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9C788" w14:textId="77777777" w:rsidR="00752C2F" w:rsidRDefault="00752C2F" w:rsidP="00350FFA">
      <w:pPr>
        <w:ind w:left="-1474"/>
      </w:pPr>
    </w:p>
    <w:p w14:paraId="75444A09" w14:textId="2266FB02" w:rsidR="006E5D6E" w:rsidRPr="00017E45" w:rsidRDefault="00EC3468" w:rsidP="00350FFA">
      <w:pPr>
        <w:ind w:left="-1474"/>
      </w:pPr>
      <w:r w:rsidRPr="00017E45">
        <w:rPr>
          <w:noProof/>
        </w:rPr>
        <w:drawing>
          <wp:anchor distT="0" distB="0" distL="114300" distR="114300" simplePos="0" relativeHeight="251658240" behindDoc="1" locked="1" layoutInCell="1" allowOverlap="1" wp14:anchorId="1987648F" wp14:editId="73C6E7F2">
            <wp:simplePos x="0" y="0"/>
            <wp:positionH relativeFrom="page">
              <wp:align>right</wp:align>
            </wp:positionH>
            <wp:positionV relativeFrom="page">
              <wp:posOffset>-635</wp:posOffset>
            </wp:positionV>
            <wp:extent cx="7560000" cy="10677600"/>
            <wp:effectExtent l="0" t="0" r="3175"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560000" cy="1067760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Pr="00017E45" w:rsidRDefault="00337D19" w:rsidP="00930CDA">
      <w:pPr>
        <w:spacing w:after="160" w:line="720" w:lineRule="auto"/>
        <w:rPr>
          <w:noProof/>
          <w:lang w:eastAsia="en-AU"/>
        </w:rPr>
      </w:pPr>
      <w:r w:rsidRPr="00017E45">
        <w:rPr>
          <w:noProof/>
        </w:rPr>
        <w:drawing>
          <wp:inline distT="0" distB="0" distL="0" distR="0" wp14:anchorId="360793E7" wp14:editId="0BCA9D8D">
            <wp:extent cx="2383200" cy="727200"/>
            <wp:effectExtent l="0" t="0" r="0" b="0"/>
            <wp:docPr id="2" name="Graphic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4238F4CF" w14:textId="638EC0C4" w:rsidR="00930CDA" w:rsidRPr="00017E45" w:rsidRDefault="007C7968" w:rsidP="007855CC">
      <w:pPr>
        <w:pStyle w:val="Title"/>
        <w:spacing w:line="240" w:lineRule="auto"/>
        <w:ind w:left="1276"/>
        <w:rPr>
          <w:noProof/>
          <w:lang w:eastAsia="en-AU"/>
        </w:rPr>
      </w:pPr>
      <w:r w:rsidRPr="00017E45">
        <w:rPr>
          <w:noProof/>
          <w:lang w:eastAsia="en-AU"/>
        </w:rPr>
        <w:t>Online Employment Services</w:t>
      </w:r>
      <w:r w:rsidRPr="00017E45">
        <w:rPr>
          <w:noProof/>
          <w:lang w:eastAsia="en-AU"/>
        </w:rPr>
        <w:br/>
        <w:t>Evaluation</w:t>
      </w:r>
      <w:r w:rsidR="00664328">
        <w:rPr>
          <w:noProof/>
          <w:lang w:eastAsia="en-AU"/>
        </w:rPr>
        <w:t xml:space="preserve"> 2020 - 2022</w:t>
      </w:r>
    </w:p>
    <w:p w14:paraId="1E148B0F" w14:textId="3F59C17E" w:rsidR="007855CC" w:rsidRPr="00017E45" w:rsidRDefault="009651BE" w:rsidP="007855CC">
      <w:pPr>
        <w:pStyle w:val="Subtitle"/>
        <w:spacing w:before="240"/>
        <w:ind w:left="1276"/>
        <w:rPr>
          <w:noProof/>
          <w:lang w:eastAsia="en-AU"/>
        </w:rPr>
      </w:pPr>
      <w:r>
        <w:rPr>
          <w:noProof/>
          <w:lang w:eastAsia="en-AU"/>
        </w:rPr>
        <w:t xml:space="preserve">20 </w:t>
      </w:r>
      <w:r w:rsidR="00B728B8">
        <w:rPr>
          <w:noProof/>
          <w:lang w:eastAsia="en-AU"/>
        </w:rPr>
        <w:t>December</w:t>
      </w:r>
      <w:r w:rsidR="00367ACD">
        <w:rPr>
          <w:noProof/>
          <w:lang w:eastAsia="en-AU"/>
        </w:rPr>
        <w:t xml:space="preserve"> </w:t>
      </w:r>
      <w:r w:rsidR="000354A9">
        <w:rPr>
          <w:noProof/>
          <w:lang w:eastAsia="en-AU"/>
        </w:rPr>
        <w:t>202</w:t>
      </w:r>
      <w:r w:rsidR="00664328">
        <w:rPr>
          <w:noProof/>
          <w:lang w:eastAsia="en-AU"/>
        </w:rPr>
        <w:t>4</w:t>
      </w:r>
    </w:p>
    <w:p w14:paraId="15277A78" w14:textId="77777777" w:rsidR="00930CDA" w:rsidRPr="00017E45" w:rsidRDefault="00930CDA" w:rsidP="0095636C">
      <w:r w:rsidRPr="00017E45">
        <w:rPr>
          <w:noProof/>
          <w:lang w:eastAsia="en-AU"/>
        </w:rPr>
        <w:br w:type="page"/>
      </w:r>
    </w:p>
    <w:p w14:paraId="1F73C362" w14:textId="77777777" w:rsidR="00242EE5" w:rsidRPr="00017E45" w:rsidRDefault="00242EE5" w:rsidP="00242EE5">
      <w:pPr>
        <w:tabs>
          <w:tab w:val="left" w:pos="5856"/>
        </w:tabs>
        <w:spacing w:before="120"/>
        <w:contextualSpacing/>
        <w:sectPr w:rsidR="00242EE5" w:rsidRPr="00017E45" w:rsidSect="00661119">
          <w:footerReference w:type="default" r:id="rId11"/>
          <w:headerReference w:type="first" r:id="rId12"/>
          <w:type w:val="continuous"/>
          <w:pgSz w:w="11906" w:h="16838"/>
          <w:pgMar w:top="1418" w:right="1418" w:bottom="1418" w:left="1418" w:header="708" w:footer="708" w:gutter="0"/>
          <w:cols w:space="708"/>
          <w:titlePg/>
          <w:docGrid w:linePitch="360"/>
        </w:sectPr>
      </w:pPr>
      <w:bookmarkStart w:id="0" w:name="_Toc30065222"/>
    </w:p>
    <w:p w14:paraId="4D17207E" w14:textId="77777777" w:rsidR="007855CC" w:rsidRPr="00017E45" w:rsidRDefault="007855CC" w:rsidP="00242EE5">
      <w:pPr>
        <w:tabs>
          <w:tab w:val="left" w:pos="5856"/>
        </w:tabs>
        <w:spacing w:before="120"/>
        <w:contextualSpacing/>
      </w:pPr>
      <w:r w:rsidRPr="00017E45">
        <w:lastRenderedPageBreak/>
        <w:t>ISBN</w:t>
      </w:r>
    </w:p>
    <w:p w14:paraId="0B465459" w14:textId="7A159B0B" w:rsidR="007855CC" w:rsidRPr="00017E45" w:rsidRDefault="000346D6" w:rsidP="00242EE5">
      <w:pPr>
        <w:spacing w:before="120"/>
      </w:pPr>
      <w:r w:rsidRPr="00FA1DCE">
        <w:t xml:space="preserve">978-1-76114-167-6 </w:t>
      </w:r>
      <w:r w:rsidR="007855CC" w:rsidRPr="00FA1DCE">
        <w:t>[PDF]</w:t>
      </w:r>
      <w:r w:rsidR="007855CC" w:rsidRPr="00FA1DCE">
        <w:br/>
      </w:r>
      <w:r w:rsidR="00C83150" w:rsidRPr="00FA1DCE">
        <w:t xml:space="preserve">978-1-76114-166-9 </w:t>
      </w:r>
      <w:r w:rsidR="007855CC" w:rsidRPr="00FA1DCE">
        <w:t>[DOCX]</w:t>
      </w:r>
    </w:p>
    <w:p w14:paraId="56C08523" w14:textId="43285E43" w:rsidR="003B00B7" w:rsidRPr="00017E45" w:rsidRDefault="003B00B7" w:rsidP="00242EE5">
      <w:pPr>
        <w:spacing w:before="120"/>
      </w:pPr>
      <w:r w:rsidRPr="00017E45">
        <w:rPr>
          <w:noProof/>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2D9F6D03" w:rsidR="003B00B7" w:rsidRPr="00017E45" w:rsidRDefault="003B00B7" w:rsidP="00242EE5">
      <w:pPr>
        <w:spacing w:before="120"/>
      </w:pPr>
      <w:r w:rsidRPr="00017E45">
        <w:t xml:space="preserve">With the exception of the Commonwealth Coat of Arms, the </w:t>
      </w:r>
      <w:r w:rsidR="00A506F5">
        <w:t>d</w:t>
      </w:r>
      <w:r w:rsidRPr="00017E45">
        <w:t xml:space="preserve">epartment’s logo, any material protected by a trade mark and where otherwise noted all material presented in this document is provided under a </w:t>
      </w:r>
      <w:hyperlink r:id="rId15" w:history="1">
        <w:r w:rsidRPr="00017E45">
          <w:rPr>
            <w:rStyle w:val="Hyperlink"/>
          </w:rPr>
          <w:t>Creative Commons Attribution 4.0 International</w:t>
        </w:r>
      </w:hyperlink>
      <w:r w:rsidRPr="00017E45">
        <w:t xml:space="preserve"> (https://creativecommons.org/licenses/by/4.0/) licence.</w:t>
      </w:r>
    </w:p>
    <w:p w14:paraId="1EA34FF6" w14:textId="29936F7B" w:rsidR="003B00B7" w:rsidRPr="00017E45" w:rsidRDefault="003B00B7" w:rsidP="00242EE5">
      <w:pPr>
        <w:spacing w:before="120"/>
      </w:pPr>
      <w:r w:rsidRPr="00017E45">
        <w:t xml:space="preserve">The details of the relevant licence conditions are available on the Creative Commons website (accessible using the links provided) as is the full legal code for the </w:t>
      </w:r>
      <w:hyperlink r:id="rId16" w:history="1">
        <w:r w:rsidRPr="00017E45">
          <w:rPr>
            <w:rStyle w:val="Hyperlink"/>
          </w:rPr>
          <w:t>CC BY 4.0 International</w:t>
        </w:r>
      </w:hyperlink>
      <w:r w:rsidRPr="00017E45">
        <w:t xml:space="preserve"> (https://creativecommons.org/licenses/by/4.0/legalcode)</w:t>
      </w:r>
      <w:r w:rsidR="00A506F5">
        <w:t>.</w:t>
      </w:r>
    </w:p>
    <w:p w14:paraId="1ACFAA15" w14:textId="633221A5" w:rsidR="00EA67FC" w:rsidRPr="00017E45" w:rsidRDefault="003B00B7" w:rsidP="00242EE5">
      <w:pPr>
        <w:spacing w:before="120"/>
      </w:pPr>
      <w:r w:rsidRPr="00017E45">
        <w:t xml:space="preserve">The document must be attributed as the </w:t>
      </w:r>
      <w:r w:rsidR="00260673" w:rsidRPr="00017E45">
        <w:rPr>
          <w:i/>
          <w:iCs/>
        </w:rPr>
        <w:t>Online Employment Services Evaluation report</w:t>
      </w:r>
      <w:r w:rsidR="00260673" w:rsidRPr="000322C9">
        <w:t>.</w:t>
      </w:r>
      <w:r w:rsidR="00EA67FC" w:rsidRPr="00017E45">
        <w:br w:type="page"/>
      </w:r>
    </w:p>
    <w:p w14:paraId="2BBCB76E" w14:textId="77777777" w:rsidR="007855CC" w:rsidRPr="00017E45" w:rsidRDefault="007855CC" w:rsidP="007855CC">
      <w:pPr>
        <w:sectPr w:rsidR="007855CC" w:rsidRPr="00017E45" w:rsidSect="00242EE5">
          <w:pgSz w:w="11906" w:h="16838"/>
          <w:pgMar w:top="10490" w:right="1418" w:bottom="851" w:left="1418" w:header="709" w:footer="709" w:gutter="0"/>
          <w:cols w:space="708"/>
          <w:titlePg/>
          <w:docGrid w:linePitch="360"/>
        </w:sectPr>
      </w:pPr>
    </w:p>
    <w:sdt>
      <w:sdtPr>
        <w:rPr>
          <w:rFonts w:asciiTheme="minorHAnsi" w:eastAsiaTheme="minorHAnsi" w:hAnsiTheme="minorHAnsi" w:cstheme="minorBidi"/>
          <w:b w:val="0"/>
          <w:color w:val="auto"/>
          <w:sz w:val="22"/>
          <w:szCs w:val="22"/>
        </w:rPr>
        <w:id w:val="796727443"/>
        <w:docPartObj>
          <w:docPartGallery w:val="Table of Contents"/>
          <w:docPartUnique/>
        </w:docPartObj>
      </w:sdtPr>
      <w:sdtEndPr>
        <w:rPr>
          <w:bCs/>
          <w:noProof/>
        </w:rPr>
      </w:sdtEndPr>
      <w:sdtContent>
        <w:p w14:paraId="711D7041" w14:textId="503837BA" w:rsidR="00F10479" w:rsidRDefault="00F10479">
          <w:pPr>
            <w:pStyle w:val="TOCHeading"/>
          </w:pPr>
          <w:r>
            <w:t>Contents</w:t>
          </w:r>
        </w:p>
        <w:p w14:paraId="12DA5324" w14:textId="6E72787A" w:rsidR="003B76E6" w:rsidRDefault="00F10479">
          <w:pPr>
            <w:pStyle w:val="TOC1"/>
            <w:rPr>
              <w:rFonts w:eastAsiaTheme="minorEastAsia"/>
              <w:b w:val="0"/>
              <w:noProof/>
              <w:kern w:val="2"/>
              <w:sz w:val="24"/>
              <w:szCs w:val="24"/>
              <w:lang w:eastAsia="zh-CN"/>
              <w14:ligatures w14:val="standardContextual"/>
            </w:rPr>
          </w:pPr>
          <w:r>
            <w:fldChar w:fldCharType="begin"/>
          </w:r>
          <w:r>
            <w:instrText xml:space="preserve"> TOC \o "1-2" \h \z \u </w:instrText>
          </w:r>
          <w:r>
            <w:fldChar w:fldCharType="separate"/>
          </w:r>
          <w:hyperlink w:anchor="_Toc185228340" w:history="1">
            <w:r w:rsidR="003B76E6" w:rsidRPr="00F90863">
              <w:rPr>
                <w:rStyle w:val="Hyperlink"/>
                <w:noProof/>
              </w:rPr>
              <w:t>Executive summary</w:t>
            </w:r>
            <w:r w:rsidR="003B76E6">
              <w:rPr>
                <w:noProof/>
                <w:webHidden/>
              </w:rPr>
              <w:tab/>
            </w:r>
            <w:r w:rsidR="003B76E6">
              <w:rPr>
                <w:noProof/>
                <w:webHidden/>
              </w:rPr>
              <w:fldChar w:fldCharType="begin"/>
            </w:r>
            <w:r w:rsidR="003B76E6">
              <w:rPr>
                <w:noProof/>
                <w:webHidden/>
              </w:rPr>
              <w:instrText xml:space="preserve"> PAGEREF _Toc185228340 \h </w:instrText>
            </w:r>
            <w:r w:rsidR="003B76E6">
              <w:rPr>
                <w:noProof/>
                <w:webHidden/>
              </w:rPr>
            </w:r>
            <w:r w:rsidR="003B76E6">
              <w:rPr>
                <w:noProof/>
                <w:webHidden/>
              </w:rPr>
              <w:fldChar w:fldCharType="separate"/>
            </w:r>
            <w:r w:rsidR="000A7908">
              <w:rPr>
                <w:noProof/>
                <w:webHidden/>
              </w:rPr>
              <w:t>6</w:t>
            </w:r>
            <w:r w:rsidR="003B76E6">
              <w:rPr>
                <w:noProof/>
                <w:webHidden/>
              </w:rPr>
              <w:fldChar w:fldCharType="end"/>
            </w:r>
          </w:hyperlink>
        </w:p>
        <w:p w14:paraId="5CB43BA8" w14:textId="1AFC3E96" w:rsidR="003B76E6" w:rsidRDefault="003B76E6">
          <w:pPr>
            <w:pStyle w:val="TOC2"/>
            <w:rPr>
              <w:rFonts w:eastAsiaTheme="minorEastAsia"/>
              <w:noProof/>
              <w:kern w:val="2"/>
              <w:sz w:val="24"/>
              <w:szCs w:val="24"/>
              <w:lang w:eastAsia="zh-CN"/>
              <w14:ligatures w14:val="standardContextual"/>
            </w:rPr>
          </w:pPr>
          <w:hyperlink w:anchor="_Toc185228341" w:history="1">
            <w:r w:rsidRPr="00F90863">
              <w:rPr>
                <w:rStyle w:val="Hyperlink"/>
                <w:noProof/>
              </w:rPr>
              <w:t>Background</w:t>
            </w:r>
            <w:r>
              <w:rPr>
                <w:noProof/>
                <w:webHidden/>
              </w:rPr>
              <w:tab/>
            </w:r>
            <w:r>
              <w:rPr>
                <w:noProof/>
                <w:webHidden/>
              </w:rPr>
              <w:fldChar w:fldCharType="begin"/>
            </w:r>
            <w:r>
              <w:rPr>
                <w:noProof/>
                <w:webHidden/>
              </w:rPr>
              <w:instrText xml:space="preserve"> PAGEREF _Toc185228341 \h </w:instrText>
            </w:r>
            <w:r>
              <w:rPr>
                <w:noProof/>
                <w:webHidden/>
              </w:rPr>
            </w:r>
            <w:r>
              <w:rPr>
                <w:noProof/>
                <w:webHidden/>
              </w:rPr>
              <w:fldChar w:fldCharType="separate"/>
            </w:r>
            <w:r w:rsidR="000A7908">
              <w:rPr>
                <w:noProof/>
                <w:webHidden/>
              </w:rPr>
              <w:t>6</w:t>
            </w:r>
            <w:r>
              <w:rPr>
                <w:noProof/>
                <w:webHidden/>
              </w:rPr>
              <w:fldChar w:fldCharType="end"/>
            </w:r>
          </w:hyperlink>
        </w:p>
        <w:p w14:paraId="096182FD" w14:textId="5DB04949" w:rsidR="003B76E6" w:rsidRDefault="003B76E6">
          <w:pPr>
            <w:pStyle w:val="TOC2"/>
            <w:rPr>
              <w:rFonts w:eastAsiaTheme="minorEastAsia"/>
              <w:noProof/>
              <w:kern w:val="2"/>
              <w:sz w:val="24"/>
              <w:szCs w:val="24"/>
              <w:lang w:eastAsia="zh-CN"/>
              <w14:ligatures w14:val="standardContextual"/>
            </w:rPr>
          </w:pPr>
          <w:hyperlink w:anchor="_Toc185228342" w:history="1">
            <w:r w:rsidRPr="00F90863">
              <w:rPr>
                <w:rStyle w:val="Hyperlink"/>
                <w:noProof/>
              </w:rPr>
              <w:t>This report</w:t>
            </w:r>
            <w:r>
              <w:rPr>
                <w:noProof/>
                <w:webHidden/>
              </w:rPr>
              <w:tab/>
            </w:r>
            <w:r>
              <w:rPr>
                <w:noProof/>
                <w:webHidden/>
              </w:rPr>
              <w:fldChar w:fldCharType="begin"/>
            </w:r>
            <w:r>
              <w:rPr>
                <w:noProof/>
                <w:webHidden/>
              </w:rPr>
              <w:instrText xml:space="preserve"> PAGEREF _Toc185228342 \h </w:instrText>
            </w:r>
            <w:r>
              <w:rPr>
                <w:noProof/>
                <w:webHidden/>
              </w:rPr>
            </w:r>
            <w:r>
              <w:rPr>
                <w:noProof/>
                <w:webHidden/>
              </w:rPr>
              <w:fldChar w:fldCharType="separate"/>
            </w:r>
            <w:r w:rsidR="000A7908">
              <w:rPr>
                <w:noProof/>
                <w:webHidden/>
              </w:rPr>
              <w:t>6</w:t>
            </w:r>
            <w:r>
              <w:rPr>
                <w:noProof/>
                <w:webHidden/>
              </w:rPr>
              <w:fldChar w:fldCharType="end"/>
            </w:r>
          </w:hyperlink>
        </w:p>
        <w:p w14:paraId="7CEAC70C" w14:textId="2BC93764" w:rsidR="003B76E6" w:rsidRDefault="003B76E6">
          <w:pPr>
            <w:pStyle w:val="TOC2"/>
            <w:rPr>
              <w:rFonts w:eastAsiaTheme="minorEastAsia"/>
              <w:noProof/>
              <w:kern w:val="2"/>
              <w:sz w:val="24"/>
              <w:szCs w:val="24"/>
              <w:lang w:eastAsia="zh-CN"/>
              <w14:ligatures w14:val="standardContextual"/>
            </w:rPr>
          </w:pPr>
          <w:hyperlink w:anchor="_Toc185228343" w:history="1">
            <w:r w:rsidRPr="00F90863">
              <w:rPr>
                <w:rStyle w:val="Hyperlink"/>
                <w:noProof/>
              </w:rPr>
              <w:t>Key findings</w:t>
            </w:r>
            <w:r>
              <w:rPr>
                <w:noProof/>
                <w:webHidden/>
              </w:rPr>
              <w:tab/>
            </w:r>
            <w:r>
              <w:rPr>
                <w:noProof/>
                <w:webHidden/>
              </w:rPr>
              <w:fldChar w:fldCharType="begin"/>
            </w:r>
            <w:r>
              <w:rPr>
                <w:noProof/>
                <w:webHidden/>
              </w:rPr>
              <w:instrText xml:space="preserve"> PAGEREF _Toc185228343 \h </w:instrText>
            </w:r>
            <w:r>
              <w:rPr>
                <w:noProof/>
                <w:webHidden/>
              </w:rPr>
            </w:r>
            <w:r>
              <w:rPr>
                <w:noProof/>
                <w:webHidden/>
              </w:rPr>
              <w:fldChar w:fldCharType="separate"/>
            </w:r>
            <w:r w:rsidR="000A7908">
              <w:rPr>
                <w:noProof/>
                <w:webHidden/>
              </w:rPr>
              <w:t>6</w:t>
            </w:r>
            <w:r>
              <w:rPr>
                <w:noProof/>
                <w:webHidden/>
              </w:rPr>
              <w:fldChar w:fldCharType="end"/>
            </w:r>
          </w:hyperlink>
        </w:p>
        <w:p w14:paraId="55E31ED4" w14:textId="0AF32E2C" w:rsidR="003B76E6" w:rsidRDefault="003B76E6">
          <w:pPr>
            <w:pStyle w:val="TOC2"/>
            <w:rPr>
              <w:rFonts w:eastAsiaTheme="minorEastAsia"/>
              <w:noProof/>
              <w:kern w:val="2"/>
              <w:sz w:val="24"/>
              <w:szCs w:val="24"/>
              <w:lang w:eastAsia="zh-CN"/>
              <w14:ligatures w14:val="standardContextual"/>
            </w:rPr>
          </w:pPr>
          <w:hyperlink w:anchor="_Toc185228344" w:history="1">
            <w:r w:rsidRPr="00F90863">
              <w:rPr>
                <w:rStyle w:val="Hyperlink"/>
                <w:noProof/>
              </w:rPr>
              <w:t>Summary</w:t>
            </w:r>
            <w:r>
              <w:rPr>
                <w:noProof/>
                <w:webHidden/>
              </w:rPr>
              <w:tab/>
            </w:r>
            <w:r>
              <w:rPr>
                <w:noProof/>
                <w:webHidden/>
              </w:rPr>
              <w:fldChar w:fldCharType="begin"/>
            </w:r>
            <w:r>
              <w:rPr>
                <w:noProof/>
                <w:webHidden/>
              </w:rPr>
              <w:instrText xml:space="preserve"> PAGEREF _Toc185228344 \h </w:instrText>
            </w:r>
            <w:r>
              <w:rPr>
                <w:noProof/>
                <w:webHidden/>
              </w:rPr>
            </w:r>
            <w:r>
              <w:rPr>
                <w:noProof/>
                <w:webHidden/>
              </w:rPr>
              <w:fldChar w:fldCharType="separate"/>
            </w:r>
            <w:r w:rsidR="000A7908">
              <w:rPr>
                <w:noProof/>
                <w:webHidden/>
              </w:rPr>
              <w:t>11</w:t>
            </w:r>
            <w:r>
              <w:rPr>
                <w:noProof/>
                <w:webHidden/>
              </w:rPr>
              <w:fldChar w:fldCharType="end"/>
            </w:r>
          </w:hyperlink>
        </w:p>
        <w:p w14:paraId="05229472" w14:textId="41058A9A" w:rsidR="003B76E6" w:rsidRDefault="003B76E6">
          <w:pPr>
            <w:pStyle w:val="TOC1"/>
            <w:rPr>
              <w:rFonts w:eastAsiaTheme="minorEastAsia"/>
              <w:b w:val="0"/>
              <w:noProof/>
              <w:kern w:val="2"/>
              <w:sz w:val="24"/>
              <w:szCs w:val="24"/>
              <w:lang w:eastAsia="zh-CN"/>
              <w14:ligatures w14:val="standardContextual"/>
            </w:rPr>
          </w:pPr>
          <w:hyperlink w:anchor="_Toc185228345" w:history="1">
            <w:r w:rsidRPr="00F90863">
              <w:rPr>
                <w:rStyle w:val="Hyperlink"/>
                <w:noProof/>
              </w:rPr>
              <w:t>Departmental response to the evaluation findings</w:t>
            </w:r>
            <w:r>
              <w:rPr>
                <w:noProof/>
                <w:webHidden/>
              </w:rPr>
              <w:tab/>
            </w:r>
            <w:r>
              <w:rPr>
                <w:noProof/>
                <w:webHidden/>
              </w:rPr>
              <w:fldChar w:fldCharType="begin"/>
            </w:r>
            <w:r>
              <w:rPr>
                <w:noProof/>
                <w:webHidden/>
              </w:rPr>
              <w:instrText xml:space="preserve"> PAGEREF _Toc185228345 \h </w:instrText>
            </w:r>
            <w:r>
              <w:rPr>
                <w:noProof/>
                <w:webHidden/>
              </w:rPr>
            </w:r>
            <w:r>
              <w:rPr>
                <w:noProof/>
                <w:webHidden/>
              </w:rPr>
              <w:fldChar w:fldCharType="separate"/>
            </w:r>
            <w:r w:rsidR="000A7908">
              <w:rPr>
                <w:noProof/>
                <w:webHidden/>
              </w:rPr>
              <w:t>12</w:t>
            </w:r>
            <w:r>
              <w:rPr>
                <w:noProof/>
                <w:webHidden/>
              </w:rPr>
              <w:fldChar w:fldCharType="end"/>
            </w:r>
          </w:hyperlink>
        </w:p>
        <w:p w14:paraId="1AA57C55" w14:textId="65B2CE6C" w:rsidR="003B76E6" w:rsidRDefault="003B76E6">
          <w:pPr>
            <w:pStyle w:val="TOC1"/>
            <w:rPr>
              <w:rFonts w:eastAsiaTheme="minorEastAsia"/>
              <w:b w:val="0"/>
              <w:noProof/>
              <w:kern w:val="2"/>
              <w:sz w:val="24"/>
              <w:szCs w:val="24"/>
              <w:lang w:eastAsia="zh-CN"/>
              <w14:ligatures w14:val="standardContextual"/>
            </w:rPr>
          </w:pPr>
          <w:hyperlink w:anchor="_Toc185228346" w:history="1">
            <w:r w:rsidRPr="00F90863">
              <w:rPr>
                <w:rStyle w:val="Hyperlink"/>
                <w:noProof/>
              </w:rPr>
              <w:t>List of abbreviations</w:t>
            </w:r>
            <w:r>
              <w:rPr>
                <w:noProof/>
                <w:webHidden/>
              </w:rPr>
              <w:tab/>
            </w:r>
            <w:r>
              <w:rPr>
                <w:noProof/>
                <w:webHidden/>
              </w:rPr>
              <w:fldChar w:fldCharType="begin"/>
            </w:r>
            <w:r>
              <w:rPr>
                <w:noProof/>
                <w:webHidden/>
              </w:rPr>
              <w:instrText xml:space="preserve"> PAGEREF _Toc185228346 \h </w:instrText>
            </w:r>
            <w:r>
              <w:rPr>
                <w:noProof/>
                <w:webHidden/>
              </w:rPr>
            </w:r>
            <w:r>
              <w:rPr>
                <w:noProof/>
                <w:webHidden/>
              </w:rPr>
              <w:fldChar w:fldCharType="separate"/>
            </w:r>
            <w:r w:rsidR="000A7908">
              <w:rPr>
                <w:noProof/>
                <w:webHidden/>
              </w:rPr>
              <w:t>16</w:t>
            </w:r>
            <w:r>
              <w:rPr>
                <w:noProof/>
                <w:webHidden/>
              </w:rPr>
              <w:fldChar w:fldCharType="end"/>
            </w:r>
          </w:hyperlink>
        </w:p>
        <w:p w14:paraId="599F9514" w14:textId="569E91B2" w:rsidR="003B76E6" w:rsidRDefault="003B76E6">
          <w:pPr>
            <w:pStyle w:val="TOC1"/>
            <w:rPr>
              <w:rFonts w:eastAsiaTheme="minorEastAsia"/>
              <w:b w:val="0"/>
              <w:noProof/>
              <w:kern w:val="2"/>
              <w:sz w:val="24"/>
              <w:szCs w:val="24"/>
              <w:lang w:eastAsia="zh-CN"/>
              <w14:ligatures w14:val="standardContextual"/>
            </w:rPr>
          </w:pPr>
          <w:hyperlink w:anchor="_Toc185228347" w:history="1">
            <w:r w:rsidRPr="00F90863">
              <w:rPr>
                <w:rStyle w:val="Hyperlink"/>
                <w:noProof/>
              </w:rPr>
              <w:t>Glossary</w:t>
            </w:r>
            <w:r>
              <w:rPr>
                <w:noProof/>
                <w:webHidden/>
              </w:rPr>
              <w:tab/>
            </w:r>
            <w:r>
              <w:rPr>
                <w:noProof/>
                <w:webHidden/>
              </w:rPr>
              <w:fldChar w:fldCharType="begin"/>
            </w:r>
            <w:r>
              <w:rPr>
                <w:noProof/>
                <w:webHidden/>
              </w:rPr>
              <w:instrText xml:space="preserve"> PAGEREF _Toc185228347 \h </w:instrText>
            </w:r>
            <w:r>
              <w:rPr>
                <w:noProof/>
                <w:webHidden/>
              </w:rPr>
            </w:r>
            <w:r>
              <w:rPr>
                <w:noProof/>
                <w:webHidden/>
              </w:rPr>
              <w:fldChar w:fldCharType="separate"/>
            </w:r>
            <w:r w:rsidR="000A7908">
              <w:rPr>
                <w:noProof/>
                <w:webHidden/>
              </w:rPr>
              <w:t>17</w:t>
            </w:r>
            <w:r>
              <w:rPr>
                <w:noProof/>
                <w:webHidden/>
              </w:rPr>
              <w:fldChar w:fldCharType="end"/>
            </w:r>
          </w:hyperlink>
        </w:p>
        <w:p w14:paraId="5A27160D" w14:textId="1A5F7CDB" w:rsidR="003B76E6" w:rsidRDefault="003B76E6">
          <w:pPr>
            <w:pStyle w:val="TOC1"/>
            <w:rPr>
              <w:rFonts w:eastAsiaTheme="minorEastAsia"/>
              <w:b w:val="0"/>
              <w:noProof/>
              <w:kern w:val="2"/>
              <w:sz w:val="24"/>
              <w:szCs w:val="24"/>
              <w:lang w:eastAsia="zh-CN"/>
              <w14:ligatures w14:val="standardContextual"/>
            </w:rPr>
          </w:pPr>
          <w:hyperlink w:anchor="_Toc185228348" w:history="1">
            <w:r w:rsidRPr="00F90863">
              <w:rPr>
                <w:rStyle w:val="Hyperlink"/>
                <w:noProof/>
              </w:rPr>
              <w:t>List of tables</w:t>
            </w:r>
            <w:r>
              <w:rPr>
                <w:noProof/>
                <w:webHidden/>
              </w:rPr>
              <w:tab/>
            </w:r>
            <w:r>
              <w:rPr>
                <w:noProof/>
                <w:webHidden/>
              </w:rPr>
              <w:fldChar w:fldCharType="begin"/>
            </w:r>
            <w:r>
              <w:rPr>
                <w:noProof/>
                <w:webHidden/>
              </w:rPr>
              <w:instrText xml:space="preserve"> PAGEREF _Toc185228348 \h </w:instrText>
            </w:r>
            <w:r>
              <w:rPr>
                <w:noProof/>
                <w:webHidden/>
              </w:rPr>
            </w:r>
            <w:r>
              <w:rPr>
                <w:noProof/>
                <w:webHidden/>
              </w:rPr>
              <w:fldChar w:fldCharType="separate"/>
            </w:r>
            <w:r w:rsidR="000A7908">
              <w:rPr>
                <w:noProof/>
                <w:webHidden/>
              </w:rPr>
              <w:t>19</w:t>
            </w:r>
            <w:r>
              <w:rPr>
                <w:noProof/>
                <w:webHidden/>
              </w:rPr>
              <w:fldChar w:fldCharType="end"/>
            </w:r>
          </w:hyperlink>
        </w:p>
        <w:p w14:paraId="2885DF3E" w14:textId="749A6F46" w:rsidR="003B76E6" w:rsidRDefault="003B76E6">
          <w:pPr>
            <w:pStyle w:val="TOC1"/>
            <w:rPr>
              <w:rFonts w:eastAsiaTheme="minorEastAsia"/>
              <w:b w:val="0"/>
              <w:noProof/>
              <w:kern w:val="2"/>
              <w:sz w:val="24"/>
              <w:szCs w:val="24"/>
              <w:lang w:eastAsia="zh-CN"/>
              <w14:ligatures w14:val="standardContextual"/>
            </w:rPr>
          </w:pPr>
          <w:hyperlink w:anchor="_Toc185228349" w:history="1">
            <w:r w:rsidRPr="00F90863">
              <w:rPr>
                <w:rStyle w:val="Hyperlink"/>
                <w:noProof/>
              </w:rPr>
              <w:t>List of figures</w:t>
            </w:r>
            <w:r>
              <w:rPr>
                <w:noProof/>
                <w:webHidden/>
              </w:rPr>
              <w:tab/>
            </w:r>
            <w:r>
              <w:rPr>
                <w:noProof/>
                <w:webHidden/>
              </w:rPr>
              <w:fldChar w:fldCharType="begin"/>
            </w:r>
            <w:r>
              <w:rPr>
                <w:noProof/>
                <w:webHidden/>
              </w:rPr>
              <w:instrText xml:space="preserve"> PAGEREF _Toc185228349 \h </w:instrText>
            </w:r>
            <w:r>
              <w:rPr>
                <w:noProof/>
                <w:webHidden/>
              </w:rPr>
            </w:r>
            <w:r>
              <w:rPr>
                <w:noProof/>
                <w:webHidden/>
              </w:rPr>
              <w:fldChar w:fldCharType="separate"/>
            </w:r>
            <w:r w:rsidR="000A7908">
              <w:rPr>
                <w:noProof/>
                <w:webHidden/>
              </w:rPr>
              <w:t>20</w:t>
            </w:r>
            <w:r>
              <w:rPr>
                <w:noProof/>
                <w:webHidden/>
              </w:rPr>
              <w:fldChar w:fldCharType="end"/>
            </w:r>
          </w:hyperlink>
        </w:p>
        <w:p w14:paraId="32D2244B" w14:textId="503C165C"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350" w:history="1">
            <w:r w:rsidRPr="00F90863">
              <w:rPr>
                <w:rStyle w:val="Hyperlink"/>
                <w:noProof/>
              </w:rPr>
              <w:t>Chapter 1</w:t>
            </w:r>
            <w:r>
              <w:rPr>
                <w:rFonts w:eastAsiaTheme="minorEastAsia"/>
                <w:b w:val="0"/>
                <w:noProof/>
                <w:kern w:val="2"/>
                <w:sz w:val="24"/>
                <w:szCs w:val="24"/>
                <w:lang w:eastAsia="zh-CN"/>
                <w14:ligatures w14:val="standardContextual"/>
              </w:rPr>
              <w:tab/>
            </w:r>
            <w:r w:rsidRPr="00F90863">
              <w:rPr>
                <w:rStyle w:val="Hyperlink"/>
                <w:noProof/>
              </w:rPr>
              <w:t>Introduction</w:t>
            </w:r>
            <w:r>
              <w:rPr>
                <w:noProof/>
                <w:webHidden/>
              </w:rPr>
              <w:tab/>
            </w:r>
            <w:r>
              <w:rPr>
                <w:noProof/>
                <w:webHidden/>
              </w:rPr>
              <w:fldChar w:fldCharType="begin"/>
            </w:r>
            <w:r>
              <w:rPr>
                <w:noProof/>
                <w:webHidden/>
              </w:rPr>
              <w:instrText xml:space="preserve"> PAGEREF _Toc185228350 \h </w:instrText>
            </w:r>
            <w:r>
              <w:rPr>
                <w:noProof/>
                <w:webHidden/>
              </w:rPr>
            </w:r>
            <w:r>
              <w:rPr>
                <w:noProof/>
                <w:webHidden/>
              </w:rPr>
              <w:fldChar w:fldCharType="separate"/>
            </w:r>
            <w:r w:rsidR="000A7908">
              <w:rPr>
                <w:noProof/>
                <w:webHidden/>
              </w:rPr>
              <w:t>22</w:t>
            </w:r>
            <w:r>
              <w:rPr>
                <w:noProof/>
                <w:webHidden/>
              </w:rPr>
              <w:fldChar w:fldCharType="end"/>
            </w:r>
          </w:hyperlink>
        </w:p>
        <w:p w14:paraId="42C711C2" w14:textId="30275912" w:rsidR="003B76E6" w:rsidRDefault="003B76E6">
          <w:pPr>
            <w:pStyle w:val="TOC2"/>
            <w:rPr>
              <w:rFonts w:eastAsiaTheme="minorEastAsia"/>
              <w:noProof/>
              <w:kern w:val="2"/>
              <w:sz w:val="24"/>
              <w:szCs w:val="24"/>
              <w:lang w:eastAsia="zh-CN"/>
              <w14:ligatures w14:val="standardContextual"/>
            </w:rPr>
          </w:pPr>
          <w:hyperlink w:anchor="_Toc185228351" w:history="1">
            <w:r w:rsidRPr="00F90863">
              <w:rPr>
                <w:rStyle w:val="Hyperlink"/>
                <w:noProof/>
              </w:rPr>
              <w:t>1.1</w:t>
            </w:r>
            <w:r>
              <w:rPr>
                <w:rFonts w:eastAsiaTheme="minorEastAsia"/>
                <w:noProof/>
                <w:kern w:val="2"/>
                <w:sz w:val="24"/>
                <w:szCs w:val="24"/>
                <w:lang w:eastAsia="zh-CN"/>
                <w14:ligatures w14:val="standardContextual"/>
              </w:rPr>
              <w:tab/>
            </w:r>
            <w:r w:rsidRPr="00F90863">
              <w:rPr>
                <w:rStyle w:val="Hyperlink"/>
                <w:noProof/>
              </w:rPr>
              <w:t>Background</w:t>
            </w:r>
            <w:r>
              <w:rPr>
                <w:noProof/>
                <w:webHidden/>
              </w:rPr>
              <w:tab/>
            </w:r>
            <w:r>
              <w:rPr>
                <w:noProof/>
                <w:webHidden/>
              </w:rPr>
              <w:fldChar w:fldCharType="begin"/>
            </w:r>
            <w:r>
              <w:rPr>
                <w:noProof/>
                <w:webHidden/>
              </w:rPr>
              <w:instrText xml:space="preserve"> PAGEREF _Toc185228351 \h </w:instrText>
            </w:r>
            <w:r>
              <w:rPr>
                <w:noProof/>
                <w:webHidden/>
              </w:rPr>
            </w:r>
            <w:r>
              <w:rPr>
                <w:noProof/>
                <w:webHidden/>
              </w:rPr>
              <w:fldChar w:fldCharType="separate"/>
            </w:r>
            <w:r w:rsidR="000A7908">
              <w:rPr>
                <w:noProof/>
                <w:webHidden/>
              </w:rPr>
              <w:t>22</w:t>
            </w:r>
            <w:r>
              <w:rPr>
                <w:noProof/>
                <w:webHidden/>
              </w:rPr>
              <w:fldChar w:fldCharType="end"/>
            </w:r>
          </w:hyperlink>
        </w:p>
        <w:p w14:paraId="6A012860" w14:textId="7E011BFD" w:rsidR="003B76E6" w:rsidRDefault="003B76E6">
          <w:pPr>
            <w:pStyle w:val="TOC2"/>
            <w:rPr>
              <w:rFonts w:eastAsiaTheme="minorEastAsia"/>
              <w:noProof/>
              <w:kern w:val="2"/>
              <w:sz w:val="24"/>
              <w:szCs w:val="24"/>
              <w:lang w:eastAsia="zh-CN"/>
              <w14:ligatures w14:val="standardContextual"/>
            </w:rPr>
          </w:pPr>
          <w:hyperlink w:anchor="_Toc185228352" w:history="1">
            <w:r w:rsidRPr="00F90863">
              <w:rPr>
                <w:rStyle w:val="Hyperlink"/>
                <w:noProof/>
              </w:rPr>
              <w:t>1.2</w:t>
            </w:r>
            <w:r>
              <w:rPr>
                <w:rFonts w:eastAsiaTheme="minorEastAsia"/>
                <w:noProof/>
                <w:kern w:val="2"/>
                <w:sz w:val="24"/>
                <w:szCs w:val="24"/>
                <w:lang w:eastAsia="zh-CN"/>
                <w14:ligatures w14:val="standardContextual"/>
              </w:rPr>
              <w:tab/>
            </w:r>
            <w:r w:rsidRPr="00F90863">
              <w:rPr>
                <w:rStyle w:val="Hyperlink"/>
                <w:noProof/>
              </w:rPr>
              <w:t>About Online Employment Services</w:t>
            </w:r>
            <w:r>
              <w:rPr>
                <w:noProof/>
                <w:webHidden/>
              </w:rPr>
              <w:tab/>
            </w:r>
            <w:r>
              <w:rPr>
                <w:noProof/>
                <w:webHidden/>
              </w:rPr>
              <w:fldChar w:fldCharType="begin"/>
            </w:r>
            <w:r>
              <w:rPr>
                <w:noProof/>
                <w:webHidden/>
              </w:rPr>
              <w:instrText xml:space="preserve"> PAGEREF _Toc185228352 \h </w:instrText>
            </w:r>
            <w:r>
              <w:rPr>
                <w:noProof/>
                <w:webHidden/>
              </w:rPr>
            </w:r>
            <w:r>
              <w:rPr>
                <w:noProof/>
                <w:webHidden/>
              </w:rPr>
              <w:fldChar w:fldCharType="separate"/>
            </w:r>
            <w:r w:rsidR="000A7908">
              <w:rPr>
                <w:noProof/>
                <w:webHidden/>
              </w:rPr>
              <w:t>22</w:t>
            </w:r>
            <w:r>
              <w:rPr>
                <w:noProof/>
                <w:webHidden/>
              </w:rPr>
              <w:fldChar w:fldCharType="end"/>
            </w:r>
          </w:hyperlink>
        </w:p>
        <w:p w14:paraId="4976D01A" w14:textId="6FDFE1DE" w:rsidR="003B76E6" w:rsidRDefault="003B76E6">
          <w:pPr>
            <w:pStyle w:val="TOC2"/>
            <w:rPr>
              <w:rFonts w:eastAsiaTheme="minorEastAsia"/>
              <w:noProof/>
              <w:kern w:val="2"/>
              <w:sz w:val="24"/>
              <w:szCs w:val="24"/>
              <w:lang w:eastAsia="zh-CN"/>
              <w14:ligatures w14:val="standardContextual"/>
            </w:rPr>
          </w:pPr>
          <w:hyperlink w:anchor="_Toc185228353" w:history="1">
            <w:r w:rsidRPr="00F90863">
              <w:rPr>
                <w:rStyle w:val="Hyperlink"/>
                <w:noProof/>
              </w:rPr>
              <w:t>1.3</w:t>
            </w:r>
            <w:r>
              <w:rPr>
                <w:rFonts w:eastAsiaTheme="minorEastAsia"/>
                <w:noProof/>
                <w:kern w:val="2"/>
                <w:sz w:val="24"/>
                <w:szCs w:val="24"/>
                <w:lang w:eastAsia="zh-CN"/>
                <w14:ligatures w14:val="standardContextual"/>
              </w:rPr>
              <w:tab/>
            </w:r>
            <w:r w:rsidRPr="00F90863">
              <w:rPr>
                <w:rStyle w:val="Hyperlink"/>
                <w:noProof/>
              </w:rPr>
              <w:t>Participant journey in OES</w:t>
            </w:r>
            <w:r>
              <w:rPr>
                <w:noProof/>
                <w:webHidden/>
              </w:rPr>
              <w:tab/>
            </w:r>
            <w:r>
              <w:rPr>
                <w:noProof/>
                <w:webHidden/>
              </w:rPr>
              <w:fldChar w:fldCharType="begin"/>
            </w:r>
            <w:r>
              <w:rPr>
                <w:noProof/>
                <w:webHidden/>
              </w:rPr>
              <w:instrText xml:space="preserve"> PAGEREF _Toc185228353 \h </w:instrText>
            </w:r>
            <w:r>
              <w:rPr>
                <w:noProof/>
                <w:webHidden/>
              </w:rPr>
            </w:r>
            <w:r>
              <w:rPr>
                <w:noProof/>
                <w:webHidden/>
              </w:rPr>
              <w:fldChar w:fldCharType="separate"/>
            </w:r>
            <w:r w:rsidR="000A7908">
              <w:rPr>
                <w:noProof/>
                <w:webHidden/>
              </w:rPr>
              <w:t>23</w:t>
            </w:r>
            <w:r>
              <w:rPr>
                <w:noProof/>
                <w:webHidden/>
              </w:rPr>
              <w:fldChar w:fldCharType="end"/>
            </w:r>
          </w:hyperlink>
        </w:p>
        <w:p w14:paraId="6E1A5E7E" w14:textId="540DA727" w:rsidR="003B76E6" w:rsidRDefault="003B76E6">
          <w:pPr>
            <w:pStyle w:val="TOC2"/>
            <w:rPr>
              <w:rFonts w:eastAsiaTheme="minorEastAsia"/>
              <w:noProof/>
              <w:kern w:val="2"/>
              <w:sz w:val="24"/>
              <w:szCs w:val="24"/>
              <w:lang w:eastAsia="zh-CN"/>
              <w14:ligatures w14:val="standardContextual"/>
            </w:rPr>
          </w:pPr>
          <w:hyperlink w:anchor="_Toc185228354" w:history="1">
            <w:r w:rsidRPr="00F90863">
              <w:rPr>
                <w:rStyle w:val="Hyperlink"/>
                <w:noProof/>
              </w:rPr>
              <w:t>1.4</w:t>
            </w:r>
            <w:r>
              <w:rPr>
                <w:rFonts w:eastAsiaTheme="minorEastAsia"/>
                <w:noProof/>
                <w:kern w:val="2"/>
                <w:sz w:val="24"/>
                <w:szCs w:val="24"/>
                <w:lang w:eastAsia="zh-CN"/>
                <w14:ligatures w14:val="standardContextual"/>
              </w:rPr>
              <w:tab/>
            </w:r>
            <w:r w:rsidRPr="00F90863">
              <w:rPr>
                <w:rStyle w:val="Hyperlink"/>
                <w:noProof/>
              </w:rPr>
              <w:t>Labour market environment</w:t>
            </w:r>
            <w:r>
              <w:rPr>
                <w:noProof/>
                <w:webHidden/>
              </w:rPr>
              <w:tab/>
            </w:r>
            <w:r>
              <w:rPr>
                <w:noProof/>
                <w:webHidden/>
              </w:rPr>
              <w:fldChar w:fldCharType="begin"/>
            </w:r>
            <w:r>
              <w:rPr>
                <w:noProof/>
                <w:webHidden/>
              </w:rPr>
              <w:instrText xml:space="preserve"> PAGEREF _Toc185228354 \h </w:instrText>
            </w:r>
            <w:r>
              <w:rPr>
                <w:noProof/>
                <w:webHidden/>
              </w:rPr>
            </w:r>
            <w:r>
              <w:rPr>
                <w:noProof/>
                <w:webHidden/>
              </w:rPr>
              <w:fldChar w:fldCharType="separate"/>
            </w:r>
            <w:r w:rsidR="000A7908">
              <w:rPr>
                <w:noProof/>
                <w:webHidden/>
              </w:rPr>
              <w:t>26</w:t>
            </w:r>
            <w:r>
              <w:rPr>
                <w:noProof/>
                <w:webHidden/>
              </w:rPr>
              <w:fldChar w:fldCharType="end"/>
            </w:r>
          </w:hyperlink>
        </w:p>
        <w:p w14:paraId="04A7FAF1" w14:textId="6260F1BE" w:rsidR="003B76E6" w:rsidRDefault="003B76E6">
          <w:pPr>
            <w:pStyle w:val="TOC2"/>
            <w:rPr>
              <w:rFonts w:eastAsiaTheme="minorEastAsia"/>
              <w:noProof/>
              <w:kern w:val="2"/>
              <w:sz w:val="24"/>
              <w:szCs w:val="24"/>
              <w:lang w:eastAsia="zh-CN"/>
              <w14:ligatures w14:val="standardContextual"/>
            </w:rPr>
          </w:pPr>
          <w:hyperlink w:anchor="_Toc185228355" w:history="1">
            <w:r w:rsidRPr="00F90863">
              <w:rPr>
                <w:rStyle w:val="Hyperlink"/>
                <w:noProof/>
              </w:rPr>
              <w:t>1.5</w:t>
            </w:r>
            <w:r>
              <w:rPr>
                <w:rFonts w:eastAsiaTheme="minorEastAsia"/>
                <w:noProof/>
                <w:kern w:val="2"/>
                <w:sz w:val="24"/>
                <w:szCs w:val="24"/>
                <w:lang w:eastAsia="zh-CN"/>
                <w14:ligatures w14:val="standardContextual"/>
              </w:rPr>
              <w:tab/>
            </w:r>
            <w:r w:rsidRPr="00F90863">
              <w:rPr>
                <w:rStyle w:val="Hyperlink"/>
                <w:noProof/>
              </w:rPr>
              <w:t>Report structure</w:t>
            </w:r>
            <w:r>
              <w:rPr>
                <w:noProof/>
                <w:webHidden/>
              </w:rPr>
              <w:tab/>
            </w:r>
            <w:r>
              <w:rPr>
                <w:noProof/>
                <w:webHidden/>
              </w:rPr>
              <w:fldChar w:fldCharType="begin"/>
            </w:r>
            <w:r>
              <w:rPr>
                <w:noProof/>
                <w:webHidden/>
              </w:rPr>
              <w:instrText xml:space="preserve"> PAGEREF _Toc185228355 \h </w:instrText>
            </w:r>
            <w:r>
              <w:rPr>
                <w:noProof/>
                <w:webHidden/>
              </w:rPr>
            </w:r>
            <w:r>
              <w:rPr>
                <w:noProof/>
                <w:webHidden/>
              </w:rPr>
              <w:fldChar w:fldCharType="separate"/>
            </w:r>
            <w:r w:rsidR="000A7908">
              <w:rPr>
                <w:noProof/>
                <w:webHidden/>
              </w:rPr>
              <w:t>30</w:t>
            </w:r>
            <w:r>
              <w:rPr>
                <w:noProof/>
                <w:webHidden/>
              </w:rPr>
              <w:fldChar w:fldCharType="end"/>
            </w:r>
          </w:hyperlink>
        </w:p>
        <w:p w14:paraId="3B52AA12" w14:textId="3DBF8C6B"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356" w:history="1">
            <w:r w:rsidRPr="00F90863">
              <w:rPr>
                <w:rStyle w:val="Hyperlink"/>
                <w:noProof/>
              </w:rPr>
              <w:t xml:space="preserve">Chapter 2 </w:t>
            </w:r>
            <w:r>
              <w:rPr>
                <w:rFonts w:eastAsiaTheme="minorEastAsia"/>
                <w:b w:val="0"/>
                <w:noProof/>
                <w:kern w:val="2"/>
                <w:sz w:val="24"/>
                <w:szCs w:val="24"/>
                <w:lang w:eastAsia="zh-CN"/>
                <w14:ligatures w14:val="standardContextual"/>
              </w:rPr>
              <w:tab/>
            </w:r>
            <w:r w:rsidRPr="00F90863">
              <w:rPr>
                <w:rStyle w:val="Hyperlink"/>
                <w:noProof/>
              </w:rPr>
              <w:t>Evaluation of Online Employment Services</w:t>
            </w:r>
            <w:r>
              <w:rPr>
                <w:noProof/>
                <w:webHidden/>
              </w:rPr>
              <w:tab/>
            </w:r>
            <w:r>
              <w:rPr>
                <w:noProof/>
                <w:webHidden/>
              </w:rPr>
              <w:fldChar w:fldCharType="begin"/>
            </w:r>
            <w:r>
              <w:rPr>
                <w:noProof/>
                <w:webHidden/>
              </w:rPr>
              <w:instrText xml:space="preserve"> PAGEREF _Toc185228356 \h </w:instrText>
            </w:r>
            <w:r>
              <w:rPr>
                <w:noProof/>
                <w:webHidden/>
              </w:rPr>
            </w:r>
            <w:r>
              <w:rPr>
                <w:noProof/>
                <w:webHidden/>
              </w:rPr>
              <w:fldChar w:fldCharType="separate"/>
            </w:r>
            <w:r w:rsidR="000A7908">
              <w:rPr>
                <w:noProof/>
                <w:webHidden/>
              </w:rPr>
              <w:t>32</w:t>
            </w:r>
            <w:r>
              <w:rPr>
                <w:noProof/>
                <w:webHidden/>
              </w:rPr>
              <w:fldChar w:fldCharType="end"/>
            </w:r>
          </w:hyperlink>
        </w:p>
        <w:p w14:paraId="6D53490E" w14:textId="17D09F58" w:rsidR="003B76E6" w:rsidRDefault="003B76E6">
          <w:pPr>
            <w:pStyle w:val="TOC2"/>
            <w:rPr>
              <w:rFonts w:eastAsiaTheme="minorEastAsia"/>
              <w:noProof/>
              <w:kern w:val="2"/>
              <w:sz w:val="24"/>
              <w:szCs w:val="24"/>
              <w:lang w:eastAsia="zh-CN"/>
              <w14:ligatures w14:val="standardContextual"/>
            </w:rPr>
          </w:pPr>
          <w:hyperlink w:anchor="_Toc185228357" w:history="1">
            <w:r w:rsidRPr="00F90863">
              <w:rPr>
                <w:rStyle w:val="Hyperlink"/>
                <w:noProof/>
              </w:rPr>
              <w:t xml:space="preserve">2.1 </w:t>
            </w:r>
            <w:r>
              <w:rPr>
                <w:rFonts w:eastAsiaTheme="minorEastAsia"/>
                <w:noProof/>
                <w:kern w:val="2"/>
                <w:sz w:val="24"/>
                <w:szCs w:val="24"/>
                <w:lang w:eastAsia="zh-CN"/>
                <w14:ligatures w14:val="standardContextual"/>
              </w:rPr>
              <w:tab/>
            </w:r>
            <w:r w:rsidRPr="00F90863">
              <w:rPr>
                <w:rStyle w:val="Hyperlink"/>
                <w:noProof/>
              </w:rPr>
              <w:t>Evaluation objectives</w:t>
            </w:r>
            <w:r>
              <w:rPr>
                <w:noProof/>
                <w:webHidden/>
              </w:rPr>
              <w:tab/>
            </w:r>
            <w:r>
              <w:rPr>
                <w:noProof/>
                <w:webHidden/>
              </w:rPr>
              <w:fldChar w:fldCharType="begin"/>
            </w:r>
            <w:r>
              <w:rPr>
                <w:noProof/>
                <w:webHidden/>
              </w:rPr>
              <w:instrText xml:space="preserve"> PAGEREF _Toc185228357 \h </w:instrText>
            </w:r>
            <w:r>
              <w:rPr>
                <w:noProof/>
                <w:webHidden/>
              </w:rPr>
            </w:r>
            <w:r>
              <w:rPr>
                <w:noProof/>
                <w:webHidden/>
              </w:rPr>
              <w:fldChar w:fldCharType="separate"/>
            </w:r>
            <w:r w:rsidR="000A7908">
              <w:rPr>
                <w:noProof/>
                <w:webHidden/>
              </w:rPr>
              <w:t>32</w:t>
            </w:r>
            <w:r>
              <w:rPr>
                <w:noProof/>
                <w:webHidden/>
              </w:rPr>
              <w:fldChar w:fldCharType="end"/>
            </w:r>
          </w:hyperlink>
        </w:p>
        <w:p w14:paraId="2F269A18" w14:textId="26052277" w:rsidR="003B76E6" w:rsidRDefault="003B76E6">
          <w:pPr>
            <w:pStyle w:val="TOC2"/>
            <w:rPr>
              <w:rFonts w:eastAsiaTheme="minorEastAsia"/>
              <w:noProof/>
              <w:kern w:val="2"/>
              <w:sz w:val="24"/>
              <w:szCs w:val="24"/>
              <w:lang w:eastAsia="zh-CN"/>
              <w14:ligatures w14:val="standardContextual"/>
            </w:rPr>
          </w:pPr>
          <w:hyperlink w:anchor="_Toc185228358" w:history="1">
            <w:r w:rsidRPr="00F90863">
              <w:rPr>
                <w:rStyle w:val="Hyperlink"/>
                <w:noProof/>
              </w:rPr>
              <w:t>2.2</w:t>
            </w:r>
            <w:r>
              <w:rPr>
                <w:rFonts w:eastAsiaTheme="minorEastAsia"/>
                <w:noProof/>
                <w:kern w:val="2"/>
                <w:sz w:val="24"/>
                <w:szCs w:val="24"/>
                <w:lang w:eastAsia="zh-CN"/>
                <w14:ligatures w14:val="standardContextual"/>
              </w:rPr>
              <w:tab/>
            </w:r>
            <w:r w:rsidRPr="00F90863">
              <w:rPr>
                <w:rStyle w:val="Hyperlink"/>
                <w:noProof/>
              </w:rPr>
              <w:t>Key evaluation questions</w:t>
            </w:r>
            <w:r>
              <w:rPr>
                <w:noProof/>
                <w:webHidden/>
              </w:rPr>
              <w:tab/>
            </w:r>
            <w:r>
              <w:rPr>
                <w:noProof/>
                <w:webHidden/>
              </w:rPr>
              <w:fldChar w:fldCharType="begin"/>
            </w:r>
            <w:r>
              <w:rPr>
                <w:noProof/>
                <w:webHidden/>
              </w:rPr>
              <w:instrText xml:space="preserve"> PAGEREF _Toc185228358 \h </w:instrText>
            </w:r>
            <w:r>
              <w:rPr>
                <w:noProof/>
                <w:webHidden/>
              </w:rPr>
            </w:r>
            <w:r>
              <w:rPr>
                <w:noProof/>
                <w:webHidden/>
              </w:rPr>
              <w:fldChar w:fldCharType="separate"/>
            </w:r>
            <w:r w:rsidR="000A7908">
              <w:rPr>
                <w:noProof/>
                <w:webHidden/>
              </w:rPr>
              <w:t>33</w:t>
            </w:r>
            <w:r>
              <w:rPr>
                <w:noProof/>
                <w:webHidden/>
              </w:rPr>
              <w:fldChar w:fldCharType="end"/>
            </w:r>
          </w:hyperlink>
        </w:p>
        <w:p w14:paraId="76F255DE" w14:textId="028DA907" w:rsidR="003B76E6" w:rsidRDefault="003B76E6">
          <w:pPr>
            <w:pStyle w:val="TOC2"/>
            <w:rPr>
              <w:rFonts w:eastAsiaTheme="minorEastAsia"/>
              <w:noProof/>
              <w:kern w:val="2"/>
              <w:sz w:val="24"/>
              <w:szCs w:val="24"/>
              <w:lang w:eastAsia="zh-CN"/>
              <w14:ligatures w14:val="standardContextual"/>
            </w:rPr>
          </w:pPr>
          <w:hyperlink w:anchor="_Toc185228359" w:history="1">
            <w:r w:rsidRPr="00F90863">
              <w:rPr>
                <w:rStyle w:val="Hyperlink"/>
                <w:noProof/>
              </w:rPr>
              <w:t xml:space="preserve">2.3 </w:t>
            </w:r>
            <w:r>
              <w:rPr>
                <w:rFonts w:eastAsiaTheme="minorEastAsia"/>
                <w:noProof/>
                <w:kern w:val="2"/>
                <w:sz w:val="24"/>
                <w:szCs w:val="24"/>
                <w:lang w:eastAsia="zh-CN"/>
                <w14:ligatures w14:val="standardContextual"/>
              </w:rPr>
              <w:tab/>
            </w:r>
            <w:r w:rsidRPr="00F90863">
              <w:rPr>
                <w:rStyle w:val="Hyperlink"/>
                <w:noProof/>
              </w:rPr>
              <w:t>Evaluation methodology</w:t>
            </w:r>
            <w:r>
              <w:rPr>
                <w:noProof/>
                <w:webHidden/>
              </w:rPr>
              <w:tab/>
            </w:r>
            <w:r>
              <w:rPr>
                <w:noProof/>
                <w:webHidden/>
              </w:rPr>
              <w:fldChar w:fldCharType="begin"/>
            </w:r>
            <w:r>
              <w:rPr>
                <w:noProof/>
                <w:webHidden/>
              </w:rPr>
              <w:instrText xml:space="preserve"> PAGEREF _Toc185228359 \h </w:instrText>
            </w:r>
            <w:r>
              <w:rPr>
                <w:noProof/>
                <w:webHidden/>
              </w:rPr>
            </w:r>
            <w:r>
              <w:rPr>
                <w:noProof/>
                <w:webHidden/>
              </w:rPr>
              <w:fldChar w:fldCharType="separate"/>
            </w:r>
            <w:r w:rsidR="000A7908">
              <w:rPr>
                <w:noProof/>
                <w:webHidden/>
              </w:rPr>
              <w:t>33</w:t>
            </w:r>
            <w:r>
              <w:rPr>
                <w:noProof/>
                <w:webHidden/>
              </w:rPr>
              <w:fldChar w:fldCharType="end"/>
            </w:r>
          </w:hyperlink>
        </w:p>
        <w:p w14:paraId="49D52CF8" w14:textId="29EC6713" w:rsidR="003B76E6" w:rsidRDefault="003B76E6">
          <w:pPr>
            <w:pStyle w:val="TOC2"/>
            <w:rPr>
              <w:rFonts w:eastAsiaTheme="minorEastAsia"/>
              <w:noProof/>
              <w:kern w:val="2"/>
              <w:sz w:val="24"/>
              <w:szCs w:val="24"/>
              <w:lang w:eastAsia="zh-CN"/>
              <w14:ligatures w14:val="standardContextual"/>
            </w:rPr>
          </w:pPr>
          <w:hyperlink w:anchor="_Toc185228360" w:history="1">
            <w:r w:rsidRPr="00F90863">
              <w:rPr>
                <w:rStyle w:val="Hyperlink"/>
                <w:noProof/>
              </w:rPr>
              <w:t>2.4</w:t>
            </w:r>
            <w:r>
              <w:rPr>
                <w:rFonts w:eastAsiaTheme="minorEastAsia"/>
                <w:noProof/>
                <w:kern w:val="2"/>
                <w:sz w:val="24"/>
                <w:szCs w:val="24"/>
                <w:lang w:eastAsia="zh-CN"/>
                <w14:ligatures w14:val="standardContextual"/>
              </w:rPr>
              <w:tab/>
            </w:r>
            <w:r w:rsidRPr="00F90863">
              <w:rPr>
                <w:rStyle w:val="Hyperlink"/>
                <w:noProof/>
              </w:rPr>
              <w:t>OES referral and participant population</w:t>
            </w:r>
            <w:r>
              <w:rPr>
                <w:noProof/>
                <w:webHidden/>
              </w:rPr>
              <w:tab/>
            </w:r>
            <w:r>
              <w:rPr>
                <w:noProof/>
                <w:webHidden/>
              </w:rPr>
              <w:fldChar w:fldCharType="begin"/>
            </w:r>
            <w:r>
              <w:rPr>
                <w:noProof/>
                <w:webHidden/>
              </w:rPr>
              <w:instrText xml:space="preserve"> PAGEREF _Toc185228360 \h </w:instrText>
            </w:r>
            <w:r>
              <w:rPr>
                <w:noProof/>
                <w:webHidden/>
              </w:rPr>
            </w:r>
            <w:r>
              <w:rPr>
                <w:noProof/>
                <w:webHidden/>
              </w:rPr>
              <w:fldChar w:fldCharType="separate"/>
            </w:r>
            <w:r w:rsidR="000A7908">
              <w:rPr>
                <w:noProof/>
                <w:webHidden/>
              </w:rPr>
              <w:t>37</w:t>
            </w:r>
            <w:r>
              <w:rPr>
                <w:noProof/>
                <w:webHidden/>
              </w:rPr>
              <w:fldChar w:fldCharType="end"/>
            </w:r>
          </w:hyperlink>
        </w:p>
        <w:p w14:paraId="122B01BC" w14:textId="0EDFBFFC"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361" w:history="1">
            <w:r w:rsidRPr="00F90863">
              <w:rPr>
                <w:rStyle w:val="Hyperlink"/>
                <w:noProof/>
              </w:rPr>
              <w:t xml:space="preserve">Chapter 3 </w:t>
            </w:r>
            <w:r>
              <w:rPr>
                <w:rFonts w:eastAsiaTheme="minorEastAsia"/>
                <w:b w:val="0"/>
                <w:noProof/>
                <w:kern w:val="2"/>
                <w:sz w:val="24"/>
                <w:szCs w:val="24"/>
                <w:lang w:eastAsia="zh-CN"/>
                <w14:ligatures w14:val="standardContextual"/>
              </w:rPr>
              <w:tab/>
            </w:r>
            <w:r w:rsidRPr="00F90863">
              <w:rPr>
                <w:rStyle w:val="Hyperlink"/>
                <w:noProof/>
              </w:rPr>
              <w:t>Appropriateness</w:t>
            </w:r>
            <w:r>
              <w:rPr>
                <w:noProof/>
                <w:webHidden/>
              </w:rPr>
              <w:tab/>
            </w:r>
            <w:r>
              <w:rPr>
                <w:noProof/>
                <w:webHidden/>
              </w:rPr>
              <w:fldChar w:fldCharType="begin"/>
            </w:r>
            <w:r>
              <w:rPr>
                <w:noProof/>
                <w:webHidden/>
              </w:rPr>
              <w:instrText xml:space="preserve"> PAGEREF _Toc185228361 \h </w:instrText>
            </w:r>
            <w:r>
              <w:rPr>
                <w:noProof/>
                <w:webHidden/>
              </w:rPr>
            </w:r>
            <w:r>
              <w:rPr>
                <w:noProof/>
                <w:webHidden/>
              </w:rPr>
              <w:fldChar w:fldCharType="separate"/>
            </w:r>
            <w:r w:rsidR="000A7908">
              <w:rPr>
                <w:noProof/>
                <w:webHidden/>
              </w:rPr>
              <w:t>40</w:t>
            </w:r>
            <w:r>
              <w:rPr>
                <w:noProof/>
                <w:webHidden/>
              </w:rPr>
              <w:fldChar w:fldCharType="end"/>
            </w:r>
          </w:hyperlink>
        </w:p>
        <w:p w14:paraId="16EE4265" w14:textId="59DC5CEB" w:rsidR="003B76E6" w:rsidRDefault="003B76E6">
          <w:pPr>
            <w:pStyle w:val="TOC2"/>
            <w:rPr>
              <w:rFonts w:eastAsiaTheme="minorEastAsia"/>
              <w:noProof/>
              <w:kern w:val="2"/>
              <w:sz w:val="24"/>
              <w:szCs w:val="24"/>
              <w:lang w:eastAsia="zh-CN"/>
              <w14:ligatures w14:val="standardContextual"/>
            </w:rPr>
          </w:pPr>
          <w:hyperlink w:anchor="_Toc185228362" w:history="1">
            <w:r w:rsidRPr="00F90863">
              <w:rPr>
                <w:rStyle w:val="Hyperlink"/>
                <w:noProof/>
              </w:rPr>
              <w:t>3.1</w:t>
            </w:r>
            <w:r>
              <w:rPr>
                <w:rFonts w:eastAsiaTheme="minorEastAsia"/>
                <w:noProof/>
                <w:kern w:val="2"/>
                <w:sz w:val="24"/>
                <w:szCs w:val="24"/>
                <w:lang w:eastAsia="zh-CN"/>
                <w14:ligatures w14:val="standardContextual"/>
              </w:rPr>
              <w:tab/>
            </w:r>
            <w:r w:rsidRPr="00F90863">
              <w:rPr>
                <w:rStyle w:val="Hyperlink"/>
                <w:noProof/>
              </w:rPr>
              <w:t>Referral process</w:t>
            </w:r>
            <w:r>
              <w:rPr>
                <w:noProof/>
                <w:webHidden/>
              </w:rPr>
              <w:tab/>
            </w:r>
            <w:r>
              <w:rPr>
                <w:noProof/>
                <w:webHidden/>
              </w:rPr>
              <w:fldChar w:fldCharType="begin"/>
            </w:r>
            <w:r>
              <w:rPr>
                <w:noProof/>
                <w:webHidden/>
              </w:rPr>
              <w:instrText xml:space="preserve"> PAGEREF _Toc185228362 \h </w:instrText>
            </w:r>
            <w:r>
              <w:rPr>
                <w:noProof/>
                <w:webHidden/>
              </w:rPr>
            </w:r>
            <w:r>
              <w:rPr>
                <w:noProof/>
                <w:webHidden/>
              </w:rPr>
              <w:fldChar w:fldCharType="separate"/>
            </w:r>
            <w:r w:rsidR="000A7908">
              <w:rPr>
                <w:noProof/>
                <w:webHidden/>
              </w:rPr>
              <w:t>40</w:t>
            </w:r>
            <w:r>
              <w:rPr>
                <w:noProof/>
                <w:webHidden/>
              </w:rPr>
              <w:fldChar w:fldCharType="end"/>
            </w:r>
          </w:hyperlink>
        </w:p>
        <w:p w14:paraId="4D75DFE7" w14:textId="016B8200" w:rsidR="003B76E6" w:rsidRDefault="003B76E6">
          <w:pPr>
            <w:pStyle w:val="TOC2"/>
            <w:rPr>
              <w:rFonts w:eastAsiaTheme="minorEastAsia"/>
              <w:noProof/>
              <w:kern w:val="2"/>
              <w:sz w:val="24"/>
              <w:szCs w:val="24"/>
              <w:lang w:eastAsia="zh-CN"/>
              <w14:ligatures w14:val="standardContextual"/>
            </w:rPr>
          </w:pPr>
          <w:hyperlink w:anchor="_Toc185228363" w:history="1">
            <w:r w:rsidRPr="00F90863">
              <w:rPr>
                <w:rStyle w:val="Hyperlink"/>
                <w:noProof/>
              </w:rPr>
              <w:t>3.2</w:t>
            </w:r>
            <w:r>
              <w:rPr>
                <w:rFonts w:eastAsiaTheme="minorEastAsia"/>
                <w:noProof/>
                <w:kern w:val="2"/>
                <w:sz w:val="24"/>
                <w:szCs w:val="24"/>
                <w:lang w:eastAsia="zh-CN"/>
                <w14:ligatures w14:val="standardContextual"/>
              </w:rPr>
              <w:tab/>
            </w:r>
            <w:r w:rsidRPr="00F90863">
              <w:rPr>
                <w:rStyle w:val="Hyperlink"/>
                <w:noProof/>
              </w:rPr>
              <w:t>Preference for online services</w:t>
            </w:r>
            <w:r>
              <w:rPr>
                <w:noProof/>
                <w:webHidden/>
              </w:rPr>
              <w:tab/>
            </w:r>
            <w:r>
              <w:rPr>
                <w:noProof/>
                <w:webHidden/>
              </w:rPr>
              <w:fldChar w:fldCharType="begin"/>
            </w:r>
            <w:r>
              <w:rPr>
                <w:noProof/>
                <w:webHidden/>
              </w:rPr>
              <w:instrText xml:space="preserve"> PAGEREF _Toc185228363 \h </w:instrText>
            </w:r>
            <w:r>
              <w:rPr>
                <w:noProof/>
                <w:webHidden/>
              </w:rPr>
            </w:r>
            <w:r>
              <w:rPr>
                <w:noProof/>
                <w:webHidden/>
              </w:rPr>
              <w:fldChar w:fldCharType="separate"/>
            </w:r>
            <w:r w:rsidR="000A7908">
              <w:rPr>
                <w:noProof/>
                <w:webHidden/>
              </w:rPr>
              <w:t>41</w:t>
            </w:r>
            <w:r>
              <w:rPr>
                <w:noProof/>
                <w:webHidden/>
              </w:rPr>
              <w:fldChar w:fldCharType="end"/>
            </w:r>
          </w:hyperlink>
        </w:p>
        <w:p w14:paraId="3E1B7823" w14:textId="488C5734" w:rsidR="003B76E6" w:rsidRDefault="003B76E6">
          <w:pPr>
            <w:pStyle w:val="TOC2"/>
            <w:rPr>
              <w:rFonts w:eastAsiaTheme="minorEastAsia"/>
              <w:noProof/>
              <w:kern w:val="2"/>
              <w:sz w:val="24"/>
              <w:szCs w:val="24"/>
              <w:lang w:eastAsia="zh-CN"/>
              <w14:ligatures w14:val="standardContextual"/>
            </w:rPr>
          </w:pPr>
          <w:hyperlink w:anchor="_Toc185228364" w:history="1">
            <w:r w:rsidRPr="00F90863">
              <w:rPr>
                <w:rStyle w:val="Hyperlink"/>
                <w:noProof/>
              </w:rPr>
              <w:t>3.3</w:t>
            </w:r>
            <w:r>
              <w:rPr>
                <w:rFonts w:eastAsiaTheme="minorEastAsia"/>
                <w:noProof/>
                <w:kern w:val="2"/>
                <w:sz w:val="24"/>
                <w:szCs w:val="24"/>
                <w:lang w:eastAsia="zh-CN"/>
                <w14:ligatures w14:val="standardContextual"/>
              </w:rPr>
              <w:tab/>
            </w:r>
            <w:r w:rsidRPr="00F90863">
              <w:rPr>
                <w:rStyle w:val="Hyperlink"/>
                <w:noProof/>
              </w:rPr>
              <w:t>Confidence in self-sufficiency</w:t>
            </w:r>
            <w:r>
              <w:rPr>
                <w:noProof/>
                <w:webHidden/>
              </w:rPr>
              <w:tab/>
            </w:r>
            <w:r>
              <w:rPr>
                <w:noProof/>
                <w:webHidden/>
              </w:rPr>
              <w:fldChar w:fldCharType="begin"/>
            </w:r>
            <w:r>
              <w:rPr>
                <w:noProof/>
                <w:webHidden/>
              </w:rPr>
              <w:instrText xml:space="preserve"> PAGEREF _Toc185228364 \h </w:instrText>
            </w:r>
            <w:r>
              <w:rPr>
                <w:noProof/>
                <w:webHidden/>
              </w:rPr>
            </w:r>
            <w:r>
              <w:rPr>
                <w:noProof/>
                <w:webHidden/>
              </w:rPr>
              <w:fldChar w:fldCharType="separate"/>
            </w:r>
            <w:r w:rsidR="000A7908">
              <w:rPr>
                <w:noProof/>
                <w:webHidden/>
              </w:rPr>
              <w:t>42</w:t>
            </w:r>
            <w:r>
              <w:rPr>
                <w:noProof/>
                <w:webHidden/>
              </w:rPr>
              <w:fldChar w:fldCharType="end"/>
            </w:r>
          </w:hyperlink>
        </w:p>
        <w:p w14:paraId="3EDC9AAD" w14:textId="7F86B264" w:rsidR="003B76E6" w:rsidRDefault="003B76E6">
          <w:pPr>
            <w:pStyle w:val="TOC2"/>
            <w:rPr>
              <w:rFonts w:eastAsiaTheme="minorEastAsia"/>
              <w:noProof/>
              <w:kern w:val="2"/>
              <w:sz w:val="24"/>
              <w:szCs w:val="24"/>
              <w:lang w:eastAsia="zh-CN"/>
              <w14:ligatures w14:val="standardContextual"/>
            </w:rPr>
          </w:pPr>
          <w:hyperlink w:anchor="_Toc185228365" w:history="1">
            <w:r w:rsidRPr="00F90863">
              <w:rPr>
                <w:rStyle w:val="Hyperlink"/>
                <w:noProof/>
              </w:rPr>
              <w:t>3.4</w:t>
            </w:r>
            <w:r>
              <w:rPr>
                <w:rFonts w:eastAsiaTheme="minorEastAsia"/>
                <w:noProof/>
                <w:kern w:val="2"/>
                <w:sz w:val="24"/>
                <w:szCs w:val="24"/>
                <w:lang w:eastAsia="zh-CN"/>
                <w14:ligatures w14:val="standardContextual"/>
              </w:rPr>
              <w:tab/>
            </w:r>
            <w:r w:rsidRPr="00F90863">
              <w:rPr>
                <w:rStyle w:val="Hyperlink"/>
                <w:noProof/>
              </w:rPr>
              <w:t>Segmentation of OES participants based on preference and confidence</w:t>
            </w:r>
            <w:r>
              <w:rPr>
                <w:noProof/>
                <w:webHidden/>
              </w:rPr>
              <w:tab/>
            </w:r>
            <w:r>
              <w:rPr>
                <w:noProof/>
                <w:webHidden/>
              </w:rPr>
              <w:fldChar w:fldCharType="begin"/>
            </w:r>
            <w:r>
              <w:rPr>
                <w:noProof/>
                <w:webHidden/>
              </w:rPr>
              <w:instrText xml:space="preserve"> PAGEREF _Toc185228365 \h </w:instrText>
            </w:r>
            <w:r>
              <w:rPr>
                <w:noProof/>
                <w:webHidden/>
              </w:rPr>
            </w:r>
            <w:r>
              <w:rPr>
                <w:noProof/>
                <w:webHidden/>
              </w:rPr>
              <w:fldChar w:fldCharType="separate"/>
            </w:r>
            <w:r w:rsidR="000A7908">
              <w:rPr>
                <w:noProof/>
                <w:webHidden/>
              </w:rPr>
              <w:t>45</w:t>
            </w:r>
            <w:r>
              <w:rPr>
                <w:noProof/>
                <w:webHidden/>
              </w:rPr>
              <w:fldChar w:fldCharType="end"/>
            </w:r>
          </w:hyperlink>
        </w:p>
        <w:p w14:paraId="3026AF06" w14:textId="7B83854A" w:rsidR="003B76E6" w:rsidRDefault="003B76E6">
          <w:pPr>
            <w:pStyle w:val="TOC2"/>
            <w:rPr>
              <w:rFonts w:eastAsiaTheme="minorEastAsia"/>
              <w:noProof/>
              <w:kern w:val="2"/>
              <w:sz w:val="24"/>
              <w:szCs w:val="24"/>
              <w:lang w:eastAsia="zh-CN"/>
              <w14:ligatures w14:val="standardContextual"/>
            </w:rPr>
          </w:pPr>
          <w:hyperlink w:anchor="_Toc185228366" w:history="1">
            <w:r w:rsidRPr="00F90863">
              <w:rPr>
                <w:rStyle w:val="Hyperlink"/>
                <w:noProof/>
              </w:rPr>
              <w:t>3.5</w:t>
            </w:r>
            <w:r>
              <w:rPr>
                <w:rFonts w:eastAsiaTheme="minorEastAsia"/>
                <w:noProof/>
                <w:kern w:val="2"/>
                <w:sz w:val="24"/>
                <w:szCs w:val="24"/>
                <w:lang w:eastAsia="zh-CN"/>
                <w14:ligatures w14:val="standardContextual"/>
              </w:rPr>
              <w:tab/>
            </w:r>
            <w:r w:rsidRPr="00F90863">
              <w:rPr>
                <w:rStyle w:val="Hyperlink"/>
                <w:noProof/>
              </w:rPr>
              <w:t>Perceived advantages and disadvantages of online services</w:t>
            </w:r>
            <w:r>
              <w:rPr>
                <w:noProof/>
                <w:webHidden/>
              </w:rPr>
              <w:tab/>
            </w:r>
            <w:r>
              <w:rPr>
                <w:noProof/>
                <w:webHidden/>
              </w:rPr>
              <w:fldChar w:fldCharType="begin"/>
            </w:r>
            <w:r>
              <w:rPr>
                <w:noProof/>
                <w:webHidden/>
              </w:rPr>
              <w:instrText xml:space="preserve"> PAGEREF _Toc185228366 \h </w:instrText>
            </w:r>
            <w:r>
              <w:rPr>
                <w:noProof/>
                <w:webHidden/>
              </w:rPr>
            </w:r>
            <w:r>
              <w:rPr>
                <w:noProof/>
                <w:webHidden/>
              </w:rPr>
              <w:fldChar w:fldCharType="separate"/>
            </w:r>
            <w:r w:rsidR="000A7908">
              <w:rPr>
                <w:noProof/>
                <w:webHidden/>
              </w:rPr>
              <w:t>47</w:t>
            </w:r>
            <w:r>
              <w:rPr>
                <w:noProof/>
                <w:webHidden/>
              </w:rPr>
              <w:fldChar w:fldCharType="end"/>
            </w:r>
          </w:hyperlink>
        </w:p>
        <w:p w14:paraId="57153A4B" w14:textId="526FFF9A" w:rsidR="003B76E6" w:rsidRDefault="003B76E6">
          <w:pPr>
            <w:pStyle w:val="TOC2"/>
            <w:rPr>
              <w:rFonts w:eastAsiaTheme="minorEastAsia"/>
              <w:noProof/>
              <w:kern w:val="2"/>
              <w:sz w:val="24"/>
              <w:szCs w:val="24"/>
              <w:lang w:eastAsia="zh-CN"/>
              <w14:ligatures w14:val="standardContextual"/>
            </w:rPr>
          </w:pPr>
          <w:hyperlink w:anchor="_Toc185228367" w:history="1">
            <w:r w:rsidRPr="00F90863">
              <w:rPr>
                <w:rStyle w:val="Hyperlink"/>
                <w:noProof/>
              </w:rPr>
              <w:t>3.6</w:t>
            </w:r>
            <w:r>
              <w:rPr>
                <w:rFonts w:eastAsiaTheme="minorEastAsia"/>
                <w:noProof/>
                <w:kern w:val="2"/>
                <w:sz w:val="24"/>
                <w:szCs w:val="24"/>
                <w:lang w:eastAsia="zh-CN"/>
                <w14:ligatures w14:val="standardContextual"/>
              </w:rPr>
              <w:tab/>
            </w:r>
            <w:r w:rsidRPr="00F90863">
              <w:rPr>
                <w:rStyle w:val="Hyperlink"/>
                <w:noProof/>
              </w:rPr>
              <w:t>Stakeholder and jobactive provider views on appropriateness</w:t>
            </w:r>
            <w:r>
              <w:rPr>
                <w:noProof/>
                <w:webHidden/>
              </w:rPr>
              <w:tab/>
            </w:r>
            <w:r>
              <w:rPr>
                <w:noProof/>
                <w:webHidden/>
              </w:rPr>
              <w:fldChar w:fldCharType="begin"/>
            </w:r>
            <w:r>
              <w:rPr>
                <w:noProof/>
                <w:webHidden/>
              </w:rPr>
              <w:instrText xml:space="preserve"> PAGEREF _Toc185228367 \h </w:instrText>
            </w:r>
            <w:r>
              <w:rPr>
                <w:noProof/>
                <w:webHidden/>
              </w:rPr>
            </w:r>
            <w:r>
              <w:rPr>
                <w:noProof/>
                <w:webHidden/>
              </w:rPr>
              <w:fldChar w:fldCharType="separate"/>
            </w:r>
            <w:r w:rsidR="000A7908">
              <w:rPr>
                <w:noProof/>
                <w:webHidden/>
              </w:rPr>
              <w:t>50</w:t>
            </w:r>
            <w:r>
              <w:rPr>
                <w:noProof/>
                <w:webHidden/>
              </w:rPr>
              <w:fldChar w:fldCharType="end"/>
            </w:r>
          </w:hyperlink>
        </w:p>
        <w:p w14:paraId="646A232A" w14:textId="7A5E153C"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368" w:history="1">
            <w:r w:rsidRPr="00F90863">
              <w:rPr>
                <w:rStyle w:val="Hyperlink"/>
                <w:noProof/>
              </w:rPr>
              <w:t xml:space="preserve">Chapter 4 </w:t>
            </w:r>
            <w:r>
              <w:rPr>
                <w:rFonts w:eastAsiaTheme="minorEastAsia"/>
                <w:b w:val="0"/>
                <w:noProof/>
                <w:kern w:val="2"/>
                <w:sz w:val="24"/>
                <w:szCs w:val="24"/>
                <w:lang w:eastAsia="zh-CN"/>
                <w14:ligatures w14:val="standardContextual"/>
              </w:rPr>
              <w:tab/>
            </w:r>
            <w:r w:rsidRPr="00F90863">
              <w:rPr>
                <w:rStyle w:val="Hyperlink"/>
                <w:noProof/>
              </w:rPr>
              <w:t>Effectiveness of OES core functionality and enhancements</w:t>
            </w:r>
            <w:r>
              <w:rPr>
                <w:noProof/>
                <w:webHidden/>
              </w:rPr>
              <w:tab/>
            </w:r>
            <w:r>
              <w:rPr>
                <w:noProof/>
                <w:webHidden/>
              </w:rPr>
              <w:fldChar w:fldCharType="begin"/>
            </w:r>
            <w:r>
              <w:rPr>
                <w:noProof/>
                <w:webHidden/>
              </w:rPr>
              <w:instrText xml:space="preserve"> PAGEREF _Toc185228368 \h </w:instrText>
            </w:r>
            <w:r>
              <w:rPr>
                <w:noProof/>
                <w:webHidden/>
              </w:rPr>
            </w:r>
            <w:r>
              <w:rPr>
                <w:noProof/>
                <w:webHidden/>
              </w:rPr>
              <w:fldChar w:fldCharType="separate"/>
            </w:r>
            <w:r w:rsidR="000A7908">
              <w:rPr>
                <w:noProof/>
                <w:webHidden/>
              </w:rPr>
              <w:t>53</w:t>
            </w:r>
            <w:r>
              <w:rPr>
                <w:noProof/>
                <w:webHidden/>
              </w:rPr>
              <w:fldChar w:fldCharType="end"/>
            </w:r>
          </w:hyperlink>
        </w:p>
        <w:p w14:paraId="56D3ECE1" w14:textId="69825BBA" w:rsidR="003B76E6" w:rsidRDefault="003B76E6">
          <w:pPr>
            <w:pStyle w:val="TOC2"/>
            <w:rPr>
              <w:rFonts w:eastAsiaTheme="minorEastAsia"/>
              <w:noProof/>
              <w:kern w:val="2"/>
              <w:sz w:val="24"/>
              <w:szCs w:val="24"/>
              <w:lang w:eastAsia="zh-CN"/>
              <w14:ligatures w14:val="standardContextual"/>
            </w:rPr>
          </w:pPr>
          <w:hyperlink w:anchor="_Toc185228369" w:history="1">
            <w:r w:rsidRPr="00F90863">
              <w:rPr>
                <w:rStyle w:val="Hyperlink"/>
                <w:noProof/>
              </w:rPr>
              <w:t>4.1</w:t>
            </w:r>
            <w:r>
              <w:rPr>
                <w:rFonts w:eastAsiaTheme="minorEastAsia"/>
                <w:noProof/>
                <w:kern w:val="2"/>
                <w:sz w:val="24"/>
                <w:szCs w:val="24"/>
                <w:lang w:eastAsia="zh-CN"/>
                <w14:ligatures w14:val="standardContextual"/>
              </w:rPr>
              <w:tab/>
            </w:r>
            <w:r w:rsidRPr="00F90863">
              <w:rPr>
                <w:rStyle w:val="Hyperlink"/>
                <w:noProof/>
              </w:rPr>
              <w:t>jobactive/JobSearch website and app</w:t>
            </w:r>
            <w:r>
              <w:rPr>
                <w:noProof/>
                <w:webHidden/>
              </w:rPr>
              <w:tab/>
            </w:r>
            <w:r>
              <w:rPr>
                <w:noProof/>
                <w:webHidden/>
              </w:rPr>
              <w:fldChar w:fldCharType="begin"/>
            </w:r>
            <w:r>
              <w:rPr>
                <w:noProof/>
                <w:webHidden/>
              </w:rPr>
              <w:instrText xml:space="preserve"> PAGEREF _Toc185228369 \h </w:instrText>
            </w:r>
            <w:r>
              <w:rPr>
                <w:noProof/>
                <w:webHidden/>
              </w:rPr>
            </w:r>
            <w:r>
              <w:rPr>
                <w:noProof/>
                <w:webHidden/>
              </w:rPr>
              <w:fldChar w:fldCharType="separate"/>
            </w:r>
            <w:r w:rsidR="000A7908">
              <w:rPr>
                <w:noProof/>
                <w:webHidden/>
              </w:rPr>
              <w:t>53</w:t>
            </w:r>
            <w:r>
              <w:rPr>
                <w:noProof/>
                <w:webHidden/>
              </w:rPr>
              <w:fldChar w:fldCharType="end"/>
            </w:r>
          </w:hyperlink>
        </w:p>
        <w:p w14:paraId="1B335FCA" w14:textId="037AD58C" w:rsidR="003B76E6" w:rsidRDefault="003B76E6">
          <w:pPr>
            <w:pStyle w:val="TOC2"/>
            <w:rPr>
              <w:rFonts w:eastAsiaTheme="minorEastAsia"/>
              <w:noProof/>
              <w:kern w:val="2"/>
              <w:sz w:val="24"/>
              <w:szCs w:val="24"/>
              <w:lang w:eastAsia="zh-CN"/>
              <w14:ligatures w14:val="standardContextual"/>
            </w:rPr>
          </w:pPr>
          <w:hyperlink w:anchor="_Toc185228370" w:history="1">
            <w:r w:rsidRPr="00F90863">
              <w:rPr>
                <w:rStyle w:val="Hyperlink"/>
                <w:noProof/>
              </w:rPr>
              <w:t>4.2</w:t>
            </w:r>
            <w:r>
              <w:rPr>
                <w:rFonts w:eastAsiaTheme="minorEastAsia"/>
                <w:noProof/>
                <w:kern w:val="2"/>
                <w:sz w:val="24"/>
                <w:szCs w:val="24"/>
                <w:lang w:eastAsia="zh-CN"/>
                <w14:ligatures w14:val="standardContextual"/>
              </w:rPr>
              <w:tab/>
            </w:r>
            <w:r w:rsidRPr="00F90863">
              <w:rPr>
                <w:rStyle w:val="Hyperlink"/>
                <w:noProof/>
              </w:rPr>
              <w:t>OES dashboard</w:t>
            </w:r>
            <w:r>
              <w:rPr>
                <w:noProof/>
                <w:webHidden/>
              </w:rPr>
              <w:tab/>
            </w:r>
            <w:r>
              <w:rPr>
                <w:noProof/>
                <w:webHidden/>
              </w:rPr>
              <w:fldChar w:fldCharType="begin"/>
            </w:r>
            <w:r>
              <w:rPr>
                <w:noProof/>
                <w:webHidden/>
              </w:rPr>
              <w:instrText xml:space="preserve"> PAGEREF _Toc185228370 \h </w:instrText>
            </w:r>
            <w:r>
              <w:rPr>
                <w:noProof/>
                <w:webHidden/>
              </w:rPr>
            </w:r>
            <w:r>
              <w:rPr>
                <w:noProof/>
                <w:webHidden/>
              </w:rPr>
              <w:fldChar w:fldCharType="separate"/>
            </w:r>
            <w:r w:rsidR="000A7908">
              <w:rPr>
                <w:noProof/>
                <w:webHidden/>
              </w:rPr>
              <w:t>56</w:t>
            </w:r>
            <w:r>
              <w:rPr>
                <w:noProof/>
                <w:webHidden/>
              </w:rPr>
              <w:fldChar w:fldCharType="end"/>
            </w:r>
          </w:hyperlink>
        </w:p>
        <w:p w14:paraId="1CEE7904" w14:textId="498EE26D" w:rsidR="003B76E6" w:rsidRDefault="003B76E6">
          <w:pPr>
            <w:pStyle w:val="TOC2"/>
            <w:rPr>
              <w:rFonts w:eastAsiaTheme="minorEastAsia"/>
              <w:noProof/>
              <w:kern w:val="2"/>
              <w:sz w:val="24"/>
              <w:szCs w:val="24"/>
              <w:lang w:eastAsia="zh-CN"/>
              <w14:ligatures w14:val="standardContextual"/>
            </w:rPr>
          </w:pPr>
          <w:hyperlink w:anchor="_Toc185228371" w:history="1">
            <w:r w:rsidRPr="00F90863">
              <w:rPr>
                <w:rStyle w:val="Hyperlink"/>
                <w:noProof/>
              </w:rPr>
              <w:t>4.3</w:t>
            </w:r>
            <w:r>
              <w:rPr>
                <w:rFonts w:eastAsiaTheme="minorEastAsia"/>
                <w:noProof/>
                <w:kern w:val="2"/>
                <w:sz w:val="24"/>
                <w:szCs w:val="24"/>
                <w:lang w:eastAsia="zh-CN"/>
                <w14:ligatures w14:val="standardContextual"/>
              </w:rPr>
              <w:tab/>
            </w:r>
            <w:r w:rsidRPr="00F90863">
              <w:rPr>
                <w:rStyle w:val="Hyperlink"/>
                <w:noProof/>
              </w:rPr>
              <w:t>Profile</w:t>
            </w:r>
            <w:r>
              <w:rPr>
                <w:noProof/>
                <w:webHidden/>
              </w:rPr>
              <w:tab/>
            </w:r>
            <w:r>
              <w:rPr>
                <w:noProof/>
                <w:webHidden/>
              </w:rPr>
              <w:fldChar w:fldCharType="begin"/>
            </w:r>
            <w:r>
              <w:rPr>
                <w:noProof/>
                <w:webHidden/>
              </w:rPr>
              <w:instrText xml:space="preserve"> PAGEREF _Toc185228371 \h </w:instrText>
            </w:r>
            <w:r>
              <w:rPr>
                <w:noProof/>
                <w:webHidden/>
              </w:rPr>
            </w:r>
            <w:r>
              <w:rPr>
                <w:noProof/>
                <w:webHidden/>
              </w:rPr>
              <w:fldChar w:fldCharType="separate"/>
            </w:r>
            <w:r w:rsidR="000A7908">
              <w:rPr>
                <w:noProof/>
                <w:webHidden/>
              </w:rPr>
              <w:t>57</w:t>
            </w:r>
            <w:r>
              <w:rPr>
                <w:noProof/>
                <w:webHidden/>
              </w:rPr>
              <w:fldChar w:fldCharType="end"/>
            </w:r>
          </w:hyperlink>
        </w:p>
        <w:p w14:paraId="03A53D83" w14:textId="25C97EB7" w:rsidR="003B76E6" w:rsidRDefault="003B76E6">
          <w:pPr>
            <w:pStyle w:val="TOC2"/>
            <w:rPr>
              <w:rFonts w:eastAsiaTheme="minorEastAsia"/>
              <w:noProof/>
              <w:kern w:val="2"/>
              <w:sz w:val="24"/>
              <w:szCs w:val="24"/>
              <w:lang w:eastAsia="zh-CN"/>
              <w14:ligatures w14:val="standardContextual"/>
            </w:rPr>
          </w:pPr>
          <w:hyperlink w:anchor="_Toc185228372" w:history="1">
            <w:r w:rsidRPr="00F90863">
              <w:rPr>
                <w:rStyle w:val="Hyperlink"/>
                <w:noProof/>
              </w:rPr>
              <w:t>4.4</w:t>
            </w:r>
            <w:r>
              <w:rPr>
                <w:rFonts w:eastAsiaTheme="minorEastAsia"/>
                <w:noProof/>
                <w:kern w:val="2"/>
                <w:sz w:val="24"/>
                <w:szCs w:val="24"/>
                <w:lang w:eastAsia="zh-CN"/>
                <w14:ligatures w14:val="standardContextual"/>
              </w:rPr>
              <w:tab/>
            </w:r>
            <w:r w:rsidRPr="00F90863">
              <w:rPr>
                <w:rStyle w:val="Hyperlink"/>
                <w:noProof/>
              </w:rPr>
              <w:t>Digital Services Contact Centre</w:t>
            </w:r>
            <w:r>
              <w:rPr>
                <w:noProof/>
                <w:webHidden/>
              </w:rPr>
              <w:tab/>
            </w:r>
            <w:r>
              <w:rPr>
                <w:noProof/>
                <w:webHidden/>
              </w:rPr>
              <w:fldChar w:fldCharType="begin"/>
            </w:r>
            <w:r>
              <w:rPr>
                <w:noProof/>
                <w:webHidden/>
              </w:rPr>
              <w:instrText xml:space="preserve"> PAGEREF _Toc185228372 \h </w:instrText>
            </w:r>
            <w:r>
              <w:rPr>
                <w:noProof/>
                <w:webHidden/>
              </w:rPr>
            </w:r>
            <w:r>
              <w:rPr>
                <w:noProof/>
                <w:webHidden/>
              </w:rPr>
              <w:fldChar w:fldCharType="separate"/>
            </w:r>
            <w:r w:rsidR="000A7908">
              <w:rPr>
                <w:noProof/>
                <w:webHidden/>
              </w:rPr>
              <w:t>59</w:t>
            </w:r>
            <w:r>
              <w:rPr>
                <w:noProof/>
                <w:webHidden/>
              </w:rPr>
              <w:fldChar w:fldCharType="end"/>
            </w:r>
          </w:hyperlink>
        </w:p>
        <w:p w14:paraId="753580C3" w14:textId="5F30BBCD" w:rsidR="003B76E6" w:rsidRDefault="003B76E6">
          <w:pPr>
            <w:pStyle w:val="TOC2"/>
            <w:rPr>
              <w:rFonts w:eastAsiaTheme="minorEastAsia"/>
              <w:noProof/>
              <w:kern w:val="2"/>
              <w:sz w:val="24"/>
              <w:szCs w:val="24"/>
              <w:lang w:eastAsia="zh-CN"/>
              <w14:ligatures w14:val="standardContextual"/>
            </w:rPr>
          </w:pPr>
          <w:hyperlink w:anchor="_Toc185228373" w:history="1">
            <w:r w:rsidRPr="00F90863">
              <w:rPr>
                <w:rStyle w:val="Hyperlink"/>
                <w:noProof/>
              </w:rPr>
              <w:t>4.5</w:t>
            </w:r>
            <w:r>
              <w:rPr>
                <w:rFonts w:eastAsiaTheme="minorEastAsia"/>
                <w:noProof/>
                <w:kern w:val="2"/>
                <w:sz w:val="24"/>
                <w:szCs w:val="24"/>
                <w:lang w:eastAsia="zh-CN"/>
                <w14:ligatures w14:val="standardContextual"/>
              </w:rPr>
              <w:tab/>
            </w:r>
            <w:r w:rsidRPr="00F90863">
              <w:rPr>
                <w:rStyle w:val="Hyperlink"/>
                <w:noProof/>
              </w:rPr>
              <w:t>Other enhancements in OES</w:t>
            </w:r>
            <w:r>
              <w:rPr>
                <w:noProof/>
                <w:webHidden/>
              </w:rPr>
              <w:tab/>
            </w:r>
            <w:r>
              <w:rPr>
                <w:noProof/>
                <w:webHidden/>
              </w:rPr>
              <w:fldChar w:fldCharType="begin"/>
            </w:r>
            <w:r>
              <w:rPr>
                <w:noProof/>
                <w:webHidden/>
              </w:rPr>
              <w:instrText xml:space="preserve"> PAGEREF _Toc185228373 \h </w:instrText>
            </w:r>
            <w:r>
              <w:rPr>
                <w:noProof/>
                <w:webHidden/>
              </w:rPr>
            </w:r>
            <w:r>
              <w:rPr>
                <w:noProof/>
                <w:webHidden/>
              </w:rPr>
              <w:fldChar w:fldCharType="separate"/>
            </w:r>
            <w:r w:rsidR="000A7908">
              <w:rPr>
                <w:noProof/>
                <w:webHidden/>
              </w:rPr>
              <w:t>69</w:t>
            </w:r>
            <w:r>
              <w:rPr>
                <w:noProof/>
                <w:webHidden/>
              </w:rPr>
              <w:fldChar w:fldCharType="end"/>
            </w:r>
          </w:hyperlink>
        </w:p>
        <w:p w14:paraId="20999F32" w14:textId="2EEA803A" w:rsidR="003B76E6" w:rsidRDefault="003B76E6">
          <w:pPr>
            <w:pStyle w:val="TOC2"/>
            <w:rPr>
              <w:rFonts w:eastAsiaTheme="minorEastAsia"/>
              <w:noProof/>
              <w:kern w:val="2"/>
              <w:sz w:val="24"/>
              <w:szCs w:val="24"/>
              <w:lang w:eastAsia="zh-CN"/>
              <w14:ligatures w14:val="standardContextual"/>
            </w:rPr>
          </w:pPr>
          <w:hyperlink w:anchor="_Toc185228374" w:history="1">
            <w:r w:rsidRPr="00F90863">
              <w:rPr>
                <w:rStyle w:val="Hyperlink"/>
                <w:noProof/>
              </w:rPr>
              <w:t>4.6</w:t>
            </w:r>
            <w:r>
              <w:rPr>
                <w:rFonts w:eastAsiaTheme="minorEastAsia"/>
                <w:noProof/>
                <w:kern w:val="2"/>
                <w:sz w:val="24"/>
                <w:szCs w:val="24"/>
                <w:lang w:eastAsia="zh-CN"/>
                <w14:ligatures w14:val="standardContextual"/>
              </w:rPr>
              <w:tab/>
            </w:r>
            <w:r w:rsidRPr="00F90863">
              <w:rPr>
                <w:rStyle w:val="Hyperlink"/>
                <w:noProof/>
              </w:rPr>
              <w:t>Participant use of sites other than jobactive/JobSearch</w:t>
            </w:r>
            <w:r>
              <w:rPr>
                <w:noProof/>
                <w:webHidden/>
              </w:rPr>
              <w:tab/>
            </w:r>
            <w:r>
              <w:rPr>
                <w:noProof/>
                <w:webHidden/>
              </w:rPr>
              <w:fldChar w:fldCharType="begin"/>
            </w:r>
            <w:r>
              <w:rPr>
                <w:noProof/>
                <w:webHidden/>
              </w:rPr>
              <w:instrText xml:space="preserve"> PAGEREF _Toc185228374 \h </w:instrText>
            </w:r>
            <w:r>
              <w:rPr>
                <w:noProof/>
                <w:webHidden/>
              </w:rPr>
            </w:r>
            <w:r>
              <w:rPr>
                <w:noProof/>
                <w:webHidden/>
              </w:rPr>
              <w:fldChar w:fldCharType="separate"/>
            </w:r>
            <w:r w:rsidR="000A7908">
              <w:rPr>
                <w:noProof/>
                <w:webHidden/>
              </w:rPr>
              <w:t>70</w:t>
            </w:r>
            <w:r>
              <w:rPr>
                <w:noProof/>
                <w:webHidden/>
              </w:rPr>
              <w:fldChar w:fldCharType="end"/>
            </w:r>
          </w:hyperlink>
        </w:p>
        <w:p w14:paraId="407CF96F" w14:textId="17D60415" w:rsidR="003B76E6" w:rsidRDefault="003B76E6">
          <w:pPr>
            <w:pStyle w:val="TOC2"/>
            <w:rPr>
              <w:rFonts w:eastAsiaTheme="minorEastAsia"/>
              <w:noProof/>
              <w:kern w:val="2"/>
              <w:sz w:val="24"/>
              <w:szCs w:val="24"/>
              <w:lang w:eastAsia="zh-CN"/>
              <w14:ligatures w14:val="standardContextual"/>
            </w:rPr>
          </w:pPr>
          <w:hyperlink w:anchor="_Toc185228375" w:history="1">
            <w:r w:rsidRPr="00F90863">
              <w:rPr>
                <w:rStyle w:val="Hyperlink"/>
                <w:noProof/>
              </w:rPr>
              <w:t>4.7</w:t>
            </w:r>
            <w:r>
              <w:rPr>
                <w:rFonts w:eastAsiaTheme="minorEastAsia"/>
                <w:noProof/>
                <w:kern w:val="2"/>
                <w:sz w:val="24"/>
                <w:szCs w:val="24"/>
                <w:lang w:eastAsia="zh-CN"/>
                <w14:ligatures w14:val="standardContextual"/>
              </w:rPr>
              <w:tab/>
            </w:r>
            <w:r w:rsidRPr="00F90863">
              <w:rPr>
                <w:rStyle w:val="Hyperlink"/>
                <w:noProof/>
              </w:rPr>
              <w:t>Employer views of and experience with the jobactive/JobSearch website</w:t>
            </w:r>
            <w:r>
              <w:rPr>
                <w:noProof/>
                <w:webHidden/>
              </w:rPr>
              <w:tab/>
            </w:r>
            <w:r>
              <w:rPr>
                <w:noProof/>
                <w:webHidden/>
              </w:rPr>
              <w:fldChar w:fldCharType="begin"/>
            </w:r>
            <w:r>
              <w:rPr>
                <w:noProof/>
                <w:webHidden/>
              </w:rPr>
              <w:instrText xml:space="preserve"> PAGEREF _Toc185228375 \h </w:instrText>
            </w:r>
            <w:r>
              <w:rPr>
                <w:noProof/>
                <w:webHidden/>
              </w:rPr>
            </w:r>
            <w:r>
              <w:rPr>
                <w:noProof/>
                <w:webHidden/>
              </w:rPr>
              <w:fldChar w:fldCharType="separate"/>
            </w:r>
            <w:r w:rsidR="000A7908">
              <w:rPr>
                <w:noProof/>
                <w:webHidden/>
              </w:rPr>
              <w:t>74</w:t>
            </w:r>
            <w:r>
              <w:rPr>
                <w:noProof/>
                <w:webHidden/>
              </w:rPr>
              <w:fldChar w:fldCharType="end"/>
            </w:r>
          </w:hyperlink>
        </w:p>
        <w:p w14:paraId="157A00FA" w14:textId="0016BEB0" w:rsidR="003B76E6" w:rsidRDefault="003B76E6">
          <w:pPr>
            <w:pStyle w:val="TOC2"/>
            <w:rPr>
              <w:rFonts w:eastAsiaTheme="minorEastAsia"/>
              <w:noProof/>
              <w:kern w:val="2"/>
              <w:sz w:val="24"/>
              <w:szCs w:val="24"/>
              <w:lang w:eastAsia="zh-CN"/>
              <w14:ligatures w14:val="standardContextual"/>
            </w:rPr>
          </w:pPr>
          <w:hyperlink w:anchor="_Toc185228376" w:history="1">
            <w:r w:rsidRPr="00F90863">
              <w:rPr>
                <w:rStyle w:val="Hyperlink"/>
                <w:noProof/>
              </w:rPr>
              <w:t>4.8</w:t>
            </w:r>
            <w:r>
              <w:rPr>
                <w:rFonts w:eastAsiaTheme="minorEastAsia"/>
                <w:noProof/>
                <w:kern w:val="2"/>
                <w:sz w:val="24"/>
                <w:szCs w:val="24"/>
                <w:lang w:eastAsia="zh-CN"/>
                <w14:ligatures w14:val="standardContextual"/>
              </w:rPr>
              <w:tab/>
            </w:r>
            <w:r w:rsidRPr="00F90863">
              <w:rPr>
                <w:rStyle w:val="Hyperlink"/>
                <w:noProof/>
              </w:rPr>
              <w:t>Participant overall satisfaction with OES</w:t>
            </w:r>
            <w:r>
              <w:rPr>
                <w:noProof/>
                <w:webHidden/>
              </w:rPr>
              <w:tab/>
            </w:r>
            <w:r>
              <w:rPr>
                <w:noProof/>
                <w:webHidden/>
              </w:rPr>
              <w:fldChar w:fldCharType="begin"/>
            </w:r>
            <w:r>
              <w:rPr>
                <w:noProof/>
                <w:webHidden/>
              </w:rPr>
              <w:instrText xml:space="preserve"> PAGEREF _Toc185228376 \h </w:instrText>
            </w:r>
            <w:r>
              <w:rPr>
                <w:noProof/>
                <w:webHidden/>
              </w:rPr>
            </w:r>
            <w:r>
              <w:rPr>
                <w:noProof/>
                <w:webHidden/>
              </w:rPr>
              <w:fldChar w:fldCharType="separate"/>
            </w:r>
            <w:r w:rsidR="000A7908">
              <w:rPr>
                <w:noProof/>
                <w:webHidden/>
              </w:rPr>
              <w:t>74</w:t>
            </w:r>
            <w:r>
              <w:rPr>
                <w:noProof/>
                <w:webHidden/>
              </w:rPr>
              <w:fldChar w:fldCharType="end"/>
            </w:r>
          </w:hyperlink>
        </w:p>
        <w:p w14:paraId="04842EA5" w14:textId="64897A70"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377" w:history="1">
            <w:r w:rsidRPr="00F90863">
              <w:rPr>
                <w:rStyle w:val="Hyperlink"/>
                <w:noProof/>
              </w:rPr>
              <w:t xml:space="preserve">Chapter 5 </w:t>
            </w:r>
            <w:r>
              <w:rPr>
                <w:rFonts w:eastAsiaTheme="minorEastAsia"/>
                <w:b w:val="0"/>
                <w:noProof/>
                <w:kern w:val="2"/>
                <w:sz w:val="24"/>
                <w:szCs w:val="24"/>
                <w:lang w:eastAsia="zh-CN"/>
                <w14:ligatures w14:val="standardContextual"/>
              </w:rPr>
              <w:tab/>
            </w:r>
            <w:r w:rsidRPr="00F90863">
              <w:rPr>
                <w:rStyle w:val="Hyperlink"/>
                <w:noProof/>
              </w:rPr>
              <w:t>Effectiveness of OES safeguards</w:t>
            </w:r>
            <w:r>
              <w:rPr>
                <w:noProof/>
                <w:webHidden/>
              </w:rPr>
              <w:tab/>
            </w:r>
            <w:r>
              <w:rPr>
                <w:noProof/>
                <w:webHidden/>
              </w:rPr>
              <w:fldChar w:fldCharType="begin"/>
            </w:r>
            <w:r>
              <w:rPr>
                <w:noProof/>
                <w:webHidden/>
              </w:rPr>
              <w:instrText xml:space="preserve"> PAGEREF _Toc185228377 \h </w:instrText>
            </w:r>
            <w:r>
              <w:rPr>
                <w:noProof/>
                <w:webHidden/>
              </w:rPr>
            </w:r>
            <w:r>
              <w:rPr>
                <w:noProof/>
                <w:webHidden/>
              </w:rPr>
              <w:fldChar w:fldCharType="separate"/>
            </w:r>
            <w:r w:rsidR="000A7908">
              <w:rPr>
                <w:noProof/>
                <w:webHidden/>
              </w:rPr>
              <w:t>76</w:t>
            </w:r>
            <w:r>
              <w:rPr>
                <w:noProof/>
                <w:webHidden/>
              </w:rPr>
              <w:fldChar w:fldCharType="end"/>
            </w:r>
          </w:hyperlink>
        </w:p>
        <w:p w14:paraId="5DFE2FC7" w14:textId="50842232" w:rsidR="003B76E6" w:rsidRDefault="003B76E6">
          <w:pPr>
            <w:pStyle w:val="TOC2"/>
            <w:rPr>
              <w:rFonts w:eastAsiaTheme="minorEastAsia"/>
              <w:noProof/>
              <w:kern w:val="2"/>
              <w:sz w:val="24"/>
              <w:szCs w:val="24"/>
              <w:lang w:eastAsia="zh-CN"/>
              <w14:ligatures w14:val="standardContextual"/>
            </w:rPr>
          </w:pPr>
          <w:hyperlink w:anchor="_Toc185228378" w:history="1">
            <w:r w:rsidRPr="00F90863">
              <w:rPr>
                <w:rStyle w:val="Hyperlink"/>
                <w:noProof/>
              </w:rPr>
              <w:t>5.1</w:t>
            </w:r>
            <w:r>
              <w:rPr>
                <w:rFonts w:eastAsiaTheme="minorEastAsia"/>
                <w:noProof/>
                <w:kern w:val="2"/>
                <w:sz w:val="24"/>
                <w:szCs w:val="24"/>
                <w:lang w:eastAsia="zh-CN"/>
                <w14:ligatures w14:val="standardContextual"/>
              </w:rPr>
              <w:tab/>
            </w:r>
            <w:r w:rsidRPr="00F90863">
              <w:rPr>
                <w:rStyle w:val="Hyperlink"/>
                <w:noProof/>
              </w:rPr>
              <w:t>Digital Assessments</w:t>
            </w:r>
            <w:r>
              <w:rPr>
                <w:noProof/>
                <w:webHidden/>
              </w:rPr>
              <w:tab/>
            </w:r>
            <w:r>
              <w:rPr>
                <w:noProof/>
                <w:webHidden/>
              </w:rPr>
              <w:fldChar w:fldCharType="begin"/>
            </w:r>
            <w:r>
              <w:rPr>
                <w:noProof/>
                <w:webHidden/>
              </w:rPr>
              <w:instrText xml:space="preserve"> PAGEREF _Toc185228378 \h </w:instrText>
            </w:r>
            <w:r>
              <w:rPr>
                <w:noProof/>
                <w:webHidden/>
              </w:rPr>
            </w:r>
            <w:r>
              <w:rPr>
                <w:noProof/>
                <w:webHidden/>
              </w:rPr>
              <w:fldChar w:fldCharType="separate"/>
            </w:r>
            <w:r w:rsidR="000A7908">
              <w:rPr>
                <w:noProof/>
                <w:webHidden/>
              </w:rPr>
              <w:t>76</w:t>
            </w:r>
            <w:r>
              <w:rPr>
                <w:noProof/>
                <w:webHidden/>
              </w:rPr>
              <w:fldChar w:fldCharType="end"/>
            </w:r>
          </w:hyperlink>
        </w:p>
        <w:p w14:paraId="7B7BDC33" w14:textId="1C7B9DF5" w:rsidR="003B76E6" w:rsidRDefault="003B76E6">
          <w:pPr>
            <w:pStyle w:val="TOC2"/>
            <w:rPr>
              <w:rFonts w:eastAsiaTheme="minorEastAsia"/>
              <w:noProof/>
              <w:kern w:val="2"/>
              <w:sz w:val="24"/>
              <w:szCs w:val="24"/>
              <w:lang w:eastAsia="zh-CN"/>
              <w14:ligatures w14:val="standardContextual"/>
            </w:rPr>
          </w:pPr>
          <w:hyperlink w:anchor="_Toc185228379" w:history="1">
            <w:r w:rsidRPr="00F90863">
              <w:rPr>
                <w:rStyle w:val="Hyperlink"/>
                <w:noProof/>
              </w:rPr>
              <w:t>5.2</w:t>
            </w:r>
            <w:r>
              <w:rPr>
                <w:rFonts w:eastAsiaTheme="minorEastAsia"/>
                <w:noProof/>
                <w:kern w:val="2"/>
                <w:sz w:val="24"/>
                <w:szCs w:val="24"/>
                <w:lang w:eastAsia="zh-CN"/>
                <w14:ligatures w14:val="standardContextual"/>
              </w:rPr>
              <w:tab/>
            </w:r>
            <w:r w:rsidRPr="00F90863">
              <w:rPr>
                <w:rStyle w:val="Hyperlink"/>
                <w:noProof/>
              </w:rPr>
              <w:t>The opt-out feature</w:t>
            </w:r>
            <w:r>
              <w:rPr>
                <w:noProof/>
                <w:webHidden/>
              </w:rPr>
              <w:tab/>
            </w:r>
            <w:r>
              <w:rPr>
                <w:noProof/>
                <w:webHidden/>
              </w:rPr>
              <w:fldChar w:fldCharType="begin"/>
            </w:r>
            <w:r>
              <w:rPr>
                <w:noProof/>
                <w:webHidden/>
              </w:rPr>
              <w:instrText xml:space="preserve"> PAGEREF _Toc185228379 \h </w:instrText>
            </w:r>
            <w:r>
              <w:rPr>
                <w:noProof/>
                <w:webHidden/>
              </w:rPr>
            </w:r>
            <w:r>
              <w:rPr>
                <w:noProof/>
                <w:webHidden/>
              </w:rPr>
              <w:fldChar w:fldCharType="separate"/>
            </w:r>
            <w:r w:rsidR="000A7908">
              <w:rPr>
                <w:noProof/>
                <w:webHidden/>
              </w:rPr>
              <w:t>79</w:t>
            </w:r>
            <w:r>
              <w:rPr>
                <w:noProof/>
                <w:webHidden/>
              </w:rPr>
              <w:fldChar w:fldCharType="end"/>
            </w:r>
          </w:hyperlink>
        </w:p>
        <w:p w14:paraId="59BB9AD8" w14:textId="14E2C611" w:rsidR="003B76E6" w:rsidRDefault="003B76E6">
          <w:pPr>
            <w:pStyle w:val="TOC2"/>
            <w:rPr>
              <w:rFonts w:eastAsiaTheme="minorEastAsia"/>
              <w:noProof/>
              <w:kern w:val="2"/>
              <w:sz w:val="24"/>
              <w:szCs w:val="24"/>
              <w:lang w:eastAsia="zh-CN"/>
              <w14:ligatures w14:val="standardContextual"/>
            </w:rPr>
          </w:pPr>
          <w:hyperlink w:anchor="_Toc185228380" w:history="1">
            <w:r w:rsidRPr="00F90863">
              <w:rPr>
                <w:rStyle w:val="Hyperlink"/>
                <w:noProof/>
              </w:rPr>
              <w:t>5.3</w:t>
            </w:r>
            <w:r>
              <w:rPr>
                <w:rFonts w:eastAsiaTheme="minorEastAsia"/>
                <w:noProof/>
                <w:kern w:val="2"/>
                <w:sz w:val="24"/>
                <w:szCs w:val="24"/>
                <w:lang w:eastAsia="zh-CN"/>
                <w14:ligatures w14:val="standardContextual"/>
              </w:rPr>
              <w:tab/>
            </w:r>
            <w:r w:rsidRPr="00F90863">
              <w:rPr>
                <w:rStyle w:val="Hyperlink"/>
                <w:noProof/>
              </w:rPr>
              <w:t>Digital Services Reviews</w:t>
            </w:r>
            <w:r>
              <w:rPr>
                <w:noProof/>
                <w:webHidden/>
              </w:rPr>
              <w:tab/>
            </w:r>
            <w:r>
              <w:rPr>
                <w:noProof/>
                <w:webHidden/>
              </w:rPr>
              <w:fldChar w:fldCharType="begin"/>
            </w:r>
            <w:r>
              <w:rPr>
                <w:noProof/>
                <w:webHidden/>
              </w:rPr>
              <w:instrText xml:space="preserve"> PAGEREF _Toc185228380 \h </w:instrText>
            </w:r>
            <w:r>
              <w:rPr>
                <w:noProof/>
                <w:webHidden/>
              </w:rPr>
            </w:r>
            <w:r>
              <w:rPr>
                <w:noProof/>
                <w:webHidden/>
              </w:rPr>
              <w:fldChar w:fldCharType="separate"/>
            </w:r>
            <w:r w:rsidR="000A7908">
              <w:rPr>
                <w:noProof/>
                <w:webHidden/>
              </w:rPr>
              <w:t>83</w:t>
            </w:r>
            <w:r>
              <w:rPr>
                <w:noProof/>
                <w:webHidden/>
              </w:rPr>
              <w:fldChar w:fldCharType="end"/>
            </w:r>
          </w:hyperlink>
        </w:p>
        <w:p w14:paraId="0D30364D" w14:textId="3EC6B708" w:rsidR="003B76E6" w:rsidRDefault="003B76E6">
          <w:pPr>
            <w:pStyle w:val="TOC2"/>
            <w:rPr>
              <w:rFonts w:eastAsiaTheme="minorEastAsia"/>
              <w:noProof/>
              <w:kern w:val="2"/>
              <w:sz w:val="24"/>
              <w:szCs w:val="24"/>
              <w:lang w:eastAsia="zh-CN"/>
              <w14:ligatures w14:val="standardContextual"/>
            </w:rPr>
          </w:pPr>
          <w:hyperlink w:anchor="_Toc185228381" w:history="1">
            <w:r w:rsidRPr="00F90863">
              <w:rPr>
                <w:rStyle w:val="Hyperlink"/>
                <w:noProof/>
              </w:rPr>
              <w:t>5.4</w:t>
            </w:r>
            <w:r>
              <w:rPr>
                <w:rFonts w:eastAsiaTheme="minorEastAsia"/>
                <w:noProof/>
                <w:kern w:val="2"/>
                <w:sz w:val="24"/>
                <w:szCs w:val="24"/>
                <w:lang w:eastAsia="zh-CN"/>
                <w14:ligatures w14:val="standardContextual"/>
              </w:rPr>
              <w:tab/>
            </w:r>
            <w:r w:rsidRPr="00F90863">
              <w:rPr>
                <w:rStyle w:val="Hyperlink"/>
                <w:noProof/>
              </w:rPr>
              <w:t>Maximum time in OES safeguard</w:t>
            </w:r>
            <w:r>
              <w:rPr>
                <w:noProof/>
                <w:webHidden/>
              </w:rPr>
              <w:tab/>
            </w:r>
            <w:r>
              <w:rPr>
                <w:noProof/>
                <w:webHidden/>
              </w:rPr>
              <w:fldChar w:fldCharType="begin"/>
            </w:r>
            <w:r>
              <w:rPr>
                <w:noProof/>
                <w:webHidden/>
              </w:rPr>
              <w:instrText xml:space="preserve"> PAGEREF _Toc185228381 \h </w:instrText>
            </w:r>
            <w:r>
              <w:rPr>
                <w:noProof/>
                <w:webHidden/>
              </w:rPr>
            </w:r>
            <w:r>
              <w:rPr>
                <w:noProof/>
                <w:webHidden/>
              </w:rPr>
              <w:fldChar w:fldCharType="separate"/>
            </w:r>
            <w:r w:rsidR="000A7908">
              <w:rPr>
                <w:noProof/>
                <w:webHidden/>
              </w:rPr>
              <w:t>88</w:t>
            </w:r>
            <w:r>
              <w:rPr>
                <w:noProof/>
                <w:webHidden/>
              </w:rPr>
              <w:fldChar w:fldCharType="end"/>
            </w:r>
          </w:hyperlink>
        </w:p>
        <w:p w14:paraId="0D9FD5AF" w14:textId="0B88CEF2" w:rsidR="003B76E6" w:rsidRDefault="003B76E6">
          <w:pPr>
            <w:pStyle w:val="TOC2"/>
            <w:rPr>
              <w:rFonts w:eastAsiaTheme="minorEastAsia"/>
              <w:noProof/>
              <w:kern w:val="2"/>
              <w:sz w:val="24"/>
              <w:szCs w:val="24"/>
              <w:lang w:eastAsia="zh-CN"/>
              <w14:ligatures w14:val="standardContextual"/>
            </w:rPr>
          </w:pPr>
          <w:hyperlink w:anchor="_Toc185228382" w:history="1">
            <w:r w:rsidRPr="00F90863">
              <w:rPr>
                <w:rStyle w:val="Hyperlink"/>
                <w:noProof/>
              </w:rPr>
              <w:t>5.5</w:t>
            </w:r>
            <w:r>
              <w:rPr>
                <w:rFonts w:eastAsiaTheme="minorEastAsia"/>
                <w:noProof/>
                <w:kern w:val="2"/>
                <w:sz w:val="24"/>
                <w:szCs w:val="24"/>
                <w:lang w:eastAsia="zh-CN"/>
                <w14:ligatures w14:val="standardContextual"/>
              </w:rPr>
              <w:tab/>
            </w:r>
            <w:r w:rsidRPr="00F90863">
              <w:rPr>
                <w:rStyle w:val="Hyperlink"/>
                <w:noProof/>
              </w:rPr>
              <w:t>Experience of opting out and transferring to a provider</w:t>
            </w:r>
            <w:r>
              <w:rPr>
                <w:noProof/>
                <w:webHidden/>
              </w:rPr>
              <w:tab/>
            </w:r>
            <w:r>
              <w:rPr>
                <w:noProof/>
                <w:webHidden/>
              </w:rPr>
              <w:fldChar w:fldCharType="begin"/>
            </w:r>
            <w:r>
              <w:rPr>
                <w:noProof/>
                <w:webHidden/>
              </w:rPr>
              <w:instrText xml:space="preserve"> PAGEREF _Toc185228382 \h </w:instrText>
            </w:r>
            <w:r>
              <w:rPr>
                <w:noProof/>
                <w:webHidden/>
              </w:rPr>
            </w:r>
            <w:r>
              <w:rPr>
                <w:noProof/>
                <w:webHidden/>
              </w:rPr>
              <w:fldChar w:fldCharType="separate"/>
            </w:r>
            <w:r w:rsidR="000A7908">
              <w:rPr>
                <w:noProof/>
                <w:webHidden/>
              </w:rPr>
              <w:t>90</w:t>
            </w:r>
            <w:r>
              <w:rPr>
                <w:noProof/>
                <w:webHidden/>
              </w:rPr>
              <w:fldChar w:fldCharType="end"/>
            </w:r>
          </w:hyperlink>
        </w:p>
        <w:p w14:paraId="47D54668" w14:textId="7F2C5CB9"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383" w:history="1">
            <w:r w:rsidRPr="00F90863">
              <w:rPr>
                <w:rStyle w:val="Hyperlink"/>
                <w:noProof/>
              </w:rPr>
              <w:t>Chapter 6</w:t>
            </w:r>
            <w:r>
              <w:rPr>
                <w:rFonts w:eastAsiaTheme="minorEastAsia"/>
                <w:b w:val="0"/>
                <w:noProof/>
                <w:kern w:val="2"/>
                <w:sz w:val="24"/>
                <w:szCs w:val="24"/>
                <w:lang w:eastAsia="zh-CN"/>
                <w14:ligatures w14:val="standardContextual"/>
              </w:rPr>
              <w:tab/>
            </w:r>
            <w:r w:rsidRPr="00F90863">
              <w:rPr>
                <w:rStyle w:val="Hyperlink"/>
                <w:noProof/>
              </w:rPr>
              <w:t>Impacts on outcomes and program efficiency</w:t>
            </w:r>
            <w:r>
              <w:rPr>
                <w:noProof/>
                <w:webHidden/>
              </w:rPr>
              <w:tab/>
            </w:r>
            <w:r>
              <w:rPr>
                <w:noProof/>
                <w:webHidden/>
              </w:rPr>
              <w:fldChar w:fldCharType="begin"/>
            </w:r>
            <w:r>
              <w:rPr>
                <w:noProof/>
                <w:webHidden/>
              </w:rPr>
              <w:instrText xml:space="preserve"> PAGEREF _Toc185228383 \h </w:instrText>
            </w:r>
            <w:r>
              <w:rPr>
                <w:noProof/>
                <w:webHidden/>
              </w:rPr>
            </w:r>
            <w:r>
              <w:rPr>
                <w:noProof/>
                <w:webHidden/>
              </w:rPr>
              <w:fldChar w:fldCharType="separate"/>
            </w:r>
            <w:r w:rsidR="000A7908">
              <w:rPr>
                <w:noProof/>
                <w:webHidden/>
              </w:rPr>
              <w:t>93</w:t>
            </w:r>
            <w:r>
              <w:rPr>
                <w:noProof/>
                <w:webHidden/>
              </w:rPr>
              <w:fldChar w:fldCharType="end"/>
            </w:r>
          </w:hyperlink>
        </w:p>
        <w:p w14:paraId="5BFAE796" w14:textId="4251BC90" w:rsidR="003B76E6" w:rsidRDefault="003B76E6">
          <w:pPr>
            <w:pStyle w:val="TOC2"/>
            <w:rPr>
              <w:rFonts w:eastAsiaTheme="minorEastAsia"/>
              <w:noProof/>
              <w:kern w:val="2"/>
              <w:sz w:val="24"/>
              <w:szCs w:val="24"/>
              <w:lang w:eastAsia="zh-CN"/>
              <w14:ligatures w14:val="standardContextual"/>
            </w:rPr>
          </w:pPr>
          <w:hyperlink w:anchor="_Toc185228384" w:history="1">
            <w:r w:rsidRPr="00F90863">
              <w:rPr>
                <w:rStyle w:val="Hyperlink"/>
                <w:noProof/>
              </w:rPr>
              <w:t>6.1</w:t>
            </w:r>
            <w:r>
              <w:rPr>
                <w:rFonts w:eastAsiaTheme="minorEastAsia"/>
                <w:noProof/>
                <w:kern w:val="2"/>
                <w:sz w:val="24"/>
                <w:szCs w:val="24"/>
                <w:lang w:eastAsia="zh-CN"/>
                <w14:ligatures w14:val="standardContextual"/>
              </w:rPr>
              <w:tab/>
            </w:r>
            <w:r w:rsidRPr="00F90863">
              <w:rPr>
                <w:rStyle w:val="Hyperlink"/>
                <w:noProof/>
              </w:rPr>
              <w:t>Impact on job search</w:t>
            </w:r>
            <w:r>
              <w:rPr>
                <w:noProof/>
                <w:webHidden/>
              </w:rPr>
              <w:tab/>
            </w:r>
            <w:r>
              <w:rPr>
                <w:noProof/>
                <w:webHidden/>
              </w:rPr>
              <w:fldChar w:fldCharType="begin"/>
            </w:r>
            <w:r>
              <w:rPr>
                <w:noProof/>
                <w:webHidden/>
              </w:rPr>
              <w:instrText xml:space="preserve"> PAGEREF _Toc185228384 \h </w:instrText>
            </w:r>
            <w:r>
              <w:rPr>
                <w:noProof/>
                <w:webHidden/>
              </w:rPr>
            </w:r>
            <w:r>
              <w:rPr>
                <w:noProof/>
                <w:webHidden/>
              </w:rPr>
              <w:fldChar w:fldCharType="separate"/>
            </w:r>
            <w:r w:rsidR="000A7908">
              <w:rPr>
                <w:noProof/>
                <w:webHidden/>
              </w:rPr>
              <w:t>93</w:t>
            </w:r>
            <w:r>
              <w:rPr>
                <w:noProof/>
                <w:webHidden/>
              </w:rPr>
              <w:fldChar w:fldCharType="end"/>
            </w:r>
          </w:hyperlink>
        </w:p>
        <w:p w14:paraId="43933D3C" w14:textId="423D0C31" w:rsidR="003B76E6" w:rsidRDefault="003B76E6">
          <w:pPr>
            <w:pStyle w:val="TOC2"/>
            <w:rPr>
              <w:rFonts w:eastAsiaTheme="minorEastAsia"/>
              <w:noProof/>
              <w:kern w:val="2"/>
              <w:sz w:val="24"/>
              <w:szCs w:val="24"/>
              <w:lang w:eastAsia="zh-CN"/>
              <w14:ligatures w14:val="standardContextual"/>
            </w:rPr>
          </w:pPr>
          <w:hyperlink w:anchor="_Toc185228385" w:history="1">
            <w:r w:rsidRPr="00F90863">
              <w:rPr>
                <w:rStyle w:val="Hyperlink"/>
                <w:noProof/>
              </w:rPr>
              <w:t>6.2</w:t>
            </w:r>
            <w:r>
              <w:rPr>
                <w:rFonts w:eastAsiaTheme="minorEastAsia"/>
                <w:noProof/>
                <w:kern w:val="2"/>
                <w:sz w:val="24"/>
                <w:szCs w:val="24"/>
                <w:lang w:eastAsia="zh-CN"/>
                <w14:ligatures w14:val="standardContextual"/>
              </w:rPr>
              <w:tab/>
            </w:r>
            <w:r w:rsidRPr="00F90863">
              <w:rPr>
                <w:rStyle w:val="Hyperlink"/>
                <w:noProof/>
              </w:rPr>
              <w:t>Meeting Mutual Obligation Requirements</w:t>
            </w:r>
            <w:r>
              <w:rPr>
                <w:noProof/>
                <w:webHidden/>
              </w:rPr>
              <w:tab/>
            </w:r>
            <w:r>
              <w:rPr>
                <w:noProof/>
                <w:webHidden/>
              </w:rPr>
              <w:fldChar w:fldCharType="begin"/>
            </w:r>
            <w:r>
              <w:rPr>
                <w:noProof/>
                <w:webHidden/>
              </w:rPr>
              <w:instrText xml:space="preserve"> PAGEREF _Toc185228385 \h </w:instrText>
            </w:r>
            <w:r>
              <w:rPr>
                <w:noProof/>
                <w:webHidden/>
              </w:rPr>
            </w:r>
            <w:r>
              <w:rPr>
                <w:noProof/>
                <w:webHidden/>
              </w:rPr>
              <w:fldChar w:fldCharType="separate"/>
            </w:r>
            <w:r w:rsidR="000A7908">
              <w:rPr>
                <w:noProof/>
                <w:webHidden/>
              </w:rPr>
              <w:t>94</w:t>
            </w:r>
            <w:r>
              <w:rPr>
                <w:noProof/>
                <w:webHidden/>
              </w:rPr>
              <w:fldChar w:fldCharType="end"/>
            </w:r>
          </w:hyperlink>
        </w:p>
        <w:p w14:paraId="02A0F52D" w14:textId="787D3EE5" w:rsidR="003B76E6" w:rsidRDefault="003B76E6">
          <w:pPr>
            <w:pStyle w:val="TOC2"/>
            <w:rPr>
              <w:rFonts w:eastAsiaTheme="minorEastAsia"/>
              <w:noProof/>
              <w:kern w:val="2"/>
              <w:sz w:val="24"/>
              <w:szCs w:val="24"/>
              <w:lang w:eastAsia="zh-CN"/>
              <w14:ligatures w14:val="standardContextual"/>
            </w:rPr>
          </w:pPr>
          <w:hyperlink w:anchor="_Toc185228386" w:history="1">
            <w:r w:rsidRPr="00F90863">
              <w:rPr>
                <w:rStyle w:val="Hyperlink"/>
                <w:noProof/>
              </w:rPr>
              <w:t>6.3</w:t>
            </w:r>
            <w:r>
              <w:rPr>
                <w:rFonts w:eastAsiaTheme="minorEastAsia"/>
                <w:noProof/>
                <w:kern w:val="2"/>
                <w:sz w:val="24"/>
                <w:szCs w:val="24"/>
                <w:lang w:eastAsia="zh-CN"/>
                <w14:ligatures w14:val="standardContextual"/>
              </w:rPr>
              <w:tab/>
            </w:r>
            <w:r w:rsidRPr="00F90863">
              <w:rPr>
                <w:rStyle w:val="Hyperlink"/>
                <w:noProof/>
              </w:rPr>
              <w:t>Six-Month Activity Requirement</w:t>
            </w:r>
            <w:r>
              <w:rPr>
                <w:noProof/>
                <w:webHidden/>
              </w:rPr>
              <w:tab/>
            </w:r>
            <w:r>
              <w:rPr>
                <w:noProof/>
                <w:webHidden/>
              </w:rPr>
              <w:fldChar w:fldCharType="begin"/>
            </w:r>
            <w:r>
              <w:rPr>
                <w:noProof/>
                <w:webHidden/>
              </w:rPr>
              <w:instrText xml:space="preserve"> PAGEREF _Toc185228386 \h </w:instrText>
            </w:r>
            <w:r>
              <w:rPr>
                <w:noProof/>
                <w:webHidden/>
              </w:rPr>
            </w:r>
            <w:r>
              <w:rPr>
                <w:noProof/>
                <w:webHidden/>
              </w:rPr>
              <w:fldChar w:fldCharType="separate"/>
            </w:r>
            <w:r w:rsidR="000A7908">
              <w:rPr>
                <w:noProof/>
                <w:webHidden/>
              </w:rPr>
              <w:t>95</w:t>
            </w:r>
            <w:r>
              <w:rPr>
                <w:noProof/>
                <w:webHidden/>
              </w:rPr>
              <w:fldChar w:fldCharType="end"/>
            </w:r>
          </w:hyperlink>
        </w:p>
        <w:p w14:paraId="73EA72AC" w14:textId="51B38ECA" w:rsidR="003B76E6" w:rsidRDefault="003B76E6">
          <w:pPr>
            <w:pStyle w:val="TOC2"/>
            <w:rPr>
              <w:rFonts w:eastAsiaTheme="minorEastAsia"/>
              <w:noProof/>
              <w:kern w:val="2"/>
              <w:sz w:val="24"/>
              <w:szCs w:val="24"/>
              <w:lang w:eastAsia="zh-CN"/>
              <w14:ligatures w14:val="standardContextual"/>
            </w:rPr>
          </w:pPr>
          <w:hyperlink w:anchor="_Toc185228387" w:history="1">
            <w:r w:rsidRPr="00F90863">
              <w:rPr>
                <w:rStyle w:val="Hyperlink"/>
                <w:noProof/>
              </w:rPr>
              <w:t>6.4</w:t>
            </w:r>
            <w:r>
              <w:rPr>
                <w:rFonts w:eastAsiaTheme="minorEastAsia"/>
                <w:noProof/>
                <w:kern w:val="2"/>
                <w:sz w:val="24"/>
                <w:szCs w:val="24"/>
                <w:lang w:eastAsia="zh-CN"/>
                <w14:ligatures w14:val="standardContextual"/>
              </w:rPr>
              <w:tab/>
            </w:r>
            <w:r w:rsidRPr="00F90863">
              <w:rPr>
                <w:rStyle w:val="Hyperlink"/>
                <w:noProof/>
              </w:rPr>
              <w:t>Exits from income support and employment services, and reduction in income support reliance</w:t>
            </w:r>
            <w:r>
              <w:rPr>
                <w:noProof/>
                <w:webHidden/>
              </w:rPr>
              <w:tab/>
            </w:r>
            <w:r>
              <w:rPr>
                <w:noProof/>
                <w:webHidden/>
              </w:rPr>
              <w:fldChar w:fldCharType="begin"/>
            </w:r>
            <w:r>
              <w:rPr>
                <w:noProof/>
                <w:webHidden/>
              </w:rPr>
              <w:instrText xml:space="preserve"> PAGEREF _Toc185228387 \h </w:instrText>
            </w:r>
            <w:r>
              <w:rPr>
                <w:noProof/>
                <w:webHidden/>
              </w:rPr>
            </w:r>
            <w:r>
              <w:rPr>
                <w:noProof/>
                <w:webHidden/>
              </w:rPr>
              <w:fldChar w:fldCharType="separate"/>
            </w:r>
            <w:r w:rsidR="000A7908">
              <w:rPr>
                <w:noProof/>
                <w:webHidden/>
              </w:rPr>
              <w:t>96</w:t>
            </w:r>
            <w:r>
              <w:rPr>
                <w:noProof/>
                <w:webHidden/>
              </w:rPr>
              <w:fldChar w:fldCharType="end"/>
            </w:r>
          </w:hyperlink>
        </w:p>
        <w:p w14:paraId="043E1A97" w14:textId="08B4172D" w:rsidR="003B76E6" w:rsidRDefault="003B76E6">
          <w:pPr>
            <w:pStyle w:val="TOC2"/>
            <w:rPr>
              <w:rFonts w:eastAsiaTheme="minorEastAsia"/>
              <w:noProof/>
              <w:kern w:val="2"/>
              <w:sz w:val="24"/>
              <w:szCs w:val="24"/>
              <w:lang w:eastAsia="zh-CN"/>
              <w14:ligatures w14:val="standardContextual"/>
            </w:rPr>
          </w:pPr>
          <w:hyperlink w:anchor="_Toc185228388" w:history="1">
            <w:r w:rsidRPr="00F90863">
              <w:rPr>
                <w:rStyle w:val="Hyperlink"/>
                <w:noProof/>
              </w:rPr>
              <w:t>6.5</w:t>
            </w:r>
            <w:r>
              <w:rPr>
                <w:rFonts w:eastAsiaTheme="minorEastAsia"/>
                <w:noProof/>
                <w:kern w:val="2"/>
                <w:sz w:val="24"/>
                <w:szCs w:val="24"/>
                <w:lang w:eastAsia="zh-CN"/>
                <w14:ligatures w14:val="standardContextual"/>
              </w:rPr>
              <w:tab/>
            </w:r>
            <w:r w:rsidRPr="00F90863">
              <w:rPr>
                <w:rStyle w:val="Hyperlink"/>
                <w:noProof/>
              </w:rPr>
              <w:t>Sustainability of exits from income support</w:t>
            </w:r>
            <w:r>
              <w:rPr>
                <w:noProof/>
                <w:webHidden/>
              </w:rPr>
              <w:tab/>
            </w:r>
            <w:r>
              <w:rPr>
                <w:noProof/>
                <w:webHidden/>
              </w:rPr>
              <w:fldChar w:fldCharType="begin"/>
            </w:r>
            <w:r>
              <w:rPr>
                <w:noProof/>
                <w:webHidden/>
              </w:rPr>
              <w:instrText xml:space="preserve"> PAGEREF _Toc185228388 \h </w:instrText>
            </w:r>
            <w:r>
              <w:rPr>
                <w:noProof/>
                <w:webHidden/>
              </w:rPr>
            </w:r>
            <w:r>
              <w:rPr>
                <w:noProof/>
                <w:webHidden/>
              </w:rPr>
              <w:fldChar w:fldCharType="separate"/>
            </w:r>
            <w:r w:rsidR="000A7908">
              <w:rPr>
                <w:noProof/>
                <w:webHidden/>
              </w:rPr>
              <w:t>99</w:t>
            </w:r>
            <w:r>
              <w:rPr>
                <w:noProof/>
                <w:webHidden/>
              </w:rPr>
              <w:fldChar w:fldCharType="end"/>
            </w:r>
          </w:hyperlink>
        </w:p>
        <w:p w14:paraId="5D8EBED6" w14:textId="46721730" w:rsidR="003B76E6" w:rsidRDefault="003B76E6">
          <w:pPr>
            <w:pStyle w:val="TOC2"/>
            <w:rPr>
              <w:rFonts w:eastAsiaTheme="minorEastAsia"/>
              <w:noProof/>
              <w:kern w:val="2"/>
              <w:sz w:val="24"/>
              <w:szCs w:val="24"/>
              <w:lang w:eastAsia="zh-CN"/>
              <w14:ligatures w14:val="standardContextual"/>
            </w:rPr>
          </w:pPr>
          <w:hyperlink w:anchor="_Toc185228389" w:history="1">
            <w:r w:rsidRPr="00F90863">
              <w:rPr>
                <w:rStyle w:val="Hyperlink"/>
                <w:noProof/>
                <w:lang w:eastAsia="zh-CN"/>
              </w:rPr>
              <w:t>6.6</w:t>
            </w:r>
            <w:r>
              <w:rPr>
                <w:rFonts w:eastAsiaTheme="minorEastAsia"/>
                <w:noProof/>
                <w:kern w:val="2"/>
                <w:sz w:val="24"/>
                <w:szCs w:val="24"/>
                <w:lang w:eastAsia="zh-CN"/>
                <w14:ligatures w14:val="standardContextual"/>
              </w:rPr>
              <w:tab/>
            </w:r>
            <w:r w:rsidRPr="00F90863">
              <w:rPr>
                <w:rStyle w:val="Hyperlink"/>
                <w:noProof/>
                <w:lang w:eastAsia="zh-CN"/>
              </w:rPr>
              <w:t>Did online services make a difference to participant outcomes?</w:t>
            </w:r>
            <w:r>
              <w:rPr>
                <w:noProof/>
                <w:webHidden/>
              </w:rPr>
              <w:tab/>
            </w:r>
            <w:r>
              <w:rPr>
                <w:noProof/>
                <w:webHidden/>
              </w:rPr>
              <w:fldChar w:fldCharType="begin"/>
            </w:r>
            <w:r>
              <w:rPr>
                <w:noProof/>
                <w:webHidden/>
              </w:rPr>
              <w:instrText xml:space="preserve"> PAGEREF _Toc185228389 \h </w:instrText>
            </w:r>
            <w:r>
              <w:rPr>
                <w:noProof/>
                <w:webHidden/>
              </w:rPr>
            </w:r>
            <w:r>
              <w:rPr>
                <w:noProof/>
                <w:webHidden/>
              </w:rPr>
              <w:fldChar w:fldCharType="separate"/>
            </w:r>
            <w:r w:rsidR="000A7908">
              <w:rPr>
                <w:noProof/>
                <w:webHidden/>
              </w:rPr>
              <w:t>100</w:t>
            </w:r>
            <w:r>
              <w:rPr>
                <w:noProof/>
                <w:webHidden/>
              </w:rPr>
              <w:fldChar w:fldCharType="end"/>
            </w:r>
          </w:hyperlink>
        </w:p>
        <w:p w14:paraId="483C097C" w14:textId="1EA7826F" w:rsidR="003B76E6" w:rsidRDefault="003B76E6">
          <w:pPr>
            <w:pStyle w:val="TOC2"/>
            <w:rPr>
              <w:rFonts w:eastAsiaTheme="minorEastAsia"/>
              <w:noProof/>
              <w:kern w:val="2"/>
              <w:sz w:val="24"/>
              <w:szCs w:val="24"/>
              <w:lang w:eastAsia="zh-CN"/>
              <w14:ligatures w14:val="standardContextual"/>
            </w:rPr>
          </w:pPr>
          <w:hyperlink w:anchor="_Toc185228390" w:history="1">
            <w:r w:rsidRPr="00F90863">
              <w:rPr>
                <w:rStyle w:val="Hyperlink"/>
                <w:noProof/>
                <w:lang w:eastAsia="en-AU"/>
              </w:rPr>
              <w:t>6.7</w:t>
            </w:r>
            <w:r>
              <w:rPr>
                <w:rFonts w:eastAsiaTheme="minorEastAsia"/>
                <w:noProof/>
                <w:kern w:val="2"/>
                <w:sz w:val="24"/>
                <w:szCs w:val="24"/>
                <w:lang w:eastAsia="zh-CN"/>
                <w14:ligatures w14:val="standardContextual"/>
              </w:rPr>
              <w:tab/>
            </w:r>
            <w:r w:rsidRPr="00F90863">
              <w:rPr>
                <w:rStyle w:val="Hyperlink"/>
                <w:noProof/>
                <w:lang w:eastAsia="en-AU"/>
              </w:rPr>
              <w:t>Employment after exiting income support</w:t>
            </w:r>
            <w:r>
              <w:rPr>
                <w:noProof/>
                <w:webHidden/>
              </w:rPr>
              <w:tab/>
            </w:r>
            <w:r>
              <w:rPr>
                <w:noProof/>
                <w:webHidden/>
              </w:rPr>
              <w:fldChar w:fldCharType="begin"/>
            </w:r>
            <w:r>
              <w:rPr>
                <w:noProof/>
                <w:webHidden/>
              </w:rPr>
              <w:instrText xml:space="preserve"> PAGEREF _Toc185228390 \h </w:instrText>
            </w:r>
            <w:r>
              <w:rPr>
                <w:noProof/>
                <w:webHidden/>
              </w:rPr>
            </w:r>
            <w:r>
              <w:rPr>
                <w:noProof/>
                <w:webHidden/>
              </w:rPr>
              <w:fldChar w:fldCharType="separate"/>
            </w:r>
            <w:r w:rsidR="000A7908">
              <w:rPr>
                <w:noProof/>
                <w:webHidden/>
              </w:rPr>
              <w:t>103</w:t>
            </w:r>
            <w:r>
              <w:rPr>
                <w:noProof/>
                <w:webHidden/>
              </w:rPr>
              <w:fldChar w:fldCharType="end"/>
            </w:r>
          </w:hyperlink>
        </w:p>
        <w:p w14:paraId="4244A98C" w14:textId="0AAE349D" w:rsidR="003B76E6" w:rsidRDefault="003B76E6">
          <w:pPr>
            <w:pStyle w:val="TOC2"/>
            <w:rPr>
              <w:rFonts w:eastAsiaTheme="minorEastAsia"/>
              <w:noProof/>
              <w:kern w:val="2"/>
              <w:sz w:val="24"/>
              <w:szCs w:val="24"/>
              <w:lang w:eastAsia="zh-CN"/>
              <w14:ligatures w14:val="standardContextual"/>
            </w:rPr>
          </w:pPr>
          <w:hyperlink w:anchor="_Toc185228391" w:history="1">
            <w:r w:rsidRPr="00F90863">
              <w:rPr>
                <w:rStyle w:val="Hyperlink"/>
                <w:noProof/>
              </w:rPr>
              <w:t>6.8</w:t>
            </w:r>
            <w:r>
              <w:rPr>
                <w:rFonts w:eastAsiaTheme="minorEastAsia"/>
                <w:noProof/>
                <w:kern w:val="2"/>
                <w:sz w:val="24"/>
                <w:szCs w:val="24"/>
                <w:lang w:eastAsia="zh-CN"/>
                <w14:ligatures w14:val="standardContextual"/>
              </w:rPr>
              <w:tab/>
            </w:r>
            <w:r w:rsidRPr="00F90863">
              <w:rPr>
                <w:rStyle w:val="Hyperlink"/>
                <w:noProof/>
              </w:rPr>
              <w:t>Cost-effectiveness of online services</w:t>
            </w:r>
            <w:r>
              <w:rPr>
                <w:noProof/>
                <w:webHidden/>
              </w:rPr>
              <w:tab/>
            </w:r>
            <w:r>
              <w:rPr>
                <w:noProof/>
                <w:webHidden/>
              </w:rPr>
              <w:fldChar w:fldCharType="begin"/>
            </w:r>
            <w:r>
              <w:rPr>
                <w:noProof/>
                <w:webHidden/>
              </w:rPr>
              <w:instrText xml:space="preserve"> PAGEREF _Toc185228391 \h </w:instrText>
            </w:r>
            <w:r>
              <w:rPr>
                <w:noProof/>
                <w:webHidden/>
              </w:rPr>
            </w:r>
            <w:r>
              <w:rPr>
                <w:noProof/>
                <w:webHidden/>
              </w:rPr>
              <w:fldChar w:fldCharType="separate"/>
            </w:r>
            <w:r w:rsidR="000A7908">
              <w:rPr>
                <w:noProof/>
                <w:webHidden/>
              </w:rPr>
              <w:t>103</w:t>
            </w:r>
            <w:r>
              <w:rPr>
                <w:noProof/>
                <w:webHidden/>
              </w:rPr>
              <w:fldChar w:fldCharType="end"/>
            </w:r>
          </w:hyperlink>
        </w:p>
        <w:p w14:paraId="5F292EFB" w14:textId="227ADFFD"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392" w:history="1">
            <w:r w:rsidRPr="00F90863">
              <w:rPr>
                <w:rStyle w:val="Hyperlink"/>
                <w:noProof/>
              </w:rPr>
              <w:t>Chapter 7</w:t>
            </w:r>
            <w:r>
              <w:rPr>
                <w:rFonts w:eastAsiaTheme="minorEastAsia"/>
                <w:b w:val="0"/>
                <w:noProof/>
                <w:kern w:val="2"/>
                <w:sz w:val="24"/>
                <w:szCs w:val="24"/>
                <w:lang w:eastAsia="zh-CN"/>
                <w14:ligatures w14:val="standardContextual"/>
              </w:rPr>
              <w:tab/>
            </w:r>
            <w:r w:rsidRPr="00F90863">
              <w:rPr>
                <w:rStyle w:val="Hyperlink"/>
                <w:noProof/>
              </w:rPr>
              <w:t>Employer views of and experiences with OES</w:t>
            </w:r>
            <w:r>
              <w:rPr>
                <w:noProof/>
                <w:webHidden/>
              </w:rPr>
              <w:tab/>
            </w:r>
            <w:r>
              <w:rPr>
                <w:noProof/>
                <w:webHidden/>
              </w:rPr>
              <w:fldChar w:fldCharType="begin"/>
            </w:r>
            <w:r>
              <w:rPr>
                <w:noProof/>
                <w:webHidden/>
              </w:rPr>
              <w:instrText xml:space="preserve"> PAGEREF _Toc185228392 \h </w:instrText>
            </w:r>
            <w:r>
              <w:rPr>
                <w:noProof/>
                <w:webHidden/>
              </w:rPr>
            </w:r>
            <w:r>
              <w:rPr>
                <w:noProof/>
                <w:webHidden/>
              </w:rPr>
              <w:fldChar w:fldCharType="separate"/>
            </w:r>
            <w:r w:rsidR="000A7908">
              <w:rPr>
                <w:noProof/>
                <w:webHidden/>
              </w:rPr>
              <w:t>109</w:t>
            </w:r>
            <w:r>
              <w:rPr>
                <w:noProof/>
                <w:webHidden/>
              </w:rPr>
              <w:fldChar w:fldCharType="end"/>
            </w:r>
          </w:hyperlink>
        </w:p>
        <w:p w14:paraId="49FC4C31" w14:textId="2D35E19E" w:rsidR="003B76E6" w:rsidRDefault="003B76E6">
          <w:pPr>
            <w:pStyle w:val="TOC2"/>
            <w:rPr>
              <w:rFonts w:eastAsiaTheme="minorEastAsia"/>
              <w:noProof/>
              <w:kern w:val="2"/>
              <w:sz w:val="24"/>
              <w:szCs w:val="24"/>
              <w:lang w:eastAsia="zh-CN"/>
              <w14:ligatures w14:val="standardContextual"/>
            </w:rPr>
          </w:pPr>
          <w:hyperlink w:anchor="_Toc185228393" w:history="1">
            <w:r w:rsidRPr="00F90863">
              <w:rPr>
                <w:rStyle w:val="Hyperlink"/>
                <w:noProof/>
              </w:rPr>
              <w:t>7.1</w:t>
            </w:r>
            <w:r>
              <w:rPr>
                <w:rFonts w:eastAsiaTheme="minorEastAsia"/>
                <w:noProof/>
                <w:kern w:val="2"/>
                <w:sz w:val="24"/>
                <w:szCs w:val="24"/>
                <w:lang w:eastAsia="zh-CN"/>
                <w14:ligatures w14:val="standardContextual"/>
              </w:rPr>
              <w:tab/>
            </w:r>
            <w:r w:rsidRPr="00F90863">
              <w:rPr>
                <w:rStyle w:val="Hyperlink"/>
                <w:noProof/>
              </w:rPr>
              <w:t>Awareness of and familiarity with the JobSearch website</w:t>
            </w:r>
            <w:r>
              <w:rPr>
                <w:noProof/>
                <w:webHidden/>
              </w:rPr>
              <w:tab/>
            </w:r>
            <w:r>
              <w:rPr>
                <w:noProof/>
                <w:webHidden/>
              </w:rPr>
              <w:fldChar w:fldCharType="begin"/>
            </w:r>
            <w:r>
              <w:rPr>
                <w:noProof/>
                <w:webHidden/>
              </w:rPr>
              <w:instrText xml:space="preserve"> PAGEREF _Toc185228393 \h </w:instrText>
            </w:r>
            <w:r>
              <w:rPr>
                <w:noProof/>
                <w:webHidden/>
              </w:rPr>
            </w:r>
            <w:r>
              <w:rPr>
                <w:noProof/>
                <w:webHidden/>
              </w:rPr>
              <w:fldChar w:fldCharType="separate"/>
            </w:r>
            <w:r w:rsidR="000A7908">
              <w:rPr>
                <w:noProof/>
                <w:webHidden/>
              </w:rPr>
              <w:t>109</w:t>
            </w:r>
            <w:r>
              <w:rPr>
                <w:noProof/>
                <w:webHidden/>
              </w:rPr>
              <w:fldChar w:fldCharType="end"/>
            </w:r>
          </w:hyperlink>
        </w:p>
        <w:p w14:paraId="6F03DB0D" w14:textId="0565D127" w:rsidR="003B76E6" w:rsidRDefault="003B76E6">
          <w:pPr>
            <w:pStyle w:val="TOC2"/>
            <w:rPr>
              <w:rFonts w:eastAsiaTheme="minorEastAsia"/>
              <w:noProof/>
              <w:kern w:val="2"/>
              <w:sz w:val="24"/>
              <w:szCs w:val="24"/>
              <w:lang w:eastAsia="zh-CN"/>
              <w14:ligatures w14:val="standardContextual"/>
            </w:rPr>
          </w:pPr>
          <w:hyperlink w:anchor="_Toc185228394" w:history="1">
            <w:r w:rsidRPr="00F90863">
              <w:rPr>
                <w:rStyle w:val="Hyperlink"/>
                <w:noProof/>
              </w:rPr>
              <w:t xml:space="preserve">7.2 </w:t>
            </w:r>
            <w:r>
              <w:rPr>
                <w:rFonts w:eastAsiaTheme="minorEastAsia"/>
                <w:noProof/>
                <w:kern w:val="2"/>
                <w:sz w:val="24"/>
                <w:szCs w:val="24"/>
                <w:lang w:eastAsia="zh-CN"/>
                <w14:ligatures w14:val="standardContextual"/>
              </w:rPr>
              <w:tab/>
            </w:r>
            <w:r w:rsidRPr="00F90863">
              <w:rPr>
                <w:rStyle w:val="Hyperlink"/>
                <w:noProof/>
              </w:rPr>
              <w:t>OES usage and reasons for use</w:t>
            </w:r>
            <w:r>
              <w:rPr>
                <w:noProof/>
                <w:webHidden/>
              </w:rPr>
              <w:tab/>
            </w:r>
            <w:r>
              <w:rPr>
                <w:noProof/>
                <w:webHidden/>
              </w:rPr>
              <w:fldChar w:fldCharType="begin"/>
            </w:r>
            <w:r>
              <w:rPr>
                <w:noProof/>
                <w:webHidden/>
              </w:rPr>
              <w:instrText xml:space="preserve"> PAGEREF _Toc185228394 \h </w:instrText>
            </w:r>
            <w:r>
              <w:rPr>
                <w:noProof/>
                <w:webHidden/>
              </w:rPr>
            </w:r>
            <w:r>
              <w:rPr>
                <w:noProof/>
                <w:webHidden/>
              </w:rPr>
              <w:fldChar w:fldCharType="separate"/>
            </w:r>
            <w:r w:rsidR="000A7908">
              <w:rPr>
                <w:noProof/>
                <w:webHidden/>
              </w:rPr>
              <w:t>110</w:t>
            </w:r>
            <w:r>
              <w:rPr>
                <w:noProof/>
                <w:webHidden/>
              </w:rPr>
              <w:fldChar w:fldCharType="end"/>
            </w:r>
          </w:hyperlink>
        </w:p>
        <w:p w14:paraId="01F7671B" w14:textId="06B6FB28" w:rsidR="003B76E6" w:rsidRDefault="003B76E6">
          <w:pPr>
            <w:pStyle w:val="TOC2"/>
            <w:rPr>
              <w:rFonts w:eastAsiaTheme="minorEastAsia"/>
              <w:noProof/>
              <w:kern w:val="2"/>
              <w:sz w:val="24"/>
              <w:szCs w:val="24"/>
              <w:lang w:eastAsia="zh-CN"/>
              <w14:ligatures w14:val="standardContextual"/>
            </w:rPr>
          </w:pPr>
          <w:hyperlink w:anchor="_Toc185228395" w:history="1">
            <w:r w:rsidRPr="00F90863">
              <w:rPr>
                <w:rStyle w:val="Hyperlink"/>
                <w:noProof/>
              </w:rPr>
              <w:t>7.3</w:t>
            </w:r>
            <w:r>
              <w:rPr>
                <w:rFonts w:eastAsiaTheme="minorEastAsia"/>
                <w:noProof/>
                <w:kern w:val="2"/>
                <w:sz w:val="24"/>
                <w:szCs w:val="24"/>
                <w:lang w:eastAsia="zh-CN"/>
                <w14:ligatures w14:val="standardContextual"/>
              </w:rPr>
              <w:tab/>
            </w:r>
            <w:r w:rsidRPr="00F90863">
              <w:rPr>
                <w:rStyle w:val="Hyperlink"/>
                <w:noProof/>
              </w:rPr>
              <w:t>jobactive/JobSearch website usage barriers</w:t>
            </w:r>
            <w:r>
              <w:rPr>
                <w:noProof/>
                <w:webHidden/>
              </w:rPr>
              <w:tab/>
            </w:r>
            <w:r>
              <w:rPr>
                <w:noProof/>
                <w:webHidden/>
              </w:rPr>
              <w:fldChar w:fldCharType="begin"/>
            </w:r>
            <w:r>
              <w:rPr>
                <w:noProof/>
                <w:webHidden/>
              </w:rPr>
              <w:instrText xml:space="preserve"> PAGEREF _Toc185228395 \h </w:instrText>
            </w:r>
            <w:r>
              <w:rPr>
                <w:noProof/>
                <w:webHidden/>
              </w:rPr>
            </w:r>
            <w:r>
              <w:rPr>
                <w:noProof/>
                <w:webHidden/>
              </w:rPr>
              <w:fldChar w:fldCharType="separate"/>
            </w:r>
            <w:r w:rsidR="000A7908">
              <w:rPr>
                <w:noProof/>
                <w:webHidden/>
              </w:rPr>
              <w:t>112</w:t>
            </w:r>
            <w:r>
              <w:rPr>
                <w:noProof/>
                <w:webHidden/>
              </w:rPr>
              <w:fldChar w:fldCharType="end"/>
            </w:r>
          </w:hyperlink>
        </w:p>
        <w:p w14:paraId="0B3B2126" w14:textId="569779EB" w:rsidR="003B76E6" w:rsidRDefault="003B76E6">
          <w:pPr>
            <w:pStyle w:val="TOC2"/>
            <w:rPr>
              <w:rFonts w:eastAsiaTheme="minorEastAsia"/>
              <w:noProof/>
              <w:kern w:val="2"/>
              <w:sz w:val="24"/>
              <w:szCs w:val="24"/>
              <w:lang w:eastAsia="zh-CN"/>
              <w14:ligatures w14:val="standardContextual"/>
            </w:rPr>
          </w:pPr>
          <w:hyperlink w:anchor="_Toc185228396" w:history="1">
            <w:r w:rsidRPr="00F90863">
              <w:rPr>
                <w:rStyle w:val="Hyperlink"/>
                <w:noProof/>
              </w:rPr>
              <w:t>7.4</w:t>
            </w:r>
            <w:r>
              <w:rPr>
                <w:rFonts w:eastAsiaTheme="minorEastAsia"/>
                <w:noProof/>
                <w:kern w:val="2"/>
                <w:sz w:val="24"/>
                <w:szCs w:val="24"/>
                <w:lang w:eastAsia="zh-CN"/>
                <w14:ligatures w14:val="standardContextual"/>
              </w:rPr>
              <w:tab/>
            </w:r>
            <w:r w:rsidRPr="00F90863">
              <w:rPr>
                <w:rStyle w:val="Hyperlink"/>
                <w:noProof/>
              </w:rPr>
              <w:t>Usage of the Find Candidates feature</w:t>
            </w:r>
            <w:r>
              <w:rPr>
                <w:noProof/>
                <w:webHidden/>
              </w:rPr>
              <w:tab/>
            </w:r>
            <w:r>
              <w:rPr>
                <w:noProof/>
                <w:webHidden/>
              </w:rPr>
              <w:fldChar w:fldCharType="begin"/>
            </w:r>
            <w:r>
              <w:rPr>
                <w:noProof/>
                <w:webHidden/>
              </w:rPr>
              <w:instrText xml:space="preserve"> PAGEREF _Toc185228396 \h </w:instrText>
            </w:r>
            <w:r>
              <w:rPr>
                <w:noProof/>
                <w:webHidden/>
              </w:rPr>
            </w:r>
            <w:r>
              <w:rPr>
                <w:noProof/>
                <w:webHidden/>
              </w:rPr>
              <w:fldChar w:fldCharType="separate"/>
            </w:r>
            <w:r w:rsidR="000A7908">
              <w:rPr>
                <w:noProof/>
                <w:webHidden/>
              </w:rPr>
              <w:t>114</w:t>
            </w:r>
            <w:r>
              <w:rPr>
                <w:noProof/>
                <w:webHidden/>
              </w:rPr>
              <w:fldChar w:fldCharType="end"/>
            </w:r>
          </w:hyperlink>
        </w:p>
        <w:p w14:paraId="767353F8" w14:textId="384840CA" w:rsidR="003B76E6" w:rsidRDefault="003B76E6">
          <w:pPr>
            <w:pStyle w:val="TOC2"/>
            <w:rPr>
              <w:rFonts w:eastAsiaTheme="minorEastAsia"/>
              <w:noProof/>
              <w:kern w:val="2"/>
              <w:sz w:val="24"/>
              <w:szCs w:val="24"/>
              <w:lang w:eastAsia="zh-CN"/>
              <w14:ligatures w14:val="standardContextual"/>
            </w:rPr>
          </w:pPr>
          <w:hyperlink w:anchor="_Toc185228397" w:history="1">
            <w:r w:rsidRPr="00F90863">
              <w:rPr>
                <w:rStyle w:val="Hyperlink"/>
                <w:noProof/>
              </w:rPr>
              <w:t>7.5</w:t>
            </w:r>
            <w:r>
              <w:rPr>
                <w:rFonts w:eastAsiaTheme="minorEastAsia"/>
                <w:noProof/>
                <w:kern w:val="2"/>
                <w:sz w:val="24"/>
                <w:szCs w:val="24"/>
                <w:lang w:eastAsia="zh-CN"/>
                <w14:ligatures w14:val="standardContextual"/>
              </w:rPr>
              <w:tab/>
            </w:r>
            <w:r w:rsidRPr="00F90863">
              <w:rPr>
                <w:rStyle w:val="Hyperlink"/>
                <w:noProof/>
              </w:rPr>
              <w:t>OES user ratings of the website</w:t>
            </w:r>
            <w:r>
              <w:rPr>
                <w:noProof/>
                <w:webHidden/>
              </w:rPr>
              <w:tab/>
            </w:r>
            <w:r>
              <w:rPr>
                <w:noProof/>
                <w:webHidden/>
              </w:rPr>
              <w:fldChar w:fldCharType="begin"/>
            </w:r>
            <w:r>
              <w:rPr>
                <w:noProof/>
                <w:webHidden/>
              </w:rPr>
              <w:instrText xml:space="preserve"> PAGEREF _Toc185228397 \h </w:instrText>
            </w:r>
            <w:r>
              <w:rPr>
                <w:noProof/>
                <w:webHidden/>
              </w:rPr>
            </w:r>
            <w:r>
              <w:rPr>
                <w:noProof/>
                <w:webHidden/>
              </w:rPr>
              <w:fldChar w:fldCharType="separate"/>
            </w:r>
            <w:r w:rsidR="000A7908">
              <w:rPr>
                <w:noProof/>
                <w:webHidden/>
              </w:rPr>
              <w:t>114</w:t>
            </w:r>
            <w:r>
              <w:rPr>
                <w:noProof/>
                <w:webHidden/>
              </w:rPr>
              <w:fldChar w:fldCharType="end"/>
            </w:r>
          </w:hyperlink>
        </w:p>
        <w:p w14:paraId="41694586" w14:textId="24490DF0" w:rsidR="003B76E6" w:rsidRDefault="003B76E6">
          <w:pPr>
            <w:pStyle w:val="TOC2"/>
            <w:rPr>
              <w:rFonts w:eastAsiaTheme="minorEastAsia"/>
              <w:noProof/>
              <w:kern w:val="2"/>
              <w:sz w:val="24"/>
              <w:szCs w:val="24"/>
              <w:lang w:eastAsia="zh-CN"/>
              <w14:ligatures w14:val="standardContextual"/>
            </w:rPr>
          </w:pPr>
          <w:hyperlink w:anchor="_Toc185228398" w:history="1">
            <w:r w:rsidRPr="00F90863">
              <w:rPr>
                <w:rStyle w:val="Hyperlink"/>
                <w:noProof/>
              </w:rPr>
              <w:t>7.6</w:t>
            </w:r>
            <w:r>
              <w:rPr>
                <w:rFonts w:eastAsiaTheme="minorEastAsia"/>
                <w:noProof/>
                <w:kern w:val="2"/>
                <w:sz w:val="24"/>
                <w:szCs w:val="24"/>
                <w:lang w:eastAsia="zh-CN"/>
                <w14:ligatures w14:val="standardContextual"/>
              </w:rPr>
              <w:tab/>
            </w:r>
            <w:r w:rsidRPr="00F90863">
              <w:rPr>
                <w:rStyle w:val="Hyperlink"/>
                <w:noProof/>
              </w:rPr>
              <w:t>OES user segmentation</w:t>
            </w:r>
            <w:r>
              <w:rPr>
                <w:noProof/>
                <w:webHidden/>
              </w:rPr>
              <w:tab/>
            </w:r>
            <w:r>
              <w:rPr>
                <w:noProof/>
                <w:webHidden/>
              </w:rPr>
              <w:fldChar w:fldCharType="begin"/>
            </w:r>
            <w:r>
              <w:rPr>
                <w:noProof/>
                <w:webHidden/>
              </w:rPr>
              <w:instrText xml:space="preserve"> PAGEREF _Toc185228398 \h </w:instrText>
            </w:r>
            <w:r>
              <w:rPr>
                <w:noProof/>
                <w:webHidden/>
              </w:rPr>
            </w:r>
            <w:r>
              <w:rPr>
                <w:noProof/>
                <w:webHidden/>
              </w:rPr>
              <w:fldChar w:fldCharType="separate"/>
            </w:r>
            <w:r w:rsidR="000A7908">
              <w:rPr>
                <w:noProof/>
                <w:webHidden/>
              </w:rPr>
              <w:t>115</w:t>
            </w:r>
            <w:r>
              <w:rPr>
                <w:noProof/>
                <w:webHidden/>
              </w:rPr>
              <w:fldChar w:fldCharType="end"/>
            </w:r>
          </w:hyperlink>
        </w:p>
        <w:p w14:paraId="7E9CFAB8" w14:textId="57CFD6B7" w:rsidR="003B76E6" w:rsidRDefault="003B76E6">
          <w:pPr>
            <w:pStyle w:val="TOC2"/>
            <w:rPr>
              <w:rFonts w:eastAsiaTheme="minorEastAsia"/>
              <w:noProof/>
              <w:kern w:val="2"/>
              <w:sz w:val="24"/>
              <w:szCs w:val="24"/>
              <w:lang w:eastAsia="zh-CN"/>
              <w14:ligatures w14:val="standardContextual"/>
            </w:rPr>
          </w:pPr>
          <w:hyperlink w:anchor="_Toc185228399" w:history="1">
            <w:r w:rsidRPr="00F90863">
              <w:rPr>
                <w:rStyle w:val="Hyperlink"/>
                <w:noProof/>
              </w:rPr>
              <w:t>7.7</w:t>
            </w:r>
            <w:r>
              <w:rPr>
                <w:rFonts w:eastAsiaTheme="minorEastAsia"/>
                <w:noProof/>
                <w:kern w:val="2"/>
                <w:sz w:val="24"/>
                <w:szCs w:val="24"/>
                <w:lang w:eastAsia="zh-CN"/>
                <w14:ligatures w14:val="standardContextual"/>
              </w:rPr>
              <w:tab/>
            </w:r>
            <w:r w:rsidRPr="00F90863">
              <w:rPr>
                <w:rStyle w:val="Hyperlink"/>
                <w:noProof/>
              </w:rPr>
              <w:t>Recruitment platform features valued by employers</w:t>
            </w:r>
            <w:r>
              <w:rPr>
                <w:noProof/>
                <w:webHidden/>
              </w:rPr>
              <w:tab/>
            </w:r>
            <w:r>
              <w:rPr>
                <w:noProof/>
                <w:webHidden/>
              </w:rPr>
              <w:fldChar w:fldCharType="begin"/>
            </w:r>
            <w:r>
              <w:rPr>
                <w:noProof/>
                <w:webHidden/>
              </w:rPr>
              <w:instrText xml:space="preserve"> PAGEREF _Toc185228399 \h </w:instrText>
            </w:r>
            <w:r>
              <w:rPr>
                <w:noProof/>
                <w:webHidden/>
              </w:rPr>
            </w:r>
            <w:r>
              <w:rPr>
                <w:noProof/>
                <w:webHidden/>
              </w:rPr>
              <w:fldChar w:fldCharType="separate"/>
            </w:r>
            <w:r w:rsidR="000A7908">
              <w:rPr>
                <w:noProof/>
                <w:webHidden/>
              </w:rPr>
              <w:t>116</w:t>
            </w:r>
            <w:r>
              <w:rPr>
                <w:noProof/>
                <w:webHidden/>
              </w:rPr>
              <w:fldChar w:fldCharType="end"/>
            </w:r>
          </w:hyperlink>
        </w:p>
        <w:p w14:paraId="674B6B43" w14:textId="0433E276" w:rsidR="003B76E6" w:rsidRDefault="003B76E6">
          <w:pPr>
            <w:pStyle w:val="TOC1"/>
            <w:tabs>
              <w:tab w:val="left" w:pos="1320"/>
            </w:tabs>
            <w:rPr>
              <w:rFonts w:eastAsiaTheme="minorEastAsia"/>
              <w:b w:val="0"/>
              <w:noProof/>
              <w:kern w:val="2"/>
              <w:sz w:val="24"/>
              <w:szCs w:val="24"/>
              <w:lang w:eastAsia="zh-CN"/>
              <w14:ligatures w14:val="standardContextual"/>
            </w:rPr>
          </w:pPr>
          <w:hyperlink w:anchor="_Toc185228400" w:history="1">
            <w:r w:rsidRPr="00F90863">
              <w:rPr>
                <w:rStyle w:val="Hyperlink"/>
                <w:noProof/>
              </w:rPr>
              <w:t xml:space="preserve">Chapter 8 </w:t>
            </w:r>
            <w:r>
              <w:rPr>
                <w:rFonts w:eastAsiaTheme="minorEastAsia"/>
                <w:b w:val="0"/>
                <w:noProof/>
                <w:kern w:val="2"/>
                <w:sz w:val="24"/>
                <w:szCs w:val="24"/>
                <w:lang w:eastAsia="zh-CN"/>
                <w14:ligatures w14:val="standardContextual"/>
              </w:rPr>
              <w:tab/>
            </w:r>
            <w:r w:rsidRPr="00F90863">
              <w:rPr>
                <w:rStyle w:val="Hyperlink"/>
                <w:noProof/>
              </w:rPr>
              <w:t>Conclusion</w:t>
            </w:r>
            <w:r>
              <w:rPr>
                <w:noProof/>
                <w:webHidden/>
              </w:rPr>
              <w:tab/>
            </w:r>
            <w:r>
              <w:rPr>
                <w:noProof/>
                <w:webHidden/>
              </w:rPr>
              <w:fldChar w:fldCharType="begin"/>
            </w:r>
            <w:r>
              <w:rPr>
                <w:noProof/>
                <w:webHidden/>
              </w:rPr>
              <w:instrText xml:space="preserve"> PAGEREF _Toc185228400 \h </w:instrText>
            </w:r>
            <w:r>
              <w:rPr>
                <w:noProof/>
                <w:webHidden/>
              </w:rPr>
            </w:r>
            <w:r>
              <w:rPr>
                <w:noProof/>
                <w:webHidden/>
              </w:rPr>
              <w:fldChar w:fldCharType="separate"/>
            </w:r>
            <w:r w:rsidR="000A7908">
              <w:rPr>
                <w:noProof/>
                <w:webHidden/>
              </w:rPr>
              <w:t>118</w:t>
            </w:r>
            <w:r>
              <w:rPr>
                <w:noProof/>
                <w:webHidden/>
              </w:rPr>
              <w:fldChar w:fldCharType="end"/>
            </w:r>
          </w:hyperlink>
        </w:p>
        <w:p w14:paraId="535EE472" w14:textId="2E0167C4" w:rsidR="003B76E6" w:rsidRDefault="003B76E6">
          <w:pPr>
            <w:pStyle w:val="TOC2"/>
            <w:rPr>
              <w:rFonts w:eastAsiaTheme="minorEastAsia"/>
              <w:noProof/>
              <w:kern w:val="2"/>
              <w:sz w:val="24"/>
              <w:szCs w:val="24"/>
              <w:lang w:eastAsia="zh-CN"/>
              <w14:ligatures w14:val="standardContextual"/>
            </w:rPr>
          </w:pPr>
          <w:hyperlink w:anchor="_Toc185228401" w:history="1">
            <w:r w:rsidRPr="00F90863">
              <w:rPr>
                <w:rStyle w:val="Hyperlink"/>
                <w:noProof/>
              </w:rPr>
              <w:t>8.1</w:t>
            </w:r>
            <w:r>
              <w:rPr>
                <w:rFonts w:eastAsiaTheme="minorEastAsia"/>
                <w:noProof/>
                <w:kern w:val="2"/>
                <w:sz w:val="24"/>
                <w:szCs w:val="24"/>
                <w:lang w:eastAsia="zh-CN"/>
                <w14:ligatures w14:val="standardContextual"/>
              </w:rPr>
              <w:tab/>
            </w:r>
            <w:r w:rsidRPr="00F90863">
              <w:rPr>
                <w:rStyle w:val="Hyperlink"/>
                <w:noProof/>
              </w:rPr>
              <w:t>What worked well</w:t>
            </w:r>
            <w:r>
              <w:rPr>
                <w:noProof/>
                <w:webHidden/>
              </w:rPr>
              <w:tab/>
            </w:r>
            <w:r>
              <w:rPr>
                <w:noProof/>
                <w:webHidden/>
              </w:rPr>
              <w:fldChar w:fldCharType="begin"/>
            </w:r>
            <w:r>
              <w:rPr>
                <w:noProof/>
                <w:webHidden/>
              </w:rPr>
              <w:instrText xml:space="preserve"> PAGEREF _Toc185228401 \h </w:instrText>
            </w:r>
            <w:r>
              <w:rPr>
                <w:noProof/>
                <w:webHidden/>
              </w:rPr>
            </w:r>
            <w:r>
              <w:rPr>
                <w:noProof/>
                <w:webHidden/>
              </w:rPr>
              <w:fldChar w:fldCharType="separate"/>
            </w:r>
            <w:r w:rsidR="000A7908">
              <w:rPr>
                <w:noProof/>
                <w:webHidden/>
              </w:rPr>
              <w:t>118</w:t>
            </w:r>
            <w:r>
              <w:rPr>
                <w:noProof/>
                <w:webHidden/>
              </w:rPr>
              <w:fldChar w:fldCharType="end"/>
            </w:r>
          </w:hyperlink>
        </w:p>
        <w:p w14:paraId="7A6ED3F5" w14:textId="3D34205C" w:rsidR="003B76E6" w:rsidRDefault="003B76E6">
          <w:pPr>
            <w:pStyle w:val="TOC2"/>
            <w:rPr>
              <w:rFonts w:eastAsiaTheme="minorEastAsia"/>
              <w:noProof/>
              <w:kern w:val="2"/>
              <w:sz w:val="24"/>
              <w:szCs w:val="24"/>
              <w:lang w:eastAsia="zh-CN"/>
              <w14:ligatures w14:val="standardContextual"/>
            </w:rPr>
          </w:pPr>
          <w:hyperlink w:anchor="_Toc185228402" w:history="1">
            <w:r w:rsidRPr="00F90863">
              <w:rPr>
                <w:rStyle w:val="Hyperlink"/>
                <w:noProof/>
              </w:rPr>
              <w:t>8.2</w:t>
            </w:r>
            <w:r>
              <w:rPr>
                <w:rFonts w:eastAsiaTheme="minorEastAsia"/>
                <w:noProof/>
                <w:kern w:val="2"/>
                <w:sz w:val="24"/>
                <w:szCs w:val="24"/>
                <w:lang w:eastAsia="zh-CN"/>
                <w14:ligatures w14:val="standardContextual"/>
              </w:rPr>
              <w:tab/>
            </w:r>
            <w:r w:rsidRPr="00F90863">
              <w:rPr>
                <w:rStyle w:val="Hyperlink"/>
                <w:noProof/>
              </w:rPr>
              <w:t>What did not work well</w:t>
            </w:r>
            <w:r>
              <w:rPr>
                <w:noProof/>
                <w:webHidden/>
              </w:rPr>
              <w:tab/>
            </w:r>
            <w:r>
              <w:rPr>
                <w:noProof/>
                <w:webHidden/>
              </w:rPr>
              <w:fldChar w:fldCharType="begin"/>
            </w:r>
            <w:r>
              <w:rPr>
                <w:noProof/>
                <w:webHidden/>
              </w:rPr>
              <w:instrText xml:space="preserve"> PAGEREF _Toc185228402 \h </w:instrText>
            </w:r>
            <w:r>
              <w:rPr>
                <w:noProof/>
                <w:webHidden/>
              </w:rPr>
            </w:r>
            <w:r>
              <w:rPr>
                <w:noProof/>
                <w:webHidden/>
              </w:rPr>
              <w:fldChar w:fldCharType="separate"/>
            </w:r>
            <w:r w:rsidR="000A7908">
              <w:rPr>
                <w:noProof/>
                <w:webHidden/>
              </w:rPr>
              <w:t>119</w:t>
            </w:r>
            <w:r>
              <w:rPr>
                <w:noProof/>
                <w:webHidden/>
              </w:rPr>
              <w:fldChar w:fldCharType="end"/>
            </w:r>
          </w:hyperlink>
        </w:p>
        <w:p w14:paraId="08C66973" w14:textId="5285E75F" w:rsidR="003B76E6" w:rsidRDefault="003B76E6">
          <w:pPr>
            <w:pStyle w:val="TOC2"/>
            <w:rPr>
              <w:rFonts w:eastAsiaTheme="minorEastAsia"/>
              <w:noProof/>
              <w:kern w:val="2"/>
              <w:sz w:val="24"/>
              <w:szCs w:val="24"/>
              <w:lang w:eastAsia="zh-CN"/>
              <w14:ligatures w14:val="standardContextual"/>
            </w:rPr>
          </w:pPr>
          <w:hyperlink w:anchor="_Toc185228403" w:history="1">
            <w:r w:rsidRPr="00F90863">
              <w:rPr>
                <w:rStyle w:val="Hyperlink"/>
                <w:noProof/>
              </w:rPr>
              <w:t>8.3</w:t>
            </w:r>
            <w:r>
              <w:rPr>
                <w:rFonts w:eastAsiaTheme="minorEastAsia"/>
                <w:noProof/>
                <w:kern w:val="2"/>
                <w:sz w:val="24"/>
                <w:szCs w:val="24"/>
                <w:lang w:eastAsia="zh-CN"/>
                <w14:ligatures w14:val="standardContextual"/>
              </w:rPr>
              <w:tab/>
            </w:r>
            <w:r w:rsidRPr="00F90863">
              <w:rPr>
                <w:rStyle w:val="Hyperlink"/>
                <w:noProof/>
              </w:rPr>
              <w:t>Limitations</w:t>
            </w:r>
            <w:r>
              <w:rPr>
                <w:noProof/>
                <w:webHidden/>
              </w:rPr>
              <w:tab/>
            </w:r>
            <w:r>
              <w:rPr>
                <w:noProof/>
                <w:webHidden/>
              </w:rPr>
              <w:fldChar w:fldCharType="begin"/>
            </w:r>
            <w:r>
              <w:rPr>
                <w:noProof/>
                <w:webHidden/>
              </w:rPr>
              <w:instrText xml:space="preserve"> PAGEREF _Toc185228403 \h </w:instrText>
            </w:r>
            <w:r>
              <w:rPr>
                <w:noProof/>
                <w:webHidden/>
              </w:rPr>
            </w:r>
            <w:r>
              <w:rPr>
                <w:noProof/>
                <w:webHidden/>
              </w:rPr>
              <w:fldChar w:fldCharType="separate"/>
            </w:r>
            <w:r w:rsidR="000A7908">
              <w:rPr>
                <w:noProof/>
                <w:webHidden/>
              </w:rPr>
              <w:t>120</w:t>
            </w:r>
            <w:r>
              <w:rPr>
                <w:noProof/>
                <w:webHidden/>
              </w:rPr>
              <w:fldChar w:fldCharType="end"/>
            </w:r>
          </w:hyperlink>
        </w:p>
        <w:p w14:paraId="3EC8159A" w14:textId="7ABA1628" w:rsidR="003B76E6" w:rsidRDefault="003B76E6">
          <w:pPr>
            <w:pStyle w:val="TOC1"/>
            <w:rPr>
              <w:rFonts w:eastAsiaTheme="minorEastAsia"/>
              <w:b w:val="0"/>
              <w:noProof/>
              <w:kern w:val="2"/>
              <w:sz w:val="24"/>
              <w:szCs w:val="24"/>
              <w:lang w:eastAsia="zh-CN"/>
              <w14:ligatures w14:val="standardContextual"/>
            </w:rPr>
          </w:pPr>
          <w:hyperlink w:anchor="_Toc185228404" w:history="1">
            <w:r w:rsidRPr="00F90863">
              <w:rPr>
                <w:rStyle w:val="Hyperlink"/>
                <w:noProof/>
              </w:rPr>
              <w:t>Bibliography</w:t>
            </w:r>
            <w:r>
              <w:rPr>
                <w:noProof/>
                <w:webHidden/>
              </w:rPr>
              <w:tab/>
            </w:r>
            <w:r>
              <w:rPr>
                <w:noProof/>
                <w:webHidden/>
              </w:rPr>
              <w:fldChar w:fldCharType="begin"/>
            </w:r>
            <w:r>
              <w:rPr>
                <w:noProof/>
                <w:webHidden/>
              </w:rPr>
              <w:instrText xml:space="preserve"> PAGEREF _Toc185228404 \h </w:instrText>
            </w:r>
            <w:r>
              <w:rPr>
                <w:noProof/>
                <w:webHidden/>
              </w:rPr>
            </w:r>
            <w:r>
              <w:rPr>
                <w:noProof/>
                <w:webHidden/>
              </w:rPr>
              <w:fldChar w:fldCharType="separate"/>
            </w:r>
            <w:r w:rsidR="000A7908">
              <w:rPr>
                <w:noProof/>
                <w:webHidden/>
              </w:rPr>
              <w:t>121</w:t>
            </w:r>
            <w:r>
              <w:rPr>
                <w:noProof/>
                <w:webHidden/>
              </w:rPr>
              <w:fldChar w:fldCharType="end"/>
            </w:r>
          </w:hyperlink>
        </w:p>
        <w:p w14:paraId="1CF190F6" w14:textId="6784B36D" w:rsidR="003B76E6" w:rsidRDefault="003B76E6">
          <w:pPr>
            <w:pStyle w:val="TOC1"/>
            <w:rPr>
              <w:rFonts w:eastAsiaTheme="minorEastAsia"/>
              <w:b w:val="0"/>
              <w:noProof/>
              <w:kern w:val="2"/>
              <w:sz w:val="24"/>
              <w:szCs w:val="24"/>
              <w:lang w:eastAsia="zh-CN"/>
              <w14:ligatures w14:val="standardContextual"/>
            </w:rPr>
          </w:pPr>
          <w:hyperlink w:anchor="_Toc185228405" w:history="1">
            <w:r w:rsidRPr="00F90863">
              <w:rPr>
                <w:rStyle w:val="Hyperlink"/>
                <w:noProof/>
              </w:rPr>
              <w:t>Appendices</w:t>
            </w:r>
            <w:r>
              <w:rPr>
                <w:noProof/>
                <w:webHidden/>
              </w:rPr>
              <w:tab/>
            </w:r>
            <w:r>
              <w:rPr>
                <w:noProof/>
                <w:webHidden/>
              </w:rPr>
              <w:fldChar w:fldCharType="begin"/>
            </w:r>
            <w:r>
              <w:rPr>
                <w:noProof/>
                <w:webHidden/>
              </w:rPr>
              <w:instrText xml:space="preserve"> PAGEREF _Toc185228405 \h </w:instrText>
            </w:r>
            <w:r>
              <w:rPr>
                <w:noProof/>
                <w:webHidden/>
              </w:rPr>
            </w:r>
            <w:r>
              <w:rPr>
                <w:noProof/>
                <w:webHidden/>
              </w:rPr>
              <w:fldChar w:fldCharType="separate"/>
            </w:r>
            <w:r w:rsidR="000A7908">
              <w:rPr>
                <w:noProof/>
                <w:webHidden/>
              </w:rPr>
              <w:t>122</w:t>
            </w:r>
            <w:r>
              <w:rPr>
                <w:noProof/>
                <w:webHidden/>
              </w:rPr>
              <w:fldChar w:fldCharType="end"/>
            </w:r>
          </w:hyperlink>
        </w:p>
        <w:p w14:paraId="7A52E2F0" w14:textId="192B3448" w:rsidR="003B76E6" w:rsidRDefault="003B76E6">
          <w:pPr>
            <w:pStyle w:val="TOC2"/>
            <w:tabs>
              <w:tab w:val="left" w:pos="1540"/>
            </w:tabs>
            <w:rPr>
              <w:rFonts w:eastAsiaTheme="minorEastAsia"/>
              <w:noProof/>
              <w:kern w:val="2"/>
              <w:sz w:val="24"/>
              <w:szCs w:val="24"/>
              <w:lang w:eastAsia="zh-CN"/>
              <w14:ligatures w14:val="standardContextual"/>
            </w:rPr>
          </w:pPr>
          <w:hyperlink w:anchor="_Toc185228406" w:history="1">
            <w:r w:rsidRPr="00F90863">
              <w:rPr>
                <w:rStyle w:val="Hyperlink"/>
                <w:noProof/>
              </w:rPr>
              <w:t>Appendix A</w:t>
            </w:r>
            <w:r>
              <w:rPr>
                <w:rFonts w:eastAsiaTheme="minorEastAsia"/>
                <w:noProof/>
                <w:kern w:val="2"/>
                <w:sz w:val="24"/>
                <w:szCs w:val="24"/>
                <w:lang w:eastAsia="zh-CN"/>
                <w14:ligatures w14:val="standardContextual"/>
              </w:rPr>
              <w:tab/>
            </w:r>
            <w:r w:rsidRPr="00F90863">
              <w:rPr>
                <w:rStyle w:val="Hyperlink"/>
                <w:noProof/>
              </w:rPr>
              <w:t>Policy detail – Targeted Compliance Framework</w:t>
            </w:r>
            <w:r>
              <w:rPr>
                <w:noProof/>
                <w:webHidden/>
              </w:rPr>
              <w:tab/>
            </w:r>
            <w:r>
              <w:rPr>
                <w:noProof/>
                <w:webHidden/>
              </w:rPr>
              <w:fldChar w:fldCharType="begin"/>
            </w:r>
            <w:r>
              <w:rPr>
                <w:noProof/>
                <w:webHidden/>
              </w:rPr>
              <w:instrText xml:space="preserve"> PAGEREF _Toc185228406 \h </w:instrText>
            </w:r>
            <w:r>
              <w:rPr>
                <w:noProof/>
                <w:webHidden/>
              </w:rPr>
            </w:r>
            <w:r>
              <w:rPr>
                <w:noProof/>
                <w:webHidden/>
              </w:rPr>
              <w:fldChar w:fldCharType="separate"/>
            </w:r>
            <w:r w:rsidR="000A7908">
              <w:rPr>
                <w:noProof/>
                <w:webHidden/>
              </w:rPr>
              <w:t>122</w:t>
            </w:r>
            <w:r>
              <w:rPr>
                <w:noProof/>
                <w:webHidden/>
              </w:rPr>
              <w:fldChar w:fldCharType="end"/>
            </w:r>
          </w:hyperlink>
        </w:p>
        <w:p w14:paraId="58D90C85" w14:textId="63A5345C" w:rsidR="003B76E6" w:rsidRDefault="003B76E6">
          <w:pPr>
            <w:pStyle w:val="TOC2"/>
            <w:tabs>
              <w:tab w:val="left" w:pos="1540"/>
            </w:tabs>
            <w:rPr>
              <w:rFonts w:eastAsiaTheme="minorEastAsia"/>
              <w:noProof/>
              <w:kern w:val="2"/>
              <w:sz w:val="24"/>
              <w:szCs w:val="24"/>
              <w:lang w:eastAsia="zh-CN"/>
              <w14:ligatures w14:val="standardContextual"/>
            </w:rPr>
          </w:pPr>
          <w:hyperlink w:anchor="_Toc185228407" w:history="1">
            <w:r w:rsidRPr="00F90863">
              <w:rPr>
                <w:rStyle w:val="Hyperlink"/>
                <w:noProof/>
              </w:rPr>
              <w:t>Appendix B</w:t>
            </w:r>
            <w:r>
              <w:rPr>
                <w:rFonts w:eastAsiaTheme="minorEastAsia"/>
                <w:noProof/>
                <w:kern w:val="2"/>
                <w:sz w:val="24"/>
                <w:szCs w:val="24"/>
                <w:lang w:eastAsia="zh-CN"/>
                <w14:ligatures w14:val="standardContextual"/>
              </w:rPr>
              <w:tab/>
            </w:r>
            <w:r w:rsidRPr="00F90863">
              <w:rPr>
                <w:rStyle w:val="Hyperlink"/>
                <w:noProof/>
              </w:rPr>
              <w:t>OES evaluation methodology</w:t>
            </w:r>
            <w:r>
              <w:rPr>
                <w:noProof/>
                <w:webHidden/>
              </w:rPr>
              <w:tab/>
            </w:r>
            <w:r>
              <w:rPr>
                <w:noProof/>
                <w:webHidden/>
              </w:rPr>
              <w:fldChar w:fldCharType="begin"/>
            </w:r>
            <w:r>
              <w:rPr>
                <w:noProof/>
                <w:webHidden/>
              </w:rPr>
              <w:instrText xml:space="preserve"> PAGEREF _Toc185228407 \h </w:instrText>
            </w:r>
            <w:r>
              <w:rPr>
                <w:noProof/>
                <w:webHidden/>
              </w:rPr>
            </w:r>
            <w:r>
              <w:rPr>
                <w:noProof/>
                <w:webHidden/>
              </w:rPr>
              <w:fldChar w:fldCharType="separate"/>
            </w:r>
            <w:r w:rsidR="000A7908">
              <w:rPr>
                <w:noProof/>
                <w:webHidden/>
              </w:rPr>
              <w:t>125</w:t>
            </w:r>
            <w:r>
              <w:rPr>
                <w:noProof/>
                <w:webHidden/>
              </w:rPr>
              <w:fldChar w:fldCharType="end"/>
            </w:r>
          </w:hyperlink>
        </w:p>
        <w:p w14:paraId="19C2238F" w14:textId="682F8596" w:rsidR="003B76E6" w:rsidRDefault="003B76E6">
          <w:pPr>
            <w:pStyle w:val="TOC2"/>
            <w:tabs>
              <w:tab w:val="left" w:pos="1760"/>
            </w:tabs>
            <w:rPr>
              <w:rFonts w:eastAsiaTheme="minorEastAsia"/>
              <w:noProof/>
              <w:kern w:val="2"/>
              <w:sz w:val="24"/>
              <w:szCs w:val="24"/>
              <w:lang w:eastAsia="zh-CN"/>
              <w14:ligatures w14:val="standardContextual"/>
            </w:rPr>
          </w:pPr>
          <w:hyperlink w:anchor="_Toc185228408" w:history="1">
            <w:r w:rsidRPr="00F90863">
              <w:rPr>
                <w:rStyle w:val="Hyperlink"/>
                <w:noProof/>
              </w:rPr>
              <w:t>Appendix C</w:t>
            </w:r>
            <w:r>
              <w:rPr>
                <w:rFonts w:eastAsiaTheme="minorEastAsia"/>
                <w:noProof/>
                <w:kern w:val="2"/>
                <w:sz w:val="24"/>
                <w:szCs w:val="24"/>
                <w:lang w:eastAsia="zh-CN"/>
                <w14:ligatures w14:val="standardContextual"/>
              </w:rPr>
              <w:tab/>
            </w:r>
            <w:r w:rsidRPr="00F90863">
              <w:rPr>
                <w:rStyle w:val="Hyperlink"/>
                <w:noProof/>
              </w:rPr>
              <w:t>Detailed statistical tables and analysis</w:t>
            </w:r>
            <w:r>
              <w:rPr>
                <w:noProof/>
                <w:webHidden/>
              </w:rPr>
              <w:tab/>
            </w:r>
            <w:r>
              <w:rPr>
                <w:noProof/>
                <w:webHidden/>
              </w:rPr>
              <w:fldChar w:fldCharType="begin"/>
            </w:r>
            <w:r>
              <w:rPr>
                <w:noProof/>
                <w:webHidden/>
              </w:rPr>
              <w:instrText xml:space="preserve"> PAGEREF _Toc185228408 \h </w:instrText>
            </w:r>
            <w:r>
              <w:rPr>
                <w:noProof/>
                <w:webHidden/>
              </w:rPr>
            </w:r>
            <w:r>
              <w:rPr>
                <w:noProof/>
                <w:webHidden/>
              </w:rPr>
              <w:fldChar w:fldCharType="separate"/>
            </w:r>
            <w:r w:rsidR="000A7908">
              <w:rPr>
                <w:noProof/>
                <w:webHidden/>
              </w:rPr>
              <w:t>131</w:t>
            </w:r>
            <w:r>
              <w:rPr>
                <w:noProof/>
                <w:webHidden/>
              </w:rPr>
              <w:fldChar w:fldCharType="end"/>
            </w:r>
          </w:hyperlink>
        </w:p>
        <w:p w14:paraId="47DAE53D" w14:textId="578AAA23" w:rsidR="003B76E6" w:rsidRDefault="003B76E6">
          <w:pPr>
            <w:pStyle w:val="TOC2"/>
            <w:tabs>
              <w:tab w:val="left" w:pos="1760"/>
            </w:tabs>
            <w:rPr>
              <w:rFonts w:eastAsiaTheme="minorEastAsia"/>
              <w:noProof/>
              <w:kern w:val="2"/>
              <w:sz w:val="24"/>
              <w:szCs w:val="24"/>
              <w:lang w:eastAsia="zh-CN"/>
              <w14:ligatures w14:val="standardContextual"/>
            </w:rPr>
          </w:pPr>
          <w:hyperlink w:anchor="_Toc185228409" w:history="1">
            <w:r w:rsidRPr="00F90863">
              <w:rPr>
                <w:rStyle w:val="Hyperlink"/>
                <w:noProof/>
              </w:rPr>
              <w:t>Appendix D</w:t>
            </w:r>
            <w:r>
              <w:rPr>
                <w:rFonts w:eastAsiaTheme="minorEastAsia"/>
                <w:noProof/>
                <w:kern w:val="2"/>
                <w:sz w:val="24"/>
                <w:szCs w:val="24"/>
                <w:lang w:eastAsia="zh-CN"/>
                <w14:ligatures w14:val="standardContextual"/>
              </w:rPr>
              <w:tab/>
            </w:r>
            <w:r w:rsidRPr="00F90863">
              <w:rPr>
                <w:rStyle w:val="Hyperlink"/>
                <w:noProof/>
              </w:rPr>
              <w:t>Longitudinal insights</w:t>
            </w:r>
            <w:r>
              <w:rPr>
                <w:noProof/>
                <w:webHidden/>
              </w:rPr>
              <w:tab/>
            </w:r>
            <w:r>
              <w:rPr>
                <w:noProof/>
                <w:webHidden/>
              </w:rPr>
              <w:fldChar w:fldCharType="begin"/>
            </w:r>
            <w:r>
              <w:rPr>
                <w:noProof/>
                <w:webHidden/>
              </w:rPr>
              <w:instrText xml:space="preserve"> PAGEREF _Toc185228409 \h </w:instrText>
            </w:r>
            <w:r>
              <w:rPr>
                <w:noProof/>
                <w:webHidden/>
              </w:rPr>
            </w:r>
            <w:r>
              <w:rPr>
                <w:noProof/>
                <w:webHidden/>
              </w:rPr>
              <w:fldChar w:fldCharType="separate"/>
            </w:r>
            <w:r w:rsidR="000A7908">
              <w:rPr>
                <w:noProof/>
                <w:webHidden/>
              </w:rPr>
              <w:t>142</w:t>
            </w:r>
            <w:r>
              <w:rPr>
                <w:noProof/>
                <w:webHidden/>
              </w:rPr>
              <w:fldChar w:fldCharType="end"/>
            </w:r>
          </w:hyperlink>
        </w:p>
        <w:p w14:paraId="33992928" w14:textId="153B5902" w:rsidR="003B76E6" w:rsidRDefault="003B76E6">
          <w:pPr>
            <w:pStyle w:val="TOC1"/>
            <w:tabs>
              <w:tab w:val="left" w:pos="1540"/>
            </w:tabs>
            <w:rPr>
              <w:rFonts w:eastAsiaTheme="minorEastAsia"/>
              <w:b w:val="0"/>
              <w:noProof/>
              <w:kern w:val="2"/>
              <w:sz w:val="24"/>
              <w:szCs w:val="24"/>
              <w:lang w:eastAsia="zh-CN"/>
              <w14:ligatures w14:val="standardContextual"/>
            </w:rPr>
          </w:pPr>
          <w:hyperlink w:anchor="_Toc185228410" w:history="1">
            <w:r w:rsidRPr="00F90863">
              <w:rPr>
                <w:rStyle w:val="Hyperlink"/>
                <w:noProof/>
              </w:rPr>
              <w:t>Appendix E</w:t>
            </w:r>
            <w:r>
              <w:rPr>
                <w:rFonts w:eastAsiaTheme="minorEastAsia"/>
                <w:b w:val="0"/>
                <w:noProof/>
                <w:kern w:val="2"/>
                <w:sz w:val="24"/>
                <w:szCs w:val="24"/>
                <w:lang w:eastAsia="zh-CN"/>
                <w14:ligatures w14:val="standardContextual"/>
              </w:rPr>
              <w:tab/>
            </w:r>
            <w:r w:rsidRPr="00F90863">
              <w:rPr>
                <w:rStyle w:val="Hyperlink"/>
                <w:noProof/>
              </w:rPr>
              <w:t>Infographic summary of the OES Evaluation</w:t>
            </w:r>
            <w:r>
              <w:rPr>
                <w:noProof/>
                <w:webHidden/>
              </w:rPr>
              <w:tab/>
            </w:r>
            <w:r>
              <w:rPr>
                <w:noProof/>
                <w:webHidden/>
              </w:rPr>
              <w:fldChar w:fldCharType="begin"/>
            </w:r>
            <w:r>
              <w:rPr>
                <w:noProof/>
                <w:webHidden/>
              </w:rPr>
              <w:instrText xml:space="preserve"> PAGEREF _Toc185228410 \h </w:instrText>
            </w:r>
            <w:r>
              <w:rPr>
                <w:noProof/>
                <w:webHidden/>
              </w:rPr>
            </w:r>
            <w:r>
              <w:rPr>
                <w:noProof/>
                <w:webHidden/>
              </w:rPr>
              <w:fldChar w:fldCharType="separate"/>
            </w:r>
            <w:r w:rsidR="000A7908">
              <w:rPr>
                <w:noProof/>
                <w:webHidden/>
              </w:rPr>
              <w:t>144</w:t>
            </w:r>
            <w:r>
              <w:rPr>
                <w:noProof/>
                <w:webHidden/>
              </w:rPr>
              <w:fldChar w:fldCharType="end"/>
            </w:r>
          </w:hyperlink>
        </w:p>
        <w:p w14:paraId="11686DE5" w14:textId="15CCAEC3" w:rsidR="00F10479" w:rsidRDefault="00F10479">
          <w:r>
            <w:rPr>
              <w:b/>
            </w:rPr>
            <w:fldChar w:fldCharType="end"/>
          </w:r>
        </w:p>
      </w:sdtContent>
    </w:sdt>
    <w:p w14:paraId="31A63E98" w14:textId="1785C598" w:rsidR="00997727" w:rsidRPr="00017E45" w:rsidRDefault="007855CC">
      <w:pPr>
        <w:spacing w:after="160" w:line="259" w:lineRule="auto"/>
      </w:pPr>
      <w:r w:rsidRPr="00017E45">
        <w:br w:type="page"/>
      </w:r>
    </w:p>
    <w:p w14:paraId="2153AF2C" w14:textId="77777777" w:rsidR="00F10479" w:rsidRPr="00017E45" w:rsidRDefault="00F10479" w:rsidP="00F10479">
      <w:pPr>
        <w:pStyle w:val="Heading1"/>
      </w:pPr>
      <w:bookmarkStart w:id="1" w:name="_Toc139277493"/>
      <w:bookmarkStart w:id="2" w:name="_Toc185228340"/>
      <w:bookmarkStart w:id="3" w:name="_Toc121376498"/>
      <w:r w:rsidRPr="00017E45">
        <w:lastRenderedPageBreak/>
        <w:t>Executive summary</w:t>
      </w:r>
      <w:bookmarkEnd w:id="1"/>
      <w:bookmarkEnd w:id="2"/>
    </w:p>
    <w:p w14:paraId="2273F29E" w14:textId="77777777" w:rsidR="00F10479" w:rsidRPr="00017E45" w:rsidRDefault="00F10479" w:rsidP="009C3358">
      <w:pPr>
        <w:pStyle w:val="Heading2"/>
      </w:pPr>
      <w:bookmarkStart w:id="4" w:name="_Toc139277494"/>
      <w:bookmarkStart w:id="5" w:name="_Toc139277716"/>
      <w:bookmarkStart w:id="6" w:name="_Toc185228341"/>
      <w:r w:rsidRPr="00017E45">
        <w:t>Background</w:t>
      </w:r>
      <w:bookmarkEnd w:id="4"/>
      <w:bookmarkEnd w:id="5"/>
      <w:bookmarkEnd w:id="6"/>
    </w:p>
    <w:p w14:paraId="552F63C0" w14:textId="7A7DEE22" w:rsidR="00F10479" w:rsidRPr="00017E45" w:rsidRDefault="00F10479" w:rsidP="00F10479">
      <w:r w:rsidRPr="00017E45">
        <w:t xml:space="preserve">Online Employment Services (OES) commenced </w:t>
      </w:r>
      <w:r>
        <w:t>o</w:t>
      </w:r>
      <w:r w:rsidRPr="00017E45">
        <w:t xml:space="preserve">n </w:t>
      </w:r>
      <w:r>
        <w:t>16</w:t>
      </w:r>
      <w:r w:rsidRPr="00017E45">
        <w:t xml:space="preserve"> April 2020 as the mainstream employment services for job-ready job seekers in response to dramatic increases in the number of job seekers registering for employment services resulting from the impacts of the COVID-19 pandemic. </w:t>
      </w:r>
      <w:r>
        <w:t>Job</w:t>
      </w:r>
      <w:r>
        <w:rPr>
          <w:lang w:val="en"/>
        </w:rPr>
        <w:t xml:space="preserve"> s</w:t>
      </w:r>
      <w:r w:rsidRPr="00017E45">
        <w:rPr>
          <w:lang w:val="en"/>
        </w:rPr>
        <w:t>eekers who were referred to OES ha</w:t>
      </w:r>
      <w:r w:rsidR="00756471">
        <w:rPr>
          <w:lang w:val="en"/>
        </w:rPr>
        <w:t>d</w:t>
      </w:r>
      <w:r w:rsidRPr="00017E45">
        <w:rPr>
          <w:lang w:val="en"/>
        </w:rPr>
        <w:t xml:space="preserve"> been assessed as the most job</w:t>
      </w:r>
      <w:r w:rsidR="00756471">
        <w:rPr>
          <w:lang w:val="en"/>
        </w:rPr>
        <w:t xml:space="preserve"> </w:t>
      </w:r>
      <w:r w:rsidRPr="00017E45">
        <w:rPr>
          <w:lang w:val="en"/>
        </w:rPr>
        <w:t xml:space="preserve">ready and </w:t>
      </w:r>
      <w:r w:rsidR="00756471">
        <w:rPr>
          <w:lang w:val="en"/>
        </w:rPr>
        <w:t xml:space="preserve">as </w:t>
      </w:r>
      <w:r w:rsidRPr="00017E45">
        <w:rPr>
          <w:lang w:val="en"/>
        </w:rPr>
        <w:t>not requir</w:t>
      </w:r>
      <w:r w:rsidR="00756471">
        <w:rPr>
          <w:lang w:val="en"/>
        </w:rPr>
        <w:t>ing</w:t>
      </w:r>
      <w:r w:rsidRPr="00017E45">
        <w:rPr>
          <w:lang w:val="en"/>
        </w:rPr>
        <w:t xml:space="preserve"> any </w:t>
      </w:r>
      <w:proofErr w:type="spellStart"/>
      <w:r w:rsidRPr="00017E45">
        <w:rPr>
          <w:lang w:val="en"/>
        </w:rPr>
        <w:t>specialised</w:t>
      </w:r>
      <w:proofErr w:type="spellEnd"/>
      <w:r w:rsidRPr="00017E45">
        <w:rPr>
          <w:lang w:val="en"/>
        </w:rPr>
        <w:t xml:space="preserve"> assistance, as well as having the capability to self-manage </w:t>
      </w:r>
      <w:r>
        <w:rPr>
          <w:lang w:val="en"/>
        </w:rPr>
        <w:t>using</w:t>
      </w:r>
      <w:r w:rsidRPr="00017E45">
        <w:rPr>
          <w:lang w:val="en"/>
        </w:rPr>
        <w:t xml:space="preserve"> an online platform. Those who commenced in OES self-managed their job search and reported their Mutual Obligation Requirements (MORs) through the </w:t>
      </w:r>
      <w:proofErr w:type="spellStart"/>
      <w:r>
        <w:rPr>
          <w:lang w:val="en"/>
        </w:rPr>
        <w:t>jobactive</w:t>
      </w:r>
      <w:proofErr w:type="spellEnd"/>
      <w:r>
        <w:rPr>
          <w:lang w:val="en"/>
        </w:rPr>
        <w:t>/</w:t>
      </w:r>
      <w:proofErr w:type="spellStart"/>
      <w:r w:rsidRPr="00017E45">
        <w:rPr>
          <w:lang w:val="en"/>
        </w:rPr>
        <w:t>JobSearch</w:t>
      </w:r>
      <w:proofErr w:type="spellEnd"/>
      <w:r w:rsidRPr="00017E45">
        <w:rPr>
          <w:lang w:val="en"/>
        </w:rPr>
        <w:t xml:space="preserve"> website and/or app</w:t>
      </w:r>
      <w:r w:rsidR="00756471">
        <w:rPr>
          <w:lang w:val="en"/>
        </w:rPr>
        <w:t>;</w:t>
      </w:r>
      <w:r w:rsidRPr="00017E45">
        <w:rPr>
          <w:lang w:val="en"/>
        </w:rPr>
        <w:t xml:space="preserve"> however, they </w:t>
      </w:r>
      <w:r w:rsidRPr="00017E45">
        <w:t>were able to opt out</w:t>
      </w:r>
      <w:r w:rsidR="00756471">
        <w:t xml:space="preserve"> and switch</w:t>
      </w:r>
      <w:r w:rsidRPr="00017E45">
        <w:t xml:space="preserve"> to</w:t>
      </w:r>
      <w:r w:rsidR="00756471">
        <w:t xml:space="preserve"> services from</w:t>
      </w:r>
      <w:r w:rsidRPr="00017E45">
        <w:t xml:space="preserve"> a </w:t>
      </w:r>
      <w:proofErr w:type="spellStart"/>
      <w:r w:rsidRPr="00017E45">
        <w:t>jobactive</w:t>
      </w:r>
      <w:proofErr w:type="spellEnd"/>
      <w:r w:rsidRPr="00017E45">
        <w:t xml:space="preserve"> provider at any time. Participation in OES was also limited to a maximum of 12 months, with some exceptions – participants who were earning or learning could remain in OES</w:t>
      </w:r>
      <w:r w:rsidR="00756471">
        <w:t xml:space="preserve"> for</w:t>
      </w:r>
      <w:r w:rsidRPr="00017E45">
        <w:t xml:space="preserve"> longer. </w:t>
      </w:r>
    </w:p>
    <w:p w14:paraId="16129A1D" w14:textId="77777777" w:rsidR="00F10479" w:rsidRPr="00017E45" w:rsidRDefault="00F10479" w:rsidP="009C3358">
      <w:pPr>
        <w:pStyle w:val="Heading2"/>
      </w:pPr>
      <w:bookmarkStart w:id="7" w:name="_Toc119257834"/>
      <w:bookmarkStart w:id="8" w:name="_Toc119581679"/>
      <w:bookmarkStart w:id="9" w:name="_Toc120710266"/>
      <w:bookmarkStart w:id="10" w:name="_Toc119921135"/>
      <w:bookmarkStart w:id="11" w:name="_Toc121203707"/>
      <w:bookmarkStart w:id="12" w:name="_Toc121376504"/>
      <w:bookmarkStart w:id="13" w:name="_Toc139277495"/>
      <w:bookmarkStart w:id="14" w:name="_Toc139277717"/>
      <w:bookmarkStart w:id="15" w:name="_Toc185228342"/>
      <w:r w:rsidRPr="00017E45">
        <w:t>This report</w:t>
      </w:r>
      <w:bookmarkEnd w:id="7"/>
      <w:bookmarkEnd w:id="8"/>
      <w:bookmarkEnd w:id="9"/>
      <w:bookmarkEnd w:id="10"/>
      <w:bookmarkEnd w:id="11"/>
      <w:bookmarkEnd w:id="12"/>
      <w:bookmarkEnd w:id="13"/>
      <w:bookmarkEnd w:id="14"/>
      <w:bookmarkEnd w:id="15"/>
    </w:p>
    <w:p w14:paraId="62AF0A72" w14:textId="21856A3B" w:rsidR="00F10479" w:rsidRPr="00017E45" w:rsidRDefault="00F10479" w:rsidP="00F10479">
      <w:r w:rsidRPr="00017E45">
        <w:t xml:space="preserve">This report presents the findings of the OES evaluation based on research and analyses conducted over the period from 1 May 2020 to 30 June 2022. It addresses the appropriateness, effectiveness and efficiency of OES in assisting and enabling participants to meet and report their job search requirements and achieve employment outcomes. Findings in this report are based on information gathered and synthesised from multiple sources including administrative data, OES participant surveys and qualitative fieldwork research with OES participants, </w:t>
      </w:r>
      <w:proofErr w:type="spellStart"/>
      <w:r w:rsidRPr="00017E45">
        <w:t>jobactive</w:t>
      </w:r>
      <w:proofErr w:type="spellEnd"/>
      <w:r w:rsidRPr="00017E45">
        <w:t xml:space="preserve"> providers, employers and a range of other internal and external stakeholders.</w:t>
      </w:r>
    </w:p>
    <w:p w14:paraId="7030B54A" w14:textId="77777777" w:rsidR="00F10479" w:rsidRPr="00017E45" w:rsidRDefault="00F10479" w:rsidP="009C3358">
      <w:pPr>
        <w:pStyle w:val="Heading2"/>
      </w:pPr>
      <w:bookmarkStart w:id="16" w:name="_Toc119257835"/>
      <w:bookmarkStart w:id="17" w:name="_Toc119581680"/>
      <w:bookmarkStart w:id="18" w:name="_Toc120710267"/>
      <w:bookmarkStart w:id="19" w:name="_Toc119921136"/>
      <w:bookmarkStart w:id="20" w:name="_Toc121203708"/>
      <w:bookmarkStart w:id="21" w:name="_Toc121376505"/>
      <w:bookmarkStart w:id="22" w:name="_Toc139277496"/>
      <w:bookmarkStart w:id="23" w:name="_Toc139277718"/>
      <w:bookmarkStart w:id="24" w:name="_Toc185228343"/>
      <w:r w:rsidRPr="00017E45">
        <w:t>Key findings</w:t>
      </w:r>
      <w:bookmarkEnd w:id="16"/>
      <w:bookmarkEnd w:id="17"/>
      <w:bookmarkEnd w:id="18"/>
      <w:bookmarkEnd w:id="19"/>
      <w:bookmarkEnd w:id="20"/>
      <w:bookmarkEnd w:id="21"/>
      <w:bookmarkEnd w:id="22"/>
      <w:bookmarkEnd w:id="23"/>
      <w:bookmarkEnd w:id="24"/>
    </w:p>
    <w:p w14:paraId="69C0858A" w14:textId="07B1F9C8" w:rsidR="00073ECC" w:rsidRPr="00017E45" w:rsidRDefault="00073ECC" w:rsidP="009C3358">
      <w:pPr>
        <w:pStyle w:val="Heading3"/>
      </w:pPr>
      <w:bookmarkStart w:id="25" w:name="_Toc119257836"/>
      <w:bookmarkStart w:id="26" w:name="_Toc119581681"/>
      <w:bookmarkStart w:id="27" w:name="_Toc120710268"/>
      <w:bookmarkStart w:id="28" w:name="_Toc119921137"/>
      <w:bookmarkStart w:id="29" w:name="_Toc121203709"/>
      <w:bookmarkStart w:id="30" w:name="_Toc121376506"/>
      <w:bookmarkStart w:id="31" w:name="_Toc139277497"/>
      <w:r w:rsidRPr="00017E45">
        <w:t>Impact on employment outcomes</w:t>
      </w:r>
    </w:p>
    <w:p w14:paraId="19CFF645" w14:textId="77777777" w:rsidR="00073ECC" w:rsidRPr="00017E45" w:rsidRDefault="00073ECC" w:rsidP="00073ECC">
      <w:r w:rsidRPr="00017E45">
        <w:t>In the absence of information on the employment status of OES participants after they had exited employment services, exits from income support and exits from employment services were used as proxies for employment.</w:t>
      </w:r>
    </w:p>
    <w:p w14:paraId="5A278790" w14:textId="77777777" w:rsidR="00073ECC" w:rsidRPr="00017E45" w:rsidRDefault="00073ECC" w:rsidP="00073ECC">
      <w:r w:rsidRPr="00017E45">
        <w:t xml:space="preserve">Analysis of administrative data showed that around 60% of OES participants exited income support or employment services within </w:t>
      </w:r>
      <w:r>
        <w:t>6</w:t>
      </w:r>
      <w:r w:rsidRPr="00017E45">
        <w:t xml:space="preserve"> months from commencement and around 80% exited income support or employment services within 12 months. Around 88% of those exiting income support did not return to income support within 12 months of exit, suggesting high sustainability of employment outcomes.</w:t>
      </w:r>
    </w:p>
    <w:p w14:paraId="398878A1" w14:textId="630838BD" w:rsidR="00073ECC" w:rsidRPr="00017E45" w:rsidRDefault="00073ECC" w:rsidP="00073ECC">
      <w:r>
        <w:t xml:space="preserve">The </w:t>
      </w:r>
      <w:r w:rsidR="009C3358">
        <w:t>d</w:t>
      </w:r>
      <w:r w:rsidRPr="009C3358">
        <w:t>ifference-in-</w:t>
      </w:r>
      <w:r w:rsidR="009C3358">
        <w:t>d</w:t>
      </w:r>
      <w:r w:rsidRPr="009C3358">
        <w:t>ifference estimator</w:t>
      </w:r>
      <w:r>
        <w:rPr>
          <w:rStyle w:val="FootnoteReference"/>
        </w:rPr>
        <w:footnoteReference w:id="2"/>
      </w:r>
      <w:r>
        <w:t xml:space="preserve"> was applied to administrative data to examine </w:t>
      </w:r>
      <w:r w:rsidR="0028636D">
        <w:t>whether</w:t>
      </w:r>
      <w:r>
        <w:t xml:space="preserve"> online services made a difference to participants’ employment outcomes, as compared </w:t>
      </w:r>
      <w:r w:rsidR="00441E7C">
        <w:t>with</w:t>
      </w:r>
      <w:r>
        <w:t xml:space="preserve"> provider services. The results </w:t>
      </w:r>
      <w:r w:rsidRPr="00017E45">
        <w:t xml:space="preserve">showed that online services did not make a difference to the probability of exiting income support or employment services compared with provider services. </w:t>
      </w:r>
      <w:r>
        <w:t xml:space="preserve">For example, when data on inflow job seekers was used, </w:t>
      </w:r>
      <w:r w:rsidR="0028636D">
        <w:t xml:space="preserve">use of </w:t>
      </w:r>
      <w:r>
        <w:t xml:space="preserve">online services was estimated to reduce income support exits by 0.3 percentage </w:t>
      </w:r>
      <w:r w:rsidR="00036661">
        <w:t>points and</w:t>
      </w:r>
      <w:r>
        <w:t xml:space="preserve"> increase employment services exits by 0.9 percentage points. These estimates were small in magnitude and statistically insignificant. </w:t>
      </w:r>
      <w:r w:rsidRPr="00017E45">
        <w:t xml:space="preserve">This suggested that OES </w:t>
      </w:r>
      <w:r w:rsidRPr="00017E45">
        <w:lastRenderedPageBreak/>
        <w:t xml:space="preserve">participants could achieve similar employment outcomes in either OES or the alternative, </w:t>
      </w:r>
      <w:proofErr w:type="spellStart"/>
      <w:r w:rsidRPr="00017E45">
        <w:t>jobactive</w:t>
      </w:r>
      <w:proofErr w:type="spellEnd"/>
      <w:r w:rsidRPr="00017E45">
        <w:t xml:space="preserve"> provider servic</w:t>
      </w:r>
      <w:r w:rsidR="006743AC">
        <w:t>e</w:t>
      </w:r>
      <w:r w:rsidRPr="00017E45">
        <w:t xml:space="preserve">s. </w:t>
      </w:r>
    </w:p>
    <w:p w14:paraId="17A7DE15" w14:textId="72315EC1" w:rsidR="00F10479" w:rsidRPr="00017E45" w:rsidRDefault="00F10479" w:rsidP="009C3358">
      <w:pPr>
        <w:pStyle w:val="Heading3"/>
      </w:pPr>
      <w:r w:rsidRPr="00017E45">
        <w:t>Appropriateness</w:t>
      </w:r>
      <w:bookmarkEnd w:id="25"/>
      <w:bookmarkEnd w:id="26"/>
      <w:bookmarkEnd w:id="27"/>
      <w:bookmarkEnd w:id="28"/>
      <w:bookmarkEnd w:id="29"/>
      <w:bookmarkEnd w:id="30"/>
      <w:bookmarkEnd w:id="31"/>
    </w:p>
    <w:p w14:paraId="1DFF8B65" w14:textId="31CEFC7B" w:rsidR="00F10479" w:rsidRPr="00017E45" w:rsidRDefault="00F10479" w:rsidP="00F10479">
      <w:r w:rsidRPr="00017E45">
        <w:t xml:space="preserve">Measured by OES participants’ preferences for online services and confidence in their ability to self-manage job search on an online platform, online services appeared to be appropriate for most OES participants. For example, the OES Participant </w:t>
      </w:r>
      <w:r w:rsidRPr="00B859F9">
        <w:t>Survey</w:t>
      </w:r>
      <w:r w:rsidRPr="00017E45">
        <w:t xml:space="preserve"> revealed that over 80% of OES participants preferred online services</w:t>
      </w:r>
      <w:r w:rsidR="0017067E">
        <w:t>,</w:t>
      </w:r>
      <w:r>
        <w:t xml:space="preserve"> with </w:t>
      </w:r>
      <w:r w:rsidRPr="00017E45">
        <w:t xml:space="preserve">a similar proportion of participants </w:t>
      </w:r>
      <w:r>
        <w:t>feeling</w:t>
      </w:r>
      <w:r w:rsidRPr="00017E45">
        <w:t xml:space="preserve"> confident in self-managing their job search. Nearly 70% of OES participants who responded in the surveys not only preferred online services but </w:t>
      </w:r>
      <w:r w:rsidR="0017067E">
        <w:t xml:space="preserve">also </w:t>
      </w:r>
      <w:r w:rsidRPr="00017E45">
        <w:t>were confident in self-managing on an online platform</w:t>
      </w:r>
      <w:r w:rsidR="0017067E">
        <w:t>,</w:t>
      </w:r>
      <w:r w:rsidRPr="00017E45">
        <w:t xml:space="preserve"> while only just over 5% of the participants did not prefer online services and were not confident in self-managing. </w:t>
      </w:r>
      <w:r>
        <w:t xml:space="preserve">A few (13%) participants preferred face-to-face services even though they reported that they were confident in self-managing their job search. </w:t>
      </w:r>
      <w:r w:rsidRPr="00017E45">
        <w:t>These</w:t>
      </w:r>
      <w:r>
        <w:t xml:space="preserve"> findings</w:t>
      </w:r>
      <w:r w:rsidRPr="00017E45">
        <w:t xml:space="preserve"> suggest that </w:t>
      </w:r>
      <w:r w:rsidR="0033030E">
        <w:t xml:space="preserve">online services were largely appropriate for job seekers who were referred to OES. </w:t>
      </w:r>
    </w:p>
    <w:p w14:paraId="6F936B45" w14:textId="7796EE8D" w:rsidR="00F10479" w:rsidRPr="00017E45" w:rsidRDefault="00F10479" w:rsidP="00F10479">
      <w:r w:rsidRPr="00017E45">
        <w:t xml:space="preserve">The OES </w:t>
      </w:r>
      <w:r w:rsidR="00B859F9" w:rsidRPr="00017E45">
        <w:t xml:space="preserve">Participant Survey </w:t>
      </w:r>
      <w:r w:rsidRPr="00017E45">
        <w:t xml:space="preserve">revealed that participants generally viewed online services more positively than provider services, with a much larger percentage of the participants </w:t>
      </w:r>
      <w:r>
        <w:t>identifying</w:t>
      </w:r>
      <w:r w:rsidRPr="00017E45">
        <w:t xml:space="preserve"> advantages compared to disadvantages. Positive views of online services were also reported among participants from a </w:t>
      </w:r>
      <w:r w:rsidR="0017067E">
        <w:t>c</w:t>
      </w:r>
      <w:r w:rsidRPr="00017E45">
        <w:t xml:space="preserve">ulturally and </w:t>
      </w:r>
      <w:r w:rsidR="0017067E">
        <w:t>l</w:t>
      </w:r>
      <w:r w:rsidRPr="00017E45">
        <w:t xml:space="preserve">inguistically </w:t>
      </w:r>
      <w:r w:rsidR="0017067E">
        <w:t>d</w:t>
      </w:r>
      <w:r w:rsidRPr="00017E45">
        <w:t xml:space="preserve">iverse (CALD) </w:t>
      </w:r>
      <w:r w:rsidR="0017067E">
        <w:t>background;</w:t>
      </w:r>
      <w:r w:rsidRPr="00017E45">
        <w:t xml:space="preserve"> however, Aboriginal and/or Torres Strait Islander participants and people with disability were concerned </w:t>
      </w:r>
      <w:r w:rsidR="0017067E">
        <w:t>about</w:t>
      </w:r>
      <w:r w:rsidRPr="00017E45">
        <w:t xml:space="preserve"> the lack of assistance or feedback on job search, job applications, résumé</w:t>
      </w:r>
      <w:r w:rsidR="0017067E">
        <w:t>s</w:t>
      </w:r>
      <w:r w:rsidRPr="00017E45">
        <w:t xml:space="preserve"> </w:t>
      </w:r>
      <w:r w:rsidR="0017067E">
        <w:t>and</w:t>
      </w:r>
      <w:r w:rsidRPr="00017E45">
        <w:t xml:space="preserve"> cover letters, the lack of career guidance and advice, and technological issues. </w:t>
      </w:r>
    </w:p>
    <w:p w14:paraId="05871E25" w14:textId="379CC77A" w:rsidR="00F10479" w:rsidRPr="00017E45" w:rsidRDefault="00F10479" w:rsidP="00F10479">
      <w:r w:rsidRPr="00017E45">
        <w:t xml:space="preserve">Qualitative research findings revealed that </w:t>
      </w:r>
      <w:proofErr w:type="spellStart"/>
      <w:r w:rsidRPr="00017E45">
        <w:t>jobactive</w:t>
      </w:r>
      <w:proofErr w:type="spellEnd"/>
      <w:r w:rsidRPr="00017E45">
        <w:t xml:space="preserve"> providers also thought that OES was an appropriate service option for job seekers who were job</w:t>
      </w:r>
      <w:r w:rsidR="0017067E">
        <w:t xml:space="preserve"> </w:t>
      </w:r>
      <w:r w:rsidRPr="00017E45">
        <w:t>ready and digitally capable, and largely agreed with the concept that OES freed up their time and capacity to focus on assisting job seekers who needed more intensive support. However, many providers also commented that the assessment process needed to be streamlined to ensure that only those who could effectively self-manage on an online platform were referred to OES.</w:t>
      </w:r>
    </w:p>
    <w:p w14:paraId="2B9C3075" w14:textId="77777777" w:rsidR="00F10479" w:rsidRPr="00017E45" w:rsidRDefault="00F10479" w:rsidP="009C3358">
      <w:pPr>
        <w:pStyle w:val="Heading3"/>
      </w:pPr>
      <w:bookmarkStart w:id="32" w:name="_Toc119257837"/>
      <w:bookmarkStart w:id="33" w:name="_Toc119581682"/>
      <w:bookmarkStart w:id="34" w:name="_Toc120710269"/>
      <w:bookmarkStart w:id="35" w:name="_Toc119921138"/>
      <w:bookmarkStart w:id="36" w:name="_Toc121203710"/>
      <w:bookmarkStart w:id="37" w:name="_Toc121376507"/>
      <w:bookmarkStart w:id="38" w:name="_Toc139277498"/>
      <w:r w:rsidRPr="00017E45">
        <w:t>Effectiveness of OES core functionality and enhancements</w:t>
      </w:r>
      <w:bookmarkEnd w:id="32"/>
      <w:bookmarkEnd w:id="33"/>
      <w:bookmarkEnd w:id="34"/>
      <w:bookmarkEnd w:id="35"/>
      <w:bookmarkEnd w:id="36"/>
      <w:bookmarkEnd w:id="37"/>
      <w:bookmarkEnd w:id="38"/>
    </w:p>
    <w:p w14:paraId="21FBC921" w14:textId="25B78E1C" w:rsidR="00F10479" w:rsidRPr="00017E45" w:rsidRDefault="00F10479" w:rsidP="00F10479">
      <w:r w:rsidRPr="00017E45">
        <w:t>The evaluation of the effectiveness of OES involved examining participants’ awareness and use of various tools and resources in OES</w:t>
      </w:r>
      <w:r w:rsidR="0017067E">
        <w:t>,</w:t>
      </w:r>
      <w:r w:rsidRPr="00017E45">
        <w:t xml:space="preserve"> including core functionalities </w:t>
      </w:r>
      <w:r>
        <w:t>continu</w:t>
      </w:r>
      <w:r w:rsidRPr="00017E45">
        <w:t xml:space="preserve">ed from the Online Employment Services Trial (OEST) and enhanced features that were introduced in OES resulting from OEST learnings. </w:t>
      </w:r>
    </w:p>
    <w:p w14:paraId="535FBB8C" w14:textId="2BF10C57" w:rsidR="00F10479" w:rsidRPr="00017E45" w:rsidRDefault="00F10479" w:rsidP="00F10479">
      <w:pPr>
        <w:pStyle w:val="Heading4"/>
      </w:pPr>
      <w:bookmarkStart w:id="39" w:name="_Toc119257838"/>
      <w:proofErr w:type="spellStart"/>
      <w:r>
        <w:t>jobactive</w:t>
      </w:r>
      <w:proofErr w:type="spellEnd"/>
      <w:r>
        <w:t>/</w:t>
      </w:r>
      <w:proofErr w:type="spellStart"/>
      <w:r w:rsidRPr="00017E45">
        <w:t>JobSearch</w:t>
      </w:r>
      <w:proofErr w:type="spellEnd"/>
      <w:r w:rsidRPr="00017E45">
        <w:t xml:space="preserve"> website</w:t>
      </w:r>
      <w:r>
        <w:t xml:space="preserve"> and</w:t>
      </w:r>
      <w:r w:rsidRPr="00017E45">
        <w:t>/</w:t>
      </w:r>
      <w:r>
        <w:t xml:space="preserve">or </w:t>
      </w:r>
      <w:r w:rsidRPr="00017E45">
        <w:t xml:space="preserve">app and the </w:t>
      </w:r>
      <w:r>
        <w:t xml:space="preserve">OES </w:t>
      </w:r>
      <w:r w:rsidRPr="00017E45">
        <w:t>dashboard</w:t>
      </w:r>
      <w:bookmarkEnd w:id="39"/>
    </w:p>
    <w:p w14:paraId="1AAACB6B" w14:textId="72F693F3" w:rsidR="00F10479" w:rsidRPr="00017E45" w:rsidRDefault="00F10479" w:rsidP="00F10479">
      <w:r w:rsidRPr="00017E45">
        <w:t>Participants</w:t>
      </w:r>
      <w:r>
        <w:t xml:space="preserve"> accessed OES through </w:t>
      </w:r>
      <w:r w:rsidRPr="00017E45">
        <w:t xml:space="preserve">the </w:t>
      </w:r>
      <w:proofErr w:type="spellStart"/>
      <w:r>
        <w:t>jobactive</w:t>
      </w:r>
      <w:proofErr w:type="spellEnd"/>
      <w:r>
        <w:t>/</w:t>
      </w:r>
      <w:proofErr w:type="spellStart"/>
      <w:r w:rsidRPr="00017E45">
        <w:t>JobSearch</w:t>
      </w:r>
      <w:proofErr w:type="spellEnd"/>
      <w:r w:rsidRPr="00017E45">
        <w:t xml:space="preserve"> website</w:t>
      </w:r>
      <w:r>
        <w:t xml:space="preserve"> and</w:t>
      </w:r>
      <w:r w:rsidRPr="00017E45">
        <w:t>/</w:t>
      </w:r>
      <w:r>
        <w:t xml:space="preserve">or </w:t>
      </w:r>
      <w:r w:rsidRPr="00017E45">
        <w:t>app</w:t>
      </w:r>
      <w:r>
        <w:t>.</w:t>
      </w:r>
      <w:r w:rsidR="0012223B">
        <w:t xml:space="preserve"> </w:t>
      </w:r>
      <w:r>
        <w:t>Their views</w:t>
      </w:r>
      <w:r w:rsidRPr="00017E45">
        <w:t xml:space="preserve"> were mixed</w:t>
      </w:r>
      <w:r w:rsidR="0017067E">
        <w:t>,</w:t>
      </w:r>
      <w:r w:rsidRPr="00017E45">
        <w:t xml:space="preserve"> with more than half (58.2%) indicating that </w:t>
      </w:r>
      <w:r>
        <w:t xml:space="preserve">OES </w:t>
      </w:r>
      <w:r w:rsidRPr="00017E45">
        <w:t>was good or excellent in terms of its ease of use and almost half (49.9%) report</w:t>
      </w:r>
      <w:r w:rsidR="0017067E">
        <w:t>ing</w:t>
      </w:r>
      <w:r w:rsidRPr="00017E45">
        <w:t xml:space="preserve"> that it gave them the flexibility to do what they needed to do. However, only 46.6% agreed that there was sufficient information on how to get help if they needed it. </w:t>
      </w:r>
    </w:p>
    <w:p w14:paraId="254A8E61" w14:textId="4BBFD893" w:rsidR="00F10479" w:rsidRPr="00017E45" w:rsidRDefault="00F10479" w:rsidP="00F10479">
      <w:r w:rsidRPr="00017E45">
        <w:t>Qualitative research findings consistent</w:t>
      </w:r>
      <w:r w:rsidR="003F5E51">
        <w:t>ly</w:t>
      </w:r>
      <w:r w:rsidR="003201EC">
        <w:t xml:space="preserve"> indicat</w:t>
      </w:r>
      <w:r w:rsidR="003F5E51">
        <w:t>ed</w:t>
      </w:r>
      <w:r w:rsidR="003201EC">
        <w:t xml:space="preserve"> that</w:t>
      </w:r>
      <w:r w:rsidRPr="00017E45">
        <w:t xml:space="preserve"> the overall impression was that </w:t>
      </w:r>
      <w:r>
        <w:t>OES</w:t>
      </w:r>
      <w:r w:rsidRPr="00017E45">
        <w:t xml:space="preserve"> was easy enough to use but did not present anything new or extraordinary, so most participants preferred to use other commercial online platforms such as SEEK and used </w:t>
      </w:r>
      <w:r>
        <w:t>OES</w:t>
      </w:r>
      <w:r w:rsidRPr="00017E45">
        <w:t xml:space="preserve"> solely for managing </w:t>
      </w:r>
      <w:r w:rsidRPr="00017E45">
        <w:lastRenderedPageBreak/>
        <w:t xml:space="preserve">their MORs. This accounts for </w:t>
      </w:r>
      <w:r w:rsidR="007F06D9">
        <w:t>the fact that</w:t>
      </w:r>
      <w:r w:rsidR="007F06D9" w:rsidRPr="00017E45">
        <w:t xml:space="preserve"> </w:t>
      </w:r>
      <w:r w:rsidRPr="00017E45">
        <w:t xml:space="preserve">a majority (76.4%) of participants reported that the dashboard was the most useful tool as it helped them to monitor and report their job search requirements. </w:t>
      </w:r>
    </w:p>
    <w:p w14:paraId="3844F628" w14:textId="06BAD290" w:rsidR="00F10479" w:rsidRPr="00017E45" w:rsidRDefault="00F10479" w:rsidP="00F10479">
      <w:pPr>
        <w:pStyle w:val="Heading4"/>
      </w:pPr>
      <w:bookmarkStart w:id="40" w:name="_Toc119257839"/>
      <w:r w:rsidRPr="00FE267F">
        <w:t>Profile</w:t>
      </w:r>
      <w:bookmarkEnd w:id="40"/>
      <w:r w:rsidR="00FE267F">
        <w:t xml:space="preserve"> function</w:t>
      </w:r>
    </w:p>
    <w:p w14:paraId="48A42AFB" w14:textId="720C3B66" w:rsidR="00F10479" w:rsidRPr="00017E45" w:rsidRDefault="00F10479" w:rsidP="00F10479">
      <w:r w:rsidRPr="00017E45">
        <w:t xml:space="preserve">According to administrative data, most (79.0%) OES participants had completed a </w:t>
      </w:r>
      <w:r w:rsidR="00FE267F">
        <w:t>profile</w:t>
      </w:r>
      <w:r w:rsidRPr="00017E45">
        <w:t xml:space="preserve">. This proportion increased to 96.8% among participants who were still in OES on 30 June 2022, likely reflecting the effectiveness of the mandatory requirement that came into effect in December 2021. According to Wave 1 of the OES Participant Survey, 71% of participants who recalled completing a </w:t>
      </w:r>
      <w:r w:rsidR="00FE267F">
        <w:t>profile</w:t>
      </w:r>
      <w:r w:rsidRPr="00017E45">
        <w:t xml:space="preserve"> agreed that the Profile function was easy to use and 65% agreed that creating/uploading a r</w:t>
      </w:r>
      <w:r w:rsidRPr="00017E45">
        <w:rPr>
          <w:rFonts w:cstheme="minorHAnsi"/>
        </w:rPr>
        <w:t>é</w:t>
      </w:r>
      <w:r w:rsidRPr="00017E45">
        <w:t>sum</w:t>
      </w:r>
      <w:r w:rsidRPr="00017E45">
        <w:rPr>
          <w:rFonts w:cstheme="minorHAnsi"/>
        </w:rPr>
        <w:t xml:space="preserve">é </w:t>
      </w:r>
      <w:r w:rsidRPr="00017E45">
        <w:t xml:space="preserve">on their </w:t>
      </w:r>
      <w:r w:rsidR="00FE267F">
        <w:t>profile</w:t>
      </w:r>
      <w:r w:rsidRPr="00017E45">
        <w:t xml:space="preserve"> was useful.</w:t>
      </w:r>
    </w:p>
    <w:p w14:paraId="5D11BFD7" w14:textId="357C2D06" w:rsidR="00F10479" w:rsidRPr="00017E45" w:rsidRDefault="00F10479" w:rsidP="00F10479">
      <w:pPr>
        <w:pStyle w:val="Heading4"/>
      </w:pPr>
      <w:bookmarkStart w:id="41" w:name="_Toc119257840"/>
      <w:r w:rsidRPr="00017E45">
        <w:t>Digital Services Contact Centre</w:t>
      </w:r>
      <w:bookmarkEnd w:id="41"/>
    </w:p>
    <w:p w14:paraId="0CF98116" w14:textId="1FB77CD2" w:rsidR="00F10479" w:rsidRPr="00017E45" w:rsidRDefault="00F10479" w:rsidP="00F10479">
      <w:r w:rsidRPr="00017E45">
        <w:t xml:space="preserve">Wave 2 of the OES Participant Survey revealed that </w:t>
      </w:r>
      <w:r w:rsidR="00D461F0">
        <w:t>fewer</w:t>
      </w:r>
      <w:r w:rsidR="00D461F0" w:rsidRPr="00017E45">
        <w:t xml:space="preserve"> </w:t>
      </w:r>
      <w:r w:rsidRPr="00017E45">
        <w:t xml:space="preserve">than half (47.4%) of OES participants were aware of department helplines. The low awareness was perhaps because the need for assistance was low among OES participants. Wave 2 of the OES Participant Survey found </w:t>
      </w:r>
      <w:r w:rsidR="00D461F0">
        <w:t xml:space="preserve">that </w:t>
      </w:r>
      <w:r w:rsidRPr="00017E45">
        <w:t>only 27.7% of participants needed assistance with OES</w:t>
      </w:r>
      <w:r w:rsidR="00075E74">
        <w:t>,</w:t>
      </w:r>
      <w:r w:rsidRPr="00017E45">
        <w:t xml:space="preserve"> and 65.8% reported that they had not required any assistance at all. (</w:t>
      </w:r>
      <w:r w:rsidR="005C4233">
        <w:t>T</w:t>
      </w:r>
      <w:r>
        <w:t xml:space="preserve">he </w:t>
      </w:r>
      <w:r w:rsidRPr="00017E45">
        <w:t xml:space="preserve">remaining 6.5% responded </w:t>
      </w:r>
      <w:r w:rsidRPr="00E40E16">
        <w:t>‘</w:t>
      </w:r>
      <w:r w:rsidRPr="00661E05">
        <w:t>prefer not to say’</w:t>
      </w:r>
      <w:r w:rsidRPr="00E40E16">
        <w:t xml:space="preserve"> or ‘</w:t>
      </w:r>
      <w:r w:rsidRPr="00661E05">
        <w:t>don’t know’)</w:t>
      </w:r>
      <w:r w:rsidRPr="005C4233">
        <w:t xml:space="preserve"> </w:t>
      </w:r>
    </w:p>
    <w:p w14:paraId="5AD9E4A2" w14:textId="2D68826F" w:rsidR="00F10479" w:rsidRPr="00017E45" w:rsidRDefault="00F10479" w:rsidP="00F10479">
      <w:r w:rsidRPr="00017E45">
        <w:t xml:space="preserve">Among participants who had </w:t>
      </w:r>
      <w:proofErr w:type="gramStart"/>
      <w:r w:rsidRPr="00017E45">
        <w:t>actually contacted</w:t>
      </w:r>
      <w:proofErr w:type="gramEnd"/>
      <w:r w:rsidRPr="00017E45">
        <w:t xml:space="preserve"> a helpline (either the </w:t>
      </w:r>
      <w:r w:rsidR="00E40E16">
        <w:t>Digital Services Contact Centre (</w:t>
      </w:r>
      <w:r w:rsidRPr="00017E45">
        <w:t>DSCC</w:t>
      </w:r>
      <w:r w:rsidR="00E40E16">
        <w:t>)</w:t>
      </w:r>
      <w:r w:rsidRPr="00017E45">
        <w:t xml:space="preserve"> or the National Customer Service Line</w:t>
      </w:r>
      <w:r w:rsidR="00E40E16">
        <w:t xml:space="preserve"> (NCSL)</w:t>
      </w:r>
      <w:r w:rsidRPr="00017E45">
        <w:t>), satisfaction ratings were high in terms of:</w:t>
      </w:r>
    </w:p>
    <w:p w14:paraId="74250B2B" w14:textId="77777777" w:rsidR="00F10479" w:rsidRPr="00017E45" w:rsidRDefault="00F10479" w:rsidP="009C3358">
      <w:pPr>
        <w:pStyle w:val="GREENBullet"/>
      </w:pPr>
      <w:r w:rsidRPr="00017E45">
        <w:t>resolution of issue or query (75.1% satisfied)</w:t>
      </w:r>
    </w:p>
    <w:p w14:paraId="4C2A552D" w14:textId="77777777" w:rsidR="00F10479" w:rsidRPr="00017E45" w:rsidRDefault="00F10479" w:rsidP="009C3358">
      <w:pPr>
        <w:pStyle w:val="GREENBullet"/>
      </w:pPr>
      <w:r w:rsidRPr="00017E45">
        <w:t>the politeness of the operator (93.4%)</w:t>
      </w:r>
    </w:p>
    <w:p w14:paraId="0F127033" w14:textId="77777777" w:rsidR="00F10479" w:rsidRPr="00017E45" w:rsidRDefault="00F10479" w:rsidP="009C3358">
      <w:pPr>
        <w:pStyle w:val="GREENBullet"/>
      </w:pPr>
      <w:r w:rsidRPr="00017E45">
        <w:t>getting individualised advice (75.4%)</w:t>
      </w:r>
    </w:p>
    <w:p w14:paraId="516707A1" w14:textId="210FD81D" w:rsidR="00F10479" w:rsidRPr="00017E45" w:rsidRDefault="00F10479" w:rsidP="009C3358">
      <w:pPr>
        <w:pStyle w:val="GREENBullet"/>
      </w:pPr>
      <w:r w:rsidRPr="00017E45">
        <w:t>the overall service provided (78.3%)</w:t>
      </w:r>
      <w:r w:rsidR="004D75CA">
        <w:t>.</w:t>
      </w:r>
    </w:p>
    <w:p w14:paraId="789C80AE" w14:textId="77777777" w:rsidR="00F10479" w:rsidRPr="00017E45" w:rsidRDefault="00F10479" w:rsidP="00F10479">
      <w:pPr>
        <w:pStyle w:val="Heading4"/>
      </w:pPr>
      <w:bookmarkStart w:id="42" w:name="_Toc119257841"/>
      <w:r w:rsidRPr="00017E45">
        <w:t>Other enhancements in OES</w:t>
      </w:r>
      <w:bookmarkEnd w:id="42"/>
    </w:p>
    <w:p w14:paraId="27018135" w14:textId="77777777" w:rsidR="00F10479" w:rsidRPr="00017E45" w:rsidRDefault="00F10479" w:rsidP="00F10479">
      <w:proofErr w:type="spellStart"/>
      <w:r w:rsidRPr="00017E45">
        <w:t>JobTrainer</w:t>
      </w:r>
      <w:proofErr w:type="spellEnd"/>
      <w:r w:rsidRPr="00017E45">
        <w:t xml:space="preserve">, online self-booking, and Job Switch were new functions introduced into OES. Qualitative research with OES participants revealed an overall low awareness of </w:t>
      </w:r>
      <w:r>
        <w:t xml:space="preserve">these </w:t>
      </w:r>
      <w:r w:rsidRPr="00017E45">
        <w:t xml:space="preserve">enhanced features, even though some research participants expressed an interest in using these tools after they were alerted to them by the interviewer/facilitator. </w:t>
      </w:r>
    </w:p>
    <w:p w14:paraId="7FC69A9A" w14:textId="77777777" w:rsidR="00F10479" w:rsidRPr="00017E45" w:rsidRDefault="00F10479" w:rsidP="009C3358">
      <w:pPr>
        <w:pStyle w:val="Heading3"/>
      </w:pPr>
      <w:bookmarkStart w:id="43" w:name="_Toc119257842"/>
      <w:bookmarkStart w:id="44" w:name="_Toc119581683"/>
      <w:bookmarkStart w:id="45" w:name="_Toc120710270"/>
      <w:bookmarkStart w:id="46" w:name="_Toc119921139"/>
      <w:bookmarkStart w:id="47" w:name="_Toc121203711"/>
      <w:bookmarkStart w:id="48" w:name="_Toc121376508"/>
      <w:bookmarkStart w:id="49" w:name="_Toc139277499"/>
      <w:r w:rsidRPr="00017E45">
        <w:t>Effectiveness of safeguards in OES</w:t>
      </w:r>
      <w:bookmarkEnd w:id="43"/>
      <w:bookmarkEnd w:id="44"/>
      <w:bookmarkEnd w:id="45"/>
      <w:bookmarkEnd w:id="46"/>
      <w:bookmarkEnd w:id="47"/>
      <w:bookmarkEnd w:id="48"/>
      <w:bookmarkEnd w:id="49"/>
    </w:p>
    <w:p w14:paraId="012609AC" w14:textId="5550EB0C" w:rsidR="00F10479" w:rsidRPr="00017E45" w:rsidRDefault="00F10479" w:rsidP="00F10479">
      <w:r w:rsidRPr="00017E45">
        <w:t>Like</w:t>
      </w:r>
      <w:r w:rsidR="00764F8A">
        <w:t xml:space="preserve"> those in</w:t>
      </w:r>
      <w:r w:rsidRPr="00017E45">
        <w:t xml:space="preserve"> OEST, OES participants could opt out to a </w:t>
      </w:r>
      <w:proofErr w:type="spellStart"/>
      <w:r w:rsidRPr="00017E45">
        <w:t>jobactive</w:t>
      </w:r>
      <w:proofErr w:type="spellEnd"/>
      <w:r w:rsidRPr="00017E45">
        <w:t xml:space="preserve"> provider at any time. Unlike OEST</w:t>
      </w:r>
      <w:r w:rsidR="00EB0780">
        <w:t xml:space="preserve"> participants</w:t>
      </w:r>
      <w:r w:rsidR="004C682B">
        <w:t>,</w:t>
      </w:r>
      <w:r w:rsidRPr="00017E45">
        <w:t xml:space="preserve"> wh</w:t>
      </w:r>
      <w:r w:rsidR="00EB0780">
        <w:t>o</w:t>
      </w:r>
      <w:r w:rsidRPr="00017E45">
        <w:t xml:space="preserve"> had a maximum of </w:t>
      </w:r>
      <w:r>
        <w:t>6</w:t>
      </w:r>
      <w:r w:rsidRPr="00017E45">
        <w:t xml:space="preserve"> months in online services, OES participants normally had a maximum of 12 months in OES. The Digital Assessment (DA) and Digital Services Reviews (DSRs) were additional safeguard measures for OES participants, which were not available for OEST. Generally, </w:t>
      </w:r>
      <w:r w:rsidRPr="00E40E16">
        <w:t xml:space="preserve">and </w:t>
      </w:r>
      <w:proofErr w:type="gramStart"/>
      <w:r w:rsidRPr="00E40E16">
        <w:t>similar to</w:t>
      </w:r>
      <w:proofErr w:type="gramEnd"/>
      <w:r w:rsidRPr="00017E45">
        <w:t xml:space="preserve"> other OES features, participants’ awareness of the opt-out feature and other safeguards was low.</w:t>
      </w:r>
    </w:p>
    <w:p w14:paraId="2B4DCB8D" w14:textId="54ADE843" w:rsidR="00F10479" w:rsidRPr="00017E45" w:rsidRDefault="00F10479" w:rsidP="00F10479">
      <w:pPr>
        <w:pStyle w:val="Heading4"/>
      </w:pPr>
      <w:r w:rsidRPr="00017E45">
        <w:t>Opt-out feature and maximum 12-month online services limit</w:t>
      </w:r>
    </w:p>
    <w:p w14:paraId="62869F50" w14:textId="53852D89" w:rsidR="00F10479" w:rsidRPr="00017E45" w:rsidRDefault="00F10479" w:rsidP="00F10479">
      <w:r w:rsidRPr="00017E45">
        <w:t xml:space="preserve">Analysis of departmental administrative data showed that 7.3% of OES participants who commenced in OES from 5 December 2020 to 31 December 2021 opted out after commencing in OES. Most (69.9%) participants who opted out of OES did so within the first </w:t>
      </w:r>
      <w:r>
        <w:t>3</w:t>
      </w:r>
      <w:r w:rsidRPr="00017E45">
        <w:t xml:space="preserve"> months and a further 17.3% opted out within </w:t>
      </w:r>
      <w:r>
        <w:t>3</w:t>
      </w:r>
      <w:r w:rsidRPr="00017E45">
        <w:t xml:space="preserve"> to </w:t>
      </w:r>
      <w:r>
        <w:t>6</w:t>
      </w:r>
      <w:r w:rsidRPr="00017E45">
        <w:t xml:space="preserve"> months from commencement</w:t>
      </w:r>
      <w:r w:rsidR="00F76809">
        <w:t>,</w:t>
      </w:r>
      <w:r w:rsidRPr="00017E45">
        <w:t xml:space="preserve"> indicating that the opt-out feature was likely an </w:t>
      </w:r>
      <w:r w:rsidRPr="00017E45">
        <w:lastRenderedPageBreak/>
        <w:t xml:space="preserve">effective safeguard as most participants who should have opted out had opted out early. Subsequent low opt-out rates also suggested that OES was appropriate for its participants. However, it should be noted that the general low awareness of the opt-out feature could also have </w:t>
      </w:r>
      <w:r w:rsidR="009B6A5B">
        <w:t>con</w:t>
      </w:r>
      <w:r w:rsidR="009B6A5B" w:rsidRPr="00017E45">
        <w:t xml:space="preserve">tributed </w:t>
      </w:r>
      <w:r w:rsidRPr="00017E45">
        <w:t xml:space="preserve">to these observations. Surveys of OES participants showed that only 43% of participants were aware that they could opt out of OES at any time. </w:t>
      </w:r>
    </w:p>
    <w:p w14:paraId="619AA327" w14:textId="25640BCF" w:rsidR="00F10479" w:rsidRPr="00017E45" w:rsidRDefault="00F10479" w:rsidP="00F10479">
      <w:bookmarkStart w:id="50" w:name="_Hlk119403150"/>
      <w:r w:rsidRPr="00017E45">
        <w:t>Only 4.3% of OES participants who commenced in OES over the period from 5 December 2020 to 31 December 2021 remained in online services for the full duration of 12 months or more</w:t>
      </w:r>
      <w:r w:rsidR="00D70894">
        <w:t>.</w:t>
      </w:r>
      <w:r w:rsidRPr="00017E45">
        <w:t xml:space="preserve"> </w:t>
      </w:r>
      <w:r w:rsidR="00D70894">
        <w:t>T</w:t>
      </w:r>
      <w:r w:rsidRPr="00017E45">
        <w:t xml:space="preserve">he vast majority (79.2%) either opted out </w:t>
      </w:r>
      <w:r w:rsidRPr="009C3358">
        <w:t>or</w:t>
      </w:r>
      <w:r w:rsidRPr="00017E45">
        <w:t xml:space="preserve"> </w:t>
      </w:r>
      <w:r w:rsidR="00661E05">
        <w:t xml:space="preserve">were </w:t>
      </w:r>
      <w:r w:rsidRPr="00017E45">
        <w:t xml:space="preserve">transferred to a </w:t>
      </w:r>
      <w:proofErr w:type="spellStart"/>
      <w:r w:rsidRPr="00017E45">
        <w:t>jobactive</w:t>
      </w:r>
      <w:proofErr w:type="spellEnd"/>
      <w:r w:rsidRPr="00017E45">
        <w:t xml:space="preserve"> provider or exited employment services before reaching the maximum 12-month limit. </w:t>
      </w:r>
    </w:p>
    <w:bookmarkEnd w:id="50"/>
    <w:p w14:paraId="047204A9" w14:textId="62E9BAB6" w:rsidR="00F10479" w:rsidRPr="00017E45" w:rsidRDefault="00F10479" w:rsidP="00F10479">
      <w:r w:rsidRPr="00017E45">
        <w:t xml:space="preserve">When asked about whether the 12-month </w:t>
      </w:r>
      <w:r w:rsidR="00912071">
        <w:t>limit</w:t>
      </w:r>
      <w:r w:rsidR="00912071" w:rsidRPr="00017E45">
        <w:t xml:space="preserve"> </w:t>
      </w:r>
      <w:r w:rsidR="00986B95" w:rsidRPr="00017E45">
        <w:t xml:space="preserve">before being transferred out of OES to a provider </w:t>
      </w:r>
      <w:r w:rsidRPr="00017E45">
        <w:t xml:space="preserve">was appropriate, just over half (53%) of the participants in Wave 2 of the OES Participant Survey agreed that the 12-month timeframe was appropriate. One in </w:t>
      </w:r>
      <w:r>
        <w:t>5</w:t>
      </w:r>
      <w:r w:rsidRPr="00017E45">
        <w:t xml:space="preserve"> (19%) indicated that they should have been transferred to a provider earlier</w:t>
      </w:r>
      <w:r w:rsidR="00610F3A">
        <w:t>,</w:t>
      </w:r>
      <w:r w:rsidRPr="00017E45">
        <w:t xml:space="preserve"> and </w:t>
      </w:r>
      <w:r w:rsidR="00AC3C48">
        <w:t>1</w:t>
      </w:r>
      <w:r w:rsidRPr="00017E45">
        <w:t xml:space="preserve"> in </w:t>
      </w:r>
      <w:r w:rsidR="00610F3A">
        <w:t>10</w:t>
      </w:r>
      <w:r w:rsidRPr="00017E45">
        <w:t xml:space="preserve"> (11%) indicated that the timeframe should have been longer.</w:t>
      </w:r>
      <w:r>
        <w:t xml:space="preserve"> </w:t>
      </w:r>
    </w:p>
    <w:p w14:paraId="252973AE" w14:textId="150EC7DF" w:rsidR="00F10479" w:rsidRPr="00017E45" w:rsidRDefault="00F10479" w:rsidP="00F10479">
      <w:r w:rsidRPr="00017E45">
        <w:t xml:space="preserve">The OES Participant Survey also revealed that over half (52%) of OES participants who transferred to a </w:t>
      </w:r>
      <w:proofErr w:type="spellStart"/>
      <w:r w:rsidRPr="00017E45">
        <w:t>jobactive</w:t>
      </w:r>
      <w:proofErr w:type="spellEnd"/>
      <w:r w:rsidRPr="00017E45">
        <w:t xml:space="preserve"> provider </w:t>
      </w:r>
      <w:proofErr w:type="gramStart"/>
      <w:r w:rsidRPr="00017E45">
        <w:t>as a result of</w:t>
      </w:r>
      <w:proofErr w:type="gramEnd"/>
      <w:r w:rsidRPr="00017E45">
        <w:t xml:space="preserve"> opting out of OES or completing the maximum 12</w:t>
      </w:r>
      <w:r w:rsidR="00610F3A">
        <w:t> </w:t>
      </w:r>
      <w:r w:rsidRPr="00017E45">
        <w:t>month</w:t>
      </w:r>
      <w:r w:rsidR="00610F3A">
        <w:t>s in</w:t>
      </w:r>
      <w:r w:rsidRPr="00017E45">
        <w:t xml:space="preserve"> online services agreed that they were given enough support and received sufficient information about what to expect </w:t>
      </w:r>
      <w:r w:rsidR="00E27CAD">
        <w:t>before</w:t>
      </w:r>
      <w:r w:rsidRPr="00017E45">
        <w:t xml:space="preserve"> being transferred to a provider.</w:t>
      </w:r>
    </w:p>
    <w:p w14:paraId="42479B19" w14:textId="13A78810" w:rsidR="00F10479" w:rsidRPr="00017E45" w:rsidRDefault="00F10479" w:rsidP="00F10479">
      <w:pPr>
        <w:pStyle w:val="Heading4"/>
      </w:pPr>
      <w:bookmarkStart w:id="51" w:name="_Hlk119388730"/>
      <w:r w:rsidRPr="00017E45">
        <w:t>Digital Assessment</w:t>
      </w:r>
    </w:p>
    <w:p w14:paraId="5015F376" w14:textId="23CEA3AB" w:rsidR="00F10479" w:rsidRPr="00017E45" w:rsidRDefault="00F10479" w:rsidP="00F10479">
      <w:pPr>
        <w:keepNext/>
        <w:widowControl w:val="0"/>
        <w:rPr>
          <w:rFonts w:ascii="Calibri" w:eastAsia="Calibri" w:hAnsi="Calibri" w:cs="Calibri"/>
        </w:rPr>
      </w:pPr>
      <w:r w:rsidRPr="00017E45">
        <w:rPr>
          <w:rFonts w:ascii="Calibri" w:eastAsia="Calibri" w:hAnsi="Calibri" w:cs="Calibri"/>
        </w:rPr>
        <w:t>Analysis of administrative data showed that, of the OES participants who commenced in OES between 5 December 2020 and 31 December 2021, a majority (77.3%) had attempted and completed at least one DA.</w:t>
      </w:r>
      <w:r w:rsidRPr="00017E45">
        <w:rPr>
          <w:rStyle w:val="FootnoteReference"/>
          <w:rFonts w:ascii="Calibri" w:eastAsia="Calibri" w:hAnsi="Calibri" w:cs="Calibri"/>
        </w:rPr>
        <w:footnoteReference w:id="3"/>
      </w:r>
      <w:r w:rsidRPr="00017E45">
        <w:rPr>
          <w:rFonts w:ascii="Calibri" w:eastAsia="Calibri" w:hAnsi="Calibri" w:cs="Calibri"/>
        </w:rPr>
        <w:t xml:space="preserve"> </w:t>
      </w:r>
      <w:bookmarkEnd w:id="51"/>
      <w:r w:rsidRPr="00017E45">
        <w:rPr>
          <w:rFonts w:ascii="Calibri" w:eastAsia="Calibri" w:hAnsi="Calibri" w:cs="Calibri"/>
        </w:rPr>
        <w:t xml:space="preserve">This was a reasonably high completion rate, considering that the DA was an optional task. Of </w:t>
      </w:r>
      <w:r w:rsidR="00D04BC4">
        <w:rPr>
          <w:rFonts w:ascii="Calibri" w:eastAsia="Calibri" w:hAnsi="Calibri" w:cs="Calibri"/>
        </w:rPr>
        <w:t xml:space="preserve">the DAs </w:t>
      </w:r>
      <w:r w:rsidRPr="00017E45">
        <w:rPr>
          <w:rFonts w:ascii="Calibri" w:eastAsia="Calibri" w:hAnsi="Calibri" w:cs="Calibri"/>
        </w:rPr>
        <w:t>completed, most (92.7%)</w:t>
      </w:r>
      <w:r w:rsidR="009E3046">
        <w:rPr>
          <w:rFonts w:ascii="Calibri" w:eastAsia="Calibri" w:hAnsi="Calibri" w:cs="Calibri"/>
        </w:rPr>
        <w:t xml:space="preserve"> had </w:t>
      </w:r>
      <w:r w:rsidRPr="00017E45">
        <w:rPr>
          <w:rFonts w:ascii="Calibri" w:eastAsia="Calibri" w:hAnsi="Calibri" w:cs="Calibri"/>
        </w:rPr>
        <w:t xml:space="preserve">resulted in the outcome of </w:t>
      </w:r>
      <w:r w:rsidRPr="00F46162">
        <w:rPr>
          <w:rFonts w:ascii="Calibri" w:eastAsia="Calibri" w:hAnsi="Calibri" w:cs="Calibri"/>
        </w:rPr>
        <w:t>‘</w:t>
      </w:r>
      <w:r w:rsidRPr="00661E05">
        <w:rPr>
          <w:rFonts w:ascii="Calibri" w:eastAsia="Calibri" w:hAnsi="Calibri" w:cs="Calibri"/>
        </w:rPr>
        <w:t>No action required’,</w:t>
      </w:r>
      <w:r w:rsidRPr="00017E45">
        <w:rPr>
          <w:rFonts w:ascii="Calibri" w:eastAsia="Calibri" w:hAnsi="Calibri" w:cs="Calibri"/>
        </w:rPr>
        <w:t xml:space="preserve"> suggesting that </w:t>
      </w:r>
      <w:proofErr w:type="gramStart"/>
      <w:r w:rsidRPr="00017E45">
        <w:rPr>
          <w:rFonts w:ascii="Calibri" w:eastAsia="Calibri" w:hAnsi="Calibri" w:cs="Calibri"/>
        </w:rPr>
        <w:t>the vast majority of</w:t>
      </w:r>
      <w:proofErr w:type="gramEnd"/>
      <w:r w:rsidRPr="00017E45">
        <w:rPr>
          <w:rFonts w:ascii="Calibri" w:eastAsia="Calibri" w:hAnsi="Calibri" w:cs="Calibri"/>
        </w:rPr>
        <w:t xml:space="preserve"> the job seekers who were referred to OES based on their </w:t>
      </w:r>
      <w:r w:rsidR="0039518E">
        <w:rPr>
          <w:rFonts w:ascii="Calibri" w:eastAsia="Calibri" w:hAnsi="Calibri" w:cs="Calibri"/>
        </w:rPr>
        <w:t>Job Seeker Classification Instrument (</w:t>
      </w:r>
      <w:r w:rsidRPr="0039518E">
        <w:rPr>
          <w:rFonts w:ascii="Calibri" w:eastAsia="Calibri" w:hAnsi="Calibri" w:cs="Calibri"/>
        </w:rPr>
        <w:t>JSCI</w:t>
      </w:r>
      <w:r w:rsidR="0039518E">
        <w:rPr>
          <w:rFonts w:ascii="Calibri" w:eastAsia="Calibri" w:hAnsi="Calibri" w:cs="Calibri"/>
        </w:rPr>
        <w:t>)</w:t>
      </w:r>
      <w:r w:rsidRPr="00017E45">
        <w:rPr>
          <w:rFonts w:ascii="Calibri" w:eastAsia="Calibri" w:hAnsi="Calibri" w:cs="Calibri"/>
        </w:rPr>
        <w:t xml:space="preserve"> score had good digital skills and were suitable for OES. Only a small percentage (7.3%) of job seekers were identified </w:t>
      </w:r>
      <w:r w:rsidR="00A013D4">
        <w:rPr>
          <w:rFonts w:ascii="Calibri" w:eastAsia="Calibri" w:hAnsi="Calibri" w:cs="Calibri"/>
        </w:rPr>
        <w:t>as having</w:t>
      </w:r>
      <w:r w:rsidRPr="00017E45">
        <w:rPr>
          <w:rFonts w:ascii="Calibri" w:eastAsia="Calibri" w:hAnsi="Calibri" w:cs="Calibri"/>
        </w:rPr>
        <w:t xml:space="preserve"> difficulty self-managing their job search on an online platform and were encouraged to opt out</w:t>
      </w:r>
      <w:r w:rsidR="00CA21AA">
        <w:rPr>
          <w:rFonts w:ascii="Calibri" w:eastAsia="Calibri" w:hAnsi="Calibri" w:cs="Calibri"/>
        </w:rPr>
        <w:t>;</w:t>
      </w:r>
      <w:r w:rsidRPr="00017E45">
        <w:rPr>
          <w:rFonts w:ascii="Calibri" w:eastAsia="Calibri" w:hAnsi="Calibri" w:cs="Calibri"/>
        </w:rPr>
        <w:t xml:space="preserve"> however, only 26.6% (of the 7.3%) </w:t>
      </w:r>
      <w:proofErr w:type="gramStart"/>
      <w:r w:rsidRPr="00017E45">
        <w:rPr>
          <w:rFonts w:ascii="Calibri" w:eastAsia="Calibri" w:hAnsi="Calibri" w:cs="Calibri"/>
        </w:rPr>
        <w:t>actually opted</w:t>
      </w:r>
      <w:proofErr w:type="gramEnd"/>
      <w:r w:rsidRPr="00017E45">
        <w:rPr>
          <w:rFonts w:ascii="Calibri" w:eastAsia="Calibri" w:hAnsi="Calibri" w:cs="Calibri"/>
        </w:rPr>
        <w:t xml:space="preserve"> out. </w:t>
      </w:r>
    </w:p>
    <w:p w14:paraId="7529C67D" w14:textId="49698F04" w:rsidR="00F10479" w:rsidRPr="00017E45" w:rsidRDefault="00F10479" w:rsidP="00F10479">
      <w:pPr>
        <w:pStyle w:val="Heading4"/>
      </w:pPr>
      <w:r w:rsidRPr="00017E45">
        <w:t>Digital Services Reviews</w:t>
      </w:r>
    </w:p>
    <w:p w14:paraId="5EB09455" w14:textId="0B7A9D6C" w:rsidR="00F10479" w:rsidRPr="00017E45" w:rsidRDefault="00F10479" w:rsidP="00F10479">
      <w:pPr>
        <w:rPr>
          <w:rFonts w:ascii="Calibri" w:eastAsia="Calibri" w:hAnsi="Calibri" w:cs="Calibri"/>
        </w:rPr>
      </w:pPr>
      <w:r w:rsidRPr="00017E45">
        <w:t xml:space="preserve">Analysis of administrative data showed that </w:t>
      </w:r>
      <w:r w:rsidR="00712F89">
        <w:t>of the</w:t>
      </w:r>
      <w:r w:rsidR="00712F89" w:rsidRPr="00017E45">
        <w:t xml:space="preserve"> </w:t>
      </w:r>
      <w:r w:rsidRPr="00017E45">
        <w:t xml:space="preserve">OES participants who commenced </w:t>
      </w:r>
      <w:r w:rsidRPr="00017E45">
        <w:rPr>
          <w:rFonts w:ascii="Calibri" w:eastAsia="Calibri" w:hAnsi="Calibri" w:cs="Calibri"/>
        </w:rPr>
        <w:t xml:space="preserve">between 5 December 2020 and 31 December 2021 and had been asked to complete a DSR after being in OES for </w:t>
      </w:r>
      <w:r>
        <w:rPr>
          <w:rFonts w:ascii="Calibri" w:eastAsia="Calibri" w:hAnsi="Calibri" w:cs="Calibri"/>
        </w:rPr>
        <w:t>4</w:t>
      </w:r>
      <w:r w:rsidRPr="00017E45">
        <w:rPr>
          <w:rFonts w:ascii="Calibri" w:eastAsia="Calibri" w:hAnsi="Calibri" w:cs="Calibri"/>
        </w:rPr>
        <w:t xml:space="preserve"> months</w:t>
      </w:r>
      <w:r w:rsidRPr="00017E45">
        <w:t xml:space="preserve">, 29.1% completed a </w:t>
      </w:r>
      <w:r w:rsidR="00D267C1">
        <w:t>4-</w:t>
      </w:r>
      <w:r w:rsidRPr="00017E45">
        <w:t>month DSR.</w:t>
      </w:r>
      <w:r w:rsidRPr="00017E45">
        <w:rPr>
          <w:rStyle w:val="FootnoteReference"/>
        </w:rPr>
        <w:footnoteReference w:id="4"/>
      </w:r>
      <w:r w:rsidRPr="00017E45">
        <w:t xml:space="preserve"> </w:t>
      </w:r>
      <w:r w:rsidR="00D267C1">
        <w:t>Of</w:t>
      </w:r>
      <w:r w:rsidRPr="00017E45">
        <w:t xml:space="preserve"> those who completed the </w:t>
      </w:r>
      <w:r>
        <w:t>4</w:t>
      </w:r>
      <w:r w:rsidRPr="00017E45">
        <w:t xml:space="preserve">-month DSR, </w:t>
      </w:r>
      <w:r w:rsidRPr="00017E45">
        <w:rPr>
          <w:rFonts w:ascii="Calibri" w:eastAsia="Calibri" w:hAnsi="Calibri" w:cs="Calibri"/>
        </w:rPr>
        <w:t xml:space="preserve">only 12.5% were encouraged to opt out; and </w:t>
      </w:r>
      <w:r w:rsidR="003C638D">
        <w:rPr>
          <w:rFonts w:ascii="Calibri" w:eastAsia="Calibri" w:hAnsi="Calibri" w:cs="Calibri"/>
        </w:rPr>
        <w:t>of</w:t>
      </w:r>
      <w:r w:rsidR="003C638D" w:rsidRPr="00017E45">
        <w:rPr>
          <w:rFonts w:ascii="Calibri" w:eastAsia="Calibri" w:hAnsi="Calibri" w:cs="Calibri"/>
        </w:rPr>
        <w:t xml:space="preserve"> </w:t>
      </w:r>
      <w:r w:rsidRPr="00017E45">
        <w:rPr>
          <w:rFonts w:ascii="Calibri" w:eastAsia="Calibri" w:hAnsi="Calibri" w:cs="Calibri"/>
        </w:rPr>
        <w:t xml:space="preserve">these only around a </w:t>
      </w:r>
      <w:r w:rsidR="003C638D">
        <w:rPr>
          <w:rFonts w:ascii="Calibri" w:eastAsia="Calibri" w:hAnsi="Calibri" w:cs="Calibri"/>
        </w:rPr>
        <w:t>fifth</w:t>
      </w:r>
      <w:r w:rsidRPr="00017E45">
        <w:rPr>
          <w:rFonts w:ascii="Calibri" w:eastAsia="Calibri" w:hAnsi="Calibri" w:cs="Calibri"/>
        </w:rPr>
        <w:t xml:space="preserve"> </w:t>
      </w:r>
      <w:proofErr w:type="gramStart"/>
      <w:r w:rsidRPr="00017E45">
        <w:rPr>
          <w:rFonts w:ascii="Calibri" w:eastAsia="Calibri" w:hAnsi="Calibri" w:cs="Calibri"/>
        </w:rPr>
        <w:t>actually opted</w:t>
      </w:r>
      <w:proofErr w:type="gramEnd"/>
      <w:r w:rsidRPr="00017E45">
        <w:rPr>
          <w:rFonts w:ascii="Calibri" w:eastAsia="Calibri" w:hAnsi="Calibri" w:cs="Calibri"/>
        </w:rPr>
        <w:t xml:space="preserve"> out. </w:t>
      </w:r>
    </w:p>
    <w:p w14:paraId="37376283" w14:textId="5A29E207" w:rsidR="00F10479" w:rsidRPr="00017E45" w:rsidRDefault="003C638D" w:rsidP="00F10479">
      <w:r>
        <w:rPr>
          <w:rFonts w:ascii="Calibri" w:eastAsia="Calibri" w:hAnsi="Calibri" w:cs="Calibri"/>
        </w:rPr>
        <w:lastRenderedPageBreak/>
        <w:t>Of</w:t>
      </w:r>
      <w:r w:rsidRPr="00017E45">
        <w:rPr>
          <w:rFonts w:ascii="Calibri" w:eastAsia="Calibri" w:hAnsi="Calibri" w:cs="Calibri"/>
        </w:rPr>
        <w:t xml:space="preserve"> </w:t>
      </w:r>
      <w:r w:rsidR="00F10479" w:rsidRPr="00017E45">
        <w:rPr>
          <w:rFonts w:ascii="Calibri" w:eastAsia="Calibri" w:hAnsi="Calibri" w:cs="Calibri"/>
        </w:rPr>
        <w:t xml:space="preserve">those who had been in OES for </w:t>
      </w:r>
      <w:r w:rsidR="006743AC">
        <w:rPr>
          <w:rFonts w:ascii="Calibri" w:eastAsia="Calibri" w:hAnsi="Calibri" w:cs="Calibri"/>
        </w:rPr>
        <w:t>8</w:t>
      </w:r>
      <w:r w:rsidR="00F10479" w:rsidRPr="00017E45">
        <w:rPr>
          <w:rFonts w:ascii="Calibri" w:eastAsia="Calibri" w:hAnsi="Calibri" w:cs="Calibri"/>
        </w:rPr>
        <w:t xml:space="preserve"> months, about a quarter (25.8%) completed an </w:t>
      </w:r>
      <w:r w:rsidR="006743AC">
        <w:rPr>
          <w:rFonts w:ascii="Calibri" w:eastAsia="Calibri" w:hAnsi="Calibri" w:cs="Calibri"/>
        </w:rPr>
        <w:t>8</w:t>
      </w:r>
      <w:r w:rsidR="00F10479" w:rsidRPr="00017E45">
        <w:rPr>
          <w:rFonts w:ascii="Calibri" w:eastAsia="Calibri" w:hAnsi="Calibri" w:cs="Calibri"/>
        </w:rPr>
        <w:t xml:space="preserve">-month DSR and about </w:t>
      </w:r>
      <w:r w:rsidR="007F2C65">
        <w:rPr>
          <w:rFonts w:ascii="Calibri" w:eastAsia="Calibri" w:hAnsi="Calibri" w:cs="Calibri"/>
        </w:rPr>
        <w:t>a ninth</w:t>
      </w:r>
      <w:r w:rsidR="00F10479" w:rsidRPr="00017E45">
        <w:rPr>
          <w:rFonts w:ascii="Calibri" w:eastAsia="Calibri" w:hAnsi="Calibri" w:cs="Calibri"/>
        </w:rPr>
        <w:t xml:space="preserve"> of those who were nudged to opt out </w:t>
      </w:r>
      <w:proofErr w:type="gramStart"/>
      <w:r w:rsidR="00F10479" w:rsidRPr="00017E45">
        <w:rPr>
          <w:rFonts w:ascii="Calibri" w:eastAsia="Calibri" w:hAnsi="Calibri" w:cs="Calibri"/>
        </w:rPr>
        <w:t>actually opted</w:t>
      </w:r>
      <w:proofErr w:type="gramEnd"/>
      <w:r w:rsidR="00F10479" w:rsidRPr="00017E45">
        <w:rPr>
          <w:rFonts w:ascii="Calibri" w:eastAsia="Calibri" w:hAnsi="Calibri" w:cs="Calibri"/>
        </w:rPr>
        <w:t xml:space="preserve"> out.</w:t>
      </w:r>
    </w:p>
    <w:p w14:paraId="62CB0910" w14:textId="77777777" w:rsidR="00F10479" w:rsidRPr="00017E45" w:rsidRDefault="00F10479" w:rsidP="009C3358">
      <w:pPr>
        <w:pStyle w:val="Heading3"/>
      </w:pPr>
      <w:bookmarkStart w:id="52" w:name="_Toc119257843"/>
      <w:bookmarkStart w:id="53" w:name="_Toc119581684"/>
      <w:bookmarkStart w:id="54" w:name="_Toc120710271"/>
      <w:bookmarkStart w:id="55" w:name="_Toc119921140"/>
      <w:bookmarkStart w:id="56" w:name="_Toc121203712"/>
      <w:bookmarkStart w:id="57" w:name="_Toc121376509"/>
      <w:bookmarkStart w:id="58" w:name="_Toc139277500"/>
      <w:r w:rsidRPr="00017E45">
        <w:t>Impacts on participant outcomes</w:t>
      </w:r>
      <w:bookmarkEnd w:id="52"/>
      <w:r w:rsidRPr="00017E45">
        <w:t xml:space="preserve"> and program efficiency</w:t>
      </w:r>
      <w:bookmarkEnd w:id="53"/>
      <w:bookmarkEnd w:id="54"/>
      <w:bookmarkEnd w:id="55"/>
      <w:bookmarkEnd w:id="56"/>
      <w:bookmarkEnd w:id="57"/>
      <w:bookmarkEnd w:id="58"/>
    </w:p>
    <w:p w14:paraId="2227A3F9" w14:textId="77777777" w:rsidR="00F10479" w:rsidRPr="00017E45" w:rsidRDefault="00F10479" w:rsidP="00F10479">
      <w:pPr>
        <w:pStyle w:val="Heading4"/>
      </w:pPr>
      <w:r w:rsidRPr="00017E45">
        <w:t>Impacts on job search</w:t>
      </w:r>
    </w:p>
    <w:p w14:paraId="65CA5648" w14:textId="71A39013" w:rsidR="00F10479" w:rsidRPr="00017E45" w:rsidRDefault="00F10479" w:rsidP="00F10479">
      <w:r w:rsidRPr="00017E45">
        <w:t xml:space="preserve">While there is evidence to suggest that most (85%) </w:t>
      </w:r>
      <w:r w:rsidR="000369DC">
        <w:t xml:space="preserve">of the </w:t>
      </w:r>
      <w:r w:rsidRPr="00017E45">
        <w:t xml:space="preserve">OES participants </w:t>
      </w:r>
      <w:r w:rsidR="00CD408B">
        <w:t xml:space="preserve">in the study population </w:t>
      </w:r>
      <w:r w:rsidRPr="00017E45">
        <w:t>were</w:t>
      </w:r>
      <w:r w:rsidR="00CD408B">
        <w:t xml:space="preserve"> subsequently</w:t>
      </w:r>
      <w:r w:rsidRPr="00017E45">
        <w:t xml:space="preserve"> in employment after exiting income support</w:t>
      </w:r>
      <w:r>
        <w:t xml:space="preserve"> (Chapter 6)</w:t>
      </w:r>
      <w:r w:rsidRPr="00017E45">
        <w:t>, it is difficult to establish the extent to which OES had helped the participants to find employment</w:t>
      </w:r>
      <w:r>
        <w:t>.</w:t>
      </w:r>
      <w:r>
        <w:rPr>
          <w:rStyle w:val="FootnoteReference"/>
        </w:rPr>
        <w:footnoteReference w:id="5"/>
      </w:r>
      <w:r>
        <w:t xml:space="preserve"> </w:t>
      </w:r>
      <w:r w:rsidRPr="00017E45">
        <w:t xml:space="preserve">Nonetheless, there is evidence to suggest that OES helped participants’ job search and/or improved their job search skills. For example, Wave 1 of the OES Participant Survey showed that a majority (56.0%) of participants thought that OES made it easier to submit job applications online, 53.6% thought their persistence with job search had improved, 52.8% had a better understanding of different ways to search and apply for jobs, and 51.6% were more open to look for work online. Also, 41.7% indicated that OES helped them identify existing skills that could be useful for other jobs or industries. </w:t>
      </w:r>
    </w:p>
    <w:p w14:paraId="141E4CFE" w14:textId="13D10422" w:rsidR="00F10479" w:rsidRPr="00017E45" w:rsidRDefault="00F10479" w:rsidP="009C3358">
      <w:pPr>
        <w:pStyle w:val="Heading3"/>
      </w:pPr>
      <w:bookmarkStart w:id="59" w:name="_Toc119257845"/>
      <w:bookmarkStart w:id="60" w:name="_Toc119581685"/>
      <w:bookmarkStart w:id="61" w:name="_Toc120710272"/>
      <w:bookmarkStart w:id="62" w:name="_Toc119921141"/>
      <w:bookmarkStart w:id="63" w:name="_Toc121203713"/>
      <w:bookmarkStart w:id="64" w:name="_Toc121376510"/>
      <w:bookmarkStart w:id="65" w:name="_Toc139277501"/>
      <w:bookmarkStart w:id="66" w:name="_Hlk142376923"/>
      <w:r w:rsidRPr="00017E45">
        <w:t>Cost</w:t>
      </w:r>
      <w:r w:rsidR="001021BE">
        <w:t>-</w:t>
      </w:r>
      <w:r w:rsidRPr="00017E45">
        <w:t xml:space="preserve">effectiveness of online </w:t>
      </w:r>
      <w:bookmarkEnd w:id="59"/>
      <w:bookmarkEnd w:id="60"/>
      <w:bookmarkEnd w:id="61"/>
      <w:bookmarkEnd w:id="62"/>
      <w:bookmarkEnd w:id="63"/>
      <w:r w:rsidRPr="00017E45">
        <w:t>services</w:t>
      </w:r>
      <w:bookmarkEnd w:id="64"/>
      <w:bookmarkEnd w:id="65"/>
    </w:p>
    <w:p w14:paraId="697C5BDA" w14:textId="73166CA2" w:rsidR="00F10479" w:rsidRPr="00017E45" w:rsidRDefault="00F10479" w:rsidP="00F10479">
      <w:r w:rsidRPr="00017E45">
        <w:t xml:space="preserve">Cost per participant </w:t>
      </w:r>
      <w:r w:rsidR="006C034E">
        <w:t>in</w:t>
      </w:r>
      <w:r w:rsidR="006C034E" w:rsidRPr="00017E45">
        <w:t xml:space="preserve"> </w:t>
      </w:r>
      <w:r w:rsidRPr="00017E45">
        <w:t xml:space="preserve">online services was found to be lower than </w:t>
      </w:r>
      <w:r>
        <w:t>cost per job</w:t>
      </w:r>
      <w:r w:rsidR="00B6262F">
        <w:t>-</w:t>
      </w:r>
      <w:r>
        <w:t xml:space="preserve">ready participant in </w:t>
      </w:r>
      <w:proofErr w:type="spellStart"/>
      <w:r w:rsidRPr="00017E45">
        <w:t>jobactive</w:t>
      </w:r>
      <w:proofErr w:type="spellEnd"/>
      <w:r w:rsidRPr="00017E45">
        <w:t xml:space="preserve"> provider services</w:t>
      </w:r>
      <w:r>
        <w:t xml:space="preserve">. This, together with the finding that OES participants would achieve similar employment outcomes if they were serviced by </w:t>
      </w:r>
      <w:proofErr w:type="spellStart"/>
      <w:r>
        <w:t>jobactive</w:t>
      </w:r>
      <w:proofErr w:type="spellEnd"/>
      <w:r>
        <w:t xml:space="preserve"> providers</w:t>
      </w:r>
      <w:r w:rsidRPr="00017E45">
        <w:t>, suggest</w:t>
      </w:r>
      <w:r>
        <w:t>s</w:t>
      </w:r>
      <w:r w:rsidRPr="00017E45">
        <w:t xml:space="preserve"> online services </w:t>
      </w:r>
      <w:r w:rsidR="00E71744">
        <w:t>are</w:t>
      </w:r>
      <w:r w:rsidR="00E71744" w:rsidRPr="00017E45">
        <w:t xml:space="preserve"> </w:t>
      </w:r>
      <w:r>
        <w:t xml:space="preserve">more </w:t>
      </w:r>
      <w:r w:rsidRPr="00017E45">
        <w:t>cost</w:t>
      </w:r>
      <w:r w:rsidR="00534DAF">
        <w:t>-</w:t>
      </w:r>
      <w:r w:rsidRPr="00017E45">
        <w:t xml:space="preserve">effective </w:t>
      </w:r>
      <w:r w:rsidR="00E71744">
        <w:t>than</w:t>
      </w:r>
      <w:r w:rsidRPr="00017E45">
        <w:t xml:space="preserve"> </w:t>
      </w:r>
      <w:proofErr w:type="spellStart"/>
      <w:r w:rsidRPr="00017E45">
        <w:t>jobactive</w:t>
      </w:r>
      <w:proofErr w:type="spellEnd"/>
      <w:r w:rsidRPr="00017E45">
        <w:t xml:space="preserve"> provider services for job-ready job seekers. The ease of scaling up online services within a short timeframe and at a low marginal cost</w:t>
      </w:r>
      <w:r w:rsidR="00EA4D4D">
        <w:rPr>
          <w:rStyle w:val="FootnoteReference"/>
        </w:rPr>
        <w:footnoteReference w:id="6"/>
      </w:r>
      <w:r w:rsidRPr="00017E45">
        <w:t xml:space="preserve"> was demonstrated by the rapid rollout of OES across the nation in response to the impacts of the COVID-19 pandemic, providing further evidence o</w:t>
      </w:r>
      <w:r w:rsidR="00071619">
        <w:t>f</w:t>
      </w:r>
      <w:r w:rsidRPr="00017E45">
        <w:t xml:space="preserve"> the efficiency of online services.</w:t>
      </w:r>
    </w:p>
    <w:p w14:paraId="62DCA125" w14:textId="025C4CD6" w:rsidR="00F10479" w:rsidRPr="00017E45" w:rsidRDefault="00F10479" w:rsidP="009C3358">
      <w:pPr>
        <w:pStyle w:val="Heading3"/>
      </w:pPr>
      <w:bookmarkStart w:id="67" w:name="_Toc119257846"/>
      <w:bookmarkStart w:id="68" w:name="_Toc119581686"/>
      <w:bookmarkStart w:id="69" w:name="_Toc120710273"/>
      <w:bookmarkStart w:id="70" w:name="_Toc119921142"/>
      <w:bookmarkStart w:id="71" w:name="_Toc121203714"/>
      <w:bookmarkStart w:id="72" w:name="_Toc121376511"/>
      <w:bookmarkStart w:id="73" w:name="_Toc139277502"/>
      <w:bookmarkEnd w:id="66"/>
      <w:r w:rsidRPr="00017E45">
        <w:t xml:space="preserve">Employers’ views and experiences </w:t>
      </w:r>
      <w:r w:rsidR="00071619">
        <w:t>of</w:t>
      </w:r>
      <w:r w:rsidRPr="00017E45">
        <w:t xml:space="preserve"> </w:t>
      </w:r>
      <w:bookmarkEnd w:id="67"/>
      <w:bookmarkEnd w:id="68"/>
      <w:bookmarkEnd w:id="69"/>
      <w:bookmarkEnd w:id="70"/>
      <w:bookmarkEnd w:id="71"/>
      <w:bookmarkEnd w:id="72"/>
      <w:r>
        <w:t>OES</w:t>
      </w:r>
      <w:bookmarkEnd w:id="73"/>
    </w:p>
    <w:p w14:paraId="451EF84F" w14:textId="7B1F086C" w:rsidR="00F10479" w:rsidRDefault="00F10479" w:rsidP="00F10479">
      <w:r w:rsidRPr="00017E45">
        <w:t>The OES Employer Research was conducted from August to November 2021 and included employers who ha</w:t>
      </w:r>
      <w:r w:rsidR="00D20509">
        <w:t>d</w:t>
      </w:r>
      <w:r w:rsidRPr="00017E45">
        <w:t xml:space="preserve"> registered </w:t>
      </w:r>
      <w:r w:rsidR="00D20509">
        <w:t xml:space="preserve">with </w:t>
      </w:r>
      <w:r w:rsidRPr="00017E45">
        <w:t xml:space="preserve">and/or used </w:t>
      </w:r>
      <w:r>
        <w:t xml:space="preserve">OES </w:t>
      </w:r>
      <w:r w:rsidR="00D20509">
        <w:t>on</w:t>
      </w:r>
      <w:r>
        <w:t xml:space="preserve"> </w:t>
      </w:r>
      <w:r w:rsidRPr="00017E45">
        <w:t xml:space="preserve">the </w:t>
      </w:r>
      <w:proofErr w:type="spellStart"/>
      <w:r>
        <w:t>jobactive</w:t>
      </w:r>
      <w:proofErr w:type="spellEnd"/>
      <w:r>
        <w:t>/</w:t>
      </w:r>
      <w:proofErr w:type="spellStart"/>
      <w:r w:rsidRPr="00017E45">
        <w:t>JobSearch</w:t>
      </w:r>
      <w:proofErr w:type="spellEnd"/>
      <w:r w:rsidRPr="00017E45">
        <w:t xml:space="preserve"> website (</w:t>
      </w:r>
      <w:r>
        <w:t>OES</w:t>
      </w:r>
      <w:r w:rsidRPr="00017E45">
        <w:t xml:space="preserve"> user employers) and those who ha</w:t>
      </w:r>
      <w:r w:rsidR="00D20509">
        <w:t>d</w:t>
      </w:r>
      <w:r w:rsidRPr="00017E45">
        <w:t xml:space="preserve"> not used</w:t>
      </w:r>
      <w:r>
        <w:t xml:space="preserve"> the</w:t>
      </w:r>
      <w:r w:rsidRPr="00017E45">
        <w:t xml:space="preserve"> </w:t>
      </w:r>
      <w:proofErr w:type="spellStart"/>
      <w:r>
        <w:t>jobactive</w:t>
      </w:r>
      <w:proofErr w:type="spellEnd"/>
      <w:r>
        <w:t>/</w:t>
      </w:r>
      <w:proofErr w:type="spellStart"/>
      <w:r w:rsidRPr="00017E45">
        <w:t>JobSearch</w:t>
      </w:r>
      <w:proofErr w:type="spellEnd"/>
      <w:r w:rsidRPr="00017E45">
        <w:t xml:space="preserve"> </w:t>
      </w:r>
      <w:r>
        <w:t xml:space="preserve">website </w:t>
      </w:r>
      <w:r w:rsidRPr="00017E45">
        <w:t>(</w:t>
      </w:r>
      <w:r w:rsidR="00D20509">
        <w:t>g</w:t>
      </w:r>
      <w:r w:rsidRPr="00017E45">
        <w:t>eneral employers). The research showed that awareness of OES was low among</w:t>
      </w:r>
      <w:r>
        <w:t xml:space="preserve"> </w:t>
      </w:r>
      <w:r w:rsidR="00D20509">
        <w:t>g</w:t>
      </w:r>
      <w:r>
        <w:t>eneral</w:t>
      </w:r>
      <w:r w:rsidRPr="00017E45">
        <w:t xml:space="preserve"> employers</w:t>
      </w:r>
      <w:r w:rsidR="00D144E3">
        <w:t>,</w:t>
      </w:r>
      <w:r w:rsidRPr="00017E45">
        <w:t xml:space="preserve"> with only a </w:t>
      </w:r>
      <w:r>
        <w:t xml:space="preserve">third </w:t>
      </w:r>
      <w:r w:rsidRPr="00017E45">
        <w:t xml:space="preserve">of </w:t>
      </w:r>
      <w:r>
        <w:t>them</w:t>
      </w:r>
      <w:r w:rsidRPr="00017E45">
        <w:t xml:space="preserve"> indicating that they were aware of the </w:t>
      </w:r>
      <w:proofErr w:type="spellStart"/>
      <w:r>
        <w:t>jobactive</w:t>
      </w:r>
      <w:proofErr w:type="spellEnd"/>
      <w:r>
        <w:t>/</w:t>
      </w:r>
      <w:proofErr w:type="spellStart"/>
      <w:r w:rsidRPr="00017E45">
        <w:t>JobSearch</w:t>
      </w:r>
      <w:proofErr w:type="spellEnd"/>
      <w:r w:rsidRPr="00017E45">
        <w:t xml:space="preserve"> website.</w:t>
      </w:r>
    </w:p>
    <w:p w14:paraId="5028CFCE" w14:textId="26B563C5" w:rsidR="00F10479" w:rsidRPr="00017E45" w:rsidRDefault="00F10479" w:rsidP="00F10479">
      <w:r w:rsidRPr="00B559E8">
        <w:rPr>
          <w:rFonts w:cstheme="minorHAnsi"/>
          <w:iCs/>
        </w:rPr>
        <w:t xml:space="preserve">Among </w:t>
      </w:r>
      <w:r>
        <w:rPr>
          <w:rFonts w:cstheme="minorHAnsi"/>
          <w:iCs/>
        </w:rPr>
        <w:t>OES</w:t>
      </w:r>
      <w:r w:rsidRPr="00B559E8">
        <w:rPr>
          <w:rFonts w:cstheme="minorHAnsi"/>
          <w:iCs/>
        </w:rPr>
        <w:t xml:space="preserve"> </w:t>
      </w:r>
      <w:r>
        <w:rPr>
          <w:rFonts w:cstheme="minorHAnsi"/>
          <w:iCs/>
        </w:rPr>
        <w:t>u</w:t>
      </w:r>
      <w:r w:rsidRPr="00B559E8">
        <w:rPr>
          <w:rFonts w:cstheme="minorHAnsi"/>
          <w:iCs/>
        </w:rPr>
        <w:t>ser</w:t>
      </w:r>
      <w:r>
        <w:rPr>
          <w:rFonts w:cstheme="minorHAnsi"/>
          <w:iCs/>
        </w:rPr>
        <w:t xml:space="preserve"> employers</w:t>
      </w:r>
      <w:r w:rsidRPr="00B559E8">
        <w:rPr>
          <w:rFonts w:cstheme="minorHAnsi"/>
          <w:iCs/>
        </w:rPr>
        <w:t xml:space="preserve"> who had recruited candidates in the 2 years </w:t>
      </w:r>
      <w:r w:rsidR="008E6D6C">
        <w:rPr>
          <w:rFonts w:cstheme="minorHAnsi"/>
          <w:iCs/>
        </w:rPr>
        <w:t>before</w:t>
      </w:r>
      <w:r w:rsidRPr="00B559E8">
        <w:rPr>
          <w:rFonts w:cstheme="minorHAnsi"/>
          <w:iCs/>
        </w:rPr>
        <w:t xml:space="preserve"> the </w:t>
      </w:r>
      <w:r>
        <w:rPr>
          <w:rFonts w:cstheme="minorHAnsi"/>
          <w:iCs/>
        </w:rPr>
        <w:t>research</w:t>
      </w:r>
      <w:r w:rsidRPr="00B559E8">
        <w:rPr>
          <w:rFonts w:cstheme="minorHAnsi"/>
          <w:iCs/>
        </w:rPr>
        <w:t>, most (73%)</w:t>
      </w:r>
      <w:r w:rsidR="00680487">
        <w:rPr>
          <w:rFonts w:cstheme="minorHAnsi"/>
          <w:iCs/>
        </w:rPr>
        <w:t xml:space="preserve"> had</w:t>
      </w:r>
      <w:r w:rsidRPr="00B559E8">
        <w:rPr>
          <w:rFonts w:cstheme="minorHAnsi"/>
          <w:iCs/>
        </w:rPr>
        <w:t xml:space="preserve"> used </w:t>
      </w:r>
      <w:r>
        <w:rPr>
          <w:rFonts w:cstheme="minorHAnsi"/>
          <w:iCs/>
        </w:rPr>
        <w:t>OES</w:t>
      </w:r>
      <w:r w:rsidRPr="00B559E8">
        <w:rPr>
          <w:rFonts w:cstheme="minorHAnsi"/>
          <w:iCs/>
        </w:rPr>
        <w:t xml:space="preserve"> as one of their recruitment platforms in the past year, but</w:t>
      </w:r>
      <w:r>
        <w:rPr>
          <w:rFonts w:cstheme="minorHAnsi"/>
          <w:iCs/>
        </w:rPr>
        <w:t xml:space="preserve"> only a</w:t>
      </w:r>
      <w:r w:rsidRPr="00B559E8">
        <w:rPr>
          <w:rFonts w:cstheme="minorHAnsi"/>
          <w:iCs/>
        </w:rPr>
        <w:t xml:space="preserve"> </w:t>
      </w:r>
      <w:r>
        <w:rPr>
          <w:rFonts w:cstheme="minorHAnsi"/>
          <w:iCs/>
        </w:rPr>
        <w:t>few (</w:t>
      </w:r>
      <w:r w:rsidRPr="00B559E8">
        <w:rPr>
          <w:rFonts w:cstheme="minorHAnsi"/>
          <w:iCs/>
        </w:rPr>
        <w:t>6%</w:t>
      </w:r>
      <w:r>
        <w:rPr>
          <w:rFonts w:cstheme="minorHAnsi"/>
          <w:iCs/>
        </w:rPr>
        <w:t>)</w:t>
      </w:r>
      <w:r w:rsidRPr="00B559E8">
        <w:rPr>
          <w:rFonts w:cstheme="minorHAnsi"/>
          <w:iCs/>
        </w:rPr>
        <w:t xml:space="preserve"> </w:t>
      </w:r>
      <w:r w:rsidR="00680487">
        <w:rPr>
          <w:rFonts w:cstheme="minorHAnsi"/>
          <w:iCs/>
        </w:rPr>
        <w:t>g</w:t>
      </w:r>
      <w:r w:rsidRPr="00B559E8">
        <w:rPr>
          <w:rFonts w:cstheme="minorHAnsi"/>
          <w:iCs/>
        </w:rPr>
        <w:t>eneral employers indicated that they</w:t>
      </w:r>
      <w:r w:rsidR="00680487">
        <w:rPr>
          <w:rFonts w:cstheme="minorHAnsi"/>
          <w:iCs/>
        </w:rPr>
        <w:t xml:space="preserve"> had</w:t>
      </w:r>
      <w:r w:rsidRPr="00B559E8">
        <w:rPr>
          <w:rFonts w:cstheme="minorHAnsi"/>
          <w:iCs/>
        </w:rPr>
        <w:t xml:space="preserve"> used </w:t>
      </w:r>
      <w:r>
        <w:rPr>
          <w:rFonts w:cstheme="minorHAnsi"/>
          <w:iCs/>
        </w:rPr>
        <w:t xml:space="preserve">OES. </w:t>
      </w:r>
      <w:r w:rsidRPr="00B559E8">
        <w:rPr>
          <w:rFonts w:cstheme="minorHAnsi"/>
          <w:iCs/>
        </w:rPr>
        <w:t xml:space="preserve">SEEK was the predominant recruitment platform for </w:t>
      </w:r>
      <w:r>
        <w:rPr>
          <w:rFonts w:cstheme="minorHAnsi"/>
          <w:iCs/>
        </w:rPr>
        <w:t>OES</w:t>
      </w:r>
      <w:r w:rsidRPr="00B559E8">
        <w:rPr>
          <w:rFonts w:cstheme="minorHAnsi"/>
          <w:iCs/>
        </w:rPr>
        <w:t xml:space="preserve"> users, with 83% using it in the past year, followed by word of mouth (60%) and Indeed (53%)</w:t>
      </w:r>
      <w:r>
        <w:rPr>
          <w:rFonts w:cstheme="minorHAnsi"/>
          <w:iCs/>
        </w:rPr>
        <w:t>.</w:t>
      </w:r>
    </w:p>
    <w:p w14:paraId="48B8FB43" w14:textId="4F689FD5" w:rsidR="00F10479" w:rsidRPr="00017E45" w:rsidRDefault="00F10479" w:rsidP="00F10479">
      <w:r w:rsidRPr="00017E45">
        <w:lastRenderedPageBreak/>
        <w:t xml:space="preserve">The research also found that </w:t>
      </w:r>
      <w:r w:rsidR="00633A8A">
        <w:t>only 40% of</w:t>
      </w:r>
      <w:r w:rsidR="00633A8A" w:rsidRPr="00017E45">
        <w:t xml:space="preserve"> </w:t>
      </w:r>
      <w:r>
        <w:t>OES</w:t>
      </w:r>
      <w:r w:rsidRPr="00017E45">
        <w:t xml:space="preserve"> user employers had used the </w:t>
      </w:r>
      <w:r w:rsidR="00F46162">
        <w:t>‘</w:t>
      </w:r>
      <w:r w:rsidRPr="009A623A">
        <w:t>Find Candidates</w:t>
      </w:r>
      <w:r w:rsidR="00F46162">
        <w:t>’</w:t>
      </w:r>
      <w:r w:rsidRPr="00017E45">
        <w:t xml:space="preserve"> feature</w:t>
      </w:r>
      <w:r w:rsidRPr="00017E45">
        <w:rPr>
          <w:rStyle w:val="FootnoteReference"/>
        </w:rPr>
        <w:footnoteReference w:id="7"/>
      </w:r>
      <w:r w:rsidRPr="00017E45">
        <w:t xml:space="preserve"> and many </w:t>
      </w:r>
      <w:r>
        <w:t>OES</w:t>
      </w:r>
      <w:r w:rsidRPr="00017E45">
        <w:t xml:space="preserve"> user employers who participated in</w:t>
      </w:r>
      <w:r w:rsidR="00633A8A">
        <w:t xml:space="preserve"> the</w:t>
      </w:r>
      <w:r w:rsidRPr="00017E45">
        <w:t xml:space="preserve"> qualitative research reported that they had never even noticed it.</w:t>
      </w:r>
    </w:p>
    <w:p w14:paraId="7B8C029E" w14:textId="77777777" w:rsidR="00F10479" w:rsidRPr="00017E45" w:rsidRDefault="00F10479" w:rsidP="00F10479">
      <w:r w:rsidRPr="00017E45">
        <w:t xml:space="preserve">The lack of quality/suitable candidates was identified as the biggest barrier to using </w:t>
      </w:r>
      <w:r>
        <w:t>OES</w:t>
      </w:r>
      <w:r w:rsidRPr="00017E45">
        <w:t xml:space="preserve"> to recruit staff. Employer </w:t>
      </w:r>
      <w:r>
        <w:t>OES</w:t>
      </w:r>
      <w:r w:rsidRPr="00017E45">
        <w:t xml:space="preserve"> users also reported difficulties in filtering out unsuitable applicants </w:t>
      </w:r>
      <w:r>
        <w:t xml:space="preserve">on the </w:t>
      </w:r>
      <w:proofErr w:type="spellStart"/>
      <w:r>
        <w:t>jobactive</w:t>
      </w:r>
      <w:proofErr w:type="spellEnd"/>
      <w:r>
        <w:t>/</w:t>
      </w:r>
      <w:proofErr w:type="spellStart"/>
      <w:r w:rsidRPr="00017E45">
        <w:t>JobSearch</w:t>
      </w:r>
      <w:proofErr w:type="spellEnd"/>
      <w:r>
        <w:t xml:space="preserve"> website.</w:t>
      </w:r>
    </w:p>
    <w:p w14:paraId="454D59F7" w14:textId="77777777" w:rsidR="00F10479" w:rsidRPr="00017E45" w:rsidRDefault="00F10479" w:rsidP="00F10479">
      <w:r w:rsidRPr="00017E45">
        <w:t xml:space="preserve">Employers participating in the research identified the following </w:t>
      </w:r>
      <w:r>
        <w:t>2</w:t>
      </w:r>
      <w:r w:rsidRPr="00017E45">
        <w:t xml:space="preserve"> most important features when determining which job search website</w:t>
      </w:r>
      <w:r>
        <w:t>s</w:t>
      </w:r>
      <w:r w:rsidRPr="00017E45">
        <w:t xml:space="preserve"> they would use to meet their recruitment needs:</w:t>
      </w:r>
    </w:p>
    <w:p w14:paraId="4381283B" w14:textId="77777777" w:rsidR="00F10479" w:rsidRPr="00017E45" w:rsidRDefault="00F10479" w:rsidP="009C3358">
      <w:pPr>
        <w:pStyle w:val="GREENBullet"/>
      </w:pPr>
      <w:r w:rsidRPr="00017E45">
        <w:t>ability to search for candidates, filtering by location, industry, occupation and skills</w:t>
      </w:r>
    </w:p>
    <w:p w14:paraId="4CF12E8F" w14:textId="77777777" w:rsidR="00F10479" w:rsidRPr="00017E45" w:rsidRDefault="00F10479" w:rsidP="009C3358">
      <w:pPr>
        <w:pStyle w:val="GREENBullet"/>
      </w:pPr>
      <w:r w:rsidRPr="00017E45">
        <w:t>ability to contact candidates directly.</w:t>
      </w:r>
    </w:p>
    <w:p w14:paraId="5B93F698" w14:textId="77777777" w:rsidR="00F10479" w:rsidRPr="00017E45" w:rsidRDefault="00F10479" w:rsidP="009C3358">
      <w:pPr>
        <w:pStyle w:val="Heading2"/>
      </w:pPr>
      <w:bookmarkStart w:id="74" w:name="_Toc121376512"/>
      <w:bookmarkStart w:id="75" w:name="_Toc139277503"/>
      <w:bookmarkStart w:id="76" w:name="_Toc139277719"/>
      <w:bookmarkStart w:id="77" w:name="_Toc185228344"/>
      <w:r w:rsidRPr="00017E45">
        <w:t>Summary</w:t>
      </w:r>
      <w:bookmarkEnd w:id="74"/>
      <w:bookmarkEnd w:id="75"/>
      <w:bookmarkEnd w:id="76"/>
      <w:bookmarkEnd w:id="77"/>
    </w:p>
    <w:p w14:paraId="56680C78" w14:textId="6F787399" w:rsidR="00F10479" w:rsidRDefault="00F10479" w:rsidP="00F10479">
      <w:r w:rsidRPr="00017E45">
        <w:t>Notwithstanding the impact of COVID-19 and other emergency events on OES, there is evidence that OES was appropriate, effective and efficient in enabling job-ready and digitally capable participants to self-manage their job search online, thereby enabling employment services providers to focus their resources on supporting participants who need additional assistance and support.</w:t>
      </w:r>
      <w:r w:rsidR="00E01410">
        <w:t xml:space="preserve"> Importantly a statistical analysis found that outcomes were similar.</w:t>
      </w:r>
      <w:r w:rsidRPr="00017E45">
        <w:t xml:space="preserve"> Aspects of OES that worked well and as intended included the referral and onboarding processes, monitoring and reporting MORs through the OES dashboard, assistance from the DSCC and cost</w:t>
      </w:r>
      <w:r w:rsidR="00534DAF">
        <w:t>-</w:t>
      </w:r>
      <w:r w:rsidRPr="00017E45">
        <w:t>efficiency. When looking forward, things to remain aware of include further refining the referral process and enhancing safeguards for online services to better identify participants who may be eligible for online services but may possibly struggle online. More effective ways of communicating with participants, including ways to provide information to them about tools and resources available online, are also important.</w:t>
      </w:r>
    </w:p>
    <w:p w14:paraId="70B33CF8" w14:textId="77777777" w:rsidR="00F10479" w:rsidRDefault="00F10479" w:rsidP="00F10479">
      <w:pPr>
        <w:spacing w:after="160" w:line="259" w:lineRule="auto"/>
      </w:pPr>
      <w:r>
        <w:br w:type="page"/>
      </w:r>
    </w:p>
    <w:p w14:paraId="2736ED15" w14:textId="77777777" w:rsidR="00F10479" w:rsidRDefault="00F10479" w:rsidP="00F10479">
      <w:pPr>
        <w:pStyle w:val="Heading1"/>
      </w:pPr>
      <w:bookmarkStart w:id="78" w:name="_Toc139277504"/>
      <w:bookmarkStart w:id="79" w:name="_Toc185228345"/>
      <w:r>
        <w:lastRenderedPageBreak/>
        <w:t>Departmental response to the evaluation findings</w:t>
      </w:r>
      <w:bookmarkEnd w:id="78"/>
      <w:bookmarkEnd w:id="79"/>
    </w:p>
    <w:p w14:paraId="01320331" w14:textId="62E07CF5" w:rsidR="00F10479" w:rsidRDefault="00F10479" w:rsidP="00F10479">
      <w:pPr>
        <w:rPr>
          <w:rFonts w:eastAsia="Calibri" w:cs="Calibri"/>
        </w:rPr>
      </w:pPr>
      <w:r w:rsidRPr="00945372">
        <w:rPr>
          <w:rFonts w:eastAsia="Calibri" w:cs="Calibri"/>
        </w:rPr>
        <w:t xml:space="preserve">Technological </w:t>
      </w:r>
      <w:r>
        <w:rPr>
          <w:rFonts w:eastAsia="Calibri" w:cs="Calibri"/>
        </w:rPr>
        <w:t xml:space="preserve">advancements have </w:t>
      </w:r>
      <w:r w:rsidRPr="00945372">
        <w:rPr>
          <w:rFonts w:eastAsia="Calibri" w:cs="Calibri"/>
        </w:rPr>
        <w:t>reshap</w:t>
      </w:r>
      <w:r>
        <w:rPr>
          <w:rFonts w:eastAsia="Calibri" w:cs="Calibri"/>
        </w:rPr>
        <w:t>ed</w:t>
      </w:r>
      <w:r w:rsidRPr="00945372">
        <w:rPr>
          <w:rFonts w:eastAsia="Calibri" w:cs="Calibri"/>
        </w:rPr>
        <w:t xml:space="preserve"> the labour market and </w:t>
      </w:r>
      <w:proofErr w:type="gramStart"/>
      <w:r w:rsidRPr="00945372">
        <w:rPr>
          <w:rFonts w:eastAsia="Calibri" w:cs="Calibri"/>
        </w:rPr>
        <w:t>opened up</w:t>
      </w:r>
      <w:proofErr w:type="gramEnd"/>
      <w:r w:rsidRPr="00945372">
        <w:rPr>
          <w:rFonts w:eastAsia="Calibri" w:cs="Calibri"/>
        </w:rPr>
        <w:t xml:space="preserve"> opportunities for more </w:t>
      </w:r>
      <w:r w:rsidRPr="00945372">
        <w:t>comprehensive</w:t>
      </w:r>
      <w:r w:rsidRPr="00945372">
        <w:rPr>
          <w:rFonts w:eastAsia="Calibri" w:cs="Calibri"/>
        </w:rPr>
        <w:t xml:space="preserve"> and tailored employment services</w:t>
      </w:r>
      <w:r>
        <w:rPr>
          <w:rFonts w:eastAsia="Calibri" w:cs="Calibri"/>
        </w:rPr>
        <w:t>. The way that people look for work and how employers connect with potential employees ha</w:t>
      </w:r>
      <w:r w:rsidR="00017596">
        <w:rPr>
          <w:rFonts w:eastAsia="Calibri" w:cs="Calibri"/>
        </w:rPr>
        <w:t>ve</w:t>
      </w:r>
      <w:r>
        <w:rPr>
          <w:rFonts w:eastAsia="Calibri" w:cs="Calibri"/>
        </w:rPr>
        <w:t xml:space="preserve"> changed significantly over the past </w:t>
      </w:r>
      <w:r w:rsidR="00FE0C29">
        <w:rPr>
          <w:rFonts w:eastAsia="Calibri" w:cs="Calibri"/>
        </w:rPr>
        <w:t>20 </w:t>
      </w:r>
      <w:r>
        <w:rPr>
          <w:rFonts w:eastAsia="Calibri" w:cs="Calibri"/>
        </w:rPr>
        <w:t>years.</w:t>
      </w:r>
    </w:p>
    <w:p w14:paraId="76B129FE" w14:textId="5926B0B3" w:rsidR="00F10479" w:rsidRDefault="00F10479" w:rsidP="00F10479">
      <w:pPr>
        <w:spacing w:before="240" w:after="240"/>
        <w:rPr>
          <w:rFonts w:ascii="Calibri" w:eastAsia="Calibri" w:hAnsi="Calibri" w:cs="Arial"/>
        </w:rPr>
      </w:pPr>
      <w:r w:rsidRPr="00FD3AE5">
        <w:rPr>
          <w:rFonts w:ascii="Calibri" w:eastAsia="Calibri" w:hAnsi="Calibri" w:cs="Arial"/>
        </w:rPr>
        <w:t>To test whether job-ready job seekers c</w:t>
      </w:r>
      <w:r>
        <w:rPr>
          <w:rFonts w:ascii="Calibri" w:eastAsia="Calibri" w:hAnsi="Calibri" w:cs="Arial"/>
        </w:rPr>
        <w:t>ould</w:t>
      </w:r>
      <w:r w:rsidRPr="00FD3AE5">
        <w:rPr>
          <w:rFonts w:ascii="Calibri" w:eastAsia="Calibri" w:hAnsi="Calibri" w:cs="Arial"/>
        </w:rPr>
        <w:t xml:space="preserve"> effectively self-manage </w:t>
      </w:r>
      <w:r>
        <w:rPr>
          <w:rFonts w:ascii="Calibri" w:eastAsia="Calibri" w:hAnsi="Calibri" w:cs="Arial"/>
        </w:rPr>
        <w:t xml:space="preserve">their job search requirements and mutual obligations </w:t>
      </w:r>
      <w:r w:rsidRPr="00FD3AE5">
        <w:rPr>
          <w:rFonts w:ascii="Calibri" w:eastAsia="Calibri" w:hAnsi="Calibri" w:cs="Arial"/>
        </w:rPr>
        <w:t xml:space="preserve">using an online platform, the </w:t>
      </w:r>
      <w:r w:rsidR="00FE0C29">
        <w:rPr>
          <w:rFonts w:ascii="Calibri" w:eastAsia="Calibri" w:hAnsi="Calibri" w:cs="Arial"/>
        </w:rPr>
        <w:t>g</w:t>
      </w:r>
      <w:r w:rsidRPr="00FD3AE5">
        <w:rPr>
          <w:rFonts w:ascii="Calibri" w:eastAsia="Calibri" w:hAnsi="Calibri" w:cs="Arial"/>
        </w:rPr>
        <w:t xml:space="preserve">overnment commenced an Online Employment Services Trial (OEST) from 2 July 2018. </w:t>
      </w:r>
    </w:p>
    <w:p w14:paraId="05A4E226" w14:textId="157433D4" w:rsidR="00F10479" w:rsidRDefault="00F10479" w:rsidP="00F10479">
      <w:pPr>
        <w:spacing w:before="240" w:after="240"/>
        <w:rPr>
          <w:rFonts w:ascii="Calibri" w:eastAsia="Calibri" w:hAnsi="Calibri" w:cs="Arial"/>
        </w:rPr>
      </w:pPr>
      <w:r>
        <w:rPr>
          <w:rFonts w:ascii="Calibri" w:eastAsia="Calibri" w:hAnsi="Calibri" w:cs="Arial"/>
        </w:rPr>
        <w:t>The OEST in effect became Online Employment Services (OES from April 2020. COVID-19 and the measures adopted to reduce its transmission had sudden and significant impacts on the Australia</w:t>
      </w:r>
      <w:r w:rsidR="002A7215">
        <w:rPr>
          <w:rFonts w:ascii="Calibri" w:eastAsia="Calibri" w:hAnsi="Calibri" w:cs="Arial"/>
        </w:rPr>
        <w:t>n</w:t>
      </w:r>
      <w:r>
        <w:rPr>
          <w:rFonts w:ascii="Calibri" w:eastAsia="Calibri" w:hAnsi="Calibri" w:cs="Arial"/>
        </w:rPr>
        <w:t xml:space="preserve"> labour market. The number of job seekers accessing employment services increased, many of whom were job ready </w:t>
      </w:r>
      <w:r w:rsidR="00A242DF">
        <w:rPr>
          <w:rFonts w:ascii="Calibri" w:eastAsia="Calibri" w:hAnsi="Calibri" w:cs="Arial"/>
        </w:rPr>
        <w:t xml:space="preserve">and had </w:t>
      </w:r>
      <w:r>
        <w:rPr>
          <w:rFonts w:ascii="Calibri" w:eastAsia="Calibri" w:hAnsi="Calibri" w:cs="Arial"/>
        </w:rPr>
        <w:t xml:space="preserve">limited or no previous experience with employment services. </w:t>
      </w:r>
    </w:p>
    <w:p w14:paraId="218487F9" w14:textId="44BAC245" w:rsidR="00F10479" w:rsidRDefault="00F10479" w:rsidP="00F10479">
      <w:pPr>
        <w:spacing w:before="240" w:after="240"/>
      </w:pPr>
      <w:r w:rsidRPr="004D6F45">
        <w:t>A range of initial</w:t>
      </w:r>
      <w:r>
        <w:t xml:space="preserve"> IT</w:t>
      </w:r>
      <w:r w:rsidRPr="004D6F45">
        <w:t xml:space="preserve"> enhancements </w:t>
      </w:r>
      <w:r>
        <w:t>were</w:t>
      </w:r>
      <w:r w:rsidRPr="004D6F45">
        <w:t xml:space="preserve"> urgently progressed to create OES</w:t>
      </w:r>
      <w:r>
        <w:t xml:space="preserve">. These were designed to move beyond the basic changes implemented for the OEST to test whether job seekers could self-service. A more comprehensive range of supports were required to help job seekers for a longer </w:t>
      </w:r>
      <w:proofErr w:type="gramStart"/>
      <w:r>
        <w:t>period of time</w:t>
      </w:r>
      <w:proofErr w:type="gramEnd"/>
      <w:r>
        <w:t xml:space="preserve"> (now 12 months rather than 6 months).</w:t>
      </w:r>
      <w:r w:rsidR="0012223B">
        <w:t xml:space="preserve"> </w:t>
      </w:r>
    </w:p>
    <w:p w14:paraId="74612FD3" w14:textId="147B7757" w:rsidR="00F10479" w:rsidRDefault="00F10479" w:rsidP="00F10479">
      <w:pPr>
        <w:spacing w:before="240" w:after="240"/>
      </w:pPr>
      <w:r>
        <w:t>Key changes/enhancements incorporated into OES included:</w:t>
      </w:r>
    </w:p>
    <w:p w14:paraId="4F749FB9" w14:textId="1341EADA" w:rsidR="00F10479" w:rsidRDefault="00D56C60" w:rsidP="009C3358">
      <w:pPr>
        <w:pStyle w:val="GREENBullet"/>
      </w:pPr>
      <w:r>
        <w:t>a</w:t>
      </w:r>
      <w:r w:rsidR="00F10479" w:rsidRPr="003C6834">
        <w:t>dditional assessment points to make sure job seekers remain</w:t>
      </w:r>
      <w:r w:rsidR="00F10479">
        <w:t>ed</w:t>
      </w:r>
      <w:r w:rsidR="00F10479" w:rsidRPr="003C6834">
        <w:t xml:space="preserve"> suitable for online servicing</w:t>
      </w:r>
    </w:p>
    <w:p w14:paraId="48204F9A" w14:textId="38E7D421" w:rsidR="00F10479" w:rsidRPr="003C6834" w:rsidRDefault="00D56C60" w:rsidP="009C3358">
      <w:pPr>
        <w:pStyle w:val="GREENBullet"/>
      </w:pPr>
      <w:r>
        <w:t>a</w:t>
      </w:r>
      <w:r w:rsidR="00F10479" w:rsidRPr="003C6834">
        <w:t xml:space="preserve"> new Digital Service</w:t>
      </w:r>
      <w:r w:rsidR="008629DE">
        <w:t>s</w:t>
      </w:r>
      <w:r w:rsidR="00F10479" w:rsidRPr="003C6834">
        <w:t xml:space="preserve"> Review conducted every </w:t>
      </w:r>
      <w:r w:rsidR="00DE6C2C">
        <w:t>4</w:t>
      </w:r>
      <w:r w:rsidR="00F10479" w:rsidRPr="003C6834">
        <w:t xml:space="preserve"> months to help ensure that job seekers </w:t>
      </w:r>
      <w:r w:rsidR="00945F8A">
        <w:t>we</w:t>
      </w:r>
      <w:r w:rsidR="00F10479" w:rsidRPr="003C6834">
        <w:t>re successfully managing their online job search requirements</w:t>
      </w:r>
    </w:p>
    <w:p w14:paraId="1A9AA728" w14:textId="30C1CA22" w:rsidR="00F10479" w:rsidRDefault="00D56C60" w:rsidP="009C3358">
      <w:pPr>
        <w:pStyle w:val="GREENBullet"/>
      </w:pPr>
      <w:r>
        <w:t>p</w:t>
      </w:r>
      <w:r w:rsidR="00F10479" w:rsidRPr="003C6834">
        <w:t xml:space="preserve">articipation </w:t>
      </w:r>
      <w:r w:rsidR="00F10479">
        <w:t xml:space="preserve">time </w:t>
      </w:r>
      <w:r w:rsidR="00F10479" w:rsidRPr="003C6834">
        <w:t>limited</w:t>
      </w:r>
      <w:r w:rsidR="00F10479">
        <w:t xml:space="preserve"> to a maximum of 12 months unless a job seeker was undertaking study or training or was in employment</w:t>
      </w:r>
    </w:p>
    <w:p w14:paraId="3A0B65B3" w14:textId="15745385" w:rsidR="00F10479" w:rsidRPr="00BE7BB7" w:rsidRDefault="00D56C60" w:rsidP="009C3358">
      <w:pPr>
        <w:pStyle w:val="GREENBullet"/>
      </w:pPr>
      <w:r>
        <w:t>s</w:t>
      </w:r>
      <w:r w:rsidR="00F10479" w:rsidRPr="00BE7BB7">
        <w:t xml:space="preserve">upport to upskill or reskill through links to subsidised training offered through </w:t>
      </w:r>
      <w:proofErr w:type="spellStart"/>
      <w:r w:rsidR="00F10479" w:rsidRPr="00BE7BB7">
        <w:t>JobTrainer</w:t>
      </w:r>
      <w:proofErr w:type="spellEnd"/>
      <w:r w:rsidR="00F10479" w:rsidRPr="00BE7BB7">
        <w:t xml:space="preserve"> and higher education short course</w:t>
      </w:r>
      <w:r w:rsidR="003269DC">
        <w:t>s</w:t>
      </w:r>
      <w:r w:rsidR="00F10479" w:rsidRPr="00BE7BB7">
        <w:t xml:space="preserve"> </w:t>
      </w:r>
    </w:p>
    <w:p w14:paraId="62495865" w14:textId="258B691F" w:rsidR="00F10479" w:rsidRPr="00BE7BB7" w:rsidRDefault="00D56C60" w:rsidP="009C3358">
      <w:pPr>
        <w:pStyle w:val="GREENBullet"/>
      </w:pPr>
      <w:r>
        <w:t>s</w:t>
      </w:r>
      <w:r w:rsidR="00F10479" w:rsidRPr="00BE7BB7">
        <w:t>upport to connect job seekers to complementary programs such as New Enterprise Incentive Scheme, Employability Skills Training, Career Transition Assistance and training opportunities.</w:t>
      </w:r>
    </w:p>
    <w:p w14:paraId="32D108C3" w14:textId="0C147E07" w:rsidR="00F10479" w:rsidRDefault="00F10479" w:rsidP="00F10479">
      <w:r>
        <w:t>The evaluation shows that</w:t>
      </w:r>
      <w:r w:rsidRPr="00017E45">
        <w:t xml:space="preserve"> </w:t>
      </w:r>
      <w:r>
        <w:t>OES was effective</w:t>
      </w:r>
      <w:r w:rsidR="00632FE2">
        <w:t xml:space="preserve"> in the sense that a</w:t>
      </w:r>
      <w:r w:rsidRPr="00017E45">
        <w:t xml:space="preserve">round 60% of OES participants exited income support or employment services within </w:t>
      </w:r>
      <w:r>
        <w:t>6</w:t>
      </w:r>
      <w:r w:rsidRPr="00017E45">
        <w:t xml:space="preserve"> months from commencement and around 80% exited income support or employment services within 12 months</w:t>
      </w:r>
      <w:r>
        <w:t>. That is,</w:t>
      </w:r>
      <w:r w:rsidR="00632FE2">
        <w:t xml:space="preserve"> most</w:t>
      </w:r>
      <w:r>
        <w:t xml:space="preserve"> OES participants </w:t>
      </w:r>
      <w:r w:rsidR="00126558">
        <w:t xml:space="preserve">were </w:t>
      </w:r>
      <w:r>
        <w:t>finding work and leaving the service.</w:t>
      </w:r>
      <w:r w:rsidR="001545B7">
        <w:t xml:space="preserve"> Further, the evaluation shows that</w:t>
      </w:r>
      <w:r>
        <w:t xml:space="preserve"> OES participants could achieve similar employment outcomes in either OES or the alternative</w:t>
      </w:r>
      <w:r w:rsidR="00126558">
        <w:t>,</w:t>
      </w:r>
      <w:r>
        <w:t xml:space="preserve"> </w:t>
      </w:r>
      <w:proofErr w:type="spellStart"/>
      <w:r>
        <w:t>jobactive</w:t>
      </w:r>
      <w:proofErr w:type="spellEnd"/>
      <w:r>
        <w:t xml:space="preserve"> provider services. In addition, only 1 in 10 of those studied in the specific reference period returned to income support within a year of exiting OES. These findings continue to build the evidence base that online services can be an effective component of employment services.</w:t>
      </w:r>
    </w:p>
    <w:p w14:paraId="1849F42A" w14:textId="6E38CC51" w:rsidR="00F10479" w:rsidRDefault="00D56C60" w:rsidP="007E4ACE">
      <w:pPr>
        <w:spacing w:after="160" w:line="259" w:lineRule="auto"/>
      </w:pPr>
      <w:r>
        <w:br w:type="page"/>
      </w:r>
      <w:r w:rsidR="00F10479">
        <w:lastRenderedPageBreak/>
        <w:t>It should be noted that the department has always acknowledged that online services are not suitable for all participants and</w:t>
      </w:r>
      <w:r w:rsidR="008E4161">
        <w:t>,</w:t>
      </w:r>
      <w:r w:rsidR="00F10479">
        <w:t xml:space="preserve"> as outlined above</w:t>
      </w:r>
      <w:r w:rsidR="008E4161">
        <w:t>,</w:t>
      </w:r>
      <w:r w:rsidR="00F10479">
        <w:t xml:space="preserve"> introduced extra safeguards on top of those that existed for the OEST. The evaluation shows that these safeguards were generally fit for purpose.</w:t>
      </w:r>
      <w:r w:rsidR="0012223B">
        <w:t xml:space="preserve"> </w:t>
      </w:r>
      <w:r w:rsidR="00F10479">
        <w:t>In particular:</w:t>
      </w:r>
    </w:p>
    <w:p w14:paraId="6828A222" w14:textId="77777777" w:rsidR="00F10479" w:rsidRDefault="00F10479" w:rsidP="009C3358">
      <w:pPr>
        <w:pStyle w:val="GREENBullet"/>
      </w:pPr>
      <w:r>
        <w:t>surveyed participants indicated high levels of preference for the mode of delivery and confidence in their ability to self-manage</w:t>
      </w:r>
    </w:p>
    <w:p w14:paraId="79E0D900" w14:textId="77777777" w:rsidR="00F10479" w:rsidRDefault="00F10479" w:rsidP="009C3358">
      <w:pPr>
        <w:pStyle w:val="GREENBullet"/>
      </w:pPr>
      <w:r>
        <w:t xml:space="preserve">less than 5% </w:t>
      </w:r>
      <w:r w:rsidRPr="00017E45">
        <w:t xml:space="preserve">of OES participants who commenced </w:t>
      </w:r>
      <w:r>
        <w:t>from</w:t>
      </w:r>
      <w:r w:rsidRPr="00017E45">
        <w:t xml:space="preserve"> 5 December 2020 to 31 December 2021 remained in online services for 12 months or more </w:t>
      </w:r>
    </w:p>
    <w:p w14:paraId="41F1CF5C" w14:textId="77777777" w:rsidR="00F10479" w:rsidRPr="00017E45" w:rsidRDefault="00F10479" w:rsidP="009C3358">
      <w:pPr>
        <w:pStyle w:val="GREENBullet"/>
      </w:pPr>
      <w:r>
        <w:t>r</w:t>
      </w:r>
      <w:r w:rsidRPr="291DA21F">
        <w:t xml:space="preserve">esults from the </w:t>
      </w:r>
      <w:r w:rsidRPr="009C3358">
        <w:t>Digital Assessments</w:t>
      </w:r>
      <w:r w:rsidRPr="291DA21F">
        <w:t xml:space="preserve"> show that </w:t>
      </w:r>
      <w:proofErr w:type="gramStart"/>
      <w:r w:rsidRPr="291DA21F">
        <w:t>the majority of</w:t>
      </w:r>
      <w:proofErr w:type="gramEnd"/>
      <w:r w:rsidRPr="291DA21F">
        <w:t xml:space="preserve"> job seekers who were referred to OES based on their </w:t>
      </w:r>
      <w:r w:rsidRPr="009C3358">
        <w:t>JSCI</w:t>
      </w:r>
      <w:r w:rsidRPr="291DA21F">
        <w:t xml:space="preserve"> score had good digital skills and were suitable for OES.</w:t>
      </w:r>
    </w:p>
    <w:p w14:paraId="74ACC7B9" w14:textId="140326DE" w:rsidR="00F10479" w:rsidRDefault="00F10479" w:rsidP="00F10479">
      <w:pPr>
        <w:spacing w:before="240" w:after="240"/>
      </w:pPr>
      <w:r>
        <w:t>In moving to Workforce Australia Online the department has focused on key areas to consistently monitor and seek to improve. These include:</w:t>
      </w:r>
    </w:p>
    <w:p w14:paraId="2376F31A" w14:textId="77777777" w:rsidR="00F10479" w:rsidRPr="00D3273B" w:rsidRDefault="00F10479" w:rsidP="00F10479">
      <w:pPr>
        <w:spacing w:before="240" w:after="240"/>
        <w:rPr>
          <w:i/>
          <w:iCs/>
          <w:color w:val="FF0000"/>
        </w:rPr>
      </w:pPr>
      <w:r w:rsidRPr="291DA21F">
        <w:rPr>
          <w:i/>
          <w:iCs/>
        </w:rPr>
        <w:t>Communication with participants</w:t>
      </w:r>
    </w:p>
    <w:p w14:paraId="2558FFB1" w14:textId="588174FD" w:rsidR="00F10479" w:rsidRDefault="00F10479" w:rsidP="00F10479">
      <w:pPr>
        <w:spacing w:before="240" w:after="240"/>
      </w:pPr>
      <w:r>
        <w:t xml:space="preserve">The feedback in this evaluation and the evaluation of the OEST is that participants have low awareness of important supports such as the ability to move to provider servicing at any point in time and the existence of the </w:t>
      </w:r>
      <w:r w:rsidR="006512CE">
        <w:t>DSCC</w:t>
      </w:r>
      <w:r>
        <w:t xml:space="preserve"> to help participants access a range of additional supports and navigate OES generally. </w:t>
      </w:r>
    </w:p>
    <w:p w14:paraId="6255FB92" w14:textId="293975E9" w:rsidR="00F10479" w:rsidRDefault="00F10479" w:rsidP="00F10479">
      <w:pPr>
        <w:spacing w:before="240" w:after="240"/>
      </w:pPr>
      <w:r>
        <w:t>The department has</w:t>
      </w:r>
      <w:r w:rsidR="00B62C75">
        <w:t xml:space="preserve"> refined</w:t>
      </w:r>
      <w:r>
        <w:t xml:space="preserve"> and will continue to refine the way it communicates with Workforce Australia Online participants so that they are aware of key supports and milestones. Feedback from stakeholders is considered from a range of sources, such as behavioural studies, website feedback </w:t>
      </w:r>
      <w:r w:rsidR="00B62C75">
        <w:t xml:space="preserve">and </w:t>
      </w:r>
      <w:r>
        <w:t xml:space="preserve">analysis of contact centre discussions, </w:t>
      </w:r>
      <w:r w:rsidR="00B62C75">
        <w:t xml:space="preserve">which </w:t>
      </w:r>
      <w:r>
        <w:t>is then used to ensure effectiveness of messaging.</w:t>
      </w:r>
    </w:p>
    <w:p w14:paraId="17A0FAD1" w14:textId="24FBAFA5" w:rsidR="00F10479" w:rsidRDefault="00F10479" w:rsidP="00F10479">
      <w:pPr>
        <w:spacing w:before="240" w:after="240"/>
      </w:pPr>
      <w:r>
        <w:t>In addition, the</w:t>
      </w:r>
      <w:r w:rsidR="001E0FC3">
        <w:t xml:space="preserve"> range of</w:t>
      </w:r>
      <w:r>
        <w:t xml:space="preserve"> ways </w:t>
      </w:r>
      <w:r w:rsidR="001E0FC3">
        <w:t xml:space="preserve">in which </w:t>
      </w:r>
      <w:r>
        <w:t xml:space="preserve">participants can access information about online services has increased. Participants in Workforce Australia Online now have access to a </w:t>
      </w:r>
      <w:r w:rsidRPr="00E40E16">
        <w:t>Digital Assistant</w:t>
      </w:r>
      <w:r>
        <w:t xml:space="preserve"> that can respond to participant questions about Workforce Australia Online, within the digital platform, without having to call the </w:t>
      </w:r>
      <w:r w:rsidR="006512CE">
        <w:t>DSCC</w:t>
      </w:r>
      <w:r>
        <w:t>.</w:t>
      </w:r>
    </w:p>
    <w:p w14:paraId="15C2D12F" w14:textId="77777777" w:rsidR="00F10479" w:rsidRDefault="00F10479" w:rsidP="00F10479">
      <w:pPr>
        <w:spacing w:before="240" w:after="240"/>
        <w:rPr>
          <w:i/>
          <w:iCs/>
        </w:rPr>
      </w:pPr>
      <w:r w:rsidRPr="00D3273B">
        <w:rPr>
          <w:i/>
          <w:iCs/>
        </w:rPr>
        <w:t>Safeguards</w:t>
      </w:r>
    </w:p>
    <w:p w14:paraId="6DDFC6D2" w14:textId="4979CD02" w:rsidR="00F10479" w:rsidRDefault="00F10479" w:rsidP="00F10479">
      <w:pPr>
        <w:spacing w:before="240" w:after="240"/>
      </w:pPr>
      <w:r>
        <w:t xml:space="preserve">The </w:t>
      </w:r>
      <w:r w:rsidR="001E0FC3">
        <w:t>d</w:t>
      </w:r>
      <w:r>
        <w:t xml:space="preserve">epartment recognises that online services work well for participants assessed as meeting the requirements for this type of servicing. However, the evaluation found that some participants, such as those with disability and Aboriginal and Torres Strait Islander people had lower exit rates from OES. Aboriginal and Torres Strait Islander people and those with disability were also more likely to be concerned </w:t>
      </w:r>
      <w:r w:rsidR="00DF0F76">
        <w:t xml:space="preserve">about </w:t>
      </w:r>
      <w:r>
        <w:t xml:space="preserve">the lack of assistance </w:t>
      </w:r>
      <w:r w:rsidR="002E58AD">
        <w:t xml:space="preserve">with </w:t>
      </w:r>
      <w:r>
        <w:t>or feedback on job search, job applications, résumé</w:t>
      </w:r>
      <w:r w:rsidR="00DF0F76">
        <w:t>s</w:t>
      </w:r>
      <w:r>
        <w:t xml:space="preserve"> </w:t>
      </w:r>
      <w:r w:rsidR="00DF0F76">
        <w:t>and</w:t>
      </w:r>
      <w:r>
        <w:t xml:space="preserve"> cover letters</w:t>
      </w:r>
      <w:r w:rsidR="002E58AD">
        <w:t>;</w:t>
      </w:r>
      <w:r>
        <w:t xml:space="preserve"> the lack of career guidance and advice</w:t>
      </w:r>
      <w:r w:rsidR="002E58AD">
        <w:t>;</w:t>
      </w:r>
      <w:r>
        <w:t xml:space="preserve"> and technological issues. The department will continue to engage with and monitor these groups’ experiences of Workforce Australia Online to ensure that safeguard mechanisms are working as intended.</w:t>
      </w:r>
    </w:p>
    <w:p w14:paraId="3CDB62D2" w14:textId="4E6626FA" w:rsidR="00F10479" w:rsidRDefault="00F10479" w:rsidP="00AB701E">
      <w:pPr>
        <w:spacing w:after="160" w:line="259" w:lineRule="auto"/>
        <w:rPr>
          <w:i/>
          <w:iCs/>
        </w:rPr>
      </w:pPr>
      <w:r w:rsidRPr="291DA21F">
        <w:rPr>
          <w:i/>
          <w:iCs/>
        </w:rPr>
        <w:t>Activity requirement</w:t>
      </w:r>
    </w:p>
    <w:p w14:paraId="476AE7EF" w14:textId="25E09AC7" w:rsidR="00F10479" w:rsidRDefault="00F10479" w:rsidP="00F10479">
      <w:pPr>
        <w:spacing w:before="240" w:after="240"/>
      </w:pPr>
      <w:r w:rsidRPr="291DA21F">
        <w:t xml:space="preserve">The department recognises that there was low awareness of the </w:t>
      </w:r>
      <w:r>
        <w:t>6</w:t>
      </w:r>
      <w:r w:rsidRPr="291DA21F">
        <w:t xml:space="preserve">-month activity requirement in OES and notes the broad impacts of COVID which played a role in this. For the equivalent activity requirements in Workforce Australia Online the department has improved visibility of the </w:t>
      </w:r>
      <w:r w:rsidRPr="291DA21F">
        <w:lastRenderedPageBreak/>
        <w:t>requirement</w:t>
      </w:r>
      <w:r w:rsidR="00E36D7D">
        <w:t>s</w:t>
      </w:r>
      <w:r w:rsidRPr="291DA21F">
        <w:t xml:space="preserve"> and the supports available to participants through dashboard tasks and telephone-based support through the DSCC. Incentives have also been provided to encourage engagement. Participants can receive bonus</w:t>
      </w:r>
      <w:r w:rsidR="00D52DF7" w:rsidRPr="0041198D">
        <w:t xml:space="preserve"> Points Based</w:t>
      </w:r>
      <w:r w:rsidR="00D52DF7">
        <w:t xml:space="preserve"> Activation System</w:t>
      </w:r>
      <w:r w:rsidRPr="291DA21F">
        <w:t xml:space="preserve"> </w:t>
      </w:r>
      <w:r w:rsidR="00D52DF7">
        <w:t>(</w:t>
      </w:r>
      <w:r w:rsidRPr="291DA21F">
        <w:t>PBAS</w:t>
      </w:r>
      <w:r w:rsidR="00D52DF7">
        <w:t>)</w:t>
      </w:r>
      <w:r w:rsidRPr="291DA21F">
        <w:t xml:space="preserve"> points when they participate in activities.</w:t>
      </w:r>
      <w:r w:rsidRPr="291DA21F">
        <w:rPr>
          <w:i/>
          <w:iCs/>
        </w:rPr>
        <w:t xml:space="preserve"> </w:t>
      </w:r>
    </w:p>
    <w:p w14:paraId="6B5086E6" w14:textId="77777777" w:rsidR="00F10479" w:rsidRDefault="00F10479" w:rsidP="00F10479">
      <w:pPr>
        <w:spacing w:before="240" w:after="240"/>
        <w:rPr>
          <w:i/>
          <w:iCs/>
        </w:rPr>
      </w:pPr>
      <w:r w:rsidRPr="291DA21F">
        <w:rPr>
          <w:i/>
          <w:iCs/>
        </w:rPr>
        <w:t xml:space="preserve">Activities </w:t>
      </w:r>
    </w:p>
    <w:p w14:paraId="0B5425E9" w14:textId="4B5E48A2" w:rsidR="00F10479" w:rsidRDefault="00F10479" w:rsidP="00F10479">
      <w:pPr>
        <w:spacing w:before="240" w:after="240"/>
      </w:pPr>
      <w:r>
        <w:t>The range of activities and how they are surfaced to participants has been enhanced following the findings of low awareness among OES participants. Uptake of activities such as Employability Skills Training and Career Transition Assistance by participants in online services is higher in Workforce Australia. The department will continue to monitor awareness and uptake to ensure</w:t>
      </w:r>
      <w:r w:rsidR="00E7428D">
        <w:t xml:space="preserve"> that</w:t>
      </w:r>
      <w:r>
        <w:t xml:space="preserve"> those who may benefit from activities are aware of these supports.</w:t>
      </w:r>
    </w:p>
    <w:p w14:paraId="363F14F7" w14:textId="349E8602" w:rsidR="00F10479" w:rsidRDefault="00F10479" w:rsidP="00F10479">
      <w:pPr>
        <w:spacing w:before="240" w:after="240"/>
        <w:rPr>
          <w:i/>
          <w:iCs/>
        </w:rPr>
      </w:pPr>
      <w:r w:rsidRPr="00191B27">
        <w:rPr>
          <w:i/>
          <w:iCs/>
        </w:rPr>
        <w:t xml:space="preserve">Points Based Activation </w:t>
      </w:r>
      <w:r w:rsidR="00191B27">
        <w:rPr>
          <w:i/>
          <w:iCs/>
        </w:rPr>
        <w:t>System</w:t>
      </w:r>
    </w:p>
    <w:p w14:paraId="2D141FD9" w14:textId="10168EA7" w:rsidR="00F10479" w:rsidRDefault="00F10479" w:rsidP="00F10479">
      <w:pPr>
        <w:spacing w:before="240" w:after="240"/>
      </w:pPr>
      <w:r>
        <w:t>It should be noted that while some key facets of OES are also features of Workforce Australia Online, there have been significant changes. Key among these is the introduction of the PBAS. In OES participants were required to report job search</w:t>
      </w:r>
      <w:r w:rsidR="00A65C96">
        <w:t>es</w:t>
      </w:r>
      <w:r>
        <w:t>, usually 20 per month</w:t>
      </w:r>
      <w:r w:rsidR="00632FE2">
        <w:t>,</w:t>
      </w:r>
      <w:r>
        <w:t xml:space="preserve"> although this could be adjusted depending on the participant’s circumstances. In Workforce Australia, </w:t>
      </w:r>
      <w:r w:rsidR="00191B27">
        <w:t xml:space="preserve">the </w:t>
      </w:r>
      <w:r w:rsidRPr="00191B27">
        <w:t>PBAS</w:t>
      </w:r>
      <w:r>
        <w:t xml:space="preserve"> enables participants to undertake more than just job search to meet their </w:t>
      </w:r>
      <w:r w:rsidR="003F1531">
        <w:t>MORs</w:t>
      </w:r>
      <w:r>
        <w:t>.</w:t>
      </w:r>
    </w:p>
    <w:p w14:paraId="781692AF" w14:textId="77777777" w:rsidR="00F10479" w:rsidRDefault="00F10479" w:rsidP="00F10479">
      <w:pPr>
        <w:spacing w:before="240" w:after="240"/>
        <w:rPr>
          <w:i/>
          <w:iCs/>
        </w:rPr>
      </w:pPr>
      <w:r w:rsidRPr="0C4D393E">
        <w:rPr>
          <w:i/>
          <w:iCs/>
        </w:rPr>
        <w:t xml:space="preserve">Employers </w:t>
      </w:r>
    </w:p>
    <w:p w14:paraId="15062F06" w14:textId="4C6B55FD" w:rsidR="00F10479" w:rsidRDefault="00F10479" w:rsidP="00F10479">
      <w:pPr>
        <w:spacing w:before="240" w:after="240"/>
        <w:rPr>
          <w:rFonts w:ascii="Calibri" w:eastAsia="Calibri" w:hAnsi="Calibri" w:cs="Calibri"/>
        </w:rPr>
      </w:pPr>
      <w:r w:rsidRPr="291DA21F">
        <w:rPr>
          <w:rFonts w:ascii="Calibri" w:eastAsia="Calibri" w:hAnsi="Calibri" w:cs="Calibri"/>
        </w:rPr>
        <w:t xml:space="preserve">The feedback in the evaluation shows that awareness of OES was low for </w:t>
      </w:r>
      <w:r w:rsidR="00F063F0">
        <w:rPr>
          <w:rFonts w:ascii="Calibri" w:eastAsia="Calibri" w:hAnsi="Calibri" w:cs="Calibri"/>
        </w:rPr>
        <w:t>g</w:t>
      </w:r>
      <w:r w:rsidRPr="291DA21F">
        <w:rPr>
          <w:rFonts w:ascii="Calibri" w:eastAsia="Calibri" w:hAnsi="Calibri" w:cs="Calibri"/>
        </w:rPr>
        <w:t xml:space="preserve">eneral employers and that the lack of quality/suitable candidates was the biggest barrier to using </w:t>
      </w:r>
      <w:r>
        <w:rPr>
          <w:rFonts w:ascii="Calibri" w:eastAsia="Calibri" w:hAnsi="Calibri" w:cs="Calibri"/>
        </w:rPr>
        <w:t xml:space="preserve">the </w:t>
      </w:r>
      <w:proofErr w:type="spellStart"/>
      <w:r>
        <w:rPr>
          <w:rFonts w:ascii="Calibri" w:eastAsia="Calibri" w:hAnsi="Calibri" w:cs="Calibri"/>
        </w:rPr>
        <w:t>jobactive</w:t>
      </w:r>
      <w:proofErr w:type="spellEnd"/>
      <w:r>
        <w:rPr>
          <w:rFonts w:ascii="Calibri" w:eastAsia="Calibri" w:hAnsi="Calibri" w:cs="Calibri"/>
        </w:rPr>
        <w:t>/</w:t>
      </w:r>
      <w:proofErr w:type="spellStart"/>
      <w:r w:rsidRPr="291DA21F">
        <w:rPr>
          <w:rFonts w:ascii="Calibri" w:eastAsia="Calibri" w:hAnsi="Calibri" w:cs="Calibri"/>
        </w:rPr>
        <w:t>JobSearch</w:t>
      </w:r>
      <w:proofErr w:type="spellEnd"/>
      <w:r>
        <w:rPr>
          <w:rFonts w:ascii="Calibri" w:eastAsia="Calibri" w:hAnsi="Calibri" w:cs="Calibri"/>
        </w:rPr>
        <w:t xml:space="preserve"> website and </w:t>
      </w:r>
      <w:r w:rsidR="00F063F0">
        <w:rPr>
          <w:rFonts w:ascii="Calibri" w:eastAsia="Calibri" w:hAnsi="Calibri" w:cs="Calibri"/>
        </w:rPr>
        <w:t xml:space="preserve">the </w:t>
      </w:r>
      <w:r>
        <w:rPr>
          <w:rFonts w:ascii="Calibri" w:eastAsia="Calibri" w:hAnsi="Calibri" w:cs="Calibri"/>
        </w:rPr>
        <w:t>government’s employment services in general.</w:t>
      </w:r>
      <w:r w:rsidRPr="291DA21F">
        <w:rPr>
          <w:rFonts w:ascii="Calibri" w:eastAsia="Calibri" w:hAnsi="Calibri" w:cs="Calibri"/>
        </w:rPr>
        <w:t xml:space="preserve"> These outcomes are often measured at the program level</w:t>
      </w:r>
      <w:r w:rsidR="00F063F0">
        <w:rPr>
          <w:rFonts w:ascii="Calibri" w:eastAsia="Calibri" w:hAnsi="Calibri" w:cs="Calibri"/>
        </w:rPr>
        <w:t>,</w:t>
      </w:r>
      <w:r w:rsidRPr="291DA21F">
        <w:rPr>
          <w:rFonts w:ascii="Calibri" w:eastAsia="Calibri" w:hAnsi="Calibri" w:cs="Calibri"/>
        </w:rPr>
        <w:t xml:space="preserve"> and the department notes that there are many possible contributors to this including:</w:t>
      </w:r>
    </w:p>
    <w:p w14:paraId="2946BEF1" w14:textId="4CCEA306" w:rsidR="00F10479" w:rsidRPr="009C4265" w:rsidRDefault="00F10479" w:rsidP="009C3358">
      <w:pPr>
        <w:pStyle w:val="GREENBullet"/>
      </w:pPr>
      <w:r w:rsidRPr="6EFEDD4A">
        <w:t>technological advancements and the increased availability of online recruitment websites, social media and other online networks</w:t>
      </w:r>
    </w:p>
    <w:p w14:paraId="1A17DB26" w14:textId="2E510E66" w:rsidR="00F10479" w:rsidRPr="009C4265" w:rsidRDefault="00F10479" w:rsidP="009C3358">
      <w:pPr>
        <w:pStyle w:val="GREENBullet"/>
      </w:pPr>
      <w:r w:rsidRPr="6EFEDD4A">
        <w:t>the diversification of employment services</w:t>
      </w:r>
      <w:r w:rsidR="00D40A57">
        <w:t>,</w:t>
      </w:r>
      <w:r w:rsidRPr="6EFEDD4A">
        <w:t xml:space="preserve"> resulting in relationships with distinct provider organisations and their brands</w:t>
      </w:r>
      <w:r>
        <w:t>,</w:t>
      </w:r>
      <w:r w:rsidRPr="6EFEDD4A">
        <w:t xml:space="preserve"> not the government-funded employment service brand</w:t>
      </w:r>
    </w:p>
    <w:p w14:paraId="203F121B" w14:textId="77777777" w:rsidR="00F10479" w:rsidRPr="009C4265" w:rsidRDefault="00F10479" w:rsidP="009C3358">
      <w:pPr>
        <w:pStyle w:val="GREENBullet"/>
      </w:pPr>
      <w:r w:rsidRPr="6EFEDD4A">
        <w:t xml:space="preserve">administration and red tape hindering involvement in government programs </w:t>
      </w:r>
    </w:p>
    <w:p w14:paraId="2EA64C5C" w14:textId="72FA57C6" w:rsidR="00F10479" w:rsidRPr="009C4265" w:rsidRDefault="00F10479" w:rsidP="009C3358">
      <w:pPr>
        <w:pStyle w:val="GREENBullet"/>
      </w:pPr>
      <w:r w:rsidRPr="6EFEDD4A">
        <w:t xml:space="preserve">reluctance </w:t>
      </w:r>
      <w:r w:rsidR="006153DF">
        <w:t>of</w:t>
      </w:r>
      <w:r w:rsidR="006153DF" w:rsidRPr="6EFEDD4A">
        <w:t xml:space="preserve"> </w:t>
      </w:r>
      <w:r w:rsidRPr="6EFEDD4A">
        <w:t xml:space="preserve">employers to engage with providers and their caseloads or </w:t>
      </w:r>
      <w:r w:rsidR="006153DF">
        <w:t>of</w:t>
      </w:r>
      <w:r w:rsidR="006153DF" w:rsidRPr="6EFEDD4A">
        <w:t xml:space="preserve"> </w:t>
      </w:r>
      <w:r w:rsidRPr="6EFEDD4A">
        <w:t xml:space="preserve">candidates to disclose that they </w:t>
      </w:r>
      <w:r w:rsidR="006153DF">
        <w:t>are</w:t>
      </w:r>
      <w:r w:rsidR="006153DF" w:rsidRPr="6EFEDD4A">
        <w:t xml:space="preserve"> </w:t>
      </w:r>
      <w:r w:rsidRPr="6EFEDD4A">
        <w:t>supported by a provider</w:t>
      </w:r>
      <w:r w:rsidR="006153DF">
        <w:t>,</w:t>
      </w:r>
      <w:r w:rsidRPr="6EFEDD4A">
        <w:t xml:space="preserve"> due to the stigma of unemployment. </w:t>
      </w:r>
    </w:p>
    <w:p w14:paraId="3CCC21E4" w14:textId="09064556" w:rsidR="00F10479" w:rsidRDefault="00F10479" w:rsidP="00F10479">
      <w:pPr>
        <w:rPr>
          <w:rFonts w:ascii="Calibri" w:eastAsia="Calibri" w:hAnsi="Calibri" w:cs="Calibri"/>
        </w:rPr>
      </w:pPr>
      <w:r w:rsidRPr="009C4265">
        <w:rPr>
          <w:rFonts w:ascii="Calibri" w:eastAsia="Calibri" w:hAnsi="Calibri" w:cs="Calibri"/>
        </w:rPr>
        <w:t>Workforce Australia has taken steps to address these barriers and increase employer business engagement and satisfaction with its services and programs by:</w:t>
      </w:r>
    </w:p>
    <w:p w14:paraId="7E3CF1B4" w14:textId="740D7310" w:rsidR="00F10479" w:rsidRPr="009C4265" w:rsidRDefault="00F10479" w:rsidP="009C3358">
      <w:pPr>
        <w:pStyle w:val="GREENBullet"/>
      </w:pPr>
      <w:r w:rsidRPr="009C4265">
        <w:t>investing in the development of Workforce Australia Online</w:t>
      </w:r>
      <w:r w:rsidR="00F2008D">
        <w:t>,</w:t>
      </w:r>
      <w:r w:rsidRPr="009C4265">
        <w:t xml:space="preserve"> where </w:t>
      </w:r>
      <w:r>
        <w:t>businesses</w:t>
      </w:r>
      <w:r w:rsidRPr="009C4265">
        <w:t xml:space="preserve"> can advertise jobs for free</w:t>
      </w:r>
      <w:r w:rsidR="00F2008D">
        <w:t>;</w:t>
      </w:r>
      <w:r w:rsidRPr="009C4265">
        <w:t xml:space="preserve"> easily find, review and shortlist candidates</w:t>
      </w:r>
      <w:r w:rsidR="00F2008D">
        <w:t>;</w:t>
      </w:r>
      <w:r w:rsidRPr="009C4265">
        <w:t xml:space="preserve"> and access information, resources and support </w:t>
      </w:r>
      <w:r w:rsidR="00F2008D">
        <w:t>for</w:t>
      </w:r>
      <w:r w:rsidR="00F2008D" w:rsidRPr="009C4265">
        <w:t xml:space="preserve"> </w:t>
      </w:r>
      <w:r w:rsidRPr="009C4265">
        <w:t xml:space="preserve">workforce planning and recruitment </w:t>
      </w:r>
    </w:p>
    <w:p w14:paraId="03118A58" w14:textId="4304144A" w:rsidR="00F10479" w:rsidRPr="009C4265" w:rsidRDefault="00F10479" w:rsidP="009C3358">
      <w:pPr>
        <w:pStyle w:val="GREENBullet"/>
      </w:pPr>
      <w:r w:rsidRPr="6A6BE8CB">
        <w:t>including a business service quality measure in the provider performance framework and reducing provider caseloads so more resources can be dedicated to demand-type business activities such</w:t>
      </w:r>
      <w:r w:rsidR="001B7D55">
        <w:t xml:space="preserve"> as</w:t>
      </w:r>
      <w:r w:rsidRPr="6A6BE8CB">
        <w:t xml:space="preserve"> building relationships with employers, delivering appropriate candidates for vacancies, and providing post-placement support</w:t>
      </w:r>
    </w:p>
    <w:p w14:paraId="52F50080" w14:textId="60A043A8" w:rsidR="00F10479" w:rsidRPr="009C4265" w:rsidRDefault="00F10479" w:rsidP="009C3358">
      <w:pPr>
        <w:pStyle w:val="GREENBullet"/>
      </w:pPr>
      <w:r w:rsidRPr="009C4265">
        <w:lastRenderedPageBreak/>
        <w:t xml:space="preserve">reducing the </w:t>
      </w:r>
      <w:r w:rsidRPr="00E06709">
        <w:t>incidence</w:t>
      </w:r>
      <w:r w:rsidRPr="009C4265">
        <w:t xml:space="preserve"> </w:t>
      </w:r>
      <w:r w:rsidR="009C4B32">
        <w:t xml:space="preserve">of </w:t>
      </w:r>
      <w:r w:rsidRPr="009C4265">
        <w:t>inappropriate or unsuitable applications</w:t>
      </w:r>
      <w:r w:rsidR="009C4B32">
        <w:t xml:space="preserve"> b</w:t>
      </w:r>
      <w:r w:rsidR="00DC6BFD">
        <w:t>eing submitted</w:t>
      </w:r>
      <w:r w:rsidR="00E06709">
        <w:t>,</w:t>
      </w:r>
      <w:r w:rsidRPr="009C4265">
        <w:t xml:space="preserve"> given the </w:t>
      </w:r>
      <w:r w:rsidR="00C93213">
        <w:t>lesser</w:t>
      </w:r>
      <w:r w:rsidR="00C93213" w:rsidRPr="009C4265">
        <w:t xml:space="preserve"> </w:t>
      </w:r>
      <w:r w:rsidRPr="009C4265">
        <w:t xml:space="preserve">incentives for Workforce Australia participants to do so under </w:t>
      </w:r>
      <w:r w:rsidRPr="00191B27">
        <w:t>the PBAS</w:t>
      </w:r>
    </w:p>
    <w:p w14:paraId="1C2100A0" w14:textId="77777777" w:rsidR="00F10479" w:rsidRPr="009C4265" w:rsidRDefault="00F10479" w:rsidP="009C3358">
      <w:pPr>
        <w:pStyle w:val="GREENBullet"/>
      </w:pPr>
      <w:r w:rsidRPr="009C4265">
        <w:t>offering concierge services to raise awareness of and help businesses to understand and effectively navigate the range of services available.</w:t>
      </w:r>
    </w:p>
    <w:p w14:paraId="3D2075CB" w14:textId="77777777" w:rsidR="00F10479" w:rsidRPr="00DC6BFD" w:rsidRDefault="00F10479" w:rsidP="007E4ACE"/>
    <w:p w14:paraId="2CDD0328" w14:textId="77777777" w:rsidR="00F10479" w:rsidRDefault="00F10479" w:rsidP="00997727">
      <w:pPr>
        <w:pStyle w:val="Heading1"/>
      </w:pPr>
      <w:bookmarkStart w:id="80" w:name="_Toc139277505"/>
      <w:r>
        <w:br w:type="page"/>
      </w:r>
    </w:p>
    <w:p w14:paraId="2E4A111F" w14:textId="2A7D8827" w:rsidR="00997727" w:rsidRPr="00017E45" w:rsidRDefault="00997727" w:rsidP="00997727">
      <w:pPr>
        <w:pStyle w:val="Heading1"/>
      </w:pPr>
      <w:bookmarkStart w:id="81" w:name="_Toc185228346"/>
      <w:r w:rsidRPr="00017E45">
        <w:lastRenderedPageBreak/>
        <w:t>List of abbreviations</w:t>
      </w:r>
      <w:bookmarkEnd w:id="3"/>
      <w:bookmarkEnd w:id="80"/>
      <w:bookmarkEnd w:id="81"/>
      <w:r w:rsidRPr="00017E45">
        <w:t xml:space="preserve"> </w:t>
      </w:r>
    </w:p>
    <w:tbl>
      <w:tblPr>
        <w:tblStyle w:val="DESE"/>
        <w:tblW w:w="8943" w:type="dxa"/>
        <w:tblBorders>
          <w:left w:val="none" w:sz="0" w:space="0" w:color="auto"/>
          <w:right w:val="none" w:sz="0" w:space="0" w:color="auto"/>
        </w:tblBorders>
        <w:tblLook w:val="0480" w:firstRow="0" w:lastRow="0" w:firstColumn="1" w:lastColumn="0" w:noHBand="0" w:noVBand="1"/>
      </w:tblPr>
      <w:tblGrid>
        <w:gridCol w:w="2410"/>
        <w:gridCol w:w="6533"/>
      </w:tblGrid>
      <w:tr w:rsidR="00997727" w:rsidRPr="00DC6BFD" w14:paraId="47454810"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6A7F9DDD" w14:textId="77777777" w:rsidR="00997727" w:rsidRPr="007E4ACE" w:rsidRDefault="00997727" w:rsidP="008B12A6">
            <w:pPr>
              <w:spacing w:after="100"/>
              <w:rPr>
                <w:b/>
                <w:bCs/>
                <w:sz w:val="20"/>
                <w:szCs w:val="20"/>
              </w:rPr>
            </w:pPr>
            <w:r w:rsidRPr="007E4ACE">
              <w:rPr>
                <w:b/>
                <w:bCs/>
                <w:sz w:val="20"/>
                <w:szCs w:val="20"/>
              </w:rPr>
              <w:t>CALD</w:t>
            </w:r>
          </w:p>
        </w:tc>
        <w:tc>
          <w:tcPr>
            <w:tcW w:w="6533" w:type="dxa"/>
            <w:noWrap/>
          </w:tcPr>
          <w:p w14:paraId="3CD80BB1" w14:textId="7B4A3046" w:rsidR="00997727" w:rsidRPr="007E4ACE" w:rsidRDefault="00997727" w:rsidP="008B12A6">
            <w:pPr>
              <w:spacing w:after="100"/>
              <w:cnfStyle w:val="000000000000" w:firstRow="0" w:lastRow="0" w:firstColumn="0" w:lastColumn="0" w:oddVBand="0" w:evenVBand="0" w:oddHBand="0" w:evenHBand="0" w:firstRowFirstColumn="0" w:firstRowLastColumn="0" w:lastRowFirstColumn="0" w:lastRowLastColumn="0"/>
              <w:rPr>
                <w:sz w:val="20"/>
                <w:szCs w:val="20"/>
              </w:rPr>
            </w:pPr>
            <w:r w:rsidRPr="007E4ACE">
              <w:rPr>
                <w:sz w:val="20"/>
                <w:szCs w:val="20"/>
              </w:rPr>
              <w:t xml:space="preserve">Culturally and </w:t>
            </w:r>
            <w:r w:rsidR="0030603A" w:rsidRPr="007E4ACE">
              <w:rPr>
                <w:sz w:val="20"/>
                <w:szCs w:val="20"/>
              </w:rPr>
              <w:t>l</w:t>
            </w:r>
            <w:r w:rsidRPr="007E4ACE">
              <w:rPr>
                <w:sz w:val="20"/>
                <w:szCs w:val="20"/>
              </w:rPr>
              <w:t xml:space="preserve">inguistically </w:t>
            </w:r>
            <w:r w:rsidR="0030603A" w:rsidRPr="007E4ACE">
              <w:rPr>
                <w:sz w:val="20"/>
                <w:szCs w:val="20"/>
              </w:rPr>
              <w:t>d</w:t>
            </w:r>
            <w:r w:rsidRPr="007E4ACE">
              <w:rPr>
                <w:sz w:val="20"/>
                <w:szCs w:val="20"/>
              </w:rPr>
              <w:t>iverse</w:t>
            </w:r>
          </w:p>
        </w:tc>
      </w:tr>
      <w:tr w:rsidR="00997727" w:rsidRPr="00DC6BFD" w14:paraId="0FB7B8DB"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47EA6195" w14:textId="77777777" w:rsidR="00997727" w:rsidRPr="007E4ACE" w:rsidRDefault="00997727" w:rsidP="008B12A6">
            <w:pPr>
              <w:spacing w:after="100"/>
              <w:rPr>
                <w:b/>
                <w:bCs/>
                <w:sz w:val="20"/>
                <w:szCs w:val="20"/>
              </w:rPr>
            </w:pPr>
            <w:r w:rsidRPr="007E4ACE">
              <w:rPr>
                <w:b/>
                <w:bCs/>
                <w:sz w:val="20"/>
                <w:szCs w:val="20"/>
              </w:rPr>
              <w:t>CATI</w:t>
            </w:r>
          </w:p>
        </w:tc>
        <w:tc>
          <w:tcPr>
            <w:tcW w:w="6533" w:type="dxa"/>
            <w:noWrap/>
          </w:tcPr>
          <w:p w14:paraId="05AE6DD2" w14:textId="01BE9856" w:rsidR="00997727" w:rsidRPr="007E4ACE" w:rsidRDefault="00997727" w:rsidP="008B12A6">
            <w:pPr>
              <w:spacing w:after="100"/>
              <w:cnfStyle w:val="000000000000" w:firstRow="0" w:lastRow="0" w:firstColumn="0" w:lastColumn="0" w:oddVBand="0" w:evenVBand="0" w:oddHBand="0" w:evenHBand="0" w:firstRowFirstColumn="0" w:firstRowLastColumn="0" w:lastRowFirstColumn="0" w:lastRowLastColumn="0"/>
              <w:rPr>
                <w:sz w:val="20"/>
                <w:szCs w:val="20"/>
              </w:rPr>
            </w:pPr>
            <w:r w:rsidRPr="007E4ACE">
              <w:rPr>
                <w:sz w:val="20"/>
                <w:szCs w:val="20"/>
              </w:rPr>
              <w:t xml:space="preserve">Computer </w:t>
            </w:r>
            <w:r w:rsidR="0030603A" w:rsidRPr="007E4ACE">
              <w:rPr>
                <w:sz w:val="20"/>
                <w:szCs w:val="20"/>
              </w:rPr>
              <w:t>a</w:t>
            </w:r>
            <w:r w:rsidRPr="007E4ACE">
              <w:rPr>
                <w:sz w:val="20"/>
                <w:szCs w:val="20"/>
              </w:rPr>
              <w:t xml:space="preserve">ssisted </w:t>
            </w:r>
            <w:r w:rsidR="0030603A" w:rsidRPr="007E4ACE">
              <w:rPr>
                <w:sz w:val="20"/>
                <w:szCs w:val="20"/>
              </w:rPr>
              <w:t>t</w:t>
            </w:r>
            <w:r w:rsidRPr="007E4ACE">
              <w:rPr>
                <w:sz w:val="20"/>
                <w:szCs w:val="20"/>
              </w:rPr>
              <w:t xml:space="preserve">elephone </w:t>
            </w:r>
            <w:r w:rsidR="0030603A" w:rsidRPr="007E4ACE">
              <w:rPr>
                <w:sz w:val="20"/>
                <w:szCs w:val="20"/>
              </w:rPr>
              <w:t>i</w:t>
            </w:r>
            <w:r w:rsidRPr="007E4ACE">
              <w:rPr>
                <w:sz w:val="20"/>
                <w:szCs w:val="20"/>
              </w:rPr>
              <w:t>nterview</w:t>
            </w:r>
          </w:p>
        </w:tc>
      </w:tr>
      <w:tr w:rsidR="00997727" w:rsidRPr="00DC6BFD" w14:paraId="07A36331"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163B5971" w14:textId="77777777" w:rsidR="00997727" w:rsidRPr="007E4ACE" w:rsidRDefault="00997727" w:rsidP="008B12A6">
            <w:pPr>
              <w:spacing w:after="100"/>
              <w:rPr>
                <w:b/>
                <w:bCs/>
                <w:sz w:val="20"/>
                <w:szCs w:val="20"/>
              </w:rPr>
            </w:pPr>
            <w:r w:rsidRPr="007E4ACE">
              <w:rPr>
                <w:b/>
                <w:bCs/>
                <w:sz w:val="20"/>
                <w:szCs w:val="20"/>
              </w:rPr>
              <w:t>CTA</w:t>
            </w:r>
          </w:p>
        </w:tc>
        <w:tc>
          <w:tcPr>
            <w:tcW w:w="6533" w:type="dxa"/>
            <w:noWrap/>
          </w:tcPr>
          <w:p w14:paraId="7DE2FA25" w14:textId="77777777" w:rsidR="00997727" w:rsidRPr="007E4ACE" w:rsidRDefault="00997727" w:rsidP="008B12A6">
            <w:pPr>
              <w:spacing w:after="100"/>
              <w:cnfStyle w:val="000000000000" w:firstRow="0" w:lastRow="0" w:firstColumn="0" w:lastColumn="0" w:oddVBand="0" w:evenVBand="0" w:oddHBand="0" w:evenHBand="0" w:firstRowFirstColumn="0" w:firstRowLastColumn="0" w:lastRowFirstColumn="0" w:lastRowLastColumn="0"/>
              <w:rPr>
                <w:sz w:val="20"/>
                <w:szCs w:val="20"/>
              </w:rPr>
            </w:pPr>
            <w:r w:rsidRPr="007E4ACE">
              <w:rPr>
                <w:sz w:val="20"/>
                <w:szCs w:val="20"/>
              </w:rPr>
              <w:t>Career Transition Assistance</w:t>
            </w:r>
          </w:p>
        </w:tc>
      </w:tr>
      <w:tr w:rsidR="00997727" w:rsidRPr="00DC6BFD" w14:paraId="6ADB90B7"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2210B1F" w14:textId="77777777" w:rsidR="00997727" w:rsidRPr="00DC6BFD" w:rsidRDefault="00997727" w:rsidP="008B12A6">
            <w:pPr>
              <w:spacing w:before="0"/>
              <w:rPr>
                <w:b/>
                <w:bCs/>
                <w:sz w:val="20"/>
                <w:szCs w:val="20"/>
              </w:rPr>
            </w:pPr>
            <w:r w:rsidRPr="00DC6BFD">
              <w:rPr>
                <w:b/>
                <w:bCs/>
                <w:sz w:val="20"/>
                <w:szCs w:val="20"/>
              </w:rPr>
              <w:t>DEWR/the department</w:t>
            </w:r>
          </w:p>
        </w:tc>
        <w:tc>
          <w:tcPr>
            <w:tcW w:w="6533" w:type="dxa"/>
            <w:noWrap/>
          </w:tcPr>
          <w:p w14:paraId="68B46034" w14:textId="77777777" w:rsidR="00997727" w:rsidRPr="00DC6BFD" w:rsidRDefault="00997727" w:rsidP="008B12A6">
            <w:pPr>
              <w:spacing w:before="0"/>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Department of Employment and Workplace Relations</w:t>
            </w:r>
          </w:p>
        </w:tc>
      </w:tr>
      <w:tr w:rsidR="00997727" w:rsidRPr="00DC6BFD" w14:paraId="2601CB70"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044BB6EB" w14:textId="77777777" w:rsidR="00997727" w:rsidRPr="00DC6BFD" w:rsidRDefault="00997727" w:rsidP="008B12A6">
            <w:pPr>
              <w:rPr>
                <w:b/>
                <w:bCs/>
                <w:sz w:val="20"/>
                <w:szCs w:val="20"/>
              </w:rPr>
            </w:pPr>
            <w:r w:rsidRPr="00DC6BFD">
              <w:rPr>
                <w:b/>
                <w:bCs/>
                <w:sz w:val="20"/>
                <w:szCs w:val="20"/>
              </w:rPr>
              <w:t>DA</w:t>
            </w:r>
          </w:p>
        </w:tc>
        <w:tc>
          <w:tcPr>
            <w:tcW w:w="6533" w:type="dxa"/>
            <w:noWrap/>
          </w:tcPr>
          <w:p w14:paraId="67B5015A"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Digital Assessment</w:t>
            </w:r>
          </w:p>
        </w:tc>
      </w:tr>
      <w:tr w:rsidR="00194AD5" w:rsidRPr="00DC6BFD" w14:paraId="18B23EB8"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33C95A66" w14:textId="5E7B6CAD" w:rsidR="00194AD5" w:rsidRPr="00DC6BFD" w:rsidRDefault="00194AD5" w:rsidP="008B12A6">
            <w:pPr>
              <w:rPr>
                <w:b/>
                <w:bCs/>
                <w:sz w:val="20"/>
                <w:szCs w:val="20"/>
              </w:rPr>
            </w:pPr>
            <w:proofErr w:type="spellStart"/>
            <w:r>
              <w:rPr>
                <w:b/>
                <w:bCs/>
                <w:sz w:val="20"/>
                <w:szCs w:val="20"/>
              </w:rPr>
              <w:t>DiD</w:t>
            </w:r>
            <w:proofErr w:type="spellEnd"/>
          </w:p>
        </w:tc>
        <w:tc>
          <w:tcPr>
            <w:tcW w:w="6533" w:type="dxa"/>
            <w:noWrap/>
          </w:tcPr>
          <w:p w14:paraId="4E9DD99D" w14:textId="7087766C" w:rsidR="00194AD5" w:rsidRPr="00DC6BFD"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Difference-in-differences</w:t>
            </w:r>
          </w:p>
        </w:tc>
      </w:tr>
      <w:tr w:rsidR="00997727" w:rsidRPr="00DC6BFD" w14:paraId="6A7BB5F5"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DE65730" w14:textId="77777777" w:rsidR="00997727" w:rsidRPr="00DC6BFD" w:rsidRDefault="00997727" w:rsidP="008B12A6">
            <w:pPr>
              <w:rPr>
                <w:b/>
                <w:bCs/>
                <w:sz w:val="20"/>
                <w:szCs w:val="20"/>
              </w:rPr>
            </w:pPr>
            <w:r w:rsidRPr="00DC6BFD">
              <w:rPr>
                <w:b/>
                <w:bCs/>
                <w:sz w:val="20"/>
                <w:szCs w:val="20"/>
              </w:rPr>
              <w:t>DSCC</w:t>
            </w:r>
          </w:p>
        </w:tc>
        <w:tc>
          <w:tcPr>
            <w:tcW w:w="6533" w:type="dxa"/>
            <w:noWrap/>
          </w:tcPr>
          <w:p w14:paraId="78AB9B8F"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Digital Services Contact Centre</w:t>
            </w:r>
          </w:p>
        </w:tc>
      </w:tr>
      <w:tr w:rsidR="00997727" w:rsidRPr="00DC6BFD" w14:paraId="032BBBCA"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7005F55" w14:textId="77777777" w:rsidR="00997727" w:rsidRPr="00DC6BFD" w:rsidRDefault="00997727" w:rsidP="008B12A6">
            <w:pPr>
              <w:rPr>
                <w:b/>
                <w:bCs/>
                <w:sz w:val="20"/>
                <w:szCs w:val="20"/>
              </w:rPr>
            </w:pPr>
            <w:r w:rsidRPr="00DC6BFD">
              <w:rPr>
                <w:b/>
                <w:bCs/>
                <w:sz w:val="20"/>
                <w:szCs w:val="20"/>
              </w:rPr>
              <w:t>DSR</w:t>
            </w:r>
          </w:p>
        </w:tc>
        <w:tc>
          <w:tcPr>
            <w:tcW w:w="6533" w:type="dxa"/>
            <w:noWrap/>
          </w:tcPr>
          <w:p w14:paraId="545605DC"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Digital Services Review</w:t>
            </w:r>
          </w:p>
        </w:tc>
      </w:tr>
      <w:tr w:rsidR="00997727" w:rsidRPr="00DC6BFD" w14:paraId="6C3A3F33"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709C1A70" w14:textId="77777777" w:rsidR="00997727" w:rsidRPr="00DC6BFD" w:rsidRDefault="00997727" w:rsidP="008B12A6">
            <w:pPr>
              <w:rPr>
                <w:b/>
                <w:bCs/>
                <w:sz w:val="20"/>
                <w:szCs w:val="20"/>
              </w:rPr>
            </w:pPr>
            <w:r w:rsidRPr="00DC6BFD">
              <w:rPr>
                <w:b/>
                <w:bCs/>
                <w:sz w:val="20"/>
                <w:szCs w:val="20"/>
              </w:rPr>
              <w:t>ESS</w:t>
            </w:r>
          </w:p>
        </w:tc>
        <w:tc>
          <w:tcPr>
            <w:tcW w:w="6533" w:type="dxa"/>
            <w:noWrap/>
          </w:tcPr>
          <w:p w14:paraId="2FAF1EB8"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Employment Services System</w:t>
            </w:r>
          </w:p>
        </w:tc>
      </w:tr>
      <w:tr w:rsidR="00997727" w:rsidRPr="00DC6BFD" w14:paraId="04AADC0B"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119776E0" w14:textId="77777777" w:rsidR="00997727" w:rsidRPr="00DC6BFD" w:rsidRDefault="00997727" w:rsidP="008B12A6">
            <w:pPr>
              <w:rPr>
                <w:b/>
                <w:bCs/>
                <w:sz w:val="20"/>
                <w:szCs w:val="20"/>
              </w:rPr>
            </w:pPr>
            <w:r w:rsidRPr="00545C92">
              <w:rPr>
                <w:b/>
                <w:bCs/>
                <w:sz w:val="20"/>
                <w:szCs w:val="20"/>
              </w:rPr>
              <w:t>EST</w:t>
            </w:r>
          </w:p>
        </w:tc>
        <w:tc>
          <w:tcPr>
            <w:tcW w:w="6533" w:type="dxa"/>
            <w:noWrap/>
          </w:tcPr>
          <w:p w14:paraId="7AB81FDA"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Employability Skills Training</w:t>
            </w:r>
          </w:p>
        </w:tc>
      </w:tr>
      <w:tr w:rsidR="00194AD5" w:rsidRPr="00DC6BFD" w14:paraId="753B9F03"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5A7C6BD9" w14:textId="66BBEFF3" w:rsidR="00194AD5" w:rsidRPr="00545C92" w:rsidRDefault="00194AD5" w:rsidP="008B12A6">
            <w:pPr>
              <w:rPr>
                <w:b/>
                <w:bCs/>
                <w:sz w:val="20"/>
                <w:szCs w:val="20"/>
              </w:rPr>
            </w:pPr>
            <w:r>
              <w:rPr>
                <w:b/>
                <w:bCs/>
                <w:sz w:val="20"/>
                <w:szCs w:val="20"/>
              </w:rPr>
              <w:t>EWG</w:t>
            </w:r>
          </w:p>
        </w:tc>
        <w:tc>
          <w:tcPr>
            <w:tcW w:w="6533" w:type="dxa"/>
            <w:noWrap/>
          </w:tcPr>
          <w:p w14:paraId="72425173" w14:textId="1D6AC4BC" w:rsidR="00194AD5" w:rsidRPr="00DC6BFD"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sidRPr="00194AD5">
              <w:rPr>
                <w:sz w:val="20"/>
                <w:szCs w:val="20"/>
              </w:rPr>
              <w:t>Evaluation Working Group</w:t>
            </w:r>
          </w:p>
        </w:tc>
      </w:tr>
      <w:tr w:rsidR="00997727" w:rsidRPr="00DC6BFD" w14:paraId="6B25D040"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74367CF8" w14:textId="77777777" w:rsidR="00997727" w:rsidRPr="00DC6BFD" w:rsidRDefault="00997727" w:rsidP="008B12A6">
            <w:pPr>
              <w:rPr>
                <w:b/>
                <w:bCs/>
                <w:sz w:val="20"/>
                <w:szCs w:val="20"/>
              </w:rPr>
            </w:pPr>
            <w:r w:rsidRPr="00DC6BFD">
              <w:rPr>
                <w:b/>
                <w:bCs/>
                <w:sz w:val="20"/>
                <w:szCs w:val="20"/>
              </w:rPr>
              <w:t>JSCI</w:t>
            </w:r>
          </w:p>
        </w:tc>
        <w:tc>
          <w:tcPr>
            <w:tcW w:w="6533" w:type="dxa"/>
            <w:noWrap/>
          </w:tcPr>
          <w:p w14:paraId="69653818" w14:textId="07E6BEC3"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Job Seeker Classification Instrument</w:t>
            </w:r>
          </w:p>
        </w:tc>
      </w:tr>
      <w:tr w:rsidR="00997727" w:rsidRPr="00DC6BFD" w14:paraId="16B4778C"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4B317CB" w14:textId="77777777" w:rsidR="00997727" w:rsidRPr="00DC6BFD" w:rsidRDefault="00997727" w:rsidP="008B12A6">
            <w:pPr>
              <w:rPr>
                <w:b/>
                <w:bCs/>
                <w:sz w:val="20"/>
                <w:szCs w:val="20"/>
              </w:rPr>
            </w:pPr>
            <w:r w:rsidRPr="00DC6BFD">
              <w:rPr>
                <w:b/>
                <w:bCs/>
                <w:sz w:val="20"/>
                <w:szCs w:val="20"/>
              </w:rPr>
              <w:t>JSS</w:t>
            </w:r>
          </w:p>
        </w:tc>
        <w:tc>
          <w:tcPr>
            <w:tcW w:w="6533" w:type="dxa"/>
            <w:noWrap/>
          </w:tcPr>
          <w:p w14:paraId="05A499FF"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Job Seeker Snapshot</w:t>
            </w:r>
          </w:p>
        </w:tc>
      </w:tr>
      <w:tr w:rsidR="00194AD5" w:rsidRPr="00DC6BFD" w14:paraId="33721834"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42E266F9" w14:textId="2E2E9B0A" w:rsidR="00194AD5" w:rsidRPr="00DC6BFD" w:rsidRDefault="00194AD5" w:rsidP="008B12A6">
            <w:pPr>
              <w:rPr>
                <w:b/>
                <w:bCs/>
                <w:sz w:val="20"/>
                <w:szCs w:val="20"/>
              </w:rPr>
            </w:pPr>
            <w:r>
              <w:rPr>
                <w:b/>
                <w:bCs/>
                <w:sz w:val="20"/>
                <w:szCs w:val="20"/>
              </w:rPr>
              <w:t>LMT</w:t>
            </w:r>
          </w:p>
        </w:tc>
        <w:tc>
          <w:tcPr>
            <w:tcW w:w="6533" w:type="dxa"/>
            <w:noWrap/>
          </w:tcPr>
          <w:p w14:paraId="02954483" w14:textId="2ED75044" w:rsidR="00194AD5" w:rsidRPr="00DC6BFD"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Labour market testing</w:t>
            </w:r>
          </w:p>
        </w:tc>
      </w:tr>
      <w:tr w:rsidR="00194AD5" w:rsidRPr="00DC6BFD" w14:paraId="0A90CB2C"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6059D888" w14:textId="76A031EF" w:rsidR="00194AD5" w:rsidRDefault="00194AD5" w:rsidP="008B12A6">
            <w:pPr>
              <w:rPr>
                <w:b/>
                <w:bCs/>
                <w:sz w:val="20"/>
                <w:szCs w:val="20"/>
              </w:rPr>
            </w:pPr>
            <w:r>
              <w:rPr>
                <w:b/>
                <w:bCs/>
                <w:sz w:val="20"/>
                <w:szCs w:val="20"/>
              </w:rPr>
              <w:t>MOF</w:t>
            </w:r>
          </w:p>
        </w:tc>
        <w:tc>
          <w:tcPr>
            <w:tcW w:w="6533" w:type="dxa"/>
            <w:noWrap/>
          </w:tcPr>
          <w:p w14:paraId="71D4C4DA" w14:textId="692FB05C" w:rsidR="00194AD5"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Mutual Obligation Failure</w:t>
            </w:r>
          </w:p>
        </w:tc>
      </w:tr>
      <w:tr w:rsidR="00997727" w:rsidRPr="00DC6BFD" w14:paraId="0B00F1D3"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0049548E" w14:textId="77777777" w:rsidR="00997727" w:rsidRPr="00DC6BFD" w:rsidRDefault="00997727" w:rsidP="008B12A6">
            <w:pPr>
              <w:rPr>
                <w:b/>
                <w:bCs/>
                <w:sz w:val="20"/>
                <w:szCs w:val="20"/>
              </w:rPr>
            </w:pPr>
            <w:r w:rsidRPr="00DC6BFD">
              <w:rPr>
                <w:b/>
                <w:bCs/>
                <w:sz w:val="20"/>
                <w:szCs w:val="20"/>
              </w:rPr>
              <w:t>MORs</w:t>
            </w:r>
          </w:p>
        </w:tc>
        <w:tc>
          <w:tcPr>
            <w:tcW w:w="6533" w:type="dxa"/>
            <w:noWrap/>
          </w:tcPr>
          <w:p w14:paraId="183D8416"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Mutual Obligation Requirements</w:t>
            </w:r>
          </w:p>
        </w:tc>
      </w:tr>
      <w:tr w:rsidR="00997727" w:rsidRPr="00DC6BFD" w14:paraId="67FEA909"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3E49E57B" w14:textId="77777777" w:rsidR="00997727" w:rsidRPr="00DC6BFD" w:rsidRDefault="00997727" w:rsidP="008B12A6">
            <w:pPr>
              <w:rPr>
                <w:b/>
                <w:bCs/>
                <w:sz w:val="20"/>
                <w:szCs w:val="20"/>
              </w:rPr>
            </w:pPr>
            <w:r w:rsidRPr="00DC6BFD">
              <w:rPr>
                <w:b/>
                <w:bCs/>
                <w:sz w:val="20"/>
                <w:szCs w:val="20"/>
              </w:rPr>
              <w:t>NCSL</w:t>
            </w:r>
          </w:p>
        </w:tc>
        <w:tc>
          <w:tcPr>
            <w:tcW w:w="6533" w:type="dxa"/>
            <w:noWrap/>
          </w:tcPr>
          <w:p w14:paraId="33F563B3"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National Customer Service Line</w:t>
            </w:r>
          </w:p>
        </w:tc>
      </w:tr>
      <w:tr w:rsidR="00997727" w:rsidRPr="00DC6BFD" w14:paraId="6FC333A8"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7F407566" w14:textId="77777777" w:rsidR="00997727" w:rsidRPr="00DC6BFD" w:rsidRDefault="00997727" w:rsidP="008B12A6">
            <w:pPr>
              <w:rPr>
                <w:b/>
                <w:bCs/>
                <w:sz w:val="20"/>
                <w:szCs w:val="20"/>
              </w:rPr>
            </w:pPr>
            <w:r w:rsidRPr="00DC6BFD">
              <w:rPr>
                <w:b/>
                <w:bCs/>
                <w:sz w:val="20"/>
                <w:szCs w:val="20"/>
              </w:rPr>
              <w:t>NEST</w:t>
            </w:r>
          </w:p>
        </w:tc>
        <w:tc>
          <w:tcPr>
            <w:tcW w:w="6533" w:type="dxa"/>
            <w:noWrap/>
          </w:tcPr>
          <w:p w14:paraId="66E4BA12"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New Employment Services Trial</w:t>
            </w:r>
          </w:p>
        </w:tc>
      </w:tr>
      <w:tr w:rsidR="00997727" w:rsidRPr="00DC6BFD" w14:paraId="335A54D3"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EA19C2F" w14:textId="77777777" w:rsidR="00997727" w:rsidRPr="00DC6BFD" w:rsidRDefault="00997727" w:rsidP="008B12A6">
            <w:pPr>
              <w:rPr>
                <w:b/>
                <w:bCs/>
                <w:sz w:val="20"/>
                <w:szCs w:val="20"/>
              </w:rPr>
            </w:pPr>
            <w:r w:rsidRPr="00DC6BFD">
              <w:rPr>
                <w:b/>
                <w:bCs/>
                <w:sz w:val="20"/>
                <w:szCs w:val="20"/>
              </w:rPr>
              <w:t>OES</w:t>
            </w:r>
          </w:p>
        </w:tc>
        <w:tc>
          <w:tcPr>
            <w:tcW w:w="6533" w:type="dxa"/>
            <w:noWrap/>
          </w:tcPr>
          <w:p w14:paraId="08F17D23"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Online Employment Services</w:t>
            </w:r>
          </w:p>
        </w:tc>
      </w:tr>
      <w:tr w:rsidR="00997727" w:rsidRPr="00DC6BFD" w14:paraId="4B3BAA52"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B74E378" w14:textId="77777777" w:rsidR="00997727" w:rsidRPr="00DC6BFD" w:rsidRDefault="00997727" w:rsidP="008B12A6">
            <w:pPr>
              <w:rPr>
                <w:b/>
                <w:bCs/>
                <w:sz w:val="20"/>
                <w:szCs w:val="20"/>
              </w:rPr>
            </w:pPr>
            <w:r w:rsidRPr="00DC6BFD">
              <w:rPr>
                <w:b/>
                <w:bCs/>
                <w:sz w:val="20"/>
                <w:szCs w:val="20"/>
              </w:rPr>
              <w:t>OEST</w:t>
            </w:r>
          </w:p>
        </w:tc>
        <w:tc>
          <w:tcPr>
            <w:tcW w:w="6533" w:type="dxa"/>
            <w:noWrap/>
          </w:tcPr>
          <w:p w14:paraId="3E472AA4"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Online Employment Services Trial</w:t>
            </w:r>
          </w:p>
        </w:tc>
      </w:tr>
      <w:tr w:rsidR="00194AD5" w:rsidRPr="00DC6BFD" w14:paraId="6B2BA5B6"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06124BEF" w14:textId="0C91A484" w:rsidR="00194AD5" w:rsidRPr="00DC6BFD" w:rsidRDefault="00194AD5" w:rsidP="008B12A6">
            <w:pPr>
              <w:rPr>
                <w:b/>
                <w:bCs/>
                <w:sz w:val="20"/>
                <w:szCs w:val="20"/>
              </w:rPr>
            </w:pPr>
            <w:r>
              <w:rPr>
                <w:b/>
                <w:bCs/>
                <w:sz w:val="20"/>
                <w:szCs w:val="20"/>
              </w:rPr>
              <w:t>PBAS</w:t>
            </w:r>
          </w:p>
        </w:tc>
        <w:tc>
          <w:tcPr>
            <w:tcW w:w="6533" w:type="dxa"/>
            <w:noWrap/>
          </w:tcPr>
          <w:p w14:paraId="06F7CACC" w14:textId="15841DB6" w:rsidR="00194AD5" w:rsidRPr="00DC6BFD"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sidRPr="00194AD5">
              <w:rPr>
                <w:sz w:val="20"/>
                <w:szCs w:val="20"/>
              </w:rPr>
              <w:t>Points Based Activation System</w:t>
            </w:r>
          </w:p>
        </w:tc>
      </w:tr>
      <w:tr w:rsidR="00194AD5" w:rsidRPr="00DC6BFD" w14:paraId="672AE030"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10804156" w14:textId="3DA24B15" w:rsidR="00194AD5" w:rsidRDefault="00194AD5" w:rsidP="008B12A6">
            <w:pPr>
              <w:rPr>
                <w:b/>
                <w:bCs/>
                <w:sz w:val="20"/>
                <w:szCs w:val="20"/>
              </w:rPr>
            </w:pPr>
            <w:r>
              <w:rPr>
                <w:b/>
                <w:bCs/>
                <w:sz w:val="20"/>
                <w:szCs w:val="20"/>
              </w:rPr>
              <w:t>PEES</w:t>
            </w:r>
          </w:p>
        </w:tc>
        <w:tc>
          <w:tcPr>
            <w:tcW w:w="6533" w:type="dxa"/>
            <w:noWrap/>
          </w:tcPr>
          <w:p w14:paraId="23574CD2" w14:textId="292F69BF" w:rsidR="00194AD5" w:rsidRPr="00194AD5"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sidRPr="00194AD5">
              <w:rPr>
                <w:sz w:val="20"/>
                <w:szCs w:val="20"/>
              </w:rPr>
              <w:t>Participant Experiences of Employment Services</w:t>
            </w:r>
          </w:p>
        </w:tc>
      </w:tr>
      <w:tr w:rsidR="00997727" w:rsidRPr="00DC6BFD" w14:paraId="38420F58"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77C95CF5" w14:textId="77777777" w:rsidR="00997727" w:rsidRPr="00DC6BFD" w:rsidRDefault="00997727" w:rsidP="008B12A6">
            <w:pPr>
              <w:rPr>
                <w:b/>
                <w:bCs/>
                <w:sz w:val="20"/>
                <w:szCs w:val="20"/>
              </w:rPr>
            </w:pPr>
            <w:r w:rsidRPr="00DC6BFD">
              <w:rPr>
                <w:b/>
                <w:bCs/>
                <w:sz w:val="20"/>
                <w:szCs w:val="20"/>
              </w:rPr>
              <w:t>POA</w:t>
            </w:r>
          </w:p>
        </w:tc>
        <w:tc>
          <w:tcPr>
            <w:tcW w:w="6533" w:type="dxa"/>
            <w:noWrap/>
          </w:tcPr>
          <w:p w14:paraId="0300296E"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Period of assistance</w:t>
            </w:r>
          </w:p>
        </w:tc>
      </w:tr>
      <w:tr w:rsidR="00997727" w:rsidRPr="00DC6BFD" w14:paraId="4AEC4C4C"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59536728" w14:textId="77777777" w:rsidR="00997727" w:rsidRPr="00DC6BFD" w:rsidRDefault="00997727" w:rsidP="008B12A6">
            <w:pPr>
              <w:rPr>
                <w:b/>
                <w:bCs/>
                <w:sz w:val="20"/>
                <w:szCs w:val="20"/>
              </w:rPr>
            </w:pPr>
            <w:r w:rsidRPr="00DC6BFD">
              <w:rPr>
                <w:b/>
                <w:bCs/>
                <w:sz w:val="20"/>
                <w:szCs w:val="20"/>
              </w:rPr>
              <w:t>PPM</w:t>
            </w:r>
          </w:p>
        </w:tc>
        <w:tc>
          <w:tcPr>
            <w:tcW w:w="6533" w:type="dxa"/>
            <w:noWrap/>
          </w:tcPr>
          <w:p w14:paraId="6FA93F3F" w14:textId="15CA664B"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545C92">
              <w:rPr>
                <w:sz w:val="20"/>
                <w:szCs w:val="20"/>
              </w:rPr>
              <w:t>Post Program</w:t>
            </w:r>
            <w:r w:rsidRPr="00DC6BFD">
              <w:rPr>
                <w:sz w:val="20"/>
                <w:szCs w:val="20"/>
              </w:rPr>
              <w:t xml:space="preserve"> Monitoring</w:t>
            </w:r>
          </w:p>
        </w:tc>
      </w:tr>
      <w:tr w:rsidR="00997727" w:rsidRPr="00DC6BFD" w14:paraId="68B7ACDA"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6637D58D" w14:textId="77777777" w:rsidR="00997727" w:rsidRPr="00DC6BFD" w:rsidRDefault="00997727" w:rsidP="008B12A6">
            <w:pPr>
              <w:rPr>
                <w:b/>
                <w:bCs/>
                <w:sz w:val="20"/>
                <w:szCs w:val="20"/>
              </w:rPr>
            </w:pPr>
            <w:r w:rsidRPr="00DC6BFD">
              <w:rPr>
                <w:b/>
                <w:bCs/>
                <w:sz w:val="20"/>
                <w:szCs w:val="20"/>
              </w:rPr>
              <w:t>RED</w:t>
            </w:r>
          </w:p>
        </w:tc>
        <w:tc>
          <w:tcPr>
            <w:tcW w:w="6533" w:type="dxa"/>
            <w:noWrap/>
          </w:tcPr>
          <w:p w14:paraId="0708692E" w14:textId="10C30492"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Research and Evaluation Data</w:t>
            </w:r>
            <w:r w:rsidR="00F70D63">
              <w:rPr>
                <w:sz w:val="20"/>
                <w:szCs w:val="20"/>
              </w:rPr>
              <w:t>base</w:t>
            </w:r>
          </w:p>
        </w:tc>
      </w:tr>
      <w:tr w:rsidR="00194AD5" w:rsidRPr="00DC6BFD" w14:paraId="3F8F8DE3"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8CB022D" w14:textId="55BF4679" w:rsidR="00194AD5" w:rsidRPr="00DC6BFD" w:rsidRDefault="00194AD5" w:rsidP="008B12A6">
            <w:pPr>
              <w:rPr>
                <w:b/>
                <w:bCs/>
                <w:sz w:val="20"/>
                <w:szCs w:val="20"/>
              </w:rPr>
            </w:pPr>
            <w:r>
              <w:rPr>
                <w:b/>
                <w:bCs/>
                <w:sz w:val="20"/>
                <w:szCs w:val="20"/>
              </w:rPr>
              <w:t>SMAR</w:t>
            </w:r>
          </w:p>
        </w:tc>
        <w:tc>
          <w:tcPr>
            <w:tcW w:w="6533" w:type="dxa"/>
            <w:noWrap/>
          </w:tcPr>
          <w:p w14:paraId="0F1F51BE" w14:textId="26D357BA" w:rsidR="00194AD5" w:rsidRPr="00DC6BFD"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sidRPr="00194AD5">
              <w:rPr>
                <w:sz w:val="20"/>
                <w:szCs w:val="20"/>
              </w:rPr>
              <w:t>Six-Month-Activity Requirement</w:t>
            </w:r>
          </w:p>
        </w:tc>
      </w:tr>
      <w:tr w:rsidR="00997727" w:rsidRPr="00DC6BFD" w14:paraId="4D252156"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696F084D" w14:textId="77777777" w:rsidR="00997727" w:rsidRPr="00DC6BFD" w:rsidRDefault="00997727" w:rsidP="008B12A6">
            <w:pPr>
              <w:rPr>
                <w:b/>
                <w:bCs/>
                <w:sz w:val="20"/>
                <w:szCs w:val="20"/>
              </w:rPr>
            </w:pPr>
            <w:r w:rsidRPr="00DC6BFD">
              <w:rPr>
                <w:b/>
                <w:bCs/>
                <w:sz w:val="20"/>
                <w:szCs w:val="20"/>
              </w:rPr>
              <w:t>TAFE</w:t>
            </w:r>
          </w:p>
        </w:tc>
        <w:tc>
          <w:tcPr>
            <w:tcW w:w="6533" w:type="dxa"/>
            <w:noWrap/>
          </w:tcPr>
          <w:p w14:paraId="639E5B65"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Technical and Further Education</w:t>
            </w:r>
          </w:p>
        </w:tc>
      </w:tr>
      <w:tr w:rsidR="00997727" w:rsidRPr="00DC6BFD" w14:paraId="69BFE042"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247CAC72" w14:textId="77777777" w:rsidR="00997727" w:rsidRPr="00DC6BFD" w:rsidRDefault="00997727" w:rsidP="008B12A6">
            <w:pPr>
              <w:rPr>
                <w:b/>
                <w:bCs/>
                <w:sz w:val="20"/>
                <w:szCs w:val="20"/>
              </w:rPr>
            </w:pPr>
            <w:r w:rsidRPr="00DC6BFD">
              <w:rPr>
                <w:b/>
                <w:bCs/>
                <w:sz w:val="20"/>
                <w:szCs w:val="20"/>
              </w:rPr>
              <w:t>TCF</w:t>
            </w:r>
          </w:p>
        </w:tc>
        <w:tc>
          <w:tcPr>
            <w:tcW w:w="6533" w:type="dxa"/>
            <w:noWrap/>
          </w:tcPr>
          <w:p w14:paraId="5DF060D6" w14:textId="77777777" w:rsidR="00997727" w:rsidRPr="00DC6BFD"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DC6BFD">
              <w:rPr>
                <w:sz w:val="20"/>
                <w:szCs w:val="20"/>
              </w:rPr>
              <w:t>Targeted Compliance Framework</w:t>
            </w:r>
          </w:p>
        </w:tc>
      </w:tr>
      <w:tr w:rsidR="00194AD5" w:rsidRPr="00DC6BFD" w14:paraId="6438DB78" w14:textId="77777777" w:rsidTr="008B12A6">
        <w:trPr>
          <w:trHeight w:hRule="exact" w:val="340"/>
        </w:trPr>
        <w:tc>
          <w:tcPr>
            <w:cnfStyle w:val="001000000000" w:firstRow="0" w:lastRow="0" w:firstColumn="1" w:lastColumn="0" w:oddVBand="0" w:evenVBand="0" w:oddHBand="0" w:evenHBand="0" w:firstRowFirstColumn="0" w:firstRowLastColumn="0" w:lastRowFirstColumn="0" w:lastRowLastColumn="0"/>
            <w:tcW w:w="2410" w:type="dxa"/>
            <w:noWrap/>
          </w:tcPr>
          <w:p w14:paraId="53139378" w14:textId="5288EA13" w:rsidR="00194AD5" w:rsidRPr="00DC6BFD" w:rsidRDefault="00194AD5" w:rsidP="008B12A6">
            <w:pPr>
              <w:rPr>
                <w:b/>
                <w:bCs/>
                <w:sz w:val="20"/>
                <w:szCs w:val="20"/>
              </w:rPr>
            </w:pPr>
            <w:r>
              <w:rPr>
                <w:b/>
                <w:bCs/>
                <w:sz w:val="20"/>
                <w:szCs w:val="20"/>
              </w:rPr>
              <w:t>VOEST</w:t>
            </w:r>
          </w:p>
        </w:tc>
        <w:tc>
          <w:tcPr>
            <w:tcW w:w="6533" w:type="dxa"/>
            <w:noWrap/>
          </w:tcPr>
          <w:p w14:paraId="310D3F0E" w14:textId="05DCEB5A" w:rsidR="00194AD5" w:rsidRPr="00DC6BFD" w:rsidRDefault="00194AD5" w:rsidP="008B12A6">
            <w:pPr>
              <w:cnfStyle w:val="000000000000" w:firstRow="0" w:lastRow="0" w:firstColumn="0" w:lastColumn="0" w:oddVBand="0" w:evenVBand="0" w:oddHBand="0" w:evenHBand="0" w:firstRowFirstColumn="0" w:firstRowLastColumn="0" w:lastRowFirstColumn="0" w:lastRowLastColumn="0"/>
              <w:rPr>
                <w:sz w:val="20"/>
                <w:szCs w:val="20"/>
              </w:rPr>
            </w:pPr>
            <w:r w:rsidRPr="00194AD5">
              <w:rPr>
                <w:sz w:val="20"/>
                <w:szCs w:val="20"/>
              </w:rPr>
              <w:t>Volunteer Online Employment Services Trial</w:t>
            </w:r>
          </w:p>
        </w:tc>
      </w:tr>
    </w:tbl>
    <w:p w14:paraId="0528D178" w14:textId="77777777" w:rsidR="00997727" w:rsidRPr="00017E45" w:rsidRDefault="00997727" w:rsidP="00997727"/>
    <w:p w14:paraId="09F89D6C" w14:textId="77777777" w:rsidR="00997727" w:rsidRPr="00017E45" w:rsidRDefault="00997727" w:rsidP="00997727">
      <w:pPr>
        <w:spacing w:after="160" w:line="259" w:lineRule="auto"/>
      </w:pPr>
      <w:r w:rsidRPr="00017E45">
        <w:br w:type="page"/>
      </w:r>
    </w:p>
    <w:p w14:paraId="21BBEDE3" w14:textId="77777777" w:rsidR="00997727" w:rsidRPr="00017E45" w:rsidRDefault="00997727" w:rsidP="00997727">
      <w:pPr>
        <w:pStyle w:val="Heading1"/>
      </w:pPr>
      <w:bookmarkStart w:id="82" w:name="_Toc121376499"/>
      <w:bookmarkStart w:id="83" w:name="_Toc139277506"/>
      <w:bookmarkStart w:id="84" w:name="_Toc185228347"/>
      <w:r w:rsidRPr="00017E45">
        <w:lastRenderedPageBreak/>
        <w:t>Glossary</w:t>
      </w:r>
      <w:bookmarkEnd w:id="82"/>
      <w:bookmarkEnd w:id="83"/>
      <w:bookmarkEnd w:id="84"/>
    </w:p>
    <w:tbl>
      <w:tblPr>
        <w:tblStyle w:val="DESE"/>
        <w:tblW w:w="8947" w:type="dxa"/>
        <w:tblBorders>
          <w:left w:val="none" w:sz="0" w:space="0" w:color="auto"/>
          <w:right w:val="none" w:sz="0" w:space="0" w:color="auto"/>
        </w:tblBorders>
        <w:tblLook w:val="0480" w:firstRow="0" w:lastRow="0" w:firstColumn="1" w:lastColumn="0" w:noHBand="0" w:noVBand="1"/>
      </w:tblPr>
      <w:tblGrid>
        <w:gridCol w:w="1705"/>
        <w:gridCol w:w="7242"/>
      </w:tblGrid>
      <w:tr w:rsidR="00997727" w:rsidRPr="00017E45" w14:paraId="03E1FB43" w14:textId="77777777" w:rsidTr="007E4ACE">
        <w:trPr>
          <w:trHeight w:hRule="exact" w:val="628"/>
        </w:trPr>
        <w:tc>
          <w:tcPr>
            <w:cnfStyle w:val="001000000000" w:firstRow="0" w:lastRow="0" w:firstColumn="1" w:lastColumn="0" w:oddVBand="0" w:evenVBand="0" w:oddHBand="0" w:evenHBand="0" w:firstRowFirstColumn="0" w:firstRowLastColumn="0" w:lastRowFirstColumn="0" w:lastRowLastColumn="0"/>
            <w:tcW w:w="1705" w:type="dxa"/>
            <w:noWrap/>
          </w:tcPr>
          <w:p w14:paraId="688E5E0F" w14:textId="77777777" w:rsidR="00997727" w:rsidRPr="00017E45" w:rsidRDefault="00997727" w:rsidP="008B12A6">
            <w:pPr>
              <w:rPr>
                <w:b/>
                <w:bCs/>
                <w:sz w:val="20"/>
                <w:szCs w:val="20"/>
              </w:rPr>
            </w:pPr>
            <w:r w:rsidRPr="00017E45">
              <w:rPr>
                <w:b/>
                <w:bCs/>
                <w:sz w:val="20"/>
                <w:szCs w:val="20"/>
              </w:rPr>
              <w:t>Caseload</w:t>
            </w:r>
          </w:p>
        </w:tc>
        <w:tc>
          <w:tcPr>
            <w:tcW w:w="7242" w:type="dxa"/>
            <w:noWrap/>
          </w:tcPr>
          <w:p w14:paraId="38BB48BB" w14:textId="77777777"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Caseload refers to the number of participants in services and information about this group captured at a point in time.</w:t>
            </w:r>
          </w:p>
        </w:tc>
      </w:tr>
      <w:tr w:rsidR="00997727" w:rsidRPr="00017E45" w14:paraId="0913C09C" w14:textId="77777777" w:rsidTr="007E4ACE">
        <w:trPr>
          <w:trHeight w:hRule="exact" w:val="1333"/>
        </w:trPr>
        <w:tc>
          <w:tcPr>
            <w:cnfStyle w:val="001000000000" w:firstRow="0" w:lastRow="0" w:firstColumn="1" w:lastColumn="0" w:oddVBand="0" w:evenVBand="0" w:oddHBand="0" w:evenHBand="0" w:firstRowFirstColumn="0" w:firstRowLastColumn="0" w:lastRowFirstColumn="0" w:lastRowLastColumn="0"/>
            <w:tcW w:w="1705" w:type="dxa"/>
            <w:noWrap/>
          </w:tcPr>
          <w:p w14:paraId="0F70FE34" w14:textId="77777777" w:rsidR="00997727" w:rsidRPr="00017E45" w:rsidRDefault="00997727" w:rsidP="008B12A6">
            <w:pPr>
              <w:rPr>
                <w:b/>
                <w:bCs/>
                <w:sz w:val="20"/>
                <w:szCs w:val="20"/>
              </w:rPr>
            </w:pPr>
            <w:r w:rsidRPr="00017E45">
              <w:rPr>
                <w:b/>
                <w:bCs/>
                <w:sz w:val="20"/>
                <w:szCs w:val="20"/>
              </w:rPr>
              <w:t>Commencement</w:t>
            </w:r>
          </w:p>
        </w:tc>
        <w:tc>
          <w:tcPr>
            <w:tcW w:w="7242" w:type="dxa"/>
            <w:noWrap/>
          </w:tcPr>
          <w:p w14:paraId="7CD4C197" w14:textId="2E9A4FA8"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 xml:space="preserve">Commencement is the date the job seeker agrees to a Job Plan on the </w:t>
            </w:r>
            <w:proofErr w:type="spellStart"/>
            <w:r w:rsidR="00F102C8">
              <w:rPr>
                <w:sz w:val="20"/>
                <w:szCs w:val="20"/>
              </w:rPr>
              <w:t>jobactive</w:t>
            </w:r>
            <w:proofErr w:type="spellEnd"/>
            <w:r w:rsidR="00F102C8">
              <w:rPr>
                <w:sz w:val="20"/>
                <w:szCs w:val="20"/>
              </w:rPr>
              <w:t>/</w:t>
            </w:r>
            <w:proofErr w:type="spellStart"/>
            <w:r w:rsidRPr="00017E45">
              <w:rPr>
                <w:sz w:val="20"/>
                <w:szCs w:val="20"/>
              </w:rPr>
              <w:t>JobSearch</w:t>
            </w:r>
            <w:proofErr w:type="spellEnd"/>
            <w:r w:rsidRPr="00017E45">
              <w:rPr>
                <w:sz w:val="20"/>
                <w:szCs w:val="20"/>
              </w:rPr>
              <w:t xml:space="preserve"> website</w:t>
            </w:r>
            <w:r w:rsidR="00F102C8">
              <w:rPr>
                <w:sz w:val="20"/>
                <w:szCs w:val="20"/>
              </w:rPr>
              <w:t xml:space="preserve"> and</w:t>
            </w:r>
            <w:r w:rsidRPr="00017E45">
              <w:rPr>
                <w:sz w:val="20"/>
                <w:szCs w:val="20"/>
              </w:rPr>
              <w:t>/</w:t>
            </w:r>
            <w:r w:rsidR="00F102C8">
              <w:rPr>
                <w:sz w:val="20"/>
                <w:szCs w:val="20"/>
              </w:rPr>
              <w:t xml:space="preserve">or </w:t>
            </w:r>
            <w:r w:rsidRPr="00017E45">
              <w:rPr>
                <w:sz w:val="20"/>
                <w:szCs w:val="20"/>
              </w:rPr>
              <w:t>app. For job seekers who are receiving provider-based servicing, commencement is the date the job seeker participates in an initial interview.</w:t>
            </w:r>
          </w:p>
        </w:tc>
      </w:tr>
      <w:tr w:rsidR="00997727" w:rsidRPr="00017E45" w14:paraId="6C1F8FDE" w14:textId="77777777" w:rsidTr="007E4ACE">
        <w:trPr>
          <w:trHeight w:hRule="exact" w:val="1336"/>
        </w:trPr>
        <w:tc>
          <w:tcPr>
            <w:cnfStyle w:val="001000000000" w:firstRow="0" w:lastRow="0" w:firstColumn="1" w:lastColumn="0" w:oddVBand="0" w:evenVBand="0" w:oddHBand="0" w:evenHBand="0" w:firstRowFirstColumn="0" w:firstRowLastColumn="0" w:lastRowFirstColumn="0" w:lastRowLastColumn="0"/>
            <w:tcW w:w="1705" w:type="dxa"/>
            <w:noWrap/>
          </w:tcPr>
          <w:p w14:paraId="10F36CB2" w14:textId="77777777" w:rsidR="00997727" w:rsidRPr="00017E45" w:rsidRDefault="00997727" w:rsidP="008B12A6">
            <w:pPr>
              <w:rPr>
                <w:b/>
                <w:bCs/>
                <w:sz w:val="20"/>
                <w:szCs w:val="20"/>
              </w:rPr>
            </w:pPr>
            <w:r w:rsidRPr="00017E45">
              <w:rPr>
                <w:b/>
                <w:bCs/>
                <w:sz w:val="20"/>
                <w:szCs w:val="20"/>
              </w:rPr>
              <w:t>Inflow period</w:t>
            </w:r>
          </w:p>
        </w:tc>
        <w:tc>
          <w:tcPr>
            <w:tcW w:w="7242" w:type="dxa"/>
            <w:noWrap/>
          </w:tcPr>
          <w:p w14:paraId="659DA714" w14:textId="42D0D995"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 xml:space="preserve">The </w:t>
            </w:r>
            <w:proofErr w:type="gramStart"/>
            <w:r w:rsidRPr="00017E45">
              <w:rPr>
                <w:sz w:val="20"/>
                <w:szCs w:val="20"/>
              </w:rPr>
              <w:t>time period</w:t>
            </w:r>
            <w:proofErr w:type="gramEnd"/>
            <w:r w:rsidRPr="00017E45">
              <w:rPr>
                <w:sz w:val="20"/>
                <w:szCs w:val="20"/>
              </w:rPr>
              <w:t xml:space="preserve"> over which new participants are included in analysis. The inflow period for most of the comparisons in this report is from 4 Nov</w:t>
            </w:r>
            <w:r w:rsidR="00D235F9">
              <w:rPr>
                <w:sz w:val="20"/>
                <w:szCs w:val="20"/>
              </w:rPr>
              <w:t>ember</w:t>
            </w:r>
            <w:r w:rsidRPr="00017E45">
              <w:rPr>
                <w:sz w:val="20"/>
                <w:szCs w:val="20"/>
              </w:rPr>
              <w:t xml:space="preserve"> 2019 to 31</w:t>
            </w:r>
            <w:r w:rsidR="00A4028F">
              <w:rPr>
                <w:sz w:val="20"/>
                <w:szCs w:val="20"/>
              </w:rPr>
              <w:t> </w:t>
            </w:r>
            <w:r w:rsidRPr="00017E45">
              <w:rPr>
                <w:sz w:val="20"/>
                <w:szCs w:val="20"/>
              </w:rPr>
              <w:t>December</w:t>
            </w:r>
            <w:r w:rsidR="00A4028F">
              <w:rPr>
                <w:sz w:val="20"/>
                <w:szCs w:val="20"/>
              </w:rPr>
              <w:t> </w:t>
            </w:r>
            <w:r w:rsidRPr="00017E45">
              <w:rPr>
                <w:sz w:val="20"/>
                <w:szCs w:val="20"/>
              </w:rPr>
              <w:t xml:space="preserve">2020. This enables </w:t>
            </w:r>
            <w:r w:rsidR="00A4028F">
              <w:rPr>
                <w:sz w:val="20"/>
                <w:szCs w:val="20"/>
              </w:rPr>
              <w:t>6</w:t>
            </w:r>
            <w:r w:rsidR="00D235F9">
              <w:rPr>
                <w:sz w:val="20"/>
                <w:szCs w:val="20"/>
              </w:rPr>
              <w:t>-</w:t>
            </w:r>
            <w:r w:rsidRPr="00017E45">
              <w:rPr>
                <w:sz w:val="20"/>
                <w:szCs w:val="20"/>
              </w:rPr>
              <w:t xml:space="preserve">month outcome measures to be calculated for the population </w:t>
            </w:r>
            <w:r w:rsidR="008E6D6C">
              <w:rPr>
                <w:sz w:val="20"/>
                <w:szCs w:val="20"/>
              </w:rPr>
              <w:t>before</w:t>
            </w:r>
            <w:r w:rsidRPr="00017E45">
              <w:rPr>
                <w:sz w:val="20"/>
                <w:szCs w:val="20"/>
              </w:rPr>
              <w:t xml:space="preserve"> the end of the study period (30 June 2021).</w:t>
            </w:r>
          </w:p>
        </w:tc>
      </w:tr>
      <w:tr w:rsidR="00997727" w:rsidRPr="00017E45" w14:paraId="3E10F7D5" w14:textId="77777777" w:rsidTr="007E4ACE">
        <w:trPr>
          <w:trHeight w:hRule="exact" w:val="1466"/>
        </w:trPr>
        <w:tc>
          <w:tcPr>
            <w:cnfStyle w:val="001000000000" w:firstRow="0" w:lastRow="0" w:firstColumn="1" w:lastColumn="0" w:oddVBand="0" w:evenVBand="0" w:oddHBand="0" w:evenHBand="0" w:firstRowFirstColumn="0" w:firstRowLastColumn="0" w:lastRowFirstColumn="0" w:lastRowLastColumn="0"/>
            <w:tcW w:w="1705" w:type="dxa"/>
            <w:noWrap/>
          </w:tcPr>
          <w:p w14:paraId="11DF1D2E" w14:textId="77777777" w:rsidR="00997727" w:rsidRPr="00017E45" w:rsidRDefault="00997727" w:rsidP="008B12A6">
            <w:pPr>
              <w:rPr>
                <w:b/>
                <w:bCs/>
                <w:sz w:val="20"/>
                <w:szCs w:val="20"/>
              </w:rPr>
            </w:pPr>
            <w:r w:rsidRPr="00017E45">
              <w:rPr>
                <w:b/>
                <w:bCs/>
                <w:sz w:val="20"/>
                <w:szCs w:val="20"/>
              </w:rPr>
              <w:t>Job Plan</w:t>
            </w:r>
          </w:p>
        </w:tc>
        <w:tc>
          <w:tcPr>
            <w:tcW w:w="7242" w:type="dxa"/>
            <w:noWrap/>
          </w:tcPr>
          <w:p w14:paraId="376F25FC" w14:textId="61381301"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rFonts w:cstheme="minorHAnsi"/>
                <w:color w:val="000000"/>
                <w:spacing w:val="1"/>
                <w:sz w:val="20"/>
                <w:szCs w:val="20"/>
                <w:shd w:val="clear" w:color="auto" w:fill="FFFFFF"/>
              </w:rPr>
            </w:pPr>
            <w:r w:rsidRPr="00017E45">
              <w:rPr>
                <w:rFonts w:cstheme="minorHAnsi"/>
                <w:color w:val="000000"/>
                <w:spacing w:val="1"/>
                <w:sz w:val="20"/>
                <w:szCs w:val="20"/>
                <w:shd w:val="clear" w:color="auto" w:fill="FFFFFF"/>
              </w:rPr>
              <w:t>A Job Plan is an agreement by a participant in employment services in return for income support payments and services. It details actions they need to take to meet their Mutual Obligation Requirements</w:t>
            </w:r>
            <w:r w:rsidR="006E781D">
              <w:rPr>
                <w:rFonts w:cstheme="minorHAnsi"/>
                <w:color w:val="000000"/>
                <w:spacing w:val="1"/>
                <w:sz w:val="20"/>
                <w:szCs w:val="20"/>
                <w:shd w:val="clear" w:color="auto" w:fill="FFFFFF"/>
              </w:rPr>
              <w:t xml:space="preserve"> –</w:t>
            </w:r>
            <w:r w:rsidRPr="00017E45">
              <w:rPr>
                <w:rFonts w:cstheme="minorHAnsi"/>
                <w:color w:val="000000"/>
                <w:spacing w:val="1"/>
                <w:sz w:val="20"/>
                <w:szCs w:val="20"/>
                <w:shd w:val="clear" w:color="auto" w:fill="FFFFFF"/>
              </w:rPr>
              <w:t xml:space="preserve"> for example</w:t>
            </w:r>
            <w:r w:rsidR="006E781D">
              <w:rPr>
                <w:rFonts w:cstheme="minorHAnsi"/>
                <w:color w:val="000000"/>
                <w:spacing w:val="1"/>
                <w:sz w:val="20"/>
                <w:szCs w:val="20"/>
                <w:shd w:val="clear" w:color="auto" w:fill="FFFFFF"/>
              </w:rPr>
              <w:t>,</w:t>
            </w:r>
            <w:r w:rsidRPr="00017E45">
              <w:rPr>
                <w:rFonts w:cstheme="minorHAnsi"/>
                <w:color w:val="000000"/>
                <w:spacing w:val="1"/>
                <w:sz w:val="20"/>
                <w:szCs w:val="20"/>
                <w:shd w:val="clear" w:color="auto" w:fill="FFFFFF"/>
              </w:rPr>
              <w:t xml:space="preserve"> applying for jobs, attending appointments with the provider and participating in approved activities.</w:t>
            </w:r>
          </w:p>
        </w:tc>
      </w:tr>
      <w:tr w:rsidR="00997727" w:rsidRPr="00017E45" w14:paraId="7E9E8E7F" w14:textId="77777777" w:rsidTr="007E4ACE">
        <w:trPr>
          <w:trHeight w:hRule="exact" w:val="1180"/>
        </w:trPr>
        <w:tc>
          <w:tcPr>
            <w:cnfStyle w:val="001000000000" w:firstRow="0" w:lastRow="0" w:firstColumn="1" w:lastColumn="0" w:oddVBand="0" w:evenVBand="0" w:oddHBand="0" w:evenHBand="0" w:firstRowFirstColumn="0" w:firstRowLastColumn="0" w:lastRowFirstColumn="0" w:lastRowLastColumn="0"/>
            <w:tcW w:w="1705" w:type="dxa"/>
            <w:noWrap/>
          </w:tcPr>
          <w:p w14:paraId="2C008491" w14:textId="77777777" w:rsidR="00997727" w:rsidRPr="00017E45" w:rsidRDefault="00997727" w:rsidP="008B12A6">
            <w:pPr>
              <w:rPr>
                <w:b/>
                <w:bCs/>
                <w:sz w:val="20"/>
                <w:szCs w:val="20"/>
              </w:rPr>
            </w:pPr>
            <w:proofErr w:type="spellStart"/>
            <w:r w:rsidRPr="00017E45">
              <w:rPr>
                <w:b/>
                <w:bCs/>
                <w:sz w:val="20"/>
                <w:szCs w:val="20"/>
              </w:rPr>
              <w:t>jobactive</w:t>
            </w:r>
            <w:proofErr w:type="spellEnd"/>
          </w:p>
        </w:tc>
        <w:tc>
          <w:tcPr>
            <w:tcW w:w="7242" w:type="dxa"/>
            <w:noWrap/>
          </w:tcPr>
          <w:p w14:paraId="2AEA6E84" w14:textId="26F0B311"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rFonts w:cstheme="minorHAnsi"/>
                <w:color w:val="000000"/>
                <w:spacing w:val="1"/>
                <w:sz w:val="20"/>
                <w:szCs w:val="20"/>
                <w:shd w:val="clear" w:color="auto" w:fill="FFFFFF"/>
              </w:rPr>
            </w:pPr>
            <w:proofErr w:type="spellStart"/>
            <w:r w:rsidRPr="00017E45">
              <w:rPr>
                <w:rFonts w:cstheme="minorHAnsi"/>
                <w:color w:val="000000"/>
                <w:spacing w:val="1"/>
                <w:sz w:val="20"/>
                <w:szCs w:val="20"/>
                <w:shd w:val="clear" w:color="auto" w:fill="FFFFFF"/>
              </w:rPr>
              <w:t>jobactive</w:t>
            </w:r>
            <w:proofErr w:type="spellEnd"/>
            <w:r w:rsidRPr="00017E45">
              <w:rPr>
                <w:rFonts w:cstheme="minorHAnsi"/>
                <w:color w:val="000000"/>
                <w:spacing w:val="1"/>
                <w:sz w:val="20"/>
                <w:szCs w:val="20"/>
                <w:shd w:val="clear" w:color="auto" w:fill="FFFFFF"/>
              </w:rPr>
              <w:t xml:space="preserve"> </w:t>
            </w:r>
            <w:r w:rsidR="006E781D">
              <w:rPr>
                <w:rFonts w:cstheme="minorHAnsi"/>
                <w:color w:val="000000"/>
                <w:spacing w:val="1"/>
                <w:sz w:val="20"/>
                <w:szCs w:val="20"/>
                <w:shd w:val="clear" w:color="auto" w:fill="FFFFFF"/>
              </w:rPr>
              <w:t>was</w:t>
            </w:r>
            <w:r w:rsidRPr="00017E45">
              <w:rPr>
                <w:rFonts w:cstheme="minorHAnsi"/>
                <w:color w:val="000000"/>
                <w:spacing w:val="1"/>
                <w:sz w:val="20"/>
                <w:szCs w:val="20"/>
                <w:shd w:val="clear" w:color="auto" w:fill="FFFFFF"/>
              </w:rPr>
              <w:t xml:space="preserve"> the Australian Government’s mainstream employment services system. It connect</w:t>
            </w:r>
            <w:r w:rsidR="006E781D">
              <w:rPr>
                <w:rFonts w:cstheme="minorHAnsi"/>
                <w:color w:val="000000"/>
                <w:spacing w:val="1"/>
                <w:sz w:val="20"/>
                <w:szCs w:val="20"/>
                <w:shd w:val="clear" w:color="auto" w:fill="FFFFFF"/>
              </w:rPr>
              <w:t>ed</w:t>
            </w:r>
            <w:r w:rsidRPr="00017E45">
              <w:rPr>
                <w:rFonts w:cstheme="minorHAnsi"/>
                <w:color w:val="000000"/>
                <w:spacing w:val="1"/>
                <w:sz w:val="20"/>
                <w:szCs w:val="20"/>
                <w:shd w:val="clear" w:color="auto" w:fill="FFFFFF"/>
              </w:rPr>
              <w:t xml:space="preserve"> job seekers with employers and </w:t>
            </w:r>
            <w:r w:rsidR="006E781D">
              <w:rPr>
                <w:rFonts w:cstheme="minorHAnsi"/>
                <w:color w:val="000000"/>
                <w:spacing w:val="1"/>
                <w:sz w:val="20"/>
                <w:szCs w:val="20"/>
                <w:shd w:val="clear" w:color="auto" w:fill="FFFFFF"/>
              </w:rPr>
              <w:t>was</w:t>
            </w:r>
            <w:r w:rsidRPr="00017E45">
              <w:rPr>
                <w:rFonts w:cstheme="minorHAnsi"/>
                <w:color w:val="000000"/>
                <w:spacing w:val="1"/>
                <w:sz w:val="20"/>
                <w:szCs w:val="20"/>
                <w:shd w:val="clear" w:color="auto" w:fill="FFFFFF"/>
              </w:rPr>
              <w:t xml:space="preserve"> delivered by a network of </w:t>
            </w:r>
            <w:proofErr w:type="spellStart"/>
            <w:r w:rsidRPr="00017E45">
              <w:rPr>
                <w:rFonts w:cstheme="minorHAnsi"/>
                <w:color w:val="000000"/>
                <w:spacing w:val="1"/>
                <w:sz w:val="20"/>
                <w:szCs w:val="20"/>
                <w:shd w:val="clear" w:color="auto" w:fill="FFFFFF"/>
              </w:rPr>
              <w:t>jobactive</w:t>
            </w:r>
            <w:proofErr w:type="spellEnd"/>
            <w:r w:rsidRPr="00017E45">
              <w:rPr>
                <w:rFonts w:cstheme="minorHAnsi"/>
                <w:color w:val="000000"/>
                <w:spacing w:val="1"/>
                <w:sz w:val="20"/>
                <w:szCs w:val="20"/>
                <w:shd w:val="clear" w:color="auto" w:fill="FFFFFF"/>
              </w:rPr>
              <w:t xml:space="preserve"> providers in over 1,700 locations across Australia. </w:t>
            </w:r>
            <w:proofErr w:type="spellStart"/>
            <w:r w:rsidR="002C758C">
              <w:rPr>
                <w:rFonts w:cstheme="minorHAnsi"/>
                <w:color w:val="000000"/>
                <w:spacing w:val="1"/>
                <w:sz w:val="20"/>
                <w:szCs w:val="20"/>
                <w:shd w:val="clear" w:color="auto" w:fill="FFFFFF"/>
              </w:rPr>
              <w:t>j</w:t>
            </w:r>
            <w:r w:rsidRPr="00017E45">
              <w:rPr>
                <w:rFonts w:cstheme="minorHAnsi"/>
                <w:color w:val="000000"/>
                <w:spacing w:val="1"/>
                <w:sz w:val="20"/>
                <w:szCs w:val="20"/>
                <w:shd w:val="clear" w:color="auto" w:fill="FFFFFF"/>
              </w:rPr>
              <w:t>obactive</w:t>
            </w:r>
            <w:proofErr w:type="spellEnd"/>
            <w:r w:rsidRPr="00017E45">
              <w:rPr>
                <w:rFonts w:cstheme="minorHAnsi"/>
                <w:color w:val="000000"/>
                <w:spacing w:val="1"/>
                <w:sz w:val="20"/>
                <w:szCs w:val="20"/>
                <w:shd w:val="clear" w:color="auto" w:fill="FFFFFF"/>
              </w:rPr>
              <w:t xml:space="preserve"> commenced on 1</w:t>
            </w:r>
            <w:r w:rsidR="00A4028F">
              <w:rPr>
                <w:rFonts w:cstheme="minorHAnsi"/>
                <w:color w:val="000000"/>
                <w:spacing w:val="1"/>
                <w:sz w:val="20"/>
                <w:szCs w:val="20"/>
                <w:shd w:val="clear" w:color="auto" w:fill="FFFFFF"/>
              </w:rPr>
              <w:t> </w:t>
            </w:r>
            <w:r w:rsidRPr="00017E45">
              <w:rPr>
                <w:rFonts w:cstheme="minorHAnsi"/>
                <w:color w:val="000000"/>
                <w:spacing w:val="1"/>
                <w:sz w:val="20"/>
                <w:szCs w:val="20"/>
                <w:shd w:val="clear" w:color="auto" w:fill="FFFFFF"/>
              </w:rPr>
              <w:t>July</w:t>
            </w:r>
            <w:r w:rsidR="00A4028F">
              <w:rPr>
                <w:rFonts w:cstheme="minorHAnsi"/>
                <w:color w:val="000000"/>
                <w:spacing w:val="1"/>
                <w:sz w:val="20"/>
                <w:szCs w:val="20"/>
                <w:shd w:val="clear" w:color="auto" w:fill="FFFFFF"/>
              </w:rPr>
              <w:t> </w:t>
            </w:r>
            <w:r w:rsidRPr="00017E45">
              <w:rPr>
                <w:rFonts w:cstheme="minorHAnsi"/>
                <w:color w:val="000000"/>
                <w:spacing w:val="1"/>
                <w:sz w:val="20"/>
                <w:szCs w:val="20"/>
                <w:shd w:val="clear" w:color="auto" w:fill="FFFFFF"/>
              </w:rPr>
              <w:t>2015</w:t>
            </w:r>
            <w:r w:rsidR="006E781D">
              <w:rPr>
                <w:rFonts w:cstheme="minorHAnsi"/>
                <w:color w:val="000000"/>
                <w:spacing w:val="1"/>
                <w:sz w:val="20"/>
                <w:szCs w:val="20"/>
                <w:shd w:val="clear" w:color="auto" w:fill="FFFFFF"/>
              </w:rPr>
              <w:t xml:space="preserve"> and</w:t>
            </w:r>
            <w:r w:rsidR="002C758C">
              <w:rPr>
                <w:rFonts w:cstheme="minorHAnsi"/>
                <w:color w:val="000000"/>
                <w:spacing w:val="1"/>
                <w:sz w:val="20"/>
                <w:szCs w:val="20"/>
                <w:shd w:val="clear" w:color="auto" w:fill="FFFFFF"/>
              </w:rPr>
              <w:t xml:space="preserve"> ended on</w:t>
            </w:r>
            <w:r w:rsidR="00AE3074">
              <w:rPr>
                <w:rFonts w:cstheme="minorHAnsi"/>
                <w:color w:val="000000"/>
                <w:spacing w:val="1"/>
                <w:sz w:val="20"/>
                <w:szCs w:val="20"/>
                <w:shd w:val="clear" w:color="auto" w:fill="FFFFFF"/>
              </w:rPr>
              <w:t xml:space="preserve"> 30 June 2022</w:t>
            </w:r>
            <w:r w:rsidRPr="00017E45">
              <w:rPr>
                <w:rFonts w:cstheme="minorHAnsi"/>
                <w:color w:val="000000"/>
                <w:spacing w:val="1"/>
                <w:sz w:val="20"/>
                <w:szCs w:val="20"/>
                <w:shd w:val="clear" w:color="auto" w:fill="FFFFFF"/>
              </w:rPr>
              <w:t>.</w:t>
            </w:r>
          </w:p>
        </w:tc>
      </w:tr>
      <w:tr w:rsidR="00997727" w:rsidRPr="00017E45" w14:paraId="3D3CB12A" w14:textId="77777777" w:rsidTr="007E4ACE">
        <w:trPr>
          <w:trHeight w:hRule="exact" w:val="1754"/>
        </w:trPr>
        <w:tc>
          <w:tcPr>
            <w:cnfStyle w:val="001000000000" w:firstRow="0" w:lastRow="0" w:firstColumn="1" w:lastColumn="0" w:oddVBand="0" w:evenVBand="0" w:oddHBand="0" w:evenHBand="0" w:firstRowFirstColumn="0" w:firstRowLastColumn="0" w:lastRowFirstColumn="0" w:lastRowLastColumn="0"/>
            <w:tcW w:w="1705" w:type="dxa"/>
            <w:noWrap/>
          </w:tcPr>
          <w:p w14:paraId="23CDA875" w14:textId="77777777" w:rsidR="00997727" w:rsidRPr="00017E45" w:rsidRDefault="00997727" w:rsidP="008B12A6">
            <w:pPr>
              <w:rPr>
                <w:b/>
                <w:bCs/>
                <w:sz w:val="20"/>
                <w:szCs w:val="20"/>
              </w:rPr>
            </w:pPr>
            <w:r w:rsidRPr="00017E45">
              <w:rPr>
                <w:b/>
                <w:bCs/>
                <w:sz w:val="20"/>
                <w:szCs w:val="20"/>
              </w:rPr>
              <w:t>Mutual Obligation Requirements</w:t>
            </w:r>
          </w:p>
        </w:tc>
        <w:tc>
          <w:tcPr>
            <w:tcW w:w="7242" w:type="dxa"/>
            <w:noWrap/>
          </w:tcPr>
          <w:p w14:paraId="23C44FF8" w14:textId="5F1D9F06"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rFonts w:cstheme="minorHAnsi"/>
                <w:color w:val="000000"/>
                <w:spacing w:val="1"/>
                <w:sz w:val="20"/>
                <w:szCs w:val="20"/>
                <w:shd w:val="clear" w:color="auto" w:fill="FFFFFF"/>
              </w:rPr>
              <w:t>Mutual Obligation Requirements (MORs) are tasks and activities participants on certain</w:t>
            </w:r>
            <w:r w:rsidR="00777FFA">
              <w:rPr>
                <w:rFonts w:cstheme="minorHAnsi"/>
                <w:color w:val="000000"/>
                <w:spacing w:val="1"/>
                <w:sz w:val="20"/>
                <w:szCs w:val="20"/>
                <w:shd w:val="clear" w:color="auto" w:fill="FFFFFF"/>
              </w:rPr>
              <w:t xml:space="preserve"> types of</w:t>
            </w:r>
            <w:r w:rsidRPr="00017E45">
              <w:rPr>
                <w:rFonts w:cstheme="minorHAnsi"/>
                <w:color w:val="000000"/>
                <w:spacing w:val="1"/>
                <w:sz w:val="20"/>
                <w:szCs w:val="20"/>
                <w:shd w:val="clear" w:color="auto" w:fill="FFFFFF"/>
              </w:rPr>
              <w:t xml:space="preserve"> activity-tested income support agree to do to receive income support payments. Penalties apply to participants who fail to meet their MORs as outlined in the Targeted Compliance Framework. MORs were fully or partially suspended for NEST participants because of COVID-19 and/or natural disasters over much of the period </w:t>
            </w:r>
            <w:r w:rsidR="006A2F96">
              <w:rPr>
                <w:rFonts w:cstheme="minorHAnsi"/>
                <w:color w:val="000000"/>
                <w:spacing w:val="1"/>
                <w:sz w:val="20"/>
                <w:szCs w:val="20"/>
                <w:shd w:val="clear" w:color="auto" w:fill="FFFFFF"/>
              </w:rPr>
              <w:t>covered by</w:t>
            </w:r>
            <w:r w:rsidRPr="00017E45">
              <w:rPr>
                <w:rFonts w:cstheme="minorHAnsi"/>
                <w:color w:val="000000"/>
                <w:spacing w:val="1"/>
                <w:sz w:val="20"/>
                <w:szCs w:val="20"/>
                <w:shd w:val="clear" w:color="auto" w:fill="FFFFFF"/>
              </w:rPr>
              <w:t xml:space="preserve"> this report.</w:t>
            </w:r>
          </w:p>
        </w:tc>
      </w:tr>
      <w:tr w:rsidR="00997727" w:rsidRPr="00017E45" w14:paraId="745066A7" w14:textId="77777777" w:rsidTr="007E4ACE">
        <w:tc>
          <w:tcPr>
            <w:cnfStyle w:val="001000000000" w:firstRow="0" w:lastRow="0" w:firstColumn="1" w:lastColumn="0" w:oddVBand="0" w:evenVBand="0" w:oddHBand="0" w:evenHBand="0" w:firstRowFirstColumn="0" w:firstRowLastColumn="0" w:lastRowFirstColumn="0" w:lastRowLastColumn="0"/>
            <w:tcW w:w="1705" w:type="dxa"/>
            <w:noWrap/>
          </w:tcPr>
          <w:p w14:paraId="5C656A74" w14:textId="77777777" w:rsidR="00997727" w:rsidRPr="00017E45" w:rsidRDefault="00997727" w:rsidP="008B12A6">
            <w:pPr>
              <w:rPr>
                <w:b/>
                <w:bCs/>
                <w:sz w:val="20"/>
                <w:szCs w:val="20"/>
              </w:rPr>
            </w:pPr>
            <w:r w:rsidRPr="00017E45">
              <w:rPr>
                <w:b/>
                <w:bCs/>
                <w:sz w:val="20"/>
                <w:szCs w:val="20"/>
              </w:rPr>
              <w:t>OES participants</w:t>
            </w:r>
          </w:p>
        </w:tc>
        <w:tc>
          <w:tcPr>
            <w:tcW w:w="7242" w:type="dxa"/>
            <w:noWrap/>
          </w:tcPr>
          <w:p w14:paraId="39B1C7F2" w14:textId="0E6A8C3D"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 xml:space="preserve">OES participants are job seekers who commenced in </w:t>
            </w:r>
            <w:r w:rsidR="006A2F96">
              <w:rPr>
                <w:sz w:val="20"/>
                <w:szCs w:val="20"/>
              </w:rPr>
              <w:t>Online Employment Services</w:t>
            </w:r>
            <w:r w:rsidRPr="00017E45">
              <w:rPr>
                <w:sz w:val="20"/>
                <w:szCs w:val="20"/>
              </w:rPr>
              <w:t>, including those who were still in the services at the time of analysis, those who had exited employment services, those who had completed the full 12 months of digital services and were transferred to provider servicing and those who opted out after commencing in OES.</w:t>
            </w:r>
          </w:p>
        </w:tc>
      </w:tr>
      <w:tr w:rsidR="00997727" w:rsidRPr="00017E45" w14:paraId="7456096E" w14:textId="77777777" w:rsidTr="007E4ACE">
        <w:tc>
          <w:tcPr>
            <w:cnfStyle w:val="001000000000" w:firstRow="0" w:lastRow="0" w:firstColumn="1" w:lastColumn="0" w:oddVBand="0" w:evenVBand="0" w:oddHBand="0" w:evenHBand="0" w:firstRowFirstColumn="0" w:firstRowLastColumn="0" w:lastRowFirstColumn="0" w:lastRowLastColumn="0"/>
            <w:tcW w:w="1705" w:type="dxa"/>
            <w:noWrap/>
          </w:tcPr>
          <w:p w14:paraId="4B7F0968" w14:textId="77777777" w:rsidR="00997727" w:rsidRPr="00545C92" w:rsidRDefault="00997727" w:rsidP="008B12A6">
            <w:pPr>
              <w:rPr>
                <w:b/>
                <w:bCs/>
                <w:sz w:val="20"/>
                <w:szCs w:val="20"/>
              </w:rPr>
            </w:pPr>
            <w:r w:rsidRPr="00545C92">
              <w:rPr>
                <w:b/>
                <w:bCs/>
                <w:sz w:val="20"/>
                <w:szCs w:val="20"/>
              </w:rPr>
              <w:t>Opt-outs</w:t>
            </w:r>
          </w:p>
        </w:tc>
        <w:tc>
          <w:tcPr>
            <w:tcW w:w="7242" w:type="dxa"/>
            <w:noWrap/>
          </w:tcPr>
          <w:p w14:paraId="6398B49E" w14:textId="23673BA4" w:rsidR="00997727" w:rsidRPr="00017E45" w:rsidRDefault="006A2F96" w:rsidP="008B12A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Opt-outs are j</w:t>
            </w:r>
            <w:r w:rsidR="00997727" w:rsidRPr="00017E45">
              <w:rPr>
                <w:sz w:val="20"/>
                <w:szCs w:val="20"/>
              </w:rPr>
              <w:t xml:space="preserve">ob seekers referred to OES who opted out before or after commencing in OES to provider-based </w:t>
            </w:r>
            <w:proofErr w:type="spellStart"/>
            <w:r w:rsidR="00997727" w:rsidRPr="00017E45">
              <w:rPr>
                <w:sz w:val="20"/>
                <w:szCs w:val="20"/>
              </w:rPr>
              <w:t>jobactive</w:t>
            </w:r>
            <w:proofErr w:type="spellEnd"/>
            <w:r w:rsidR="00997727" w:rsidRPr="00017E45">
              <w:rPr>
                <w:sz w:val="20"/>
                <w:szCs w:val="20"/>
              </w:rPr>
              <w:t xml:space="preserve"> employment services.</w:t>
            </w:r>
          </w:p>
        </w:tc>
      </w:tr>
      <w:tr w:rsidR="00997727" w:rsidRPr="00017E45" w14:paraId="2C0E9D61" w14:textId="77777777" w:rsidTr="007E4ACE">
        <w:trPr>
          <w:trHeight w:hRule="exact" w:val="2616"/>
        </w:trPr>
        <w:tc>
          <w:tcPr>
            <w:cnfStyle w:val="001000000000" w:firstRow="0" w:lastRow="0" w:firstColumn="1" w:lastColumn="0" w:oddVBand="0" w:evenVBand="0" w:oddHBand="0" w:evenHBand="0" w:firstRowFirstColumn="0" w:firstRowLastColumn="0" w:lastRowFirstColumn="0" w:lastRowLastColumn="0"/>
            <w:tcW w:w="1705" w:type="dxa"/>
            <w:noWrap/>
          </w:tcPr>
          <w:p w14:paraId="23B4C0B7" w14:textId="774AF059" w:rsidR="00997727" w:rsidRPr="00017E45" w:rsidRDefault="00997727" w:rsidP="008B12A6">
            <w:pPr>
              <w:rPr>
                <w:b/>
                <w:bCs/>
                <w:sz w:val="20"/>
                <w:szCs w:val="20"/>
              </w:rPr>
            </w:pPr>
            <w:r w:rsidRPr="00017E45">
              <w:rPr>
                <w:b/>
                <w:bCs/>
                <w:sz w:val="20"/>
                <w:szCs w:val="20"/>
              </w:rPr>
              <w:t xml:space="preserve">Period of </w:t>
            </w:r>
            <w:r w:rsidR="00545C92">
              <w:rPr>
                <w:b/>
                <w:bCs/>
                <w:sz w:val="20"/>
                <w:szCs w:val="20"/>
              </w:rPr>
              <w:t>a</w:t>
            </w:r>
            <w:r w:rsidRPr="00017E45">
              <w:rPr>
                <w:b/>
                <w:bCs/>
                <w:sz w:val="20"/>
                <w:szCs w:val="20"/>
              </w:rPr>
              <w:t>ssistance</w:t>
            </w:r>
          </w:p>
        </w:tc>
        <w:tc>
          <w:tcPr>
            <w:tcW w:w="7242" w:type="dxa"/>
            <w:noWrap/>
          </w:tcPr>
          <w:p w14:paraId="6851FAC7" w14:textId="57983940"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rFonts w:cstheme="minorHAnsi"/>
                <w:color w:val="000000"/>
                <w:spacing w:val="1"/>
                <w:sz w:val="20"/>
                <w:szCs w:val="20"/>
                <w:shd w:val="clear" w:color="auto" w:fill="FFFFFF"/>
              </w:rPr>
            </w:pPr>
            <w:r w:rsidRPr="00017E45">
              <w:rPr>
                <w:sz w:val="20"/>
                <w:szCs w:val="20"/>
              </w:rPr>
              <w:t xml:space="preserve">A </w:t>
            </w:r>
            <w:r w:rsidR="00DC75FD">
              <w:rPr>
                <w:sz w:val="20"/>
                <w:szCs w:val="20"/>
              </w:rPr>
              <w:t>p</w:t>
            </w:r>
            <w:r w:rsidRPr="00017E45">
              <w:rPr>
                <w:sz w:val="20"/>
                <w:szCs w:val="20"/>
              </w:rPr>
              <w:t xml:space="preserve">eriod of </w:t>
            </w:r>
            <w:r w:rsidR="00DC75FD">
              <w:rPr>
                <w:sz w:val="20"/>
                <w:szCs w:val="20"/>
              </w:rPr>
              <w:t>a</w:t>
            </w:r>
            <w:r w:rsidRPr="00017E45">
              <w:rPr>
                <w:sz w:val="20"/>
                <w:szCs w:val="20"/>
              </w:rPr>
              <w:t>ssistance (POA) is the duration a participant has been in a specific employment service</w:t>
            </w:r>
            <w:r w:rsidR="00A76524">
              <w:rPr>
                <w:sz w:val="20"/>
                <w:szCs w:val="20"/>
              </w:rPr>
              <w:t>s</w:t>
            </w:r>
            <w:r w:rsidRPr="00017E45">
              <w:rPr>
                <w:sz w:val="20"/>
                <w:szCs w:val="20"/>
              </w:rPr>
              <w:t xml:space="preserve"> program, such as </w:t>
            </w:r>
            <w:proofErr w:type="spellStart"/>
            <w:r w:rsidRPr="00017E45">
              <w:rPr>
                <w:sz w:val="20"/>
                <w:szCs w:val="20"/>
              </w:rPr>
              <w:t>jobactive</w:t>
            </w:r>
            <w:proofErr w:type="spellEnd"/>
            <w:r w:rsidRPr="00017E45">
              <w:rPr>
                <w:sz w:val="20"/>
                <w:szCs w:val="20"/>
              </w:rPr>
              <w:t xml:space="preserve">, Transition to Work, or ParentsNext. A participant will have a separate POA for each program (though NEST and </w:t>
            </w:r>
            <w:proofErr w:type="spellStart"/>
            <w:r w:rsidRPr="00017E45">
              <w:rPr>
                <w:sz w:val="20"/>
                <w:szCs w:val="20"/>
              </w:rPr>
              <w:t>jobactive</w:t>
            </w:r>
            <w:proofErr w:type="spellEnd"/>
            <w:r w:rsidRPr="00017E45">
              <w:rPr>
                <w:sz w:val="20"/>
                <w:szCs w:val="20"/>
              </w:rPr>
              <w:t xml:space="preserve"> are generally considered to be the same program when defining a POA). A POA begins from the participant’s first </w:t>
            </w:r>
            <w:r w:rsidR="00D63F2B">
              <w:rPr>
                <w:sz w:val="20"/>
                <w:szCs w:val="20"/>
              </w:rPr>
              <w:t>c</w:t>
            </w:r>
            <w:r w:rsidRPr="00D63F2B">
              <w:rPr>
                <w:sz w:val="20"/>
                <w:szCs w:val="20"/>
              </w:rPr>
              <w:t xml:space="preserve">ontract </w:t>
            </w:r>
            <w:r w:rsidR="00D63F2B">
              <w:rPr>
                <w:sz w:val="20"/>
                <w:szCs w:val="20"/>
              </w:rPr>
              <w:t>r</w:t>
            </w:r>
            <w:r w:rsidRPr="00D63F2B">
              <w:rPr>
                <w:sz w:val="20"/>
                <w:szCs w:val="20"/>
              </w:rPr>
              <w:t>eferral</w:t>
            </w:r>
            <w:r w:rsidRPr="00017E45">
              <w:rPr>
                <w:sz w:val="20"/>
                <w:szCs w:val="20"/>
              </w:rPr>
              <w:t xml:space="preserve"> and ends when a participant exits the program, including if they transfer to another program. If a participant returns to the program after 91 days (within the allowable break period) they will begin a new POA. If a participant returns to the program within 91 days, they </w:t>
            </w:r>
            <w:r w:rsidRPr="00522333">
              <w:rPr>
                <w:sz w:val="20"/>
                <w:szCs w:val="20"/>
              </w:rPr>
              <w:t xml:space="preserve">will </w:t>
            </w:r>
            <w:r w:rsidR="00F37AFD" w:rsidRPr="007F1CB7">
              <w:rPr>
                <w:sz w:val="20"/>
                <w:szCs w:val="20"/>
              </w:rPr>
              <w:t>resume</w:t>
            </w:r>
            <w:r w:rsidR="00A4028F" w:rsidRPr="00522333">
              <w:rPr>
                <w:sz w:val="20"/>
                <w:szCs w:val="20"/>
              </w:rPr>
              <w:t xml:space="preserve"> </w:t>
            </w:r>
            <w:r w:rsidRPr="00522333">
              <w:rPr>
                <w:sz w:val="20"/>
                <w:szCs w:val="20"/>
              </w:rPr>
              <w:t>their</w:t>
            </w:r>
            <w:r w:rsidRPr="00017E45">
              <w:rPr>
                <w:sz w:val="20"/>
                <w:szCs w:val="20"/>
              </w:rPr>
              <w:t xml:space="preserve"> former POA.</w:t>
            </w:r>
          </w:p>
        </w:tc>
      </w:tr>
      <w:tr w:rsidR="00EA5ACD" w:rsidRPr="00017E45" w14:paraId="3FDBC12D" w14:textId="77777777" w:rsidTr="007E4ACE">
        <w:tc>
          <w:tcPr>
            <w:cnfStyle w:val="001000000000" w:firstRow="0" w:lastRow="0" w:firstColumn="1" w:lastColumn="0" w:oddVBand="0" w:evenVBand="0" w:oddHBand="0" w:evenHBand="0" w:firstRowFirstColumn="0" w:firstRowLastColumn="0" w:lastRowFirstColumn="0" w:lastRowLastColumn="0"/>
            <w:tcW w:w="1705" w:type="dxa"/>
            <w:noWrap/>
          </w:tcPr>
          <w:p w14:paraId="7B0D7E93" w14:textId="60E569F7" w:rsidR="00EA5ACD" w:rsidRPr="00017E45" w:rsidRDefault="00EA5ACD" w:rsidP="008B12A6">
            <w:pPr>
              <w:rPr>
                <w:b/>
                <w:bCs/>
                <w:sz w:val="20"/>
                <w:szCs w:val="20"/>
              </w:rPr>
            </w:pPr>
            <w:r>
              <w:rPr>
                <w:b/>
                <w:bCs/>
                <w:sz w:val="20"/>
                <w:szCs w:val="20"/>
              </w:rPr>
              <w:lastRenderedPageBreak/>
              <w:t>Profile</w:t>
            </w:r>
          </w:p>
        </w:tc>
        <w:tc>
          <w:tcPr>
            <w:tcW w:w="7242" w:type="dxa"/>
            <w:noWrap/>
          </w:tcPr>
          <w:p w14:paraId="4FBDCFDA" w14:textId="783ABF25" w:rsidR="00EA5ACD" w:rsidRPr="00EA5ACD" w:rsidRDefault="00EA5ACD" w:rsidP="008B12A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OES participants were prompted to create and update an online </w:t>
            </w:r>
            <w:r w:rsidR="00FE267F" w:rsidRPr="000322C9">
              <w:rPr>
                <w:sz w:val="20"/>
                <w:szCs w:val="20"/>
              </w:rPr>
              <w:t>profile</w:t>
            </w:r>
            <w:r>
              <w:rPr>
                <w:sz w:val="20"/>
                <w:szCs w:val="20"/>
              </w:rPr>
              <w:t xml:space="preserve"> and upload a </w:t>
            </w:r>
            <w:r w:rsidR="00A4028F">
              <w:rPr>
                <w:sz w:val="20"/>
                <w:szCs w:val="20"/>
              </w:rPr>
              <w:t>résumé</w:t>
            </w:r>
            <w:r>
              <w:rPr>
                <w:sz w:val="20"/>
                <w:szCs w:val="20"/>
              </w:rPr>
              <w:t xml:space="preserve"> </w:t>
            </w:r>
            <w:proofErr w:type="gramStart"/>
            <w:r>
              <w:rPr>
                <w:sz w:val="20"/>
                <w:szCs w:val="20"/>
              </w:rPr>
              <w:t>in order to</w:t>
            </w:r>
            <w:proofErr w:type="gramEnd"/>
            <w:r>
              <w:rPr>
                <w:sz w:val="20"/>
                <w:szCs w:val="20"/>
              </w:rPr>
              <w:t xml:space="preserve"> help them connect with employers. Maintaining and sharing an up-to-date </w:t>
            </w:r>
            <w:r w:rsidR="00FE267F">
              <w:rPr>
                <w:sz w:val="20"/>
                <w:szCs w:val="20"/>
              </w:rPr>
              <w:t>profile</w:t>
            </w:r>
            <w:r>
              <w:rPr>
                <w:sz w:val="20"/>
                <w:szCs w:val="20"/>
              </w:rPr>
              <w:t xml:space="preserve"> on</w:t>
            </w:r>
            <w:r w:rsidR="00F102C8">
              <w:rPr>
                <w:sz w:val="20"/>
                <w:szCs w:val="20"/>
              </w:rPr>
              <w:t xml:space="preserve"> the </w:t>
            </w:r>
            <w:proofErr w:type="spellStart"/>
            <w:r w:rsidR="00F102C8">
              <w:rPr>
                <w:sz w:val="20"/>
                <w:szCs w:val="20"/>
              </w:rPr>
              <w:t>jobactive</w:t>
            </w:r>
            <w:proofErr w:type="spellEnd"/>
            <w:r w:rsidR="00F102C8">
              <w:rPr>
                <w:sz w:val="20"/>
                <w:szCs w:val="20"/>
              </w:rPr>
              <w:t>/</w:t>
            </w:r>
            <w:proofErr w:type="spellStart"/>
            <w:r>
              <w:rPr>
                <w:sz w:val="20"/>
                <w:szCs w:val="20"/>
              </w:rPr>
              <w:t>JobSearch</w:t>
            </w:r>
            <w:proofErr w:type="spellEnd"/>
            <w:r>
              <w:rPr>
                <w:sz w:val="20"/>
                <w:szCs w:val="20"/>
              </w:rPr>
              <w:t xml:space="preserve"> </w:t>
            </w:r>
            <w:r w:rsidR="00F102C8">
              <w:rPr>
                <w:sz w:val="20"/>
                <w:szCs w:val="20"/>
              </w:rPr>
              <w:t xml:space="preserve">site and/or app </w:t>
            </w:r>
            <w:r>
              <w:rPr>
                <w:sz w:val="20"/>
                <w:szCs w:val="20"/>
              </w:rPr>
              <w:t xml:space="preserve">had the potential to improve job matching for the participant, particularly with employers who use the </w:t>
            </w:r>
            <w:r w:rsidRPr="007F1CB7">
              <w:rPr>
                <w:sz w:val="20"/>
                <w:szCs w:val="20"/>
              </w:rPr>
              <w:t>Find Candidates</w:t>
            </w:r>
            <w:r>
              <w:rPr>
                <w:sz w:val="20"/>
                <w:szCs w:val="20"/>
              </w:rPr>
              <w:t xml:space="preserve"> feature. </w:t>
            </w:r>
          </w:p>
        </w:tc>
      </w:tr>
      <w:tr w:rsidR="00997727" w:rsidRPr="00017E45" w14:paraId="7254E6D1" w14:textId="77777777" w:rsidTr="007E4ACE">
        <w:trPr>
          <w:trHeight w:hRule="exact" w:val="2456"/>
        </w:trPr>
        <w:tc>
          <w:tcPr>
            <w:cnfStyle w:val="001000000000" w:firstRow="0" w:lastRow="0" w:firstColumn="1" w:lastColumn="0" w:oddVBand="0" w:evenVBand="0" w:oddHBand="0" w:evenHBand="0" w:firstRowFirstColumn="0" w:firstRowLastColumn="0" w:lastRowFirstColumn="0" w:lastRowLastColumn="0"/>
            <w:tcW w:w="1705" w:type="dxa"/>
            <w:noWrap/>
          </w:tcPr>
          <w:p w14:paraId="47B85A18" w14:textId="77777777" w:rsidR="00997727" w:rsidRPr="00017E45" w:rsidRDefault="00997727" w:rsidP="008B12A6">
            <w:pPr>
              <w:rPr>
                <w:b/>
                <w:bCs/>
                <w:sz w:val="20"/>
                <w:szCs w:val="20"/>
              </w:rPr>
            </w:pPr>
            <w:proofErr w:type="spellStart"/>
            <w:r w:rsidRPr="00017E45">
              <w:rPr>
                <w:b/>
                <w:bCs/>
                <w:sz w:val="20"/>
                <w:szCs w:val="20"/>
              </w:rPr>
              <w:t>RapidConnect</w:t>
            </w:r>
            <w:proofErr w:type="spellEnd"/>
          </w:p>
        </w:tc>
        <w:tc>
          <w:tcPr>
            <w:tcW w:w="7242" w:type="dxa"/>
            <w:noWrap/>
          </w:tcPr>
          <w:p w14:paraId="06652BFB" w14:textId="00C3D3F9"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017E45">
              <w:rPr>
                <w:sz w:val="20"/>
                <w:szCs w:val="20"/>
              </w:rPr>
              <w:t>RapidConnect</w:t>
            </w:r>
            <w:proofErr w:type="spellEnd"/>
            <w:r w:rsidRPr="00017E45">
              <w:rPr>
                <w:sz w:val="20"/>
                <w:szCs w:val="20"/>
              </w:rPr>
              <w:t xml:space="preserve"> is a policy that encourages rapid connection with an employment services provider or </w:t>
            </w:r>
            <w:r w:rsidR="007E107F">
              <w:rPr>
                <w:sz w:val="20"/>
                <w:szCs w:val="20"/>
              </w:rPr>
              <w:t>OES</w:t>
            </w:r>
            <w:r w:rsidRPr="00017E45">
              <w:rPr>
                <w:sz w:val="20"/>
                <w:szCs w:val="20"/>
              </w:rPr>
              <w:t xml:space="preserve"> after a participant contacts Services Australia about claiming Job Seeker Payment (JSP) or Youth Allowance (YA). Unless exempt from </w:t>
            </w:r>
            <w:proofErr w:type="spellStart"/>
            <w:r w:rsidRPr="00017E45">
              <w:rPr>
                <w:sz w:val="20"/>
                <w:szCs w:val="20"/>
              </w:rPr>
              <w:t>RapidConnect</w:t>
            </w:r>
            <w:proofErr w:type="spellEnd"/>
            <w:r w:rsidRPr="00017E45">
              <w:rPr>
                <w:sz w:val="20"/>
                <w:szCs w:val="20"/>
              </w:rPr>
              <w:t xml:space="preserve">, a person claiming JSP or YA (as a job seeker) who is referred to an employment services provider is required to attend an interview with their employment services provider before their payment becomes payable. Since 2021, people who have been referred to Online Employment Services must agree </w:t>
            </w:r>
            <w:r w:rsidR="007E107F">
              <w:rPr>
                <w:sz w:val="20"/>
                <w:szCs w:val="20"/>
              </w:rPr>
              <w:t xml:space="preserve">to </w:t>
            </w:r>
            <w:r w:rsidRPr="00017E45">
              <w:rPr>
                <w:sz w:val="20"/>
                <w:szCs w:val="20"/>
              </w:rPr>
              <w:t>their Job Plan before their payment can commence.</w:t>
            </w:r>
          </w:p>
        </w:tc>
      </w:tr>
      <w:tr w:rsidR="00997727" w:rsidRPr="00017E45" w14:paraId="5C2FF9F9" w14:textId="77777777" w:rsidTr="007E4ACE">
        <w:trPr>
          <w:trHeight w:hRule="exact" w:val="659"/>
        </w:trPr>
        <w:tc>
          <w:tcPr>
            <w:cnfStyle w:val="001000000000" w:firstRow="0" w:lastRow="0" w:firstColumn="1" w:lastColumn="0" w:oddVBand="0" w:evenVBand="0" w:oddHBand="0" w:evenHBand="0" w:firstRowFirstColumn="0" w:firstRowLastColumn="0" w:lastRowFirstColumn="0" w:lastRowLastColumn="0"/>
            <w:tcW w:w="1705" w:type="dxa"/>
            <w:noWrap/>
          </w:tcPr>
          <w:p w14:paraId="3E27C754" w14:textId="77777777" w:rsidR="00997727" w:rsidRPr="00017E45" w:rsidRDefault="00997727" w:rsidP="008B12A6">
            <w:pPr>
              <w:rPr>
                <w:b/>
                <w:bCs/>
                <w:sz w:val="20"/>
                <w:szCs w:val="20"/>
              </w:rPr>
            </w:pPr>
            <w:r w:rsidRPr="00017E45">
              <w:rPr>
                <w:b/>
                <w:bCs/>
                <w:sz w:val="20"/>
                <w:szCs w:val="20"/>
              </w:rPr>
              <w:t>Referral</w:t>
            </w:r>
          </w:p>
        </w:tc>
        <w:tc>
          <w:tcPr>
            <w:tcW w:w="7242" w:type="dxa"/>
            <w:noWrap/>
          </w:tcPr>
          <w:p w14:paraId="1716AE78" w14:textId="030D5C39"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 xml:space="preserve">A referral is when a job seeker is referred to OES or </w:t>
            </w:r>
            <w:r w:rsidR="007E107F">
              <w:rPr>
                <w:sz w:val="20"/>
                <w:szCs w:val="20"/>
              </w:rPr>
              <w:t xml:space="preserve">a </w:t>
            </w:r>
            <w:proofErr w:type="spellStart"/>
            <w:r w:rsidRPr="00017E45">
              <w:rPr>
                <w:sz w:val="20"/>
                <w:szCs w:val="20"/>
              </w:rPr>
              <w:t>jobactive</w:t>
            </w:r>
            <w:proofErr w:type="spellEnd"/>
            <w:r w:rsidRPr="00017E45">
              <w:rPr>
                <w:sz w:val="20"/>
                <w:szCs w:val="20"/>
              </w:rPr>
              <w:t xml:space="preserve"> provider </w:t>
            </w:r>
            <w:r w:rsidR="008E6D6C">
              <w:rPr>
                <w:sz w:val="20"/>
                <w:szCs w:val="20"/>
              </w:rPr>
              <w:t>before</w:t>
            </w:r>
            <w:r w:rsidRPr="00017E45">
              <w:rPr>
                <w:sz w:val="20"/>
                <w:szCs w:val="20"/>
              </w:rPr>
              <w:t xml:space="preserve"> commencing in employment services.</w:t>
            </w:r>
          </w:p>
        </w:tc>
      </w:tr>
      <w:tr w:rsidR="00997727" w:rsidRPr="00017E45" w14:paraId="4C142D86" w14:textId="77777777" w:rsidTr="007E4ACE">
        <w:trPr>
          <w:trHeight w:hRule="exact" w:val="1195"/>
        </w:trPr>
        <w:tc>
          <w:tcPr>
            <w:cnfStyle w:val="001000000000" w:firstRow="0" w:lastRow="0" w:firstColumn="1" w:lastColumn="0" w:oddVBand="0" w:evenVBand="0" w:oddHBand="0" w:evenHBand="0" w:firstRowFirstColumn="0" w:firstRowLastColumn="0" w:lastRowFirstColumn="0" w:lastRowLastColumn="0"/>
            <w:tcW w:w="1705" w:type="dxa"/>
            <w:noWrap/>
          </w:tcPr>
          <w:p w14:paraId="3795B121" w14:textId="77777777" w:rsidR="00997727" w:rsidRPr="00017E45" w:rsidRDefault="00997727" w:rsidP="008B12A6">
            <w:pPr>
              <w:rPr>
                <w:b/>
                <w:bCs/>
                <w:sz w:val="20"/>
                <w:szCs w:val="20"/>
              </w:rPr>
            </w:pPr>
            <w:r w:rsidRPr="00017E45">
              <w:rPr>
                <w:b/>
                <w:bCs/>
                <w:sz w:val="20"/>
                <w:szCs w:val="20"/>
              </w:rPr>
              <w:t xml:space="preserve">Stream A </w:t>
            </w:r>
            <w:proofErr w:type="spellStart"/>
            <w:r w:rsidRPr="00017E45">
              <w:rPr>
                <w:b/>
                <w:bCs/>
                <w:sz w:val="20"/>
                <w:szCs w:val="20"/>
              </w:rPr>
              <w:t>jobactive</w:t>
            </w:r>
            <w:proofErr w:type="spellEnd"/>
            <w:r w:rsidRPr="00017E45">
              <w:rPr>
                <w:b/>
                <w:bCs/>
                <w:sz w:val="20"/>
                <w:szCs w:val="20"/>
              </w:rPr>
              <w:t xml:space="preserve"> participants</w:t>
            </w:r>
          </w:p>
        </w:tc>
        <w:tc>
          <w:tcPr>
            <w:tcW w:w="7242" w:type="dxa"/>
            <w:noWrap/>
          </w:tcPr>
          <w:p w14:paraId="04B91981" w14:textId="56271F12"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 xml:space="preserve">Stream A </w:t>
            </w:r>
            <w:proofErr w:type="spellStart"/>
            <w:r w:rsidRPr="00017E45">
              <w:rPr>
                <w:sz w:val="20"/>
                <w:szCs w:val="20"/>
              </w:rPr>
              <w:t>jobactive</w:t>
            </w:r>
            <w:proofErr w:type="spellEnd"/>
            <w:r w:rsidRPr="00017E45">
              <w:rPr>
                <w:sz w:val="20"/>
                <w:szCs w:val="20"/>
              </w:rPr>
              <w:t xml:space="preserve"> participants </w:t>
            </w:r>
            <w:r w:rsidR="00865ABA">
              <w:rPr>
                <w:sz w:val="20"/>
                <w:szCs w:val="20"/>
              </w:rPr>
              <w:t>are</w:t>
            </w:r>
            <w:r w:rsidRPr="00017E45">
              <w:rPr>
                <w:sz w:val="20"/>
                <w:szCs w:val="20"/>
              </w:rPr>
              <w:t xml:space="preserve"> the most </w:t>
            </w:r>
            <w:r w:rsidR="00865ABA" w:rsidRPr="00017E45">
              <w:rPr>
                <w:sz w:val="20"/>
                <w:szCs w:val="20"/>
              </w:rPr>
              <w:t>job ready</w:t>
            </w:r>
            <w:r w:rsidRPr="00017E45">
              <w:rPr>
                <w:sz w:val="20"/>
                <w:szCs w:val="20"/>
              </w:rPr>
              <w:t>. They receive services to help them understand what employers want and how to navigate the local labour market, build résumés and look for jobs.</w:t>
            </w:r>
          </w:p>
        </w:tc>
      </w:tr>
      <w:tr w:rsidR="00DF1758" w:rsidRPr="00017E45" w14:paraId="66D2C2DF" w14:textId="77777777" w:rsidTr="007E4ACE">
        <w:trPr>
          <w:trHeight w:hRule="exact" w:val="2153"/>
        </w:trPr>
        <w:tc>
          <w:tcPr>
            <w:cnfStyle w:val="001000000000" w:firstRow="0" w:lastRow="0" w:firstColumn="1" w:lastColumn="0" w:oddVBand="0" w:evenVBand="0" w:oddHBand="0" w:evenHBand="0" w:firstRowFirstColumn="0" w:firstRowLastColumn="0" w:lastRowFirstColumn="0" w:lastRowLastColumn="0"/>
            <w:tcW w:w="1705" w:type="dxa"/>
            <w:noWrap/>
          </w:tcPr>
          <w:p w14:paraId="48F08A0B" w14:textId="7C0C26F1" w:rsidR="00DF1758" w:rsidRPr="00017E45" w:rsidRDefault="00DF1758" w:rsidP="008B12A6">
            <w:pPr>
              <w:rPr>
                <w:b/>
                <w:bCs/>
                <w:sz w:val="20"/>
                <w:szCs w:val="20"/>
              </w:rPr>
            </w:pPr>
            <w:r>
              <w:rPr>
                <w:b/>
                <w:bCs/>
                <w:sz w:val="20"/>
                <w:szCs w:val="20"/>
              </w:rPr>
              <w:t>Six-Month Activity Requirement</w:t>
            </w:r>
          </w:p>
        </w:tc>
        <w:tc>
          <w:tcPr>
            <w:tcW w:w="7242" w:type="dxa"/>
            <w:noWrap/>
          </w:tcPr>
          <w:p w14:paraId="4EECA069" w14:textId="3DE0A470" w:rsidR="00DF1758" w:rsidRPr="00017E45" w:rsidRDefault="00DF1758" w:rsidP="008B12A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The Six-Month-Activity Requirement (SMAR) </w:t>
            </w:r>
            <w:r w:rsidR="00865ABA">
              <w:rPr>
                <w:sz w:val="20"/>
                <w:szCs w:val="20"/>
              </w:rPr>
              <w:t>aims to</w:t>
            </w:r>
            <w:r>
              <w:rPr>
                <w:sz w:val="20"/>
                <w:szCs w:val="20"/>
              </w:rPr>
              <w:t xml:space="preserve"> activate job seekers earlier than the Annual Activity Requirement to keep them engaged in the labour market and help them develop skills and stay motivated. Participants who had been participating in </w:t>
            </w:r>
            <w:proofErr w:type="spellStart"/>
            <w:r>
              <w:rPr>
                <w:sz w:val="20"/>
                <w:szCs w:val="20"/>
              </w:rPr>
              <w:t>jobactive</w:t>
            </w:r>
            <w:proofErr w:type="spellEnd"/>
            <w:r>
              <w:rPr>
                <w:sz w:val="20"/>
                <w:szCs w:val="20"/>
              </w:rPr>
              <w:t xml:space="preserve"> and OES for 6 months were required to undertake an activity such as study and/or work, for up to 25 hours per week for up to 8 weeks, depending on individual circumstances and assessed work capacity. </w:t>
            </w:r>
          </w:p>
        </w:tc>
      </w:tr>
      <w:tr w:rsidR="00997727" w:rsidRPr="00017E45" w14:paraId="1496721A" w14:textId="77777777" w:rsidTr="007E4ACE">
        <w:trPr>
          <w:trHeight w:hRule="exact" w:val="1663"/>
        </w:trPr>
        <w:tc>
          <w:tcPr>
            <w:cnfStyle w:val="001000000000" w:firstRow="0" w:lastRow="0" w:firstColumn="1" w:lastColumn="0" w:oddVBand="0" w:evenVBand="0" w:oddHBand="0" w:evenHBand="0" w:firstRowFirstColumn="0" w:firstRowLastColumn="0" w:lastRowFirstColumn="0" w:lastRowLastColumn="0"/>
            <w:tcW w:w="1705" w:type="dxa"/>
            <w:noWrap/>
          </w:tcPr>
          <w:p w14:paraId="3D234858" w14:textId="77777777" w:rsidR="00997727" w:rsidRPr="00017E45" w:rsidRDefault="00997727" w:rsidP="008B12A6">
            <w:pPr>
              <w:rPr>
                <w:b/>
                <w:bCs/>
                <w:sz w:val="20"/>
                <w:szCs w:val="20"/>
              </w:rPr>
            </w:pPr>
            <w:r w:rsidRPr="00017E45">
              <w:rPr>
                <w:b/>
                <w:bCs/>
                <w:sz w:val="20"/>
                <w:szCs w:val="20"/>
              </w:rPr>
              <w:t>Targeted Compliance Framework</w:t>
            </w:r>
          </w:p>
        </w:tc>
        <w:tc>
          <w:tcPr>
            <w:tcW w:w="7242" w:type="dxa"/>
            <w:noWrap/>
          </w:tcPr>
          <w:p w14:paraId="0D9B2992" w14:textId="01CA0356"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 xml:space="preserve">The Targeted Compliance Framework (TCF) is a compliance framework that applies to participants in </w:t>
            </w:r>
            <w:proofErr w:type="spellStart"/>
            <w:r w:rsidRPr="00017E45">
              <w:rPr>
                <w:sz w:val="20"/>
                <w:szCs w:val="20"/>
              </w:rPr>
              <w:t>jobactive</w:t>
            </w:r>
            <w:proofErr w:type="spellEnd"/>
            <w:r w:rsidRPr="00017E45">
              <w:rPr>
                <w:sz w:val="20"/>
                <w:szCs w:val="20"/>
              </w:rPr>
              <w:t>, ParentsNext</w:t>
            </w:r>
            <w:r w:rsidR="002B1AD5">
              <w:rPr>
                <w:sz w:val="20"/>
                <w:szCs w:val="20"/>
              </w:rPr>
              <w:t>,</w:t>
            </w:r>
            <w:r w:rsidRPr="00017E45">
              <w:rPr>
                <w:sz w:val="20"/>
                <w:szCs w:val="20"/>
              </w:rPr>
              <w:t xml:space="preserve"> Disability Employment Service</w:t>
            </w:r>
            <w:r w:rsidR="002B1AD5">
              <w:rPr>
                <w:sz w:val="20"/>
                <w:szCs w:val="20"/>
              </w:rPr>
              <w:t>s</w:t>
            </w:r>
            <w:r w:rsidRPr="00017E45">
              <w:rPr>
                <w:sz w:val="20"/>
                <w:szCs w:val="20"/>
              </w:rPr>
              <w:t xml:space="preserve"> and the NEST. The TCF applies </w:t>
            </w:r>
            <w:r w:rsidR="00E31BB6">
              <w:rPr>
                <w:sz w:val="20"/>
                <w:szCs w:val="20"/>
              </w:rPr>
              <w:t>3</w:t>
            </w:r>
            <w:r w:rsidRPr="00017E45">
              <w:rPr>
                <w:sz w:val="20"/>
                <w:szCs w:val="20"/>
              </w:rPr>
              <w:t xml:space="preserve"> different levels of penalty ‘zones’</w:t>
            </w:r>
            <w:r w:rsidR="002B1AD5">
              <w:rPr>
                <w:sz w:val="20"/>
                <w:szCs w:val="20"/>
              </w:rPr>
              <w:t xml:space="preserve"> –</w:t>
            </w:r>
            <w:r w:rsidRPr="00017E45">
              <w:rPr>
                <w:sz w:val="20"/>
                <w:szCs w:val="20"/>
              </w:rPr>
              <w:t xml:space="preserve"> the Green Zone, the Warning Zone and the Penalty Zone </w:t>
            </w:r>
            <w:r w:rsidR="002B1AD5">
              <w:rPr>
                <w:sz w:val="20"/>
                <w:szCs w:val="20"/>
              </w:rPr>
              <w:t xml:space="preserve">– </w:t>
            </w:r>
            <w:r w:rsidRPr="00017E45">
              <w:rPr>
                <w:sz w:val="20"/>
                <w:szCs w:val="20"/>
              </w:rPr>
              <w:t>for participants subject to this policy.</w:t>
            </w:r>
          </w:p>
        </w:tc>
      </w:tr>
      <w:tr w:rsidR="00997727" w:rsidRPr="00017E45" w14:paraId="5D55B71A" w14:textId="77777777" w:rsidTr="007E4ACE">
        <w:trPr>
          <w:trHeight w:hRule="exact" w:val="1237"/>
        </w:trPr>
        <w:tc>
          <w:tcPr>
            <w:cnfStyle w:val="001000000000" w:firstRow="0" w:lastRow="0" w:firstColumn="1" w:lastColumn="0" w:oddVBand="0" w:evenVBand="0" w:oddHBand="0" w:evenHBand="0" w:firstRowFirstColumn="0" w:firstRowLastColumn="0" w:lastRowFirstColumn="0" w:lastRowLastColumn="0"/>
            <w:tcW w:w="1705" w:type="dxa"/>
            <w:noWrap/>
          </w:tcPr>
          <w:p w14:paraId="6AA3FB6D" w14:textId="77777777" w:rsidR="00997727" w:rsidRPr="00017E45" w:rsidRDefault="00997727" w:rsidP="008B12A6">
            <w:pPr>
              <w:rPr>
                <w:b/>
                <w:bCs/>
                <w:sz w:val="20"/>
                <w:szCs w:val="20"/>
              </w:rPr>
            </w:pPr>
            <w:r w:rsidRPr="00017E45">
              <w:rPr>
                <w:b/>
                <w:bCs/>
                <w:sz w:val="20"/>
                <w:szCs w:val="20"/>
              </w:rPr>
              <w:t>Workforce Australia Employment Service</w:t>
            </w:r>
          </w:p>
        </w:tc>
        <w:tc>
          <w:tcPr>
            <w:tcW w:w="7242" w:type="dxa"/>
            <w:noWrap/>
          </w:tcPr>
          <w:p w14:paraId="2FF17657" w14:textId="1D47E472" w:rsidR="00997727" w:rsidRPr="00017E45" w:rsidRDefault="00997727" w:rsidP="008B12A6">
            <w:pPr>
              <w:cnfStyle w:val="000000000000" w:firstRow="0" w:lastRow="0" w:firstColumn="0" w:lastColumn="0" w:oddVBand="0" w:evenVBand="0" w:oddHBand="0" w:evenHBand="0" w:firstRowFirstColumn="0" w:firstRowLastColumn="0" w:lastRowFirstColumn="0" w:lastRowLastColumn="0"/>
              <w:rPr>
                <w:sz w:val="20"/>
                <w:szCs w:val="20"/>
              </w:rPr>
            </w:pPr>
            <w:r w:rsidRPr="00017E45">
              <w:rPr>
                <w:sz w:val="20"/>
                <w:szCs w:val="20"/>
              </w:rPr>
              <w:t>This refers to Workforce Australia Online and Workforce Australia Services</w:t>
            </w:r>
            <w:r w:rsidR="002B1AD5">
              <w:rPr>
                <w:sz w:val="20"/>
                <w:szCs w:val="20"/>
              </w:rPr>
              <w:t>,</w:t>
            </w:r>
            <w:r w:rsidRPr="00017E45">
              <w:rPr>
                <w:sz w:val="20"/>
                <w:szCs w:val="20"/>
              </w:rPr>
              <w:t xml:space="preserve"> which provide </w:t>
            </w:r>
            <w:r w:rsidR="00865ABA">
              <w:rPr>
                <w:sz w:val="20"/>
                <w:szCs w:val="20"/>
              </w:rPr>
              <w:t xml:space="preserve">mainstream </w:t>
            </w:r>
            <w:r w:rsidRPr="00017E45">
              <w:rPr>
                <w:sz w:val="20"/>
                <w:szCs w:val="20"/>
              </w:rPr>
              <w:t xml:space="preserve">employment services </w:t>
            </w:r>
            <w:r w:rsidR="00865ABA">
              <w:rPr>
                <w:sz w:val="20"/>
                <w:szCs w:val="20"/>
              </w:rPr>
              <w:t>to</w:t>
            </w:r>
            <w:r w:rsidRPr="00017E45">
              <w:rPr>
                <w:sz w:val="20"/>
                <w:szCs w:val="20"/>
              </w:rPr>
              <w:t xml:space="preserve"> </w:t>
            </w:r>
            <w:r w:rsidR="00865ABA">
              <w:rPr>
                <w:sz w:val="20"/>
                <w:szCs w:val="20"/>
              </w:rPr>
              <w:t>individuals</w:t>
            </w:r>
            <w:r w:rsidRPr="00017E45">
              <w:rPr>
                <w:sz w:val="20"/>
                <w:szCs w:val="20"/>
              </w:rPr>
              <w:t xml:space="preserve"> in non-remote areas of Australia.</w:t>
            </w:r>
          </w:p>
        </w:tc>
      </w:tr>
    </w:tbl>
    <w:p w14:paraId="6F60B793" w14:textId="77777777" w:rsidR="00D06ABB" w:rsidRPr="00B859F9" w:rsidRDefault="00D06ABB" w:rsidP="007F1CB7">
      <w:bookmarkStart w:id="85" w:name="_Toc121376500"/>
    </w:p>
    <w:p w14:paraId="0A576410" w14:textId="77777777" w:rsidR="00D06ABB" w:rsidRDefault="00D06ABB">
      <w:pPr>
        <w:spacing w:after="160" w:line="259" w:lineRule="auto"/>
        <w:rPr>
          <w:rFonts w:ascii="Calibri" w:eastAsiaTheme="majorEastAsia" w:hAnsi="Calibri" w:cstheme="majorBidi"/>
          <w:b/>
          <w:color w:val="7A9F4C" w:themeColor="accent1"/>
          <w:sz w:val="32"/>
          <w:szCs w:val="32"/>
        </w:rPr>
      </w:pPr>
      <w:r>
        <w:br w:type="page"/>
      </w:r>
    </w:p>
    <w:p w14:paraId="29CDD6D9" w14:textId="6C6F7138" w:rsidR="00997727" w:rsidRPr="00017E45" w:rsidRDefault="00997727" w:rsidP="00997727">
      <w:pPr>
        <w:pStyle w:val="Heading1"/>
      </w:pPr>
      <w:bookmarkStart w:id="86" w:name="_Toc139277507"/>
      <w:bookmarkStart w:id="87" w:name="_Toc185228348"/>
      <w:r w:rsidRPr="00017E45">
        <w:lastRenderedPageBreak/>
        <w:t>List of tables</w:t>
      </w:r>
      <w:bookmarkEnd w:id="85"/>
      <w:bookmarkEnd w:id="86"/>
      <w:bookmarkEnd w:id="87"/>
    </w:p>
    <w:p w14:paraId="27D34C67" w14:textId="4E262A08" w:rsidR="00CC4335" w:rsidRDefault="00997727">
      <w:pPr>
        <w:pStyle w:val="TableofFigures"/>
        <w:tabs>
          <w:tab w:val="left" w:pos="1100"/>
          <w:tab w:val="right" w:leader="dot" w:pos="9060"/>
        </w:tabs>
        <w:rPr>
          <w:rFonts w:eastAsiaTheme="minorEastAsia"/>
          <w:noProof/>
          <w:kern w:val="2"/>
          <w:sz w:val="24"/>
          <w:szCs w:val="24"/>
          <w:lang w:eastAsia="en-GB"/>
          <w14:ligatures w14:val="standardContextual"/>
        </w:rPr>
      </w:pPr>
      <w:r w:rsidRPr="00017E45">
        <w:fldChar w:fldCharType="begin"/>
      </w:r>
      <w:r w:rsidRPr="00017E45">
        <w:instrText xml:space="preserve"> TOC \h \z \c "Table 1." </w:instrText>
      </w:r>
      <w:r w:rsidRPr="00017E45">
        <w:fldChar w:fldCharType="separate"/>
      </w:r>
      <w:hyperlink w:anchor="_Toc150529977" w:history="1">
        <w:r w:rsidR="00CC4335" w:rsidRPr="00C2388B">
          <w:rPr>
            <w:rStyle w:val="Hyperlink"/>
            <w:noProof/>
          </w:rPr>
          <w:t>Table 1.1</w:t>
        </w:r>
        <w:r w:rsidR="00CC4335">
          <w:rPr>
            <w:rFonts w:eastAsiaTheme="minorEastAsia"/>
            <w:noProof/>
            <w:kern w:val="2"/>
            <w:sz w:val="24"/>
            <w:szCs w:val="24"/>
            <w:lang w:eastAsia="en-GB"/>
            <w14:ligatures w14:val="standardContextual"/>
          </w:rPr>
          <w:tab/>
        </w:r>
        <w:r w:rsidR="00CC4335" w:rsidRPr="00C2388B">
          <w:rPr>
            <w:rStyle w:val="Hyperlink"/>
            <w:noProof/>
          </w:rPr>
          <w:t>Key labour market indicators between December 2020 and June 2022</w:t>
        </w:r>
        <w:r w:rsidR="00CC4335">
          <w:rPr>
            <w:noProof/>
            <w:webHidden/>
          </w:rPr>
          <w:tab/>
        </w:r>
        <w:r w:rsidR="00CC4335">
          <w:rPr>
            <w:noProof/>
            <w:webHidden/>
          </w:rPr>
          <w:fldChar w:fldCharType="begin"/>
        </w:r>
        <w:r w:rsidR="00CC4335">
          <w:rPr>
            <w:noProof/>
            <w:webHidden/>
          </w:rPr>
          <w:instrText xml:space="preserve"> PAGEREF _Toc150529977 \h </w:instrText>
        </w:r>
        <w:r w:rsidR="00CC4335">
          <w:rPr>
            <w:noProof/>
            <w:webHidden/>
          </w:rPr>
        </w:r>
        <w:r w:rsidR="00CC4335">
          <w:rPr>
            <w:noProof/>
            <w:webHidden/>
          </w:rPr>
          <w:fldChar w:fldCharType="separate"/>
        </w:r>
        <w:r w:rsidR="000A7908">
          <w:rPr>
            <w:noProof/>
            <w:webHidden/>
          </w:rPr>
          <w:t>28</w:t>
        </w:r>
        <w:r w:rsidR="00CC4335">
          <w:rPr>
            <w:noProof/>
            <w:webHidden/>
          </w:rPr>
          <w:fldChar w:fldCharType="end"/>
        </w:r>
      </w:hyperlink>
    </w:p>
    <w:p w14:paraId="03829328" w14:textId="66FBA4EA" w:rsidR="00CC4335" w:rsidRDefault="00997727">
      <w:pPr>
        <w:pStyle w:val="TableofFigures"/>
        <w:tabs>
          <w:tab w:val="left" w:pos="1100"/>
          <w:tab w:val="right" w:leader="dot" w:pos="9060"/>
        </w:tabs>
        <w:rPr>
          <w:rFonts w:eastAsiaTheme="minorEastAsia"/>
          <w:noProof/>
          <w:kern w:val="2"/>
          <w:sz w:val="24"/>
          <w:szCs w:val="24"/>
          <w:lang w:eastAsia="en-GB"/>
          <w14:ligatures w14:val="standardContextual"/>
        </w:rPr>
      </w:pPr>
      <w:r w:rsidRPr="00017E45">
        <w:fldChar w:fldCharType="end"/>
      </w:r>
      <w:r w:rsidRPr="00017E45">
        <w:fldChar w:fldCharType="begin"/>
      </w:r>
      <w:r w:rsidRPr="00017E45">
        <w:instrText xml:space="preserve"> TOC \h \z \c "Table 2." </w:instrText>
      </w:r>
      <w:r w:rsidRPr="00017E45">
        <w:fldChar w:fldCharType="separate"/>
      </w:r>
      <w:hyperlink w:anchor="_Toc150529983" w:history="1">
        <w:r w:rsidR="00CC4335" w:rsidRPr="007E45EC">
          <w:rPr>
            <w:rStyle w:val="Hyperlink"/>
            <w:noProof/>
          </w:rPr>
          <w:t>Table 2.1</w:t>
        </w:r>
        <w:r w:rsidR="00CC4335">
          <w:rPr>
            <w:rFonts w:eastAsiaTheme="minorEastAsia"/>
            <w:noProof/>
            <w:kern w:val="2"/>
            <w:sz w:val="24"/>
            <w:szCs w:val="24"/>
            <w:lang w:eastAsia="en-GB"/>
            <w14:ligatures w14:val="standardContextual"/>
          </w:rPr>
          <w:tab/>
        </w:r>
        <w:r w:rsidR="00CC4335" w:rsidRPr="007E45EC">
          <w:rPr>
            <w:rStyle w:val="Hyperlink"/>
            <w:noProof/>
          </w:rPr>
          <w:t>Terms of reference and evaluation questions</w:t>
        </w:r>
        <w:r w:rsidR="00CC4335">
          <w:rPr>
            <w:noProof/>
            <w:webHidden/>
          </w:rPr>
          <w:tab/>
        </w:r>
        <w:r w:rsidR="00CC4335">
          <w:rPr>
            <w:noProof/>
            <w:webHidden/>
          </w:rPr>
          <w:fldChar w:fldCharType="begin"/>
        </w:r>
        <w:r w:rsidR="00CC4335">
          <w:rPr>
            <w:noProof/>
            <w:webHidden/>
          </w:rPr>
          <w:instrText xml:space="preserve"> PAGEREF _Toc150529983 \h </w:instrText>
        </w:r>
        <w:r w:rsidR="00CC4335">
          <w:rPr>
            <w:noProof/>
            <w:webHidden/>
          </w:rPr>
        </w:r>
        <w:r w:rsidR="00CC4335">
          <w:rPr>
            <w:noProof/>
            <w:webHidden/>
          </w:rPr>
          <w:fldChar w:fldCharType="separate"/>
        </w:r>
        <w:r w:rsidR="000A7908">
          <w:rPr>
            <w:noProof/>
            <w:webHidden/>
          </w:rPr>
          <w:t>32</w:t>
        </w:r>
        <w:r w:rsidR="00CC4335">
          <w:rPr>
            <w:noProof/>
            <w:webHidden/>
          </w:rPr>
          <w:fldChar w:fldCharType="end"/>
        </w:r>
      </w:hyperlink>
    </w:p>
    <w:p w14:paraId="43540C1F" w14:textId="1B96B2DD"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84" w:history="1">
        <w:r w:rsidRPr="007E45EC">
          <w:rPr>
            <w:rStyle w:val="Hyperlink"/>
            <w:noProof/>
          </w:rPr>
          <w:t>Table 2.2</w:t>
        </w:r>
        <w:r>
          <w:rPr>
            <w:rFonts w:eastAsiaTheme="minorEastAsia"/>
            <w:noProof/>
            <w:kern w:val="2"/>
            <w:sz w:val="24"/>
            <w:szCs w:val="24"/>
            <w:lang w:eastAsia="en-GB"/>
            <w14:ligatures w14:val="standardContextual"/>
          </w:rPr>
          <w:tab/>
        </w:r>
        <w:r w:rsidRPr="007E45EC">
          <w:rPr>
            <w:rStyle w:val="Hyperlink"/>
            <w:noProof/>
          </w:rPr>
          <w:t>Breakdown of qualitative consultations conducted by Wallis</w:t>
        </w:r>
        <w:r>
          <w:rPr>
            <w:noProof/>
            <w:webHidden/>
          </w:rPr>
          <w:tab/>
        </w:r>
        <w:r>
          <w:rPr>
            <w:noProof/>
            <w:webHidden/>
          </w:rPr>
          <w:fldChar w:fldCharType="begin"/>
        </w:r>
        <w:r>
          <w:rPr>
            <w:noProof/>
            <w:webHidden/>
          </w:rPr>
          <w:instrText xml:space="preserve"> PAGEREF _Toc150529984 \h </w:instrText>
        </w:r>
        <w:r>
          <w:rPr>
            <w:noProof/>
            <w:webHidden/>
          </w:rPr>
        </w:r>
        <w:r>
          <w:rPr>
            <w:noProof/>
            <w:webHidden/>
          </w:rPr>
          <w:fldChar w:fldCharType="separate"/>
        </w:r>
        <w:r w:rsidR="000A7908">
          <w:rPr>
            <w:noProof/>
            <w:webHidden/>
          </w:rPr>
          <w:t>34</w:t>
        </w:r>
        <w:r>
          <w:rPr>
            <w:noProof/>
            <w:webHidden/>
          </w:rPr>
          <w:fldChar w:fldCharType="end"/>
        </w:r>
      </w:hyperlink>
    </w:p>
    <w:p w14:paraId="0A61C9A5" w14:textId="02DB1F22"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85" w:history="1">
        <w:r w:rsidRPr="007E45EC">
          <w:rPr>
            <w:rStyle w:val="Hyperlink"/>
            <w:noProof/>
          </w:rPr>
          <w:t>Table 2.3</w:t>
        </w:r>
        <w:r>
          <w:rPr>
            <w:rFonts w:eastAsiaTheme="minorEastAsia"/>
            <w:noProof/>
            <w:kern w:val="2"/>
            <w:sz w:val="24"/>
            <w:szCs w:val="24"/>
            <w:lang w:eastAsia="en-GB"/>
            <w14:ligatures w14:val="standardContextual"/>
          </w:rPr>
          <w:tab/>
        </w:r>
        <w:r w:rsidRPr="007E45EC">
          <w:rPr>
            <w:rStyle w:val="Hyperlink"/>
            <w:noProof/>
          </w:rPr>
          <w:t>Breakdown of quantitative surveys with OES participants conducted by Wallis</w:t>
        </w:r>
        <w:r>
          <w:rPr>
            <w:noProof/>
            <w:webHidden/>
          </w:rPr>
          <w:tab/>
        </w:r>
        <w:r>
          <w:rPr>
            <w:noProof/>
            <w:webHidden/>
          </w:rPr>
          <w:fldChar w:fldCharType="begin"/>
        </w:r>
        <w:r>
          <w:rPr>
            <w:noProof/>
            <w:webHidden/>
          </w:rPr>
          <w:instrText xml:space="preserve"> PAGEREF _Toc150529985 \h </w:instrText>
        </w:r>
        <w:r>
          <w:rPr>
            <w:noProof/>
            <w:webHidden/>
          </w:rPr>
        </w:r>
        <w:r>
          <w:rPr>
            <w:noProof/>
            <w:webHidden/>
          </w:rPr>
          <w:fldChar w:fldCharType="separate"/>
        </w:r>
        <w:r w:rsidR="000A7908">
          <w:rPr>
            <w:noProof/>
            <w:webHidden/>
          </w:rPr>
          <w:t>35</w:t>
        </w:r>
        <w:r>
          <w:rPr>
            <w:noProof/>
            <w:webHidden/>
          </w:rPr>
          <w:fldChar w:fldCharType="end"/>
        </w:r>
      </w:hyperlink>
    </w:p>
    <w:p w14:paraId="64818440" w14:textId="3A26A784"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86" w:history="1">
        <w:r w:rsidRPr="007E45EC">
          <w:rPr>
            <w:rStyle w:val="Hyperlink"/>
            <w:noProof/>
          </w:rPr>
          <w:t>Table 2.4</w:t>
        </w:r>
        <w:r>
          <w:rPr>
            <w:rFonts w:eastAsiaTheme="minorEastAsia"/>
            <w:noProof/>
            <w:kern w:val="2"/>
            <w:sz w:val="24"/>
            <w:szCs w:val="24"/>
            <w:lang w:eastAsia="en-GB"/>
            <w14:ligatures w14:val="standardContextual"/>
          </w:rPr>
          <w:tab/>
        </w:r>
        <w:r w:rsidRPr="007E45EC">
          <w:rPr>
            <w:rStyle w:val="Hyperlink"/>
            <w:noProof/>
          </w:rPr>
          <w:t>Breakdown of employer survey respondents</w:t>
        </w:r>
        <w:r>
          <w:rPr>
            <w:noProof/>
            <w:webHidden/>
          </w:rPr>
          <w:tab/>
        </w:r>
        <w:r>
          <w:rPr>
            <w:noProof/>
            <w:webHidden/>
          </w:rPr>
          <w:fldChar w:fldCharType="begin"/>
        </w:r>
        <w:r>
          <w:rPr>
            <w:noProof/>
            <w:webHidden/>
          </w:rPr>
          <w:instrText xml:space="preserve"> PAGEREF _Toc150529986 \h </w:instrText>
        </w:r>
        <w:r>
          <w:rPr>
            <w:noProof/>
            <w:webHidden/>
          </w:rPr>
        </w:r>
        <w:r>
          <w:rPr>
            <w:noProof/>
            <w:webHidden/>
          </w:rPr>
          <w:fldChar w:fldCharType="separate"/>
        </w:r>
        <w:r w:rsidR="000A7908">
          <w:rPr>
            <w:noProof/>
            <w:webHidden/>
          </w:rPr>
          <w:t>36</w:t>
        </w:r>
        <w:r>
          <w:rPr>
            <w:noProof/>
            <w:webHidden/>
          </w:rPr>
          <w:fldChar w:fldCharType="end"/>
        </w:r>
      </w:hyperlink>
    </w:p>
    <w:p w14:paraId="57BB65C3" w14:textId="1A3C2627"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87" w:history="1">
        <w:r w:rsidRPr="007E45EC">
          <w:rPr>
            <w:rStyle w:val="Hyperlink"/>
            <w:noProof/>
          </w:rPr>
          <w:t>Table 2.5</w:t>
        </w:r>
        <w:r>
          <w:rPr>
            <w:rFonts w:eastAsiaTheme="minorEastAsia"/>
            <w:noProof/>
            <w:kern w:val="2"/>
            <w:sz w:val="24"/>
            <w:szCs w:val="24"/>
            <w:lang w:eastAsia="en-GB"/>
            <w14:ligatures w14:val="standardContextual"/>
          </w:rPr>
          <w:tab/>
        </w:r>
        <w:r w:rsidRPr="007E45EC">
          <w:rPr>
            <w:rStyle w:val="Hyperlink"/>
            <w:noProof/>
          </w:rPr>
          <w:t>PEES Survey respondent breakdown by program</w:t>
        </w:r>
        <w:r>
          <w:rPr>
            <w:noProof/>
            <w:webHidden/>
          </w:rPr>
          <w:tab/>
        </w:r>
        <w:r>
          <w:rPr>
            <w:noProof/>
            <w:webHidden/>
          </w:rPr>
          <w:fldChar w:fldCharType="begin"/>
        </w:r>
        <w:r>
          <w:rPr>
            <w:noProof/>
            <w:webHidden/>
          </w:rPr>
          <w:instrText xml:space="preserve"> PAGEREF _Toc150529987 \h </w:instrText>
        </w:r>
        <w:r>
          <w:rPr>
            <w:noProof/>
            <w:webHidden/>
          </w:rPr>
        </w:r>
        <w:r>
          <w:rPr>
            <w:noProof/>
            <w:webHidden/>
          </w:rPr>
          <w:fldChar w:fldCharType="separate"/>
        </w:r>
        <w:r w:rsidR="000A7908">
          <w:rPr>
            <w:noProof/>
            <w:webHidden/>
          </w:rPr>
          <w:t>37</w:t>
        </w:r>
        <w:r>
          <w:rPr>
            <w:noProof/>
            <w:webHidden/>
          </w:rPr>
          <w:fldChar w:fldCharType="end"/>
        </w:r>
      </w:hyperlink>
    </w:p>
    <w:p w14:paraId="4B3BD3DD" w14:textId="0CB4E1A7"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88" w:history="1">
        <w:r w:rsidRPr="007E45EC">
          <w:rPr>
            <w:rStyle w:val="Hyperlink"/>
            <w:noProof/>
          </w:rPr>
          <w:t>Table 2.6</w:t>
        </w:r>
        <w:r>
          <w:rPr>
            <w:rFonts w:eastAsiaTheme="minorEastAsia"/>
            <w:noProof/>
            <w:kern w:val="2"/>
            <w:sz w:val="24"/>
            <w:szCs w:val="24"/>
            <w:lang w:eastAsia="en-GB"/>
            <w14:ligatures w14:val="standardContextual"/>
          </w:rPr>
          <w:tab/>
        </w:r>
        <w:r w:rsidRPr="007E45EC">
          <w:rPr>
            <w:rStyle w:val="Hyperlink"/>
            <w:noProof/>
          </w:rPr>
          <w:t>Characteristics of participants with pure OES experience</w:t>
        </w:r>
        <w:r>
          <w:rPr>
            <w:noProof/>
            <w:webHidden/>
          </w:rPr>
          <w:tab/>
        </w:r>
        <w:r>
          <w:rPr>
            <w:noProof/>
            <w:webHidden/>
          </w:rPr>
          <w:fldChar w:fldCharType="begin"/>
        </w:r>
        <w:r>
          <w:rPr>
            <w:noProof/>
            <w:webHidden/>
          </w:rPr>
          <w:instrText xml:space="preserve"> PAGEREF _Toc150529988 \h </w:instrText>
        </w:r>
        <w:r>
          <w:rPr>
            <w:noProof/>
            <w:webHidden/>
          </w:rPr>
        </w:r>
        <w:r>
          <w:rPr>
            <w:noProof/>
            <w:webHidden/>
          </w:rPr>
          <w:fldChar w:fldCharType="separate"/>
        </w:r>
        <w:r w:rsidR="000A7908">
          <w:rPr>
            <w:noProof/>
            <w:webHidden/>
          </w:rPr>
          <w:t>39</w:t>
        </w:r>
        <w:r>
          <w:rPr>
            <w:noProof/>
            <w:webHidden/>
          </w:rPr>
          <w:fldChar w:fldCharType="end"/>
        </w:r>
      </w:hyperlink>
    </w:p>
    <w:p w14:paraId="09057E24" w14:textId="73A46233" w:rsidR="00CC4335" w:rsidRDefault="00997727">
      <w:pPr>
        <w:pStyle w:val="TableofFigures"/>
        <w:tabs>
          <w:tab w:val="left" w:pos="1100"/>
          <w:tab w:val="right" w:leader="dot" w:pos="9060"/>
        </w:tabs>
        <w:rPr>
          <w:rFonts w:eastAsiaTheme="minorEastAsia"/>
          <w:noProof/>
          <w:kern w:val="2"/>
          <w:sz w:val="24"/>
          <w:szCs w:val="24"/>
          <w:lang w:eastAsia="en-GB"/>
          <w14:ligatures w14:val="standardContextual"/>
        </w:rPr>
      </w:pPr>
      <w:r w:rsidRPr="00017E45">
        <w:fldChar w:fldCharType="end"/>
      </w:r>
      <w:r w:rsidRPr="00017E45">
        <w:fldChar w:fldCharType="begin"/>
      </w:r>
      <w:r w:rsidRPr="00017E45">
        <w:instrText xml:space="preserve"> TOC \h \z \c "Table 3." </w:instrText>
      </w:r>
      <w:r w:rsidRPr="00017E45">
        <w:fldChar w:fldCharType="separate"/>
      </w:r>
      <w:hyperlink w:anchor="_Toc150530000" w:history="1">
        <w:r w:rsidR="00CC4335" w:rsidRPr="00830660">
          <w:rPr>
            <w:rStyle w:val="Hyperlink"/>
            <w:noProof/>
          </w:rPr>
          <w:t>Table 3.1</w:t>
        </w:r>
        <w:r w:rsidR="00CC4335">
          <w:rPr>
            <w:rFonts w:eastAsiaTheme="minorEastAsia"/>
            <w:noProof/>
            <w:kern w:val="2"/>
            <w:sz w:val="24"/>
            <w:szCs w:val="24"/>
            <w:lang w:eastAsia="en-GB"/>
            <w14:ligatures w14:val="standardContextual"/>
          </w:rPr>
          <w:tab/>
        </w:r>
        <w:r w:rsidR="00CC4335" w:rsidRPr="00830660">
          <w:rPr>
            <w:rStyle w:val="Hyperlink"/>
            <w:noProof/>
          </w:rPr>
          <w:t>Experiences with the process of completing JSS – % of good/excellent ratings</w:t>
        </w:r>
        <w:r w:rsidR="00CC4335">
          <w:rPr>
            <w:noProof/>
            <w:webHidden/>
          </w:rPr>
          <w:tab/>
        </w:r>
        <w:r w:rsidR="00CC4335">
          <w:rPr>
            <w:noProof/>
            <w:webHidden/>
          </w:rPr>
          <w:fldChar w:fldCharType="begin"/>
        </w:r>
        <w:r w:rsidR="00CC4335">
          <w:rPr>
            <w:noProof/>
            <w:webHidden/>
          </w:rPr>
          <w:instrText xml:space="preserve"> PAGEREF _Toc150530000 \h </w:instrText>
        </w:r>
        <w:r w:rsidR="00CC4335">
          <w:rPr>
            <w:noProof/>
            <w:webHidden/>
          </w:rPr>
        </w:r>
        <w:r w:rsidR="00CC4335">
          <w:rPr>
            <w:noProof/>
            <w:webHidden/>
          </w:rPr>
          <w:fldChar w:fldCharType="separate"/>
        </w:r>
        <w:r w:rsidR="000A7908">
          <w:rPr>
            <w:noProof/>
            <w:webHidden/>
          </w:rPr>
          <w:t>40</w:t>
        </w:r>
        <w:r w:rsidR="00CC4335">
          <w:rPr>
            <w:noProof/>
            <w:webHidden/>
          </w:rPr>
          <w:fldChar w:fldCharType="end"/>
        </w:r>
      </w:hyperlink>
    </w:p>
    <w:p w14:paraId="5A631D41" w14:textId="44C80795" w:rsidR="00CC4335" w:rsidRDefault="00997727">
      <w:pPr>
        <w:pStyle w:val="TableofFigures"/>
        <w:tabs>
          <w:tab w:val="left" w:pos="1100"/>
          <w:tab w:val="right" w:leader="dot" w:pos="9060"/>
        </w:tabs>
        <w:rPr>
          <w:rFonts w:eastAsiaTheme="minorEastAsia"/>
          <w:noProof/>
          <w:kern w:val="2"/>
          <w:sz w:val="24"/>
          <w:szCs w:val="24"/>
          <w:lang w:eastAsia="en-GB"/>
          <w14:ligatures w14:val="standardContextual"/>
        </w:rPr>
      </w:pPr>
      <w:r w:rsidRPr="00017E45">
        <w:fldChar w:fldCharType="end"/>
      </w:r>
      <w:r w:rsidRPr="00017E45">
        <w:fldChar w:fldCharType="begin"/>
      </w:r>
      <w:r w:rsidRPr="00017E45">
        <w:instrText xml:space="preserve"> TOC \h \z \c "Table 4." </w:instrText>
      </w:r>
      <w:r w:rsidRPr="00017E45">
        <w:fldChar w:fldCharType="separate"/>
      </w:r>
      <w:hyperlink w:anchor="_Toc150530013" w:history="1">
        <w:r w:rsidR="00CC4335" w:rsidRPr="00FF1984">
          <w:rPr>
            <w:rStyle w:val="Hyperlink"/>
            <w:noProof/>
          </w:rPr>
          <w:t>Table 4.1</w:t>
        </w:r>
        <w:r w:rsidR="00CC4335">
          <w:rPr>
            <w:rFonts w:eastAsiaTheme="minorEastAsia"/>
            <w:noProof/>
            <w:kern w:val="2"/>
            <w:sz w:val="24"/>
            <w:szCs w:val="24"/>
            <w:lang w:eastAsia="en-GB"/>
            <w14:ligatures w14:val="standardContextual"/>
          </w:rPr>
          <w:tab/>
        </w:r>
        <w:r w:rsidR="00CC4335" w:rsidRPr="00FF1984">
          <w:rPr>
            <w:rStyle w:val="Hyperlink"/>
            <w:noProof/>
          </w:rPr>
          <w:t>OES participant use of tools and resources on the jobactive/JobSearch website in the 6 months before the survey (%)</w:t>
        </w:r>
        <w:r w:rsidR="00CC4335">
          <w:rPr>
            <w:noProof/>
            <w:webHidden/>
          </w:rPr>
          <w:tab/>
        </w:r>
        <w:r w:rsidR="00CC4335">
          <w:rPr>
            <w:noProof/>
            <w:webHidden/>
          </w:rPr>
          <w:fldChar w:fldCharType="begin"/>
        </w:r>
        <w:r w:rsidR="00CC4335">
          <w:rPr>
            <w:noProof/>
            <w:webHidden/>
          </w:rPr>
          <w:instrText xml:space="preserve"> PAGEREF _Toc150530013 \h </w:instrText>
        </w:r>
        <w:r w:rsidR="00CC4335">
          <w:rPr>
            <w:noProof/>
            <w:webHidden/>
          </w:rPr>
        </w:r>
        <w:r w:rsidR="00CC4335">
          <w:rPr>
            <w:noProof/>
            <w:webHidden/>
          </w:rPr>
          <w:fldChar w:fldCharType="separate"/>
        </w:r>
        <w:r w:rsidR="000A7908">
          <w:rPr>
            <w:noProof/>
            <w:webHidden/>
          </w:rPr>
          <w:t>56</w:t>
        </w:r>
        <w:r w:rsidR="00CC4335">
          <w:rPr>
            <w:noProof/>
            <w:webHidden/>
          </w:rPr>
          <w:fldChar w:fldCharType="end"/>
        </w:r>
      </w:hyperlink>
    </w:p>
    <w:p w14:paraId="2377025B" w14:textId="16BA7573" w:rsidR="00CC4335" w:rsidRDefault="00997727">
      <w:pPr>
        <w:pStyle w:val="TableofFigures"/>
        <w:tabs>
          <w:tab w:val="left" w:pos="1100"/>
          <w:tab w:val="right" w:leader="dot" w:pos="9060"/>
        </w:tabs>
        <w:rPr>
          <w:rFonts w:eastAsiaTheme="minorEastAsia"/>
          <w:noProof/>
          <w:kern w:val="2"/>
          <w:sz w:val="24"/>
          <w:szCs w:val="24"/>
          <w:lang w:eastAsia="en-GB"/>
          <w14:ligatures w14:val="standardContextual"/>
        </w:rPr>
      </w:pPr>
      <w:r w:rsidRPr="00017E45">
        <w:fldChar w:fldCharType="end"/>
      </w:r>
      <w:r w:rsidRPr="00F10479">
        <w:rPr>
          <w:rStyle w:val="Hyperlink"/>
          <w:noProof/>
        </w:rPr>
        <w:fldChar w:fldCharType="begin"/>
      </w:r>
      <w:r w:rsidRPr="00F10479">
        <w:rPr>
          <w:rStyle w:val="Hyperlink"/>
          <w:noProof/>
        </w:rPr>
        <w:instrText xml:space="preserve"> TOC \h \z \c "Table 5." </w:instrText>
      </w:r>
      <w:r w:rsidRPr="00F10479">
        <w:rPr>
          <w:rStyle w:val="Hyperlink"/>
          <w:noProof/>
        </w:rPr>
        <w:fldChar w:fldCharType="separate"/>
      </w:r>
      <w:hyperlink w:anchor="_Toc150529935" w:history="1">
        <w:r w:rsidR="00CC4335" w:rsidRPr="004F5FEF">
          <w:rPr>
            <w:rStyle w:val="Hyperlink"/>
            <w:noProof/>
          </w:rPr>
          <w:t>Table 5.1</w:t>
        </w:r>
        <w:r w:rsidR="00CC4335">
          <w:rPr>
            <w:rFonts w:eastAsiaTheme="minorEastAsia"/>
            <w:noProof/>
            <w:kern w:val="2"/>
            <w:sz w:val="24"/>
            <w:szCs w:val="24"/>
            <w:lang w:eastAsia="en-GB"/>
            <w14:ligatures w14:val="standardContextual"/>
          </w:rPr>
          <w:tab/>
        </w:r>
        <w:r w:rsidR="00CC4335" w:rsidRPr="004F5FEF">
          <w:rPr>
            <w:rStyle w:val="Hyperlink"/>
            <w:noProof/>
          </w:rPr>
          <w:t>Time lapse between commencement in OES and opt-out</w:t>
        </w:r>
        <w:r w:rsidR="00CC4335">
          <w:rPr>
            <w:noProof/>
            <w:webHidden/>
          </w:rPr>
          <w:tab/>
        </w:r>
        <w:r w:rsidR="00CC4335">
          <w:rPr>
            <w:noProof/>
            <w:webHidden/>
          </w:rPr>
          <w:fldChar w:fldCharType="begin"/>
        </w:r>
        <w:r w:rsidR="00CC4335">
          <w:rPr>
            <w:noProof/>
            <w:webHidden/>
          </w:rPr>
          <w:instrText xml:space="preserve"> PAGEREF _Toc150529935 \h </w:instrText>
        </w:r>
        <w:r w:rsidR="00CC4335">
          <w:rPr>
            <w:noProof/>
            <w:webHidden/>
          </w:rPr>
        </w:r>
        <w:r w:rsidR="00CC4335">
          <w:rPr>
            <w:noProof/>
            <w:webHidden/>
          </w:rPr>
          <w:fldChar w:fldCharType="separate"/>
        </w:r>
        <w:r w:rsidR="000A7908">
          <w:rPr>
            <w:noProof/>
            <w:webHidden/>
          </w:rPr>
          <w:t>79</w:t>
        </w:r>
        <w:r w:rsidR="00CC4335">
          <w:rPr>
            <w:noProof/>
            <w:webHidden/>
          </w:rPr>
          <w:fldChar w:fldCharType="end"/>
        </w:r>
      </w:hyperlink>
    </w:p>
    <w:p w14:paraId="27A22897" w14:textId="346D85CF"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36" w:history="1">
        <w:r w:rsidRPr="004F5FEF">
          <w:rPr>
            <w:rStyle w:val="Hyperlink"/>
            <w:noProof/>
          </w:rPr>
          <w:t>Table 5.2</w:t>
        </w:r>
        <w:r>
          <w:rPr>
            <w:rFonts w:eastAsiaTheme="minorEastAsia"/>
            <w:noProof/>
            <w:kern w:val="2"/>
            <w:sz w:val="24"/>
            <w:szCs w:val="24"/>
            <w:lang w:eastAsia="en-GB"/>
            <w14:ligatures w14:val="standardContextual"/>
          </w:rPr>
          <w:tab/>
        </w:r>
        <w:r w:rsidRPr="004F5FEF">
          <w:rPr>
            <w:rStyle w:val="Hyperlink"/>
            <w:noProof/>
          </w:rPr>
          <w:t>Opt-out reasons after commencement in OES compared to OEST</w:t>
        </w:r>
        <w:r>
          <w:rPr>
            <w:noProof/>
            <w:webHidden/>
          </w:rPr>
          <w:tab/>
        </w:r>
        <w:r>
          <w:rPr>
            <w:noProof/>
            <w:webHidden/>
          </w:rPr>
          <w:fldChar w:fldCharType="begin"/>
        </w:r>
        <w:r>
          <w:rPr>
            <w:noProof/>
            <w:webHidden/>
          </w:rPr>
          <w:instrText xml:space="preserve"> PAGEREF _Toc150529936 \h </w:instrText>
        </w:r>
        <w:r>
          <w:rPr>
            <w:noProof/>
            <w:webHidden/>
          </w:rPr>
        </w:r>
        <w:r>
          <w:rPr>
            <w:noProof/>
            <w:webHidden/>
          </w:rPr>
          <w:fldChar w:fldCharType="separate"/>
        </w:r>
        <w:r w:rsidR="000A7908">
          <w:rPr>
            <w:noProof/>
            <w:webHidden/>
          </w:rPr>
          <w:t>81</w:t>
        </w:r>
        <w:r>
          <w:rPr>
            <w:noProof/>
            <w:webHidden/>
          </w:rPr>
          <w:fldChar w:fldCharType="end"/>
        </w:r>
      </w:hyperlink>
    </w:p>
    <w:p w14:paraId="12FBDFEE" w14:textId="3C46ECD1"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37" w:history="1">
        <w:r w:rsidRPr="004F5FEF">
          <w:rPr>
            <w:rStyle w:val="Hyperlink"/>
            <w:noProof/>
          </w:rPr>
          <w:t>Table 5.3</w:t>
        </w:r>
        <w:r>
          <w:rPr>
            <w:rFonts w:eastAsiaTheme="minorEastAsia"/>
            <w:noProof/>
            <w:kern w:val="2"/>
            <w:sz w:val="24"/>
            <w:szCs w:val="24"/>
            <w:lang w:eastAsia="en-GB"/>
            <w14:ligatures w14:val="standardContextual"/>
          </w:rPr>
          <w:tab/>
        </w:r>
        <w:r w:rsidRPr="004F5FEF">
          <w:rPr>
            <w:rStyle w:val="Hyperlink"/>
            <w:noProof/>
          </w:rPr>
          <w:t>Comparison of types of messages sent to participants and their opt-out decisions between DSR4 and DSR8</w:t>
        </w:r>
        <w:r>
          <w:rPr>
            <w:noProof/>
            <w:webHidden/>
          </w:rPr>
          <w:tab/>
        </w:r>
        <w:r>
          <w:rPr>
            <w:noProof/>
            <w:webHidden/>
          </w:rPr>
          <w:fldChar w:fldCharType="begin"/>
        </w:r>
        <w:r>
          <w:rPr>
            <w:noProof/>
            <w:webHidden/>
          </w:rPr>
          <w:instrText xml:space="preserve"> PAGEREF _Toc150529937 \h </w:instrText>
        </w:r>
        <w:r>
          <w:rPr>
            <w:noProof/>
            <w:webHidden/>
          </w:rPr>
        </w:r>
        <w:r>
          <w:rPr>
            <w:noProof/>
            <w:webHidden/>
          </w:rPr>
          <w:fldChar w:fldCharType="separate"/>
        </w:r>
        <w:r w:rsidR="000A7908">
          <w:rPr>
            <w:noProof/>
            <w:webHidden/>
          </w:rPr>
          <w:t>85</w:t>
        </w:r>
        <w:r>
          <w:rPr>
            <w:noProof/>
            <w:webHidden/>
          </w:rPr>
          <w:fldChar w:fldCharType="end"/>
        </w:r>
      </w:hyperlink>
    </w:p>
    <w:p w14:paraId="63CA7457" w14:textId="49EB19C0"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38" w:history="1">
        <w:r w:rsidRPr="004F5FEF">
          <w:rPr>
            <w:rStyle w:val="Hyperlink"/>
            <w:noProof/>
          </w:rPr>
          <w:t>Table 5.4</w:t>
        </w:r>
        <w:r>
          <w:rPr>
            <w:rFonts w:eastAsiaTheme="minorEastAsia"/>
            <w:noProof/>
            <w:kern w:val="2"/>
            <w:sz w:val="24"/>
            <w:szCs w:val="24"/>
            <w:lang w:eastAsia="en-GB"/>
            <w14:ligatures w14:val="standardContextual"/>
          </w:rPr>
          <w:tab/>
        </w:r>
        <w:r w:rsidRPr="004F5FEF">
          <w:rPr>
            <w:rStyle w:val="Hyperlink"/>
            <w:noProof/>
          </w:rPr>
          <w:t>Characteristics of OES participants who completed 12 months in OES</w:t>
        </w:r>
        <w:r>
          <w:rPr>
            <w:noProof/>
            <w:webHidden/>
          </w:rPr>
          <w:tab/>
        </w:r>
        <w:r>
          <w:rPr>
            <w:noProof/>
            <w:webHidden/>
          </w:rPr>
          <w:fldChar w:fldCharType="begin"/>
        </w:r>
        <w:r>
          <w:rPr>
            <w:noProof/>
            <w:webHidden/>
          </w:rPr>
          <w:instrText xml:space="preserve"> PAGEREF _Toc150529938 \h </w:instrText>
        </w:r>
        <w:r>
          <w:rPr>
            <w:noProof/>
            <w:webHidden/>
          </w:rPr>
        </w:r>
        <w:r>
          <w:rPr>
            <w:noProof/>
            <w:webHidden/>
          </w:rPr>
          <w:fldChar w:fldCharType="separate"/>
        </w:r>
        <w:r w:rsidR="000A7908">
          <w:rPr>
            <w:noProof/>
            <w:webHidden/>
          </w:rPr>
          <w:t>91</w:t>
        </w:r>
        <w:r>
          <w:rPr>
            <w:noProof/>
            <w:webHidden/>
          </w:rPr>
          <w:fldChar w:fldCharType="end"/>
        </w:r>
      </w:hyperlink>
    </w:p>
    <w:p w14:paraId="483FEBC2" w14:textId="67C58396" w:rsidR="00CC4335" w:rsidRDefault="00997727">
      <w:pPr>
        <w:pStyle w:val="TableofFigures"/>
        <w:tabs>
          <w:tab w:val="left" w:pos="1100"/>
          <w:tab w:val="right" w:leader="dot" w:pos="9060"/>
        </w:tabs>
        <w:rPr>
          <w:rFonts w:eastAsiaTheme="minorEastAsia"/>
          <w:noProof/>
          <w:kern w:val="2"/>
          <w:sz w:val="24"/>
          <w:szCs w:val="24"/>
          <w:lang w:eastAsia="en-GB"/>
          <w14:ligatures w14:val="standardContextual"/>
        </w:rPr>
      </w:pPr>
      <w:r w:rsidRPr="00F10479">
        <w:rPr>
          <w:rStyle w:val="Hyperlink"/>
          <w:noProof/>
        </w:rPr>
        <w:fldChar w:fldCharType="end"/>
      </w:r>
      <w:r w:rsidRPr="003806A0">
        <w:rPr>
          <w:rStyle w:val="Hyperlink"/>
          <w:noProof/>
        </w:rPr>
        <w:fldChar w:fldCharType="begin"/>
      </w:r>
      <w:r w:rsidRPr="003806A0">
        <w:rPr>
          <w:rStyle w:val="Hyperlink"/>
          <w:noProof/>
        </w:rPr>
        <w:instrText xml:space="preserve"> TOC \h \z \c "Table 6." </w:instrText>
      </w:r>
      <w:r w:rsidRPr="003806A0">
        <w:rPr>
          <w:rStyle w:val="Hyperlink"/>
          <w:noProof/>
        </w:rPr>
        <w:fldChar w:fldCharType="separate"/>
      </w:r>
      <w:hyperlink w:anchor="_Toc150529940" w:history="1">
        <w:r w:rsidR="00CC4335" w:rsidRPr="00C37DBC">
          <w:rPr>
            <w:rStyle w:val="Hyperlink"/>
            <w:noProof/>
          </w:rPr>
          <w:t>Table 6.1</w:t>
        </w:r>
        <w:r w:rsidR="00CC4335">
          <w:rPr>
            <w:rFonts w:eastAsiaTheme="minorEastAsia"/>
            <w:noProof/>
            <w:kern w:val="2"/>
            <w:sz w:val="24"/>
            <w:szCs w:val="24"/>
            <w:lang w:eastAsia="en-GB"/>
            <w14:ligatures w14:val="standardContextual"/>
          </w:rPr>
          <w:tab/>
        </w:r>
        <w:r w:rsidR="00CC4335" w:rsidRPr="00C37DBC">
          <w:rPr>
            <w:rStyle w:val="Hyperlink"/>
            <w:noProof/>
          </w:rPr>
          <w:t>Sustainability of exits from income support</w:t>
        </w:r>
        <w:r w:rsidR="00CC4335">
          <w:rPr>
            <w:noProof/>
            <w:webHidden/>
          </w:rPr>
          <w:tab/>
        </w:r>
        <w:r w:rsidR="00CC4335">
          <w:rPr>
            <w:noProof/>
            <w:webHidden/>
          </w:rPr>
          <w:fldChar w:fldCharType="begin"/>
        </w:r>
        <w:r w:rsidR="00CC4335">
          <w:rPr>
            <w:noProof/>
            <w:webHidden/>
          </w:rPr>
          <w:instrText xml:space="preserve"> PAGEREF _Toc150529940 \h </w:instrText>
        </w:r>
        <w:r w:rsidR="00CC4335">
          <w:rPr>
            <w:noProof/>
            <w:webHidden/>
          </w:rPr>
        </w:r>
        <w:r w:rsidR="00CC4335">
          <w:rPr>
            <w:noProof/>
            <w:webHidden/>
          </w:rPr>
          <w:fldChar w:fldCharType="separate"/>
        </w:r>
        <w:r w:rsidR="000A7908">
          <w:rPr>
            <w:noProof/>
            <w:webHidden/>
          </w:rPr>
          <w:t>100</w:t>
        </w:r>
        <w:r w:rsidR="00CC4335">
          <w:rPr>
            <w:noProof/>
            <w:webHidden/>
          </w:rPr>
          <w:fldChar w:fldCharType="end"/>
        </w:r>
      </w:hyperlink>
    </w:p>
    <w:p w14:paraId="57445F65" w14:textId="43031612"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41" w:history="1">
        <w:r w:rsidRPr="00C37DBC">
          <w:rPr>
            <w:rStyle w:val="Hyperlink"/>
            <w:noProof/>
          </w:rPr>
          <w:t>Table 6.2</w:t>
        </w:r>
        <w:r>
          <w:rPr>
            <w:rFonts w:eastAsiaTheme="minorEastAsia"/>
            <w:noProof/>
            <w:kern w:val="2"/>
            <w:sz w:val="24"/>
            <w:szCs w:val="24"/>
            <w:lang w:eastAsia="en-GB"/>
            <w14:ligatures w14:val="standardContextual"/>
          </w:rPr>
          <w:tab/>
        </w:r>
        <w:r w:rsidRPr="00C37DBC">
          <w:rPr>
            <w:rStyle w:val="Hyperlink"/>
            <w:noProof/>
          </w:rPr>
          <w:t>Difference-in-differences estimation of the effect of OES on exits from income support and exits from employment services</w:t>
        </w:r>
        <w:r>
          <w:rPr>
            <w:noProof/>
            <w:webHidden/>
          </w:rPr>
          <w:tab/>
        </w:r>
        <w:r>
          <w:rPr>
            <w:noProof/>
            <w:webHidden/>
          </w:rPr>
          <w:fldChar w:fldCharType="begin"/>
        </w:r>
        <w:r>
          <w:rPr>
            <w:noProof/>
            <w:webHidden/>
          </w:rPr>
          <w:instrText xml:space="preserve"> PAGEREF _Toc150529941 \h </w:instrText>
        </w:r>
        <w:r>
          <w:rPr>
            <w:noProof/>
            <w:webHidden/>
          </w:rPr>
        </w:r>
        <w:r>
          <w:rPr>
            <w:noProof/>
            <w:webHidden/>
          </w:rPr>
          <w:fldChar w:fldCharType="separate"/>
        </w:r>
        <w:r w:rsidR="000A7908">
          <w:rPr>
            <w:noProof/>
            <w:webHidden/>
          </w:rPr>
          <w:t>102</w:t>
        </w:r>
        <w:r>
          <w:rPr>
            <w:noProof/>
            <w:webHidden/>
          </w:rPr>
          <w:fldChar w:fldCharType="end"/>
        </w:r>
      </w:hyperlink>
    </w:p>
    <w:p w14:paraId="750C916F" w14:textId="0CA6A340"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42" w:history="1">
        <w:r w:rsidRPr="00C37DBC">
          <w:rPr>
            <w:rStyle w:val="Hyperlink"/>
            <w:noProof/>
          </w:rPr>
          <w:t>Table 6.3</w:t>
        </w:r>
        <w:r>
          <w:rPr>
            <w:rFonts w:eastAsiaTheme="minorEastAsia"/>
            <w:noProof/>
            <w:kern w:val="2"/>
            <w:sz w:val="24"/>
            <w:szCs w:val="24"/>
            <w:lang w:eastAsia="en-GB"/>
            <w14:ligatures w14:val="standardContextual"/>
          </w:rPr>
          <w:tab/>
        </w:r>
        <w:r w:rsidRPr="00C37DBC">
          <w:rPr>
            <w:rStyle w:val="Hyperlink"/>
            <w:noProof/>
          </w:rPr>
          <w:t>Difference-in-differences estimation of the effect of OES for vulnerable groups based on inflow data</w:t>
        </w:r>
        <w:r>
          <w:rPr>
            <w:noProof/>
            <w:webHidden/>
          </w:rPr>
          <w:tab/>
        </w:r>
        <w:r>
          <w:rPr>
            <w:noProof/>
            <w:webHidden/>
          </w:rPr>
          <w:fldChar w:fldCharType="begin"/>
        </w:r>
        <w:r>
          <w:rPr>
            <w:noProof/>
            <w:webHidden/>
          </w:rPr>
          <w:instrText xml:space="preserve"> PAGEREF _Toc150529942 \h </w:instrText>
        </w:r>
        <w:r>
          <w:rPr>
            <w:noProof/>
            <w:webHidden/>
          </w:rPr>
        </w:r>
        <w:r>
          <w:rPr>
            <w:noProof/>
            <w:webHidden/>
          </w:rPr>
          <w:fldChar w:fldCharType="separate"/>
        </w:r>
        <w:r w:rsidR="000A7908">
          <w:rPr>
            <w:noProof/>
            <w:webHidden/>
          </w:rPr>
          <w:t>102</w:t>
        </w:r>
        <w:r>
          <w:rPr>
            <w:noProof/>
            <w:webHidden/>
          </w:rPr>
          <w:fldChar w:fldCharType="end"/>
        </w:r>
      </w:hyperlink>
    </w:p>
    <w:p w14:paraId="7E34572A" w14:textId="54DD5D8F"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43" w:history="1">
        <w:r w:rsidRPr="00C37DBC">
          <w:rPr>
            <w:rStyle w:val="Hyperlink"/>
            <w:noProof/>
          </w:rPr>
          <w:t>Table 6.4</w:t>
        </w:r>
        <w:r>
          <w:rPr>
            <w:rFonts w:eastAsiaTheme="minorEastAsia"/>
            <w:noProof/>
            <w:kern w:val="2"/>
            <w:sz w:val="24"/>
            <w:szCs w:val="24"/>
            <w:lang w:eastAsia="en-GB"/>
            <w14:ligatures w14:val="standardContextual"/>
          </w:rPr>
          <w:tab/>
        </w:r>
        <w:r w:rsidRPr="00C37DBC">
          <w:rPr>
            <w:rStyle w:val="Hyperlink"/>
            <w:noProof/>
          </w:rPr>
          <w:t>Difference-in-differences estimation of the effect of OES for vulnerable groups based on monthly caseload data</w:t>
        </w:r>
        <w:r>
          <w:rPr>
            <w:noProof/>
            <w:webHidden/>
          </w:rPr>
          <w:tab/>
        </w:r>
        <w:r>
          <w:rPr>
            <w:noProof/>
            <w:webHidden/>
          </w:rPr>
          <w:fldChar w:fldCharType="begin"/>
        </w:r>
        <w:r>
          <w:rPr>
            <w:noProof/>
            <w:webHidden/>
          </w:rPr>
          <w:instrText xml:space="preserve"> PAGEREF _Toc150529943 \h </w:instrText>
        </w:r>
        <w:r>
          <w:rPr>
            <w:noProof/>
            <w:webHidden/>
          </w:rPr>
        </w:r>
        <w:r>
          <w:rPr>
            <w:noProof/>
            <w:webHidden/>
          </w:rPr>
          <w:fldChar w:fldCharType="separate"/>
        </w:r>
        <w:r w:rsidR="000A7908">
          <w:rPr>
            <w:noProof/>
            <w:webHidden/>
          </w:rPr>
          <w:t>103</w:t>
        </w:r>
        <w:r>
          <w:rPr>
            <w:noProof/>
            <w:webHidden/>
          </w:rPr>
          <w:fldChar w:fldCharType="end"/>
        </w:r>
      </w:hyperlink>
    </w:p>
    <w:p w14:paraId="3900F299" w14:textId="00635E44" w:rsidR="00CC4335" w:rsidRDefault="00CC4335">
      <w:pPr>
        <w:pStyle w:val="TableofFigures"/>
        <w:tabs>
          <w:tab w:val="left" w:pos="1100"/>
          <w:tab w:val="right" w:leader="dot" w:pos="9060"/>
        </w:tabs>
        <w:rPr>
          <w:rFonts w:eastAsiaTheme="minorEastAsia"/>
          <w:noProof/>
          <w:kern w:val="2"/>
          <w:sz w:val="24"/>
          <w:szCs w:val="24"/>
          <w:lang w:eastAsia="en-GB"/>
          <w14:ligatures w14:val="standardContextual"/>
        </w:rPr>
      </w:pPr>
      <w:hyperlink w:anchor="_Toc150529944" w:history="1">
        <w:r w:rsidRPr="00C37DBC">
          <w:rPr>
            <w:rStyle w:val="Hyperlink"/>
            <w:noProof/>
          </w:rPr>
          <w:t>Table 6.5</w:t>
        </w:r>
        <w:r>
          <w:rPr>
            <w:rFonts w:eastAsiaTheme="minorEastAsia"/>
            <w:noProof/>
            <w:kern w:val="2"/>
            <w:sz w:val="24"/>
            <w:szCs w:val="24"/>
            <w:lang w:eastAsia="en-GB"/>
            <w14:ligatures w14:val="standardContextual"/>
          </w:rPr>
          <w:tab/>
        </w:r>
        <w:r w:rsidRPr="00C37DBC">
          <w:rPr>
            <w:rStyle w:val="Hyperlink"/>
            <w:noProof/>
          </w:rPr>
          <w:t>Employment outcomes after exiting income support and OES</w:t>
        </w:r>
        <w:r>
          <w:rPr>
            <w:noProof/>
            <w:webHidden/>
          </w:rPr>
          <w:tab/>
        </w:r>
        <w:r>
          <w:rPr>
            <w:noProof/>
            <w:webHidden/>
          </w:rPr>
          <w:fldChar w:fldCharType="begin"/>
        </w:r>
        <w:r>
          <w:rPr>
            <w:noProof/>
            <w:webHidden/>
          </w:rPr>
          <w:instrText xml:space="preserve"> PAGEREF _Toc150529944 \h </w:instrText>
        </w:r>
        <w:r>
          <w:rPr>
            <w:noProof/>
            <w:webHidden/>
          </w:rPr>
        </w:r>
        <w:r>
          <w:rPr>
            <w:noProof/>
            <w:webHidden/>
          </w:rPr>
          <w:fldChar w:fldCharType="separate"/>
        </w:r>
        <w:r w:rsidR="000A7908">
          <w:rPr>
            <w:noProof/>
            <w:webHidden/>
          </w:rPr>
          <w:t>103</w:t>
        </w:r>
        <w:r>
          <w:rPr>
            <w:noProof/>
            <w:webHidden/>
          </w:rPr>
          <w:fldChar w:fldCharType="end"/>
        </w:r>
      </w:hyperlink>
    </w:p>
    <w:p w14:paraId="1D12604C" w14:textId="77777777" w:rsidR="00997727" w:rsidRPr="00017E45" w:rsidRDefault="00997727" w:rsidP="003806A0">
      <w:pPr>
        <w:pStyle w:val="TableofFigures"/>
        <w:tabs>
          <w:tab w:val="left" w:pos="1100"/>
          <w:tab w:val="right" w:leader="dot" w:pos="9402"/>
        </w:tabs>
      </w:pPr>
      <w:r w:rsidRPr="003806A0">
        <w:rPr>
          <w:rStyle w:val="Hyperlink"/>
          <w:noProof/>
        </w:rPr>
        <w:fldChar w:fldCharType="end"/>
      </w:r>
      <w:r w:rsidRPr="00017E45">
        <w:br w:type="page"/>
      </w:r>
    </w:p>
    <w:p w14:paraId="6504FAD4" w14:textId="77777777" w:rsidR="00997727" w:rsidRPr="00017E45" w:rsidRDefault="00997727" w:rsidP="00997727">
      <w:pPr>
        <w:pStyle w:val="Heading1"/>
      </w:pPr>
      <w:bookmarkStart w:id="88" w:name="_Toc121376501"/>
      <w:bookmarkStart w:id="89" w:name="_Toc139277508"/>
      <w:bookmarkStart w:id="90" w:name="_Toc185228349"/>
      <w:r w:rsidRPr="00017E45">
        <w:lastRenderedPageBreak/>
        <w:t>List of figures</w:t>
      </w:r>
      <w:bookmarkEnd w:id="88"/>
      <w:bookmarkEnd w:id="89"/>
      <w:bookmarkEnd w:id="90"/>
    </w:p>
    <w:p w14:paraId="31AE38AB" w14:textId="22D5AD56" w:rsidR="009C3358" w:rsidRDefault="00997727">
      <w:pPr>
        <w:pStyle w:val="TableofFigures"/>
        <w:tabs>
          <w:tab w:val="left" w:pos="1320"/>
          <w:tab w:val="right" w:leader="dot" w:pos="9060"/>
        </w:tabs>
        <w:rPr>
          <w:rFonts w:eastAsiaTheme="minorEastAsia"/>
          <w:noProof/>
          <w:kern w:val="2"/>
          <w:sz w:val="24"/>
          <w:szCs w:val="24"/>
          <w:lang w:eastAsia="en-GB"/>
          <w14:ligatures w14:val="standardContextual"/>
        </w:rPr>
      </w:pPr>
      <w:r w:rsidRPr="00017E45">
        <w:fldChar w:fldCharType="begin"/>
      </w:r>
      <w:r w:rsidRPr="00017E45">
        <w:instrText xml:space="preserve"> TOC \h \z \c "Figure 1." </w:instrText>
      </w:r>
      <w:r w:rsidRPr="00017E45">
        <w:fldChar w:fldCharType="separate"/>
      </w:r>
      <w:hyperlink w:anchor="_Toc150535671" w:history="1">
        <w:r w:rsidR="009C3358" w:rsidRPr="000134C6">
          <w:rPr>
            <w:rStyle w:val="Hyperlink"/>
            <w:noProof/>
          </w:rPr>
          <w:t>Figure 1.1</w:t>
        </w:r>
        <w:r w:rsidR="009C3358">
          <w:rPr>
            <w:rFonts w:eastAsiaTheme="minorEastAsia"/>
            <w:noProof/>
            <w:kern w:val="2"/>
            <w:sz w:val="24"/>
            <w:szCs w:val="24"/>
            <w:lang w:eastAsia="en-GB"/>
            <w14:ligatures w14:val="standardContextual"/>
          </w:rPr>
          <w:tab/>
        </w:r>
        <w:r w:rsidR="009C3358" w:rsidRPr="000134C6">
          <w:rPr>
            <w:rStyle w:val="Hyperlink"/>
            <w:noProof/>
          </w:rPr>
          <w:t>OES participant journey</w:t>
        </w:r>
        <w:r w:rsidR="009C3358">
          <w:rPr>
            <w:noProof/>
            <w:webHidden/>
          </w:rPr>
          <w:tab/>
        </w:r>
        <w:r w:rsidR="009C3358">
          <w:rPr>
            <w:noProof/>
            <w:webHidden/>
          </w:rPr>
          <w:fldChar w:fldCharType="begin"/>
        </w:r>
        <w:r w:rsidR="009C3358">
          <w:rPr>
            <w:noProof/>
            <w:webHidden/>
          </w:rPr>
          <w:instrText xml:space="preserve"> PAGEREF _Toc150535671 \h </w:instrText>
        </w:r>
        <w:r w:rsidR="009C3358">
          <w:rPr>
            <w:noProof/>
            <w:webHidden/>
          </w:rPr>
        </w:r>
        <w:r w:rsidR="009C3358">
          <w:rPr>
            <w:noProof/>
            <w:webHidden/>
          </w:rPr>
          <w:fldChar w:fldCharType="separate"/>
        </w:r>
        <w:r w:rsidR="000A7908">
          <w:rPr>
            <w:noProof/>
            <w:webHidden/>
          </w:rPr>
          <w:t>24</w:t>
        </w:r>
        <w:r w:rsidR="009C3358">
          <w:rPr>
            <w:noProof/>
            <w:webHidden/>
          </w:rPr>
          <w:fldChar w:fldCharType="end"/>
        </w:r>
      </w:hyperlink>
    </w:p>
    <w:p w14:paraId="03C0BD22" w14:textId="719C84D1" w:rsidR="009C3358" w:rsidRDefault="009C3358">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35672" w:history="1">
        <w:r w:rsidRPr="000134C6">
          <w:rPr>
            <w:rStyle w:val="Hyperlink"/>
            <w:noProof/>
          </w:rPr>
          <w:t>Figure 1.2</w:t>
        </w:r>
        <w:r>
          <w:rPr>
            <w:rFonts w:eastAsiaTheme="minorEastAsia"/>
            <w:noProof/>
            <w:kern w:val="2"/>
            <w:sz w:val="24"/>
            <w:szCs w:val="24"/>
            <w:lang w:eastAsia="en-GB"/>
            <w14:ligatures w14:val="standardContextual"/>
          </w:rPr>
          <w:tab/>
        </w:r>
        <w:r w:rsidRPr="000134C6">
          <w:rPr>
            <w:rStyle w:val="Hyperlink"/>
            <w:noProof/>
          </w:rPr>
          <w:t>Annual employment growth and 10-year annualised employment growth before COVID-19 (%)</w:t>
        </w:r>
        <w:r>
          <w:rPr>
            <w:noProof/>
            <w:webHidden/>
          </w:rPr>
          <w:tab/>
        </w:r>
        <w:r>
          <w:rPr>
            <w:noProof/>
            <w:webHidden/>
          </w:rPr>
          <w:fldChar w:fldCharType="begin"/>
        </w:r>
        <w:r>
          <w:rPr>
            <w:noProof/>
            <w:webHidden/>
          </w:rPr>
          <w:instrText xml:space="preserve"> PAGEREF _Toc150535672 \h </w:instrText>
        </w:r>
        <w:r>
          <w:rPr>
            <w:noProof/>
            <w:webHidden/>
          </w:rPr>
        </w:r>
        <w:r>
          <w:rPr>
            <w:noProof/>
            <w:webHidden/>
          </w:rPr>
          <w:fldChar w:fldCharType="separate"/>
        </w:r>
        <w:r w:rsidR="000A7908">
          <w:rPr>
            <w:noProof/>
            <w:webHidden/>
          </w:rPr>
          <w:t>27</w:t>
        </w:r>
        <w:r>
          <w:rPr>
            <w:noProof/>
            <w:webHidden/>
          </w:rPr>
          <w:fldChar w:fldCharType="end"/>
        </w:r>
      </w:hyperlink>
    </w:p>
    <w:p w14:paraId="14247FFF" w14:textId="4B02B97F" w:rsidR="009C3358" w:rsidRDefault="009C3358">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35673" w:history="1">
        <w:r w:rsidRPr="000134C6">
          <w:rPr>
            <w:rStyle w:val="Hyperlink"/>
            <w:noProof/>
          </w:rPr>
          <w:t>Figure 1.3</w:t>
        </w:r>
        <w:r>
          <w:rPr>
            <w:rFonts w:eastAsiaTheme="minorEastAsia"/>
            <w:noProof/>
            <w:kern w:val="2"/>
            <w:sz w:val="24"/>
            <w:szCs w:val="24"/>
            <w:lang w:eastAsia="en-GB"/>
            <w14:ligatures w14:val="standardContextual"/>
          </w:rPr>
          <w:tab/>
        </w:r>
        <w:r w:rsidRPr="000134C6">
          <w:rPr>
            <w:rStyle w:val="Hyperlink"/>
            <w:noProof/>
          </w:rPr>
          <w:t>Unemployment rate and participation rate (%)</w:t>
        </w:r>
        <w:r>
          <w:rPr>
            <w:noProof/>
            <w:webHidden/>
          </w:rPr>
          <w:tab/>
        </w:r>
        <w:r>
          <w:rPr>
            <w:noProof/>
            <w:webHidden/>
          </w:rPr>
          <w:fldChar w:fldCharType="begin"/>
        </w:r>
        <w:r>
          <w:rPr>
            <w:noProof/>
            <w:webHidden/>
          </w:rPr>
          <w:instrText xml:space="preserve"> PAGEREF _Toc150535673 \h </w:instrText>
        </w:r>
        <w:r>
          <w:rPr>
            <w:noProof/>
            <w:webHidden/>
          </w:rPr>
        </w:r>
        <w:r>
          <w:rPr>
            <w:noProof/>
            <w:webHidden/>
          </w:rPr>
          <w:fldChar w:fldCharType="separate"/>
        </w:r>
        <w:r w:rsidR="000A7908">
          <w:rPr>
            <w:noProof/>
            <w:webHidden/>
          </w:rPr>
          <w:t>28</w:t>
        </w:r>
        <w:r>
          <w:rPr>
            <w:noProof/>
            <w:webHidden/>
          </w:rPr>
          <w:fldChar w:fldCharType="end"/>
        </w:r>
      </w:hyperlink>
    </w:p>
    <w:p w14:paraId="574F076B" w14:textId="1DAEFFF9" w:rsidR="009C3358" w:rsidRDefault="009C3358">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35674" w:history="1">
        <w:r w:rsidRPr="000134C6">
          <w:rPr>
            <w:rStyle w:val="Hyperlink"/>
            <w:noProof/>
          </w:rPr>
          <w:t>Figure 1.4</w:t>
        </w:r>
        <w:r>
          <w:rPr>
            <w:rFonts w:eastAsiaTheme="minorEastAsia"/>
            <w:noProof/>
            <w:kern w:val="2"/>
            <w:sz w:val="24"/>
            <w:szCs w:val="24"/>
            <w:lang w:eastAsia="en-GB"/>
            <w14:ligatures w14:val="standardContextual"/>
          </w:rPr>
          <w:tab/>
        </w:r>
        <w:r w:rsidRPr="000134C6">
          <w:rPr>
            <w:rStyle w:val="Hyperlink"/>
            <w:noProof/>
          </w:rPr>
          <w:t>jobactive monthly caseload, referrals and exits: January 2020 to June 2022</w:t>
        </w:r>
        <w:r>
          <w:rPr>
            <w:noProof/>
            <w:webHidden/>
          </w:rPr>
          <w:tab/>
        </w:r>
        <w:r>
          <w:rPr>
            <w:noProof/>
            <w:webHidden/>
          </w:rPr>
          <w:fldChar w:fldCharType="begin"/>
        </w:r>
        <w:r>
          <w:rPr>
            <w:noProof/>
            <w:webHidden/>
          </w:rPr>
          <w:instrText xml:space="preserve"> PAGEREF _Toc150535674 \h </w:instrText>
        </w:r>
        <w:r>
          <w:rPr>
            <w:noProof/>
            <w:webHidden/>
          </w:rPr>
        </w:r>
        <w:r>
          <w:rPr>
            <w:noProof/>
            <w:webHidden/>
          </w:rPr>
          <w:fldChar w:fldCharType="separate"/>
        </w:r>
        <w:r w:rsidR="000A7908">
          <w:rPr>
            <w:noProof/>
            <w:webHidden/>
          </w:rPr>
          <w:t>29</w:t>
        </w:r>
        <w:r>
          <w:rPr>
            <w:noProof/>
            <w:webHidden/>
          </w:rPr>
          <w:fldChar w:fldCharType="end"/>
        </w:r>
      </w:hyperlink>
    </w:p>
    <w:p w14:paraId="0DDC6D0A" w14:textId="2B54468A" w:rsidR="009C3358" w:rsidRDefault="009C3358">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35675" w:history="1">
        <w:r w:rsidRPr="000134C6">
          <w:rPr>
            <w:rStyle w:val="Hyperlink"/>
            <w:noProof/>
          </w:rPr>
          <w:t>Figure 1.5</w:t>
        </w:r>
        <w:r>
          <w:rPr>
            <w:rFonts w:eastAsiaTheme="minorEastAsia"/>
            <w:noProof/>
            <w:kern w:val="2"/>
            <w:sz w:val="24"/>
            <w:szCs w:val="24"/>
            <w:lang w:eastAsia="en-GB"/>
            <w14:ligatures w14:val="standardContextual"/>
          </w:rPr>
          <w:tab/>
        </w:r>
        <w:r w:rsidRPr="000134C6">
          <w:rPr>
            <w:rStyle w:val="Hyperlink"/>
            <w:noProof/>
          </w:rPr>
          <w:t>Types of monthly referrals to jobactive</w:t>
        </w:r>
        <w:r>
          <w:rPr>
            <w:noProof/>
            <w:webHidden/>
          </w:rPr>
          <w:tab/>
        </w:r>
        <w:r>
          <w:rPr>
            <w:noProof/>
            <w:webHidden/>
          </w:rPr>
          <w:fldChar w:fldCharType="begin"/>
        </w:r>
        <w:r>
          <w:rPr>
            <w:noProof/>
            <w:webHidden/>
          </w:rPr>
          <w:instrText xml:space="preserve"> PAGEREF _Toc150535675 \h </w:instrText>
        </w:r>
        <w:r>
          <w:rPr>
            <w:noProof/>
            <w:webHidden/>
          </w:rPr>
        </w:r>
        <w:r>
          <w:rPr>
            <w:noProof/>
            <w:webHidden/>
          </w:rPr>
          <w:fldChar w:fldCharType="separate"/>
        </w:r>
        <w:r w:rsidR="000A7908">
          <w:rPr>
            <w:noProof/>
            <w:webHidden/>
          </w:rPr>
          <w:t>30</w:t>
        </w:r>
        <w:r>
          <w:rPr>
            <w:noProof/>
            <w:webHidden/>
          </w:rPr>
          <w:fldChar w:fldCharType="end"/>
        </w:r>
      </w:hyperlink>
    </w:p>
    <w:p w14:paraId="6FB0E96A" w14:textId="65A255E1" w:rsidR="00CC4335" w:rsidRDefault="00997727">
      <w:pPr>
        <w:pStyle w:val="TableofFigures"/>
        <w:tabs>
          <w:tab w:val="left" w:pos="1320"/>
          <w:tab w:val="right" w:leader="dot" w:pos="9060"/>
        </w:tabs>
        <w:rPr>
          <w:rFonts w:eastAsiaTheme="minorEastAsia"/>
          <w:noProof/>
          <w:kern w:val="2"/>
          <w:sz w:val="24"/>
          <w:szCs w:val="24"/>
          <w:lang w:eastAsia="en-GB"/>
          <w14:ligatures w14:val="standardContextual"/>
        </w:rPr>
      </w:pPr>
      <w:r w:rsidRPr="00017E45">
        <w:fldChar w:fldCharType="end"/>
      </w:r>
      <w:r w:rsidRPr="00017E45">
        <w:fldChar w:fldCharType="begin"/>
      </w:r>
      <w:r w:rsidRPr="00017E45">
        <w:instrText xml:space="preserve"> TOC \h \z \c "Figure 2." </w:instrText>
      </w:r>
      <w:r w:rsidRPr="00017E45">
        <w:fldChar w:fldCharType="separate"/>
      </w:r>
      <w:hyperlink w:anchor="_Toc150529701" w:history="1">
        <w:r w:rsidR="00CC4335" w:rsidRPr="00A80B89">
          <w:rPr>
            <w:rStyle w:val="Hyperlink"/>
            <w:noProof/>
          </w:rPr>
          <w:t xml:space="preserve">Figure 2.1 </w:t>
        </w:r>
        <w:r w:rsidR="00CC4335">
          <w:rPr>
            <w:rFonts w:eastAsiaTheme="minorEastAsia"/>
            <w:noProof/>
            <w:kern w:val="2"/>
            <w:sz w:val="24"/>
            <w:szCs w:val="24"/>
            <w:lang w:eastAsia="en-GB"/>
            <w14:ligatures w14:val="standardContextual"/>
          </w:rPr>
          <w:tab/>
        </w:r>
        <w:r w:rsidR="00CC4335" w:rsidRPr="00A80B89">
          <w:rPr>
            <w:rStyle w:val="Hyperlink"/>
            <w:noProof/>
          </w:rPr>
          <w:t>The evaluation approach</w:t>
        </w:r>
        <w:r w:rsidR="00CC4335">
          <w:rPr>
            <w:noProof/>
            <w:webHidden/>
          </w:rPr>
          <w:tab/>
        </w:r>
        <w:r w:rsidR="00CC4335">
          <w:rPr>
            <w:noProof/>
            <w:webHidden/>
          </w:rPr>
          <w:fldChar w:fldCharType="begin"/>
        </w:r>
        <w:r w:rsidR="00CC4335">
          <w:rPr>
            <w:noProof/>
            <w:webHidden/>
          </w:rPr>
          <w:instrText xml:space="preserve"> PAGEREF _Toc150529701 \h </w:instrText>
        </w:r>
        <w:r w:rsidR="00CC4335">
          <w:rPr>
            <w:noProof/>
            <w:webHidden/>
          </w:rPr>
        </w:r>
        <w:r w:rsidR="00CC4335">
          <w:rPr>
            <w:noProof/>
            <w:webHidden/>
          </w:rPr>
          <w:fldChar w:fldCharType="separate"/>
        </w:r>
        <w:r w:rsidR="000A7908">
          <w:rPr>
            <w:noProof/>
            <w:webHidden/>
          </w:rPr>
          <w:t>34</w:t>
        </w:r>
        <w:r w:rsidR="00CC4335">
          <w:rPr>
            <w:noProof/>
            <w:webHidden/>
          </w:rPr>
          <w:fldChar w:fldCharType="end"/>
        </w:r>
      </w:hyperlink>
    </w:p>
    <w:p w14:paraId="70F7878F" w14:textId="7808240F"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02" w:history="1">
        <w:r w:rsidRPr="00A80B89">
          <w:rPr>
            <w:rStyle w:val="Hyperlink"/>
            <w:noProof/>
          </w:rPr>
          <w:t xml:space="preserve">Figure 2.2 </w:t>
        </w:r>
        <w:r>
          <w:rPr>
            <w:rFonts w:eastAsiaTheme="minorEastAsia"/>
            <w:noProof/>
            <w:kern w:val="2"/>
            <w:sz w:val="24"/>
            <w:szCs w:val="24"/>
            <w:lang w:eastAsia="en-GB"/>
            <w14:ligatures w14:val="standardContextual"/>
          </w:rPr>
          <w:tab/>
        </w:r>
        <w:r w:rsidRPr="00A80B89">
          <w:rPr>
            <w:rStyle w:val="Hyperlink"/>
            <w:noProof/>
          </w:rPr>
          <w:t>Employment services status of the job seeker population in scope for the evaluation as of 30 June 2022</w:t>
        </w:r>
        <w:r>
          <w:rPr>
            <w:noProof/>
            <w:webHidden/>
          </w:rPr>
          <w:tab/>
        </w:r>
        <w:r>
          <w:rPr>
            <w:noProof/>
            <w:webHidden/>
          </w:rPr>
          <w:fldChar w:fldCharType="begin"/>
        </w:r>
        <w:r>
          <w:rPr>
            <w:noProof/>
            <w:webHidden/>
          </w:rPr>
          <w:instrText xml:space="preserve"> PAGEREF _Toc150529702 \h </w:instrText>
        </w:r>
        <w:r>
          <w:rPr>
            <w:noProof/>
            <w:webHidden/>
          </w:rPr>
        </w:r>
        <w:r>
          <w:rPr>
            <w:noProof/>
            <w:webHidden/>
          </w:rPr>
          <w:fldChar w:fldCharType="separate"/>
        </w:r>
        <w:r w:rsidR="000A7908">
          <w:rPr>
            <w:noProof/>
            <w:webHidden/>
          </w:rPr>
          <w:t>38</w:t>
        </w:r>
        <w:r>
          <w:rPr>
            <w:noProof/>
            <w:webHidden/>
          </w:rPr>
          <w:fldChar w:fldCharType="end"/>
        </w:r>
      </w:hyperlink>
    </w:p>
    <w:p w14:paraId="6CEBA236" w14:textId="4FAEA33D" w:rsidR="00CC4335" w:rsidRDefault="00997727">
      <w:pPr>
        <w:pStyle w:val="TableofFigures"/>
        <w:tabs>
          <w:tab w:val="left" w:pos="1320"/>
          <w:tab w:val="right" w:leader="dot" w:pos="9060"/>
        </w:tabs>
        <w:rPr>
          <w:rFonts w:eastAsiaTheme="minorEastAsia"/>
          <w:noProof/>
          <w:kern w:val="2"/>
          <w:sz w:val="24"/>
          <w:szCs w:val="24"/>
          <w:lang w:eastAsia="en-GB"/>
          <w14:ligatures w14:val="standardContextual"/>
        </w:rPr>
      </w:pPr>
      <w:r w:rsidRPr="00017E45">
        <w:fldChar w:fldCharType="end"/>
      </w:r>
      <w:r w:rsidRPr="00017E45">
        <w:fldChar w:fldCharType="begin"/>
      </w:r>
      <w:r w:rsidRPr="00017E45">
        <w:instrText xml:space="preserve"> TOC \h \z \c "Figure 3." </w:instrText>
      </w:r>
      <w:r w:rsidRPr="00017E45">
        <w:fldChar w:fldCharType="separate"/>
      </w:r>
      <w:hyperlink w:anchor="_Toc150529712" w:history="1">
        <w:r w:rsidR="00CC4335" w:rsidRPr="007C3268">
          <w:rPr>
            <w:rStyle w:val="Hyperlink"/>
            <w:noProof/>
          </w:rPr>
          <w:t>Figure 3.1</w:t>
        </w:r>
        <w:r w:rsidR="00CC4335">
          <w:rPr>
            <w:rFonts w:eastAsiaTheme="minorEastAsia"/>
            <w:noProof/>
            <w:kern w:val="2"/>
            <w:sz w:val="24"/>
            <w:szCs w:val="24"/>
            <w:lang w:eastAsia="en-GB"/>
            <w14:ligatures w14:val="standardContextual"/>
          </w:rPr>
          <w:tab/>
        </w:r>
        <w:r w:rsidR="00CC4335" w:rsidRPr="007C3268">
          <w:rPr>
            <w:rStyle w:val="Hyperlink"/>
            <w:noProof/>
          </w:rPr>
          <w:t>Proportion of participants who preferred online services</w:t>
        </w:r>
        <w:r w:rsidR="00CC4335">
          <w:rPr>
            <w:noProof/>
            <w:webHidden/>
          </w:rPr>
          <w:tab/>
        </w:r>
        <w:r w:rsidR="00CC4335">
          <w:rPr>
            <w:noProof/>
            <w:webHidden/>
          </w:rPr>
          <w:fldChar w:fldCharType="begin"/>
        </w:r>
        <w:r w:rsidR="00CC4335">
          <w:rPr>
            <w:noProof/>
            <w:webHidden/>
          </w:rPr>
          <w:instrText xml:space="preserve"> PAGEREF _Toc150529712 \h </w:instrText>
        </w:r>
        <w:r w:rsidR="00CC4335">
          <w:rPr>
            <w:noProof/>
            <w:webHidden/>
          </w:rPr>
        </w:r>
        <w:r w:rsidR="00CC4335">
          <w:rPr>
            <w:noProof/>
            <w:webHidden/>
          </w:rPr>
          <w:fldChar w:fldCharType="separate"/>
        </w:r>
        <w:r w:rsidR="000A7908">
          <w:rPr>
            <w:noProof/>
            <w:webHidden/>
          </w:rPr>
          <w:t>43</w:t>
        </w:r>
        <w:r w:rsidR="00CC4335">
          <w:rPr>
            <w:noProof/>
            <w:webHidden/>
          </w:rPr>
          <w:fldChar w:fldCharType="end"/>
        </w:r>
      </w:hyperlink>
    </w:p>
    <w:p w14:paraId="26BAE3BC" w14:textId="53E4F3A2"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13" w:history="1">
        <w:r w:rsidRPr="007C3268">
          <w:rPr>
            <w:rStyle w:val="Hyperlink"/>
            <w:noProof/>
          </w:rPr>
          <w:t>Figure 3.2</w:t>
        </w:r>
        <w:r>
          <w:rPr>
            <w:rFonts w:eastAsiaTheme="minorEastAsia"/>
            <w:noProof/>
            <w:kern w:val="2"/>
            <w:sz w:val="24"/>
            <w:szCs w:val="24"/>
            <w:lang w:eastAsia="en-GB"/>
            <w14:ligatures w14:val="standardContextual"/>
          </w:rPr>
          <w:tab/>
        </w:r>
        <w:r w:rsidRPr="007C3268">
          <w:rPr>
            <w:rStyle w:val="Hyperlink"/>
            <w:noProof/>
          </w:rPr>
          <w:t>Proportion of participants who were confident in finding a job independently</w:t>
        </w:r>
        <w:r>
          <w:rPr>
            <w:noProof/>
            <w:webHidden/>
          </w:rPr>
          <w:tab/>
        </w:r>
        <w:r>
          <w:rPr>
            <w:noProof/>
            <w:webHidden/>
          </w:rPr>
          <w:fldChar w:fldCharType="begin"/>
        </w:r>
        <w:r>
          <w:rPr>
            <w:noProof/>
            <w:webHidden/>
          </w:rPr>
          <w:instrText xml:space="preserve"> PAGEREF _Toc150529713 \h </w:instrText>
        </w:r>
        <w:r>
          <w:rPr>
            <w:noProof/>
            <w:webHidden/>
          </w:rPr>
        </w:r>
        <w:r>
          <w:rPr>
            <w:noProof/>
            <w:webHidden/>
          </w:rPr>
          <w:fldChar w:fldCharType="separate"/>
        </w:r>
        <w:r w:rsidR="000A7908">
          <w:rPr>
            <w:noProof/>
            <w:webHidden/>
          </w:rPr>
          <w:t>44</w:t>
        </w:r>
        <w:r>
          <w:rPr>
            <w:noProof/>
            <w:webHidden/>
          </w:rPr>
          <w:fldChar w:fldCharType="end"/>
        </w:r>
      </w:hyperlink>
    </w:p>
    <w:p w14:paraId="6ABF6F59" w14:textId="2EC43502"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14" w:history="1">
        <w:r w:rsidRPr="007C3268">
          <w:rPr>
            <w:rStyle w:val="Hyperlink"/>
            <w:noProof/>
          </w:rPr>
          <w:t>Figure 3.3</w:t>
        </w:r>
        <w:r>
          <w:rPr>
            <w:rFonts w:eastAsiaTheme="minorEastAsia"/>
            <w:noProof/>
            <w:kern w:val="2"/>
            <w:sz w:val="24"/>
            <w:szCs w:val="24"/>
            <w:lang w:eastAsia="en-GB"/>
            <w14:ligatures w14:val="standardContextual"/>
          </w:rPr>
          <w:tab/>
        </w:r>
        <w:r w:rsidRPr="007C3268">
          <w:rPr>
            <w:rStyle w:val="Hyperlink"/>
            <w:noProof/>
          </w:rPr>
          <w:t>Segmentation of OES participants</w:t>
        </w:r>
        <w:r>
          <w:rPr>
            <w:noProof/>
            <w:webHidden/>
          </w:rPr>
          <w:tab/>
        </w:r>
        <w:r>
          <w:rPr>
            <w:noProof/>
            <w:webHidden/>
          </w:rPr>
          <w:fldChar w:fldCharType="begin"/>
        </w:r>
        <w:r>
          <w:rPr>
            <w:noProof/>
            <w:webHidden/>
          </w:rPr>
          <w:instrText xml:space="preserve"> PAGEREF _Toc150529714 \h </w:instrText>
        </w:r>
        <w:r>
          <w:rPr>
            <w:noProof/>
            <w:webHidden/>
          </w:rPr>
        </w:r>
        <w:r>
          <w:rPr>
            <w:noProof/>
            <w:webHidden/>
          </w:rPr>
          <w:fldChar w:fldCharType="separate"/>
        </w:r>
        <w:r w:rsidR="000A7908">
          <w:rPr>
            <w:noProof/>
            <w:webHidden/>
          </w:rPr>
          <w:t>46</w:t>
        </w:r>
        <w:r>
          <w:rPr>
            <w:noProof/>
            <w:webHidden/>
          </w:rPr>
          <w:fldChar w:fldCharType="end"/>
        </w:r>
      </w:hyperlink>
    </w:p>
    <w:p w14:paraId="4D1F912F" w14:textId="7D355FF4"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15" w:history="1">
        <w:r w:rsidRPr="007C3268">
          <w:rPr>
            <w:rStyle w:val="Hyperlink"/>
            <w:noProof/>
          </w:rPr>
          <w:t>Figure 3.4</w:t>
        </w:r>
        <w:r>
          <w:rPr>
            <w:rFonts w:eastAsiaTheme="minorEastAsia"/>
            <w:noProof/>
            <w:kern w:val="2"/>
            <w:sz w:val="24"/>
            <w:szCs w:val="24"/>
            <w:lang w:eastAsia="en-GB"/>
            <w14:ligatures w14:val="standardContextual"/>
          </w:rPr>
          <w:tab/>
        </w:r>
        <w:r w:rsidRPr="007C3268">
          <w:rPr>
            <w:rStyle w:val="Hyperlink"/>
            <w:noProof/>
          </w:rPr>
          <w:t>Perceived main advantages of online services</w:t>
        </w:r>
        <w:r>
          <w:rPr>
            <w:noProof/>
            <w:webHidden/>
          </w:rPr>
          <w:tab/>
        </w:r>
        <w:r>
          <w:rPr>
            <w:noProof/>
            <w:webHidden/>
          </w:rPr>
          <w:fldChar w:fldCharType="begin"/>
        </w:r>
        <w:r>
          <w:rPr>
            <w:noProof/>
            <w:webHidden/>
          </w:rPr>
          <w:instrText xml:space="preserve"> PAGEREF _Toc150529715 \h </w:instrText>
        </w:r>
        <w:r>
          <w:rPr>
            <w:noProof/>
            <w:webHidden/>
          </w:rPr>
        </w:r>
        <w:r>
          <w:rPr>
            <w:noProof/>
            <w:webHidden/>
          </w:rPr>
          <w:fldChar w:fldCharType="separate"/>
        </w:r>
        <w:r w:rsidR="000A7908">
          <w:rPr>
            <w:noProof/>
            <w:webHidden/>
          </w:rPr>
          <w:t>47</w:t>
        </w:r>
        <w:r>
          <w:rPr>
            <w:noProof/>
            <w:webHidden/>
          </w:rPr>
          <w:fldChar w:fldCharType="end"/>
        </w:r>
      </w:hyperlink>
    </w:p>
    <w:p w14:paraId="4F118879" w14:textId="6CFB29D6"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16" w:history="1">
        <w:r w:rsidRPr="007C3268">
          <w:rPr>
            <w:rStyle w:val="Hyperlink"/>
            <w:noProof/>
          </w:rPr>
          <w:t>Figure 3.5</w:t>
        </w:r>
        <w:r>
          <w:rPr>
            <w:rFonts w:eastAsiaTheme="minorEastAsia"/>
            <w:noProof/>
            <w:kern w:val="2"/>
            <w:sz w:val="24"/>
            <w:szCs w:val="24"/>
            <w:lang w:eastAsia="en-GB"/>
            <w14:ligatures w14:val="standardContextual"/>
          </w:rPr>
          <w:tab/>
        </w:r>
        <w:r w:rsidRPr="007C3268">
          <w:rPr>
            <w:rStyle w:val="Hyperlink"/>
            <w:noProof/>
          </w:rPr>
          <w:t>Perceived main disadvantages of online services</w:t>
        </w:r>
        <w:r>
          <w:rPr>
            <w:noProof/>
            <w:webHidden/>
          </w:rPr>
          <w:tab/>
        </w:r>
        <w:r>
          <w:rPr>
            <w:noProof/>
            <w:webHidden/>
          </w:rPr>
          <w:fldChar w:fldCharType="begin"/>
        </w:r>
        <w:r>
          <w:rPr>
            <w:noProof/>
            <w:webHidden/>
          </w:rPr>
          <w:instrText xml:space="preserve"> PAGEREF _Toc150529716 \h </w:instrText>
        </w:r>
        <w:r>
          <w:rPr>
            <w:noProof/>
            <w:webHidden/>
          </w:rPr>
        </w:r>
        <w:r>
          <w:rPr>
            <w:noProof/>
            <w:webHidden/>
          </w:rPr>
          <w:fldChar w:fldCharType="separate"/>
        </w:r>
        <w:r w:rsidR="000A7908">
          <w:rPr>
            <w:noProof/>
            <w:webHidden/>
          </w:rPr>
          <w:t>48</w:t>
        </w:r>
        <w:r>
          <w:rPr>
            <w:noProof/>
            <w:webHidden/>
          </w:rPr>
          <w:fldChar w:fldCharType="end"/>
        </w:r>
      </w:hyperlink>
    </w:p>
    <w:p w14:paraId="6EAD5FF9" w14:textId="3E7AABA9"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17" w:history="1">
        <w:r w:rsidRPr="007C3268">
          <w:rPr>
            <w:rStyle w:val="Hyperlink"/>
            <w:noProof/>
          </w:rPr>
          <w:t>Figure 3.6</w:t>
        </w:r>
        <w:r>
          <w:rPr>
            <w:rFonts w:eastAsiaTheme="minorEastAsia"/>
            <w:noProof/>
            <w:kern w:val="2"/>
            <w:sz w:val="24"/>
            <w:szCs w:val="24"/>
            <w:lang w:eastAsia="en-GB"/>
            <w14:ligatures w14:val="standardContextual"/>
          </w:rPr>
          <w:tab/>
        </w:r>
        <w:r w:rsidRPr="007C3268">
          <w:rPr>
            <w:rStyle w:val="Hyperlink"/>
            <w:noProof/>
          </w:rPr>
          <w:t>Perceived main disadvantages of online services for Aboriginal and/or Torres Strait Islander people and people with disability</w:t>
        </w:r>
        <w:r>
          <w:rPr>
            <w:noProof/>
            <w:webHidden/>
          </w:rPr>
          <w:tab/>
        </w:r>
        <w:r>
          <w:rPr>
            <w:noProof/>
            <w:webHidden/>
          </w:rPr>
          <w:fldChar w:fldCharType="begin"/>
        </w:r>
        <w:r>
          <w:rPr>
            <w:noProof/>
            <w:webHidden/>
          </w:rPr>
          <w:instrText xml:space="preserve"> PAGEREF _Toc150529717 \h </w:instrText>
        </w:r>
        <w:r>
          <w:rPr>
            <w:noProof/>
            <w:webHidden/>
          </w:rPr>
        </w:r>
        <w:r>
          <w:rPr>
            <w:noProof/>
            <w:webHidden/>
          </w:rPr>
          <w:fldChar w:fldCharType="separate"/>
        </w:r>
        <w:r w:rsidR="000A7908">
          <w:rPr>
            <w:noProof/>
            <w:webHidden/>
          </w:rPr>
          <w:t>50</w:t>
        </w:r>
        <w:r>
          <w:rPr>
            <w:noProof/>
            <w:webHidden/>
          </w:rPr>
          <w:fldChar w:fldCharType="end"/>
        </w:r>
      </w:hyperlink>
    </w:p>
    <w:p w14:paraId="4ABAAA35" w14:textId="577EDC77" w:rsidR="00CC4335" w:rsidRDefault="00997727">
      <w:pPr>
        <w:pStyle w:val="TableofFigures"/>
        <w:tabs>
          <w:tab w:val="left" w:pos="1320"/>
          <w:tab w:val="right" w:leader="dot" w:pos="9060"/>
        </w:tabs>
        <w:rPr>
          <w:rFonts w:eastAsiaTheme="minorEastAsia"/>
          <w:noProof/>
          <w:kern w:val="2"/>
          <w:sz w:val="24"/>
          <w:szCs w:val="24"/>
          <w:lang w:eastAsia="en-GB"/>
          <w14:ligatures w14:val="standardContextual"/>
        </w:rPr>
      </w:pPr>
      <w:r w:rsidRPr="00017E45">
        <w:fldChar w:fldCharType="end"/>
      </w:r>
      <w:r w:rsidRPr="00F10479">
        <w:rPr>
          <w:rStyle w:val="Hyperlink"/>
          <w:noProof/>
        </w:rPr>
        <w:fldChar w:fldCharType="begin"/>
      </w:r>
      <w:r w:rsidRPr="00F10479">
        <w:rPr>
          <w:rStyle w:val="Hyperlink"/>
          <w:noProof/>
        </w:rPr>
        <w:instrText xml:space="preserve"> TOC \h \z \c "Figure 4." </w:instrText>
      </w:r>
      <w:r w:rsidRPr="00F10479">
        <w:rPr>
          <w:rStyle w:val="Hyperlink"/>
          <w:noProof/>
        </w:rPr>
        <w:fldChar w:fldCharType="separate"/>
      </w:r>
      <w:hyperlink w:anchor="_Toc150529721" w:history="1">
        <w:r w:rsidR="00CC4335" w:rsidRPr="005D7088">
          <w:rPr>
            <w:rStyle w:val="Hyperlink"/>
            <w:noProof/>
          </w:rPr>
          <w:t>Figure 4.1</w:t>
        </w:r>
        <w:r w:rsidR="00CC4335">
          <w:rPr>
            <w:rFonts w:eastAsiaTheme="minorEastAsia"/>
            <w:noProof/>
            <w:kern w:val="2"/>
            <w:sz w:val="24"/>
            <w:szCs w:val="24"/>
            <w:lang w:eastAsia="en-GB"/>
            <w14:ligatures w14:val="standardContextual"/>
          </w:rPr>
          <w:tab/>
        </w:r>
        <w:r w:rsidR="00CC4335" w:rsidRPr="005D7088">
          <w:rPr>
            <w:rStyle w:val="Hyperlink"/>
            <w:noProof/>
          </w:rPr>
          <w:t xml:space="preserve">Participant </w:t>
        </w:r>
        <w:r w:rsidR="00CC4335" w:rsidRPr="005D7088">
          <w:rPr>
            <w:rStyle w:val="Hyperlink"/>
            <w:rFonts w:cs="Calibri"/>
            <w:noProof/>
            <w:shd w:val="clear" w:color="auto" w:fill="FFFFFF"/>
          </w:rPr>
          <w:t>experience with JobSearch (%)</w:t>
        </w:r>
        <w:r w:rsidR="00CC4335">
          <w:rPr>
            <w:noProof/>
            <w:webHidden/>
          </w:rPr>
          <w:tab/>
        </w:r>
        <w:r w:rsidR="00CC4335">
          <w:rPr>
            <w:noProof/>
            <w:webHidden/>
          </w:rPr>
          <w:fldChar w:fldCharType="begin"/>
        </w:r>
        <w:r w:rsidR="00CC4335">
          <w:rPr>
            <w:noProof/>
            <w:webHidden/>
          </w:rPr>
          <w:instrText xml:space="preserve"> PAGEREF _Toc150529721 \h </w:instrText>
        </w:r>
        <w:r w:rsidR="00CC4335">
          <w:rPr>
            <w:noProof/>
            <w:webHidden/>
          </w:rPr>
        </w:r>
        <w:r w:rsidR="00CC4335">
          <w:rPr>
            <w:noProof/>
            <w:webHidden/>
          </w:rPr>
          <w:fldChar w:fldCharType="separate"/>
        </w:r>
        <w:r w:rsidR="000A7908">
          <w:rPr>
            <w:noProof/>
            <w:webHidden/>
          </w:rPr>
          <w:t>53</w:t>
        </w:r>
        <w:r w:rsidR="00CC4335">
          <w:rPr>
            <w:noProof/>
            <w:webHidden/>
          </w:rPr>
          <w:fldChar w:fldCharType="end"/>
        </w:r>
      </w:hyperlink>
    </w:p>
    <w:p w14:paraId="76208167" w14:textId="053E074D"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2" w:history="1">
        <w:r w:rsidRPr="005D7088">
          <w:rPr>
            <w:rStyle w:val="Hyperlink"/>
            <w:noProof/>
          </w:rPr>
          <w:t>Figure 4.2</w:t>
        </w:r>
        <w:r>
          <w:rPr>
            <w:rFonts w:eastAsiaTheme="minorEastAsia"/>
            <w:noProof/>
            <w:kern w:val="2"/>
            <w:sz w:val="24"/>
            <w:szCs w:val="24"/>
            <w:lang w:eastAsia="en-GB"/>
            <w14:ligatures w14:val="standardContextual"/>
          </w:rPr>
          <w:tab/>
        </w:r>
        <w:r w:rsidRPr="005D7088">
          <w:rPr>
            <w:rStyle w:val="Hyperlink"/>
            <w:noProof/>
          </w:rPr>
          <w:t>Cumulative % of OES participants who completed a profile relative to referral to OES</w:t>
        </w:r>
        <w:r>
          <w:rPr>
            <w:noProof/>
            <w:webHidden/>
          </w:rPr>
          <w:tab/>
        </w:r>
        <w:r>
          <w:rPr>
            <w:noProof/>
            <w:webHidden/>
          </w:rPr>
          <w:fldChar w:fldCharType="begin"/>
        </w:r>
        <w:r>
          <w:rPr>
            <w:noProof/>
            <w:webHidden/>
          </w:rPr>
          <w:instrText xml:space="preserve"> PAGEREF _Toc150529722 \h </w:instrText>
        </w:r>
        <w:r>
          <w:rPr>
            <w:noProof/>
            <w:webHidden/>
          </w:rPr>
        </w:r>
        <w:r>
          <w:rPr>
            <w:noProof/>
            <w:webHidden/>
          </w:rPr>
          <w:fldChar w:fldCharType="separate"/>
        </w:r>
        <w:r w:rsidR="000A7908">
          <w:rPr>
            <w:noProof/>
            <w:webHidden/>
          </w:rPr>
          <w:t>58</w:t>
        </w:r>
        <w:r>
          <w:rPr>
            <w:noProof/>
            <w:webHidden/>
          </w:rPr>
          <w:fldChar w:fldCharType="end"/>
        </w:r>
      </w:hyperlink>
    </w:p>
    <w:p w14:paraId="58113790" w14:textId="2C65E622"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3" w:history="1">
        <w:r w:rsidRPr="005D7088">
          <w:rPr>
            <w:rStyle w:val="Hyperlink"/>
            <w:noProof/>
          </w:rPr>
          <w:t>Figure 4.3</w:t>
        </w:r>
        <w:r>
          <w:rPr>
            <w:rFonts w:eastAsiaTheme="minorEastAsia"/>
            <w:noProof/>
            <w:kern w:val="2"/>
            <w:sz w:val="24"/>
            <w:szCs w:val="24"/>
            <w:lang w:eastAsia="en-GB"/>
            <w14:ligatures w14:val="standardContextual"/>
          </w:rPr>
          <w:tab/>
        </w:r>
        <w:r w:rsidRPr="005D7088">
          <w:rPr>
            <w:rStyle w:val="Hyperlink"/>
            <w:noProof/>
          </w:rPr>
          <w:t>Participants’ ratings of the Profile function</w:t>
        </w:r>
        <w:r>
          <w:rPr>
            <w:noProof/>
            <w:webHidden/>
          </w:rPr>
          <w:tab/>
        </w:r>
        <w:r>
          <w:rPr>
            <w:noProof/>
            <w:webHidden/>
          </w:rPr>
          <w:fldChar w:fldCharType="begin"/>
        </w:r>
        <w:r>
          <w:rPr>
            <w:noProof/>
            <w:webHidden/>
          </w:rPr>
          <w:instrText xml:space="preserve"> PAGEREF _Toc150529723 \h </w:instrText>
        </w:r>
        <w:r>
          <w:rPr>
            <w:noProof/>
            <w:webHidden/>
          </w:rPr>
        </w:r>
        <w:r>
          <w:rPr>
            <w:noProof/>
            <w:webHidden/>
          </w:rPr>
          <w:fldChar w:fldCharType="separate"/>
        </w:r>
        <w:r w:rsidR="000A7908">
          <w:rPr>
            <w:noProof/>
            <w:webHidden/>
          </w:rPr>
          <w:t>59</w:t>
        </w:r>
        <w:r>
          <w:rPr>
            <w:noProof/>
            <w:webHidden/>
          </w:rPr>
          <w:fldChar w:fldCharType="end"/>
        </w:r>
      </w:hyperlink>
    </w:p>
    <w:p w14:paraId="278D85C7" w14:textId="4A7193B0"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4" w:history="1">
        <w:r w:rsidRPr="005D7088">
          <w:rPr>
            <w:rStyle w:val="Hyperlink"/>
            <w:noProof/>
          </w:rPr>
          <w:t>Figure 4.4</w:t>
        </w:r>
        <w:r>
          <w:rPr>
            <w:rFonts w:eastAsiaTheme="minorEastAsia"/>
            <w:noProof/>
            <w:kern w:val="2"/>
            <w:sz w:val="24"/>
            <w:szCs w:val="24"/>
            <w:lang w:eastAsia="en-GB"/>
            <w14:ligatures w14:val="standardContextual"/>
          </w:rPr>
          <w:tab/>
        </w:r>
        <w:r w:rsidRPr="005D7088">
          <w:rPr>
            <w:rStyle w:val="Hyperlink"/>
            <w:noProof/>
          </w:rPr>
          <w:t>Participants’ need for assistance in the 6 months before the survey</w:t>
        </w:r>
        <w:r>
          <w:rPr>
            <w:noProof/>
            <w:webHidden/>
          </w:rPr>
          <w:tab/>
        </w:r>
        <w:r>
          <w:rPr>
            <w:noProof/>
            <w:webHidden/>
          </w:rPr>
          <w:fldChar w:fldCharType="begin"/>
        </w:r>
        <w:r>
          <w:rPr>
            <w:noProof/>
            <w:webHidden/>
          </w:rPr>
          <w:instrText xml:space="preserve"> PAGEREF _Toc150529724 \h </w:instrText>
        </w:r>
        <w:r>
          <w:rPr>
            <w:noProof/>
            <w:webHidden/>
          </w:rPr>
        </w:r>
        <w:r>
          <w:rPr>
            <w:noProof/>
            <w:webHidden/>
          </w:rPr>
          <w:fldChar w:fldCharType="separate"/>
        </w:r>
        <w:r w:rsidR="000A7908">
          <w:rPr>
            <w:noProof/>
            <w:webHidden/>
          </w:rPr>
          <w:t>61</w:t>
        </w:r>
        <w:r>
          <w:rPr>
            <w:noProof/>
            <w:webHidden/>
          </w:rPr>
          <w:fldChar w:fldCharType="end"/>
        </w:r>
      </w:hyperlink>
    </w:p>
    <w:p w14:paraId="7B51DD6F" w14:textId="474E448A"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5" w:history="1">
        <w:r w:rsidRPr="005D7088">
          <w:rPr>
            <w:rStyle w:val="Hyperlink"/>
            <w:noProof/>
          </w:rPr>
          <w:t>Figure 4.5</w:t>
        </w:r>
        <w:r>
          <w:rPr>
            <w:rFonts w:eastAsiaTheme="minorEastAsia"/>
            <w:noProof/>
            <w:kern w:val="2"/>
            <w:sz w:val="24"/>
            <w:szCs w:val="24"/>
            <w:lang w:eastAsia="en-GB"/>
            <w14:ligatures w14:val="standardContextual"/>
          </w:rPr>
          <w:tab/>
        </w:r>
        <w:r w:rsidRPr="005D7088">
          <w:rPr>
            <w:rStyle w:val="Hyperlink"/>
            <w:noProof/>
          </w:rPr>
          <w:t>Participants’ need for assistance in the 6 months before the survey, by demographic</w:t>
        </w:r>
        <w:r>
          <w:rPr>
            <w:noProof/>
            <w:webHidden/>
          </w:rPr>
          <w:tab/>
        </w:r>
        <w:r>
          <w:rPr>
            <w:noProof/>
            <w:webHidden/>
          </w:rPr>
          <w:fldChar w:fldCharType="begin"/>
        </w:r>
        <w:r>
          <w:rPr>
            <w:noProof/>
            <w:webHidden/>
          </w:rPr>
          <w:instrText xml:space="preserve"> PAGEREF _Toc150529725 \h </w:instrText>
        </w:r>
        <w:r>
          <w:rPr>
            <w:noProof/>
            <w:webHidden/>
          </w:rPr>
        </w:r>
        <w:r>
          <w:rPr>
            <w:noProof/>
            <w:webHidden/>
          </w:rPr>
          <w:fldChar w:fldCharType="separate"/>
        </w:r>
        <w:r w:rsidR="000A7908">
          <w:rPr>
            <w:noProof/>
            <w:webHidden/>
          </w:rPr>
          <w:t>62</w:t>
        </w:r>
        <w:r>
          <w:rPr>
            <w:noProof/>
            <w:webHidden/>
          </w:rPr>
          <w:fldChar w:fldCharType="end"/>
        </w:r>
      </w:hyperlink>
    </w:p>
    <w:p w14:paraId="0EA8E9BB" w14:textId="70680FC2"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6" w:history="1">
        <w:r w:rsidRPr="005D7088">
          <w:rPr>
            <w:rStyle w:val="Hyperlink"/>
            <w:noProof/>
          </w:rPr>
          <w:t>Figure 4.6</w:t>
        </w:r>
        <w:r>
          <w:rPr>
            <w:rFonts w:eastAsiaTheme="minorEastAsia"/>
            <w:noProof/>
            <w:kern w:val="2"/>
            <w:sz w:val="24"/>
            <w:szCs w:val="24"/>
            <w:lang w:eastAsia="en-GB"/>
            <w14:ligatures w14:val="standardContextual"/>
          </w:rPr>
          <w:tab/>
        </w:r>
        <w:r w:rsidRPr="005D7088">
          <w:rPr>
            <w:rStyle w:val="Hyperlink"/>
            <w:noProof/>
          </w:rPr>
          <w:t>Participants’ preferred points of contact when assistance with OES was needed</w:t>
        </w:r>
        <w:r>
          <w:rPr>
            <w:noProof/>
            <w:webHidden/>
          </w:rPr>
          <w:tab/>
        </w:r>
        <w:r>
          <w:rPr>
            <w:noProof/>
            <w:webHidden/>
          </w:rPr>
          <w:fldChar w:fldCharType="begin"/>
        </w:r>
        <w:r>
          <w:rPr>
            <w:noProof/>
            <w:webHidden/>
          </w:rPr>
          <w:instrText xml:space="preserve"> PAGEREF _Toc150529726 \h </w:instrText>
        </w:r>
        <w:r>
          <w:rPr>
            <w:noProof/>
            <w:webHidden/>
          </w:rPr>
        </w:r>
        <w:r>
          <w:rPr>
            <w:noProof/>
            <w:webHidden/>
          </w:rPr>
          <w:fldChar w:fldCharType="separate"/>
        </w:r>
        <w:r w:rsidR="000A7908">
          <w:rPr>
            <w:noProof/>
            <w:webHidden/>
          </w:rPr>
          <w:t>63</w:t>
        </w:r>
        <w:r>
          <w:rPr>
            <w:noProof/>
            <w:webHidden/>
          </w:rPr>
          <w:fldChar w:fldCharType="end"/>
        </w:r>
      </w:hyperlink>
    </w:p>
    <w:p w14:paraId="011B6EE6" w14:textId="7E667001"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7" w:history="1">
        <w:r w:rsidRPr="005D7088">
          <w:rPr>
            <w:rStyle w:val="Hyperlink"/>
            <w:noProof/>
          </w:rPr>
          <w:t>Figure 4.7</w:t>
        </w:r>
        <w:r>
          <w:rPr>
            <w:rFonts w:eastAsiaTheme="minorEastAsia"/>
            <w:noProof/>
            <w:kern w:val="2"/>
            <w:sz w:val="24"/>
            <w:szCs w:val="24"/>
            <w:lang w:eastAsia="en-GB"/>
            <w14:ligatures w14:val="standardContextual"/>
          </w:rPr>
          <w:tab/>
        </w:r>
        <w:r w:rsidRPr="005D7088">
          <w:rPr>
            <w:rStyle w:val="Hyperlink"/>
            <w:noProof/>
          </w:rPr>
          <w:t>Reasons for using sources other than the department helplines</w:t>
        </w:r>
        <w:r>
          <w:rPr>
            <w:noProof/>
            <w:webHidden/>
          </w:rPr>
          <w:tab/>
        </w:r>
        <w:r>
          <w:rPr>
            <w:noProof/>
            <w:webHidden/>
          </w:rPr>
          <w:fldChar w:fldCharType="begin"/>
        </w:r>
        <w:r>
          <w:rPr>
            <w:noProof/>
            <w:webHidden/>
          </w:rPr>
          <w:instrText xml:space="preserve"> PAGEREF _Toc150529727 \h </w:instrText>
        </w:r>
        <w:r>
          <w:rPr>
            <w:noProof/>
            <w:webHidden/>
          </w:rPr>
        </w:r>
        <w:r>
          <w:rPr>
            <w:noProof/>
            <w:webHidden/>
          </w:rPr>
          <w:fldChar w:fldCharType="separate"/>
        </w:r>
        <w:r w:rsidR="000A7908">
          <w:rPr>
            <w:noProof/>
            <w:webHidden/>
          </w:rPr>
          <w:t>64</w:t>
        </w:r>
        <w:r>
          <w:rPr>
            <w:noProof/>
            <w:webHidden/>
          </w:rPr>
          <w:fldChar w:fldCharType="end"/>
        </w:r>
      </w:hyperlink>
    </w:p>
    <w:p w14:paraId="147A175E" w14:textId="52FB9B37"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8" w:history="1">
        <w:r w:rsidRPr="005D7088">
          <w:rPr>
            <w:rStyle w:val="Hyperlink"/>
            <w:noProof/>
          </w:rPr>
          <w:t>Figure 4.8</w:t>
        </w:r>
        <w:r>
          <w:rPr>
            <w:rFonts w:eastAsiaTheme="minorEastAsia"/>
            <w:noProof/>
            <w:kern w:val="2"/>
            <w:sz w:val="24"/>
            <w:szCs w:val="24"/>
            <w:lang w:eastAsia="en-GB"/>
            <w14:ligatures w14:val="standardContextual"/>
          </w:rPr>
          <w:tab/>
        </w:r>
        <w:r w:rsidRPr="005D7088">
          <w:rPr>
            <w:rStyle w:val="Hyperlink"/>
            <w:noProof/>
          </w:rPr>
          <w:t>Proportion of OES participants who contacted the department helplines, by key cohort</w:t>
        </w:r>
        <w:r>
          <w:rPr>
            <w:noProof/>
            <w:webHidden/>
          </w:rPr>
          <w:tab/>
        </w:r>
        <w:r>
          <w:rPr>
            <w:noProof/>
            <w:webHidden/>
          </w:rPr>
          <w:fldChar w:fldCharType="begin"/>
        </w:r>
        <w:r>
          <w:rPr>
            <w:noProof/>
            <w:webHidden/>
          </w:rPr>
          <w:instrText xml:space="preserve"> PAGEREF _Toc150529728 \h </w:instrText>
        </w:r>
        <w:r>
          <w:rPr>
            <w:noProof/>
            <w:webHidden/>
          </w:rPr>
        </w:r>
        <w:r>
          <w:rPr>
            <w:noProof/>
            <w:webHidden/>
          </w:rPr>
          <w:fldChar w:fldCharType="separate"/>
        </w:r>
        <w:r w:rsidR="000A7908">
          <w:rPr>
            <w:noProof/>
            <w:webHidden/>
          </w:rPr>
          <w:t>66</w:t>
        </w:r>
        <w:r>
          <w:rPr>
            <w:noProof/>
            <w:webHidden/>
          </w:rPr>
          <w:fldChar w:fldCharType="end"/>
        </w:r>
      </w:hyperlink>
    </w:p>
    <w:p w14:paraId="2ADF3244" w14:textId="23A55C28"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29" w:history="1">
        <w:r w:rsidRPr="005D7088">
          <w:rPr>
            <w:rStyle w:val="Hyperlink"/>
            <w:noProof/>
          </w:rPr>
          <w:t>Figure 4.9</w:t>
        </w:r>
        <w:r>
          <w:rPr>
            <w:rFonts w:eastAsiaTheme="minorEastAsia"/>
            <w:noProof/>
            <w:kern w:val="2"/>
            <w:sz w:val="24"/>
            <w:szCs w:val="24"/>
            <w:lang w:eastAsia="en-GB"/>
            <w14:ligatures w14:val="standardContextual"/>
          </w:rPr>
          <w:tab/>
        </w:r>
        <w:r w:rsidRPr="005D7088">
          <w:rPr>
            <w:rStyle w:val="Hyperlink"/>
            <w:noProof/>
          </w:rPr>
          <w:t>Cumulative proportion of OES participants who had contacted the department helplines by number of weeks following referral to OES</w:t>
        </w:r>
        <w:r>
          <w:rPr>
            <w:noProof/>
            <w:webHidden/>
          </w:rPr>
          <w:tab/>
        </w:r>
        <w:r>
          <w:rPr>
            <w:noProof/>
            <w:webHidden/>
          </w:rPr>
          <w:fldChar w:fldCharType="begin"/>
        </w:r>
        <w:r>
          <w:rPr>
            <w:noProof/>
            <w:webHidden/>
          </w:rPr>
          <w:instrText xml:space="preserve"> PAGEREF _Toc150529729 \h </w:instrText>
        </w:r>
        <w:r>
          <w:rPr>
            <w:noProof/>
            <w:webHidden/>
          </w:rPr>
        </w:r>
        <w:r>
          <w:rPr>
            <w:noProof/>
            <w:webHidden/>
          </w:rPr>
          <w:fldChar w:fldCharType="separate"/>
        </w:r>
        <w:r w:rsidR="000A7908">
          <w:rPr>
            <w:noProof/>
            <w:webHidden/>
          </w:rPr>
          <w:t>67</w:t>
        </w:r>
        <w:r>
          <w:rPr>
            <w:noProof/>
            <w:webHidden/>
          </w:rPr>
          <w:fldChar w:fldCharType="end"/>
        </w:r>
      </w:hyperlink>
    </w:p>
    <w:p w14:paraId="4F9813C3" w14:textId="7226A94B"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0" w:history="1">
        <w:r w:rsidRPr="005D7088">
          <w:rPr>
            <w:rStyle w:val="Hyperlink"/>
            <w:noProof/>
          </w:rPr>
          <w:t>Figure 4.10</w:t>
        </w:r>
        <w:r>
          <w:rPr>
            <w:rFonts w:eastAsiaTheme="minorEastAsia"/>
            <w:noProof/>
            <w:kern w:val="2"/>
            <w:sz w:val="24"/>
            <w:szCs w:val="24"/>
            <w:lang w:eastAsia="en-GB"/>
            <w14:ligatures w14:val="standardContextual"/>
          </w:rPr>
          <w:tab/>
        </w:r>
        <w:r w:rsidRPr="005D7088">
          <w:rPr>
            <w:rStyle w:val="Hyperlink"/>
            <w:noProof/>
          </w:rPr>
          <w:t>Satisfaction with department helplines among participants who had contacted a helpline 6 months before the survey</w:t>
        </w:r>
        <w:r>
          <w:rPr>
            <w:noProof/>
            <w:webHidden/>
          </w:rPr>
          <w:tab/>
        </w:r>
        <w:r>
          <w:rPr>
            <w:noProof/>
            <w:webHidden/>
          </w:rPr>
          <w:fldChar w:fldCharType="begin"/>
        </w:r>
        <w:r>
          <w:rPr>
            <w:noProof/>
            <w:webHidden/>
          </w:rPr>
          <w:instrText xml:space="preserve"> PAGEREF _Toc150529730 \h </w:instrText>
        </w:r>
        <w:r>
          <w:rPr>
            <w:noProof/>
            <w:webHidden/>
          </w:rPr>
        </w:r>
        <w:r>
          <w:rPr>
            <w:noProof/>
            <w:webHidden/>
          </w:rPr>
          <w:fldChar w:fldCharType="separate"/>
        </w:r>
        <w:r w:rsidR="000A7908">
          <w:rPr>
            <w:noProof/>
            <w:webHidden/>
          </w:rPr>
          <w:t>68</w:t>
        </w:r>
        <w:r>
          <w:rPr>
            <w:noProof/>
            <w:webHidden/>
          </w:rPr>
          <w:fldChar w:fldCharType="end"/>
        </w:r>
      </w:hyperlink>
    </w:p>
    <w:p w14:paraId="183AF2C0" w14:textId="4D818E74"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1" w:history="1">
        <w:r w:rsidRPr="005D7088">
          <w:rPr>
            <w:rStyle w:val="Hyperlink"/>
            <w:noProof/>
          </w:rPr>
          <w:t>Figure 4.11</w:t>
        </w:r>
        <w:r>
          <w:rPr>
            <w:rFonts w:eastAsiaTheme="minorEastAsia"/>
            <w:noProof/>
            <w:kern w:val="2"/>
            <w:sz w:val="24"/>
            <w:szCs w:val="24"/>
            <w:lang w:eastAsia="en-GB"/>
            <w14:ligatures w14:val="standardContextual"/>
          </w:rPr>
          <w:tab/>
        </w:r>
        <w:r w:rsidRPr="005D7088">
          <w:rPr>
            <w:rStyle w:val="Hyperlink"/>
            <w:noProof/>
          </w:rPr>
          <w:t>Comparison of the use of the jobactive/JobSearch website with other sites</w:t>
        </w:r>
        <w:r>
          <w:rPr>
            <w:noProof/>
            <w:webHidden/>
          </w:rPr>
          <w:tab/>
        </w:r>
        <w:r>
          <w:rPr>
            <w:noProof/>
            <w:webHidden/>
          </w:rPr>
          <w:fldChar w:fldCharType="begin"/>
        </w:r>
        <w:r>
          <w:rPr>
            <w:noProof/>
            <w:webHidden/>
          </w:rPr>
          <w:instrText xml:space="preserve"> PAGEREF _Toc150529731 \h </w:instrText>
        </w:r>
        <w:r>
          <w:rPr>
            <w:noProof/>
            <w:webHidden/>
          </w:rPr>
        </w:r>
        <w:r>
          <w:rPr>
            <w:noProof/>
            <w:webHidden/>
          </w:rPr>
          <w:fldChar w:fldCharType="separate"/>
        </w:r>
        <w:r w:rsidR="000A7908">
          <w:rPr>
            <w:noProof/>
            <w:webHidden/>
          </w:rPr>
          <w:t>71</w:t>
        </w:r>
        <w:r>
          <w:rPr>
            <w:noProof/>
            <w:webHidden/>
          </w:rPr>
          <w:fldChar w:fldCharType="end"/>
        </w:r>
      </w:hyperlink>
    </w:p>
    <w:p w14:paraId="287F75E2" w14:textId="64C078E1"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2" w:history="1">
        <w:r w:rsidRPr="005D7088">
          <w:rPr>
            <w:rStyle w:val="Hyperlink"/>
            <w:noProof/>
          </w:rPr>
          <w:t>Figure 4.12</w:t>
        </w:r>
        <w:r>
          <w:rPr>
            <w:rFonts w:eastAsiaTheme="minorEastAsia"/>
            <w:noProof/>
            <w:kern w:val="2"/>
            <w:sz w:val="24"/>
            <w:szCs w:val="24"/>
            <w:lang w:eastAsia="en-GB"/>
            <w14:ligatures w14:val="standardContextual"/>
          </w:rPr>
          <w:tab/>
        </w:r>
        <w:r w:rsidRPr="005D7088">
          <w:rPr>
            <w:rStyle w:val="Hyperlink"/>
            <w:noProof/>
            <w:lang w:eastAsia="zh-CN"/>
          </w:rPr>
          <w:t>Overall satisfaction with OES</w:t>
        </w:r>
        <w:r>
          <w:rPr>
            <w:noProof/>
            <w:webHidden/>
          </w:rPr>
          <w:tab/>
        </w:r>
        <w:r>
          <w:rPr>
            <w:noProof/>
            <w:webHidden/>
          </w:rPr>
          <w:fldChar w:fldCharType="begin"/>
        </w:r>
        <w:r>
          <w:rPr>
            <w:noProof/>
            <w:webHidden/>
          </w:rPr>
          <w:instrText xml:space="preserve"> PAGEREF _Toc150529732 \h </w:instrText>
        </w:r>
        <w:r>
          <w:rPr>
            <w:noProof/>
            <w:webHidden/>
          </w:rPr>
        </w:r>
        <w:r>
          <w:rPr>
            <w:noProof/>
            <w:webHidden/>
          </w:rPr>
          <w:fldChar w:fldCharType="separate"/>
        </w:r>
        <w:r w:rsidR="000A7908">
          <w:rPr>
            <w:noProof/>
            <w:webHidden/>
          </w:rPr>
          <w:t>75</w:t>
        </w:r>
        <w:r>
          <w:rPr>
            <w:noProof/>
            <w:webHidden/>
          </w:rPr>
          <w:fldChar w:fldCharType="end"/>
        </w:r>
      </w:hyperlink>
    </w:p>
    <w:p w14:paraId="0515AD7C" w14:textId="2346820A" w:rsidR="00CC4335" w:rsidRDefault="00997727">
      <w:pPr>
        <w:pStyle w:val="TableofFigures"/>
        <w:tabs>
          <w:tab w:val="left" w:pos="1320"/>
          <w:tab w:val="right" w:leader="dot" w:pos="9060"/>
        </w:tabs>
        <w:rPr>
          <w:rFonts w:eastAsiaTheme="minorEastAsia"/>
          <w:noProof/>
          <w:kern w:val="2"/>
          <w:sz w:val="24"/>
          <w:szCs w:val="24"/>
          <w:lang w:eastAsia="en-GB"/>
          <w14:ligatures w14:val="standardContextual"/>
        </w:rPr>
      </w:pPr>
      <w:r w:rsidRPr="00F10479">
        <w:rPr>
          <w:rStyle w:val="Hyperlink"/>
          <w:noProof/>
        </w:rPr>
        <w:fldChar w:fldCharType="end"/>
      </w:r>
      <w:r w:rsidRPr="00017E45">
        <w:fldChar w:fldCharType="begin"/>
      </w:r>
      <w:r w:rsidRPr="00017E45">
        <w:instrText xml:space="preserve"> TOC \h \z \c "Figure 5." </w:instrText>
      </w:r>
      <w:r w:rsidRPr="00017E45">
        <w:fldChar w:fldCharType="separate"/>
      </w:r>
      <w:hyperlink w:anchor="_Toc150529733" w:history="1">
        <w:r w:rsidR="00CC4335" w:rsidRPr="00347B31">
          <w:rPr>
            <w:rStyle w:val="Hyperlink"/>
            <w:noProof/>
          </w:rPr>
          <w:t>Figure 5.1</w:t>
        </w:r>
        <w:r w:rsidR="00CC4335">
          <w:rPr>
            <w:rFonts w:eastAsiaTheme="minorEastAsia"/>
            <w:noProof/>
            <w:kern w:val="2"/>
            <w:sz w:val="24"/>
            <w:szCs w:val="24"/>
            <w:lang w:eastAsia="en-GB"/>
            <w14:ligatures w14:val="standardContextual"/>
          </w:rPr>
          <w:tab/>
        </w:r>
        <w:r w:rsidR="00CC4335" w:rsidRPr="00347B31">
          <w:rPr>
            <w:rStyle w:val="Hyperlink"/>
            <w:noProof/>
          </w:rPr>
          <w:t>Opt-out results of DA by demographic characteristics</w:t>
        </w:r>
        <w:r w:rsidR="00CC4335">
          <w:rPr>
            <w:noProof/>
            <w:webHidden/>
          </w:rPr>
          <w:tab/>
        </w:r>
        <w:r w:rsidR="00CC4335">
          <w:rPr>
            <w:noProof/>
            <w:webHidden/>
          </w:rPr>
          <w:fldChar w:fldCharType="begin"/>
        </w:r>
        <w:r w:rsidR="00CC4335">
          <w:rPr>
            <w:noProof/>
            <w:webHidden/>
          </w:rPr>
          <w:instrText xml:space="preserve"> PAGEREF _Toc150529733 \h </w:instrText>
        </w:r>
        <w:r w:rsidR="00CC4335">
          <w:rPr>
            <w:noProof/>
            <w:webHidden/>
          </w:rPr>
        </w:r>
        <w:r w:rsidR="00CC4335">
          <w:rPr>
            <w:noProof/>
            <w:webHidden/>
          </w:rPr>
          <w:fldChar w:fldCharType="separate"/>
        </w:r>
        <w:r w:rsidR="000A7908">
          <w:rPr>
            <w:noProof/>
            <w:webHidden/>
          </w:rPr>
          <w:t>78</w:t>
        </w:r>
        <w:r w:rsidR="00CC4335">
          <w:rPr>
            <w:noProof/>
            <w:webHidden/>
          </w:rPr>
          <w:fldChar w:fldCharType="end"/>
        </w:r>
      </w:hyperlink>
    </w:p>
    <w:p w14:paraId="2BAD20B3" w14:textId="4B83016D"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4" w:history="1">
        <w:r w:rsidRPr="00347B31">
          <w:rPr>
            <w:rStyle w:val="Hyperlink"/>
            <w:noProof/>
          </w:rPr>
          <w:t>Figure 5.2</w:t>
        </w:r>
        <w:r>
          <w:rPr>
            <w:rFonts w:eastAsiaTheme="minorEastAsia"/>
            <w:noProof/>
            <w:kern w:val="2"/>
            <w:sz w:val="24"/>
            <w:szCs w:val="24"/>
            <w:lang w:eastAsia="en-GB"/>
            <w14:ligatures w14:val="standardContextual"/>
          </w:rPr>
          <w:tab/>
        </w:r>
        <w:r w:rsidRPr="00347B31">
          <w:rPr>
            <w:rStyle w:val="Hyperlink"/>
            <w:noProof/>
          </w:rPr>
          <w:t>Opt-outs as a percentage of commencements by demographics</w:t>
        </w:r>
        <w:r>
          <w:rPr>
            <w:noProof/>
            <w:webHidden/>
          </w:rPr>
          <w:tab/>
        </w:r>
        <w:r>
          <w:rPr>
            <w:noProof/>
            <w:webHidden/>
          </w:rPr>
          <w:fldChar w:fldCharType="begin"/>
        </w:r>
        <w:r>
          <w:rPr>
            <w:noProof/>
            <w:webHidden/>
          </w:rPr>
          <w:instrText xml:space="preserve"> PAGEREF _Toc150529734 \h </w:instrText>
        </w:r>
        <w:r>
          <w:rPr>
            <w:noProof/>
            <w:webHidden/>
          </w:rPr>
        </w:r>
        <w:r>
          <w:rPr>
            <w:noProof/>
            <w:webHidden/>
          </w:rPr>
          <w:fldChar w:fldCharType="separate"/>
        </w:r>
        <w:r w:rsidR="000A7908">
          <w:rPr>
            <w:noProof/>
            <w:webHidden/>
          </w:rPr>
          <w:t>80</w:t>
        </w:r>
        <w:r>
          <w:rPr>
            <w:noProof/>
            <w:webHidden/>
          </w:rPr>
          <w:fldChar w:fldCharType="end"/>
        </w:r>
      </w:hyperlink>
    </w:p>
    <w:p w14:paraId="2BCC44C7" w14:textId="0B86A823"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5" w:history="1">
        <w:r w:rsidRPr="00347B31">
          <w:rPr>
            <w:rStyle w:val="Hyperlink"/>
            <w:noProof/>
          </w:rPr>
          <w:t>Figure 5.3</w:t>
        </w:r>
        <w:r>
          <w:rPr>
            <w:rFonts w:eastAsiaTheme="minorEastAsia"/>
            <w:noProof/>
            <w:kern w:val="2"/>
            <w:sz w:val="24"/>
            <w:szCs w:val="24"/>
            <w:lang w:eastAsia="en-GB"/>
            <w14:ligatures w14:val="standardContextual"/>
          </w:rPr>
          <w:tab/>
        </w:r>
        <w:r w:rsidRPr="00347B31">
          <w:rPr>
            <w:rStyle w:val="Hyperlink"/>
            <w:noProof/>
          </w:rPr>
          <w:t>DSR4 process flow</w:t>
        </w:r>
        <w:r>
          <w:rPr>
            <w:noProof/>
            <w:webHidden/>
          </w:rPr>
          <w:tab/>
        </w:r>
        <w:r>
          <w:rPr>
            <w:noProof/>
            <w:webHidden/>
          </w:rPr>
          <w:fldChar w:fldCharType="begin"/>
        </w:r>
        <w:r>
          <w:rPr>
            <w:noProof/>
            <w:webHidden/>
          </w:rPr>
          <w:instrText xml:space="preserve"> PAGEREF _Toc150529735 \h </w:instrText>
        </w:r>
        <w:r>
          <w:rPr>
            <w:noProof/>
            <w:webHidden/>
          </w:rPr>
        </w:r>
        <w:r>
          <w:rPr>
            <w:noProof/>
            <w:webHidden/>
          </w:rPr>
          <w:fldChar w:fldCharType="separate"/>
        </w:r>
        <w:r w:rsidR="000A7908">
          <w:rPr>
            <w:noProof/>
            <w:webHidden/>
          </w:rPr>
          <w:t>83</w:t>
        </w:r>
        <w:r>
          <w:rPr>
            <w:noProof/>
            <w:webHidden/>
          </w:rPr>
          <w:fldChar w:fldCharType="end"/>
        </w:r>
      </w:hyperlink>
    </w:p>
    <w:p w14:paraId="56774049" w14:textId="6A43F017"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6" w:history="1">
        <w:r w:rsidRPr="00347B31">
          <w:rPr>
            <w:rStyle w:val="Hyperlink"/>
            <w:noProof/>
          </w:rPr>
          <w:t>Figure 5.4</w:t>
        </w:r>
        <w:r>
          <w:rPr>
            <w:rFonts w:eastAsiaTheme="minorEastAsia"/>
            <w:noProof/>
            <w:kern w:val="2"/>
            <w:sz w:val="24"/>
            <w:szCs w:val="24"/>
            <w:lang w:eastAsia="en-GB"/>
            <w14:ligatures w14:val="standardContextual"/>
          </w:rPr>
          <w:tab/>
        </w:r>
        <w:r w:rsidRPr="00347B31">
          <w:rPr>
            <w:rStyle w:val="Hyperlink"/>
            <w:noProof/>
          </w:rPr>
          <w:t>Opt-out rates among OES participants who received a DSR4 message to opt out by sub</w:t>
        </w:r>
        <w:r w:rsidRPr="00347B31">
          <w:rPr>
            <w:rStyle w:val="Hyperlink"/>
            <w:noProof/>
          </w:rPr>
          <w:noBreakHyphen/>
          <w:t>populations</w:t>
        </w:r>
        <w:r>
          <w:rPr>
            <w:noProof/>
            <w:webHidden/>
          </w:rPr>
          <w:tab/>
        </w:r>
        <w:r>
          <w:rPr>
            <w:noProof/>
            <w:webHidden/>
          </w:rPr>
          <w:fldChar w:fldCharType="begin"/>
        </w:r>
        <w:r>
          <w:rPr>
            <w:noProof/>
            <w:webHidden/>
          </w:rPr>
          <w:instrText xml:space="preserve"> PAGEREF _Toc150529736 \h </w:instrText>
        </w:r>
        <w:r>
          <w:rPr>
            <w:noProof/>
            <w:webHidden/>
          </w:rPr>
        </w:r>
        <w:r>
          <w:rPr>
            <w:noProof/>
            <w:webHidden/>
          </w:rPr>
          <w:fldChar w:fldCharType="separate"/>
        </w:r>
        <w:r w:rsidR="000A7908">
          <w:rPr>
            <w:noProof/>
            <w:webHidden/>
          </w:rPr>
          <w:t>87</w:t>
        </w:r>
        <w:r>
          <w:rPr>
            <w:noProof/>
            <w:webHidden/>
          </w:rPr>
          <w:fldChar w:fldCharType="end"/>
        </w:r>
      </w:hyperlink>
    </w:p>
    <w:p w14:paraId="37EA20FD" w14:textId="05E2F868"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7" w:history="1">
        <w:r w:rsidRPr="00347B31">
          <w:rPr>
            <w:rStyle w:val="Hyperlink"/>
            <w:noProof/>
          </w:rPr>
          <w:t>Figure 5.5</w:t>
        </w:r>
        <w:r>
          <w:rPr>
            <w:rFonts w:eastAsiaTheme="minorEastAsia"/>
            <w:noProof/>
            <w:kern w:val="2"/>
            <w:sz w:val="24"/>
            <w:szCs w:val="24"/>
            <w:lang w:eastAsia="en-GB"/>
            <w14:ligatures w14:val="standardContextual"/>
          </w:rPr>
          <w:tab/>
        </w:r>
        <w:r w:rsidRPr="00347B31">
          <w:rPr>
            <w:rStyle w:val="Hyperlink"/>
            <w:noProof/>
          </w:rPr>
          <w:t>DSR4 recommendations and exits from income support – pathways, events and observation periods</w:t>
        </w:r>
        <w:r>
          <w:rPr>
            <w:noProof/>
            <w:webHidden/>
          </w:rPr>
          <w:tab/>
        </w:r>
        <w:r>
          <w:rPr>
            <w:noProof/>
            <w:webHidden/>
          </w:rPr>
          <w:fldChar w:fldCharType="begin"/>
        </w:r>
        <w:r>
          <w:rPr>
            <w:noProof/>
            <w:webHidden/>
          </w:rPr>
          <w:instrText xml:space="preserve"> PAGEREF _Toc150529737 \h </w:instrText>
        </w:r>
        <w:r>
          <w:rPr>
            <w:noProof/>
            <w:webHidden/>
          </w:rPr>
        </w:r>
        <w:r>
          <w:rPr>
            <w:noProof/>
            <w:webHidden/>
          </w:rPr>
          <w:fldChar w:fldCharType="separate"/>
        </w:r>
        <w:r w:rsidR="000A7908">
          <w:rPr>
            <w:noProof/>
            <w:webHidden/>
          </w:rPr>
          <w:t>88</w:t>
        </w:r>
        <w:r>
          <w:rPr>
            <w:noProof/>
            <w:webHidden/>
          </w:rPr>
          <w:fldChar w:fldCharType="end"/>
        </w:r>
      </w:hyperlink>
    </w:p>
    <w:p w14:paraId="2C00560A" w14:textId="5CF09022"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38" w:history="1">
        <w:r w:rsidRPr="00347B31">
          <w:rPr>
            <w:rStyle w:val="Hyperlink"/>
            <w:noProof/>
          </w:rPr>
          <w:t>Figure 5.6</w:t>
        </w:r>
        <w:r>
          <w:rPr>
            <w:rFonts w:eastAsiaTheme="minorEastAsia"/>
            <w:noProof/>
            <w:kern w:val="2"/>
            <w:sz w:val="24"/>
            <w:szCs w:val="24"/>
            <w:lang w:eastAsia="en-GB"/>
            <w14:ligatures w14:val="standardContextual"/>
          </w:rPr>
          <w:tab/>
        </w:r>
        <w:r w:rsidRPr="00347B31">
          <w:rPr>
            <w:rStyle w:val="Hyperlink"/>
            <w:noProof/>
          </w:rPr>
          <w:t>Agreement with the level of support while transferring or opting out from OES</w:t>
        </w:r>
        <w:r>
          <w:rPr>
            <w:noProof/>
            <w:webHidden/>
          </w:rPr>
          <w:tab/>
        </w:r>
        <w:r>
          <w:rPr>
            <w:noProof/>
            <w:webHidden/>
          </w:rPr>
          <w:fldChar w:fldCharType="begin"/>
        </w:r>
        <w:r>
          <w:rPr>
            <w:noProof/>
            <w:webHidden/>
          </w:rPr>
          <w:instrText xml:space="preserve"> PAGEREF _Toc150529738 \h </w:instrText>
        </w:r>
        <w:r>
          <w:rPr>
            <w:noProof/>
            <w:webHidden/>
          </w:rPr>
        </w:r>
        <w:r>
          <w:rPr>
            <w:noProof/>
            <w:webHidden/>
          </w:rPr>
          <w:fldChar w:fldCharType="separate"/>
        </w:r>
        <w:r w:rsidR="000A7908">
          <w:rPr>
            <w:noProof/>
            <w:webHidden/>
          </w:rPr>
          <w:t>92</w:t>
        </w:r>
        <w:r>
          <w:rPr>
            <w:noProof/>
            <w:webHidden/>
          </w:rPr>
          <w:fldChar w:fldCharType="end"/>
        </w:r>
      </w:hyperlink>
    </w:p>
    <w:p w14:paraId="2351EA45" w14:textId="207F0367" w:rsidR="00CC4335" w:rsidRDefault="00997727">
      <w:pPr>
        <w:pStyle w:val="TableofFigures"/>
        <w:tabs>
          <w:tab w:val="left" w:pos="1320"/>
          <w:tab w:val="right" w:leader="dot" w:pos="9060"/>
        </w:tabs>
        <w:rPr>
          <w:rFonts w:eastAsiaTheme="minorEastAsia"/>
          <w:noProof/>
          <w:kern w:val="2"/>
          <w:sz w:val="24"/>
          <w:szCs w:val="24"/>
          <w:lang w:eastAsia="en-GB"/>
          <w14:ligatures w14:val="standardContextual"/>
        </w:rPr>
      </w:pPr>
      <w:r w:rsidRPr="00017E45">
        <w:fldChar w:fldCharType="end"/>
      </w:r>
      <w:r w:rsidRPr="00F948FA">
        <w:rPr>
          <w:rStyle w:val="Hyperlink"/>
          <w:noProof/>
        </w:rPr>
        <w:fldChar w:fldCharType="begin"/>
      </w:r>
      <w:r w:rsidRPr="00F948FA">
        <w:rPr>
          <w:rStyle w:val="Hyperlink"/>
          <w:noProof/>
        </w:rPr>
        <w:instrText xml:space="preserve"> TOC \h \z \c "Figure 6." </w:instrText>
      </w:r>
      <w:r w:rsidRPr="00F948FA">
        <w:rPr>
          <w:rStyle w:val="Hyperlink"/>
          <w:noProof/>
        </w:rPr>
        <w:fldChar w:fldCharType="separate"/>
      </w:r>
      <w:hyperlink w:anchor="_Toc150529739" w:history="1">
        <w:r w:rsidR="00CC4335" w:rsidRPr="00847F62">
          <w:rPr>
            <w:rStyle w:val="Hyperlink"/>
            <w:noProof/>
          </w:rPr>
          <w:t>Figure 6.1</w:t>
        </w:r>
        <w:r w:rsidR="00CC4335">
          <w:rPr>
            <w:rFonts w:eastAsiaTheme="minorEastAsia"/>
            <w:noProof/>
            <w:kern w:val="2"/>
            <w:sz w:val="24"/>
            <w:szCs w:val="24"/>
            <w:lang w:eastAsia="en-GB"/>
            <w14:ligatures w14:val="standardContextual"/>
          </w:rPr>
          <w:tab/>
        </w:r>
        <w:r w:rsidR="00CC4335" w:rsidRPr="00847F62">
          <w:rPr>
            <w:rStyle w:val="Hyperlink"/>
            <w:noProof/>
          </w:rPr>
          <w:t>Outcome rates within 3, 6, 9 and 12 months from commencement in OES</w:t>
        </w:r>
        <w:r w:rsidR="00CC4335">
          <w:rPr>
            <w:noProof/>
            <w:webHidden/>
          </w:rPr>
          <w:tab/>
        </w:r>
        <w:r w:rsidR="00CC4335">
          <w:rPr>
            <w:noProof/>
            <w:webHidden/>
          </w:rPr>
          <w:fldChar w:fldCharType="begin"/>
        </w:r>
        <w:r w:rsidR="00CC4335">
          <w:rPr>
            <w:noProof/>
            <w:webHidden/>
          </w:rPr>
          <w:instrText xml:space="preserve"> PAGEREF _Toc150529739 \h </w:instrText>
        </w:r>
        <w:r w:rsidR="00CC4335">
          <w:rPr>
            <w:noProof/>
            <w:webHidden/>
          </w:rPr>
        </w:r>
        <w:r w:rsidR="00CC4335">
          <w:rPr>
            <w:noProof/>
            <w:webHidden/>
          </w:rPr>
          <w:fldChar w:fldCharType="separate"/>
        </w:r>
        <w:r w:rsidR="000A7908">
          <w:rPr>
            <w:noProof/>
            <w:webHidden/>
          </w:rPr>
          <w:t>97</w:t>
        </w:r>
        <w:r w:rsidR="00CC4335">
          <w:rPr>
            <w:noProof/>
            <w:webHidden/>
          </w:rPr>
          <w:fldChar w:fldCharType="end"/>
        </w:r>
      </w:hyperlink>
    </w:p>
    <w:p w14:paraId="18952DE3" w14:textId="296380D8"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40" w:history="1">
        <w:r w:rsidRPr="00847F62">
          <w:rPr>
            <w:rStyle w:val="Hyperlink"/>
            <w:noProof/>
          </w:rPr>
          <w:t>Figure 6.2</w:t>
        </w:r>
        <w:r>
          <w:rPr>
            <w:rFonts w:eastAsiaTheme="minorEastAsia"/>
            <w:noProof/>
            <w:kern w:val="2"/>
            <w:sz w:val="24"/>
            <w:szCs w:val="24"/>
            <w:lang w:eastAsia="en-GB"/>
            <w14:ligatures w14:val="standardContextual"/>
          </w:rPr>
          <w:tab/>
        </w:r>
        <w:r w:rsidRPr="00847F62">
          <w:rPr>
            <w:rStyle w:val="Hyperlink"/>
            <w:noProof/>
          </w:rPr>
          <w:t>Exits from income support within 12 months from commencement in OES, by demographics</w:t>
        </w:r>
        <w:r>
          <w:rPr>
            <w:noProof/>
            <w:webHidden/>
          </w:rPr>
          <w:tab/>
        </w:r>
        <w:r>
          <w:rPr>
            <w:noProof/>
            <w:webHidden/>
          </w:rPr>
          <w:fldChar w:fldCharType="begin"/>
        </w:r>
        <w:r>
          <w:rPr>
            <w:noProof/>
            <w:webHidden/>
          </w:rPr>
          <w:instrText xml:space="preserve"> PAGEREF _Toc150529740 \h </w:instrText>
        </w:r>
        <w:r>
          <w:rPr>
            <w:noProof/>
            <w:webHidden/>
          </w:rPr>
        </w:r>
        <w:r>
          <w:rPr>
            <w:noProof/>
            <w:webHidden/>
          </w:rPr>
          <w:fldChar w:fldCharType="separate"/>
        </w:r>
        <w:r w:rsidR="000A7908">
          <w:rPr>
            <w:noProof/>
            <w:webHidden/>
          </w:rPr>
          <w:t>98</w:t>
        </w:r>
        <w:r>
          <w:rPr>
            <w:noProof/>
            <w:webHidden/>
          </w:rPr>
          <w:fldChar w:fldCharType="end"/>
        </w:r>
      </w:hyperlink>
    </w:p>
    <w:p w14:paraId="2E0E289F" w14:textId="24B2092B"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41" w:history="1">
        <w:r w:rsidRPr="00847F62">
          <w:rPr>
            <w:rStyle w:val="Hyperlink"/>
            <w:noProof/>
          </w:rPr>
          <w:t>Figure 6.3</w:t>
        </w:r>
        <w:r>
          <w:rPr>
            <w:rFonts w:eastAsiaTheme="minorEastAsia"/>
            <w:noProof/>
            <w:kern w:val="2"/>
            <w:sz w:val="24"/>
            <w:szCs w:val="24"/>
            <w:lang w:eastAsia="en-GB"/>
            <w14:ligatures w14:val="standardContextual"/>
          </w:rPr>
          <w:tab/>
        </w:r>
        <w:r w:rsidRPr="00847F62">
          <w:rPr>
            <w:rStyle w:val="Hyperlink"/>
            <w:noProof/>
          </w:rPr>
          <w:t>Difference-in-differences estimating the effect of OES on participant outcomes</w:t>
        </w:r>
        <w:r>
          <w:rPr>
            <w:noProof/>
            <w:webHidden/>
          </w:rPr>
          <w:tab/>
        </w:r>
        <w:r>
          <w:rPr>
            <w:noProof/>
            <w:webHidden/>
          </w:rPr>
          <w:fldChar w:fldCharType="begin"/>
        </w:r>
        <w:r>
          <w:rPr>
            <w:noProof/>
            <w:webHidden/>
          </w:rPr>
          <w:instrText xml:space="preserve"> PAGEREF _Toc150529741 \h </w:instrText>
        </w:r>
        <w:r>
          <w:rPr>
            <w:noProof/>
            <w:webHidden/>
          </w:rPr>
        </w:r>
        <w:r>
          <w:rPr>
            <w:noProof/>
            <w:webHidden/>
          </w:rPr>
          <w:fldChar w:fldCharType="separate"/>
        </w:r>
        <w:r w:rsidR="000A7908">
          <w:rPr>
            <w:noProof/>
            <w:webHidden/>
          </w:rPr>
          <w:t>101</w:t>
        </w:r>
        <w:r>
          <w:rPr>
            <w:noProof/>
            <w:webHidden/>
          </w:rPr>
          <w:fldChar w:fldCharType="end"/>
        </w:r>
      </w:hyperlink>
    </w:p>
    <w:p w14:paraId="7039165A" w14:textId="41A03F5B"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42" w:history="1">
        <w:r w:rsidRPr="00847F62">
          <w:rPr>
            <w:rStyle w:val="Hyperlink"/>
            <w:noProof/>
          </w:rPr>
          <w:t>Figure 6.4</w:t>
        </w:r>
        <w:r>
          <w:rPr>
            <w:rFonts w:eastAsiaTheme="minorEastAsia"/>
            <w:noProof/>
            <w:kern w:val="2"/>
            <w:sz w:val="24"/>
            <w:szCs w:val="24"/>
            <w:lang w:eastAsia="en-GB"/>
            <w14:ligatures w14:val="standardContextual"/>
          </w:rPr>
          <w:tab/>
        </w:r>
        <w:r w:rsidRPr="00847F62">
          <w:rPr>
            <w:rStyle w:val="Hyperlink"/>
            <w:noProof/>
          </w:rPr>
          <w:t>Average cost per participant serviced in jobactive Stream A* and online services**</w:t>
        </w:r>
        <w:r>
          <w:rPr>
            <w:noProof/>
            <w:webHidden/>
          </w:rPr>
          <w:tab/>
        </w:r>
        <w:r>
          <w:rPr>
            <w:noProof/>
            <w:webHidden/>
          </w:rPr>
          <w:fldChar w:fldCharType="begin"/>
        </w:r>
        <w:r>
          <w:rPr>
            <w:noProof/>
            <w:webHidden/>
          </w:rPr>
          <w:instrText xml:space="preserve"> PAGEREF _Toc150529742 \h </w:instrText>
        </w:r>
        <w:r>
          <w:rPr>
            <w:noProof/>
            <w:webHidden/>
          </w:rPr>
        </w:r>
        <w:r>
          <w:rPr>
            <w:noProof/>
            <w:webHidden/>
          </w:rPr>
          <w:fldChar w:fldCharType="separate"/>
        </w:r>
        <w:r w:rsidR="000A7908">
          <w:rPr>
            <w:noProof/>
            <w:webHidden/>
          </w:rPr>
          <w:t>104</w:t>
        </w:r>
        <w:r>
          <w:rPr>
            <w:noProof/>
            <w:webHidden/>
          </w:rPr>
          <w:fldChar w:fldCharType="end"/>
        </w:r>
      </w:hyperlink>
    </w:p>
    <w:p w14:paraId="7FFA5FE1" w14:textId="37D2D481" w:rsidR="00CC4335" w:rsidRDefault="00997727">
      <w:pPr>
        <w:pStyle w:val="TableofFigures"/>
        <w:tabs>
          <w:tab w:val="left" w:pos="1320"/>
          <w:tab w:val="right" w:leader="dot" w:pos="9060"/>
        </w:tabs>
        <w:rPr>
          <w:rFonts w:eastAsiaTheme="minorEastAsia"/>
          <w:noProof/>
          <w:kern w:val="2"/>
          <w:sz w:val="24"/>
          <w:szCs w:val="24"/>
          <w:lang w:eastAsia="en-GB"/>
          <w14:ligatures w14:val="standardContextual"/>
        </w:rPr>
      </w:pPr>
      <w:r w:rsidRPr="00F948FA">
        <w:rPr>
          <w:rStyle w:val="Hyperlink"/>
          <w:noProof/>
        </w:rPr>
        <w:fldChar w:fldCharType="end"/>
      </w:r>
      <w:r w:rsidRPr="00017E45">
        <w:fldChar w:fldCharType="begin"/>
      </w:r>
      <w:r w:rsidRPr="00017E45">
        <w:instrText xml:space="preserve"> TOC \h \z \c "Figure 7." </w:instrText>
      </w:r>
      <w:r w:rsidRPr="00017E45">
        <w:fldChar w:fldCharType="separate"/>
      </w:r>
      <w:hyperlink w:anchor="_Toc150529746" w:history="1">
        <w:r w:rsidR="00CC4335" w:rsidRPr="006F5DF9">
          <w:rPr>
            <w:rStyle w:val="Hyperlink"/>
            <w:noProof/>
          </w:rPr>
          <w:t>Figure 7.1</w:t>
        </w:r>
        <w:r w:rsidR="00CC4335">
          <w:rPr>
            <w:rFonts w:eastAsiaTheme="minorEastAsia"/>
            <w:noProof/>
            <w:kern w:val="2"/>
            <w:sz w:val="24"/>
            <w:szCs w:val="24"/>
            <w:lang w:eastAsia="en-GB"/>
            <w14:ligatures w14:val="standardContextual"/>
          </w:rPr>
          <w:tab/>
        </w:r>
        <w:r w:rsidR="00CC4335" w:rsidRPr="006F5DF9">
          <w:rPr>
            <w:rStyle w:val="Hyperlink"/>
            <w:noProof/>
          </w:rPr>
          <w:t>The avenues through which employers heard about jobactive/JobSearch</w:t>
        </w:r>
        <w:r w:rsidR="00CC4335">
          <w:rPr>
            <w:noProof/>
            <w:webHidden/>
          </w:rPr>
          <w:tab/>
        </w:r>
        <w:r w:rsidR="00CC4335">
          <w:rPr>
            <w:noProof/>
            <w:webHidden/>
          </w:rPr>
          <w:fldChar w:fldCharType="begin"/>
        </w:r>
        <w:r w:rsidR="00CC4335">
          <w:rPr>
            <w:noProof/>
            <w:webHidden/>
          </w:rPr>
          <w:instrText xml:space="preserve"> PAGEREF _Toc150529746 \h </w:instrText>
        </w:r>
        <w:r w:rsidR="00CC4335">
          <w:rPr>
            <w:noProof/>
            <w:webHidden/>
          </w:rPr>
        </w:r>
        <w:r w:rsidR="00CC4335">
          <w:rPr>
            <w:noProof/>
            <w:webHidden/>
          </w:rPr>
          <w:fldChar w:fldCharType="separate"/>
        </w:r>
        <w:r w:rsidR="000A7908">
          <w:rPr>
            <w:noProof/>
            <w:webHidden/>
          </w:rPr>
          <w:t>110</w:t>
        </w:r>
        <w:r w:rsidR="00CC4335">
          <w:rPr>
            <w:noProof/>
            <w:webHidden/>
          </w:rPr>
          <w:fldChar w:fldCharType="end"/>
        </w:r>
      </w:hyperlink>
    </w:p>
    <w:p w14:paraId="433D3A91" w14:textId="62EFBE1D"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47" w:history="1">
        <w:r w:rsidRPr="006F5DF9">
          <w:rPr>
            <w:rStyle w:val="Hyperlink"/>
            <w:noProof/>
          </w:rPr>
          <w:t>Figure 7.2</w:t>
        </w:r>
        <w:r>
          <w:rPr>
            <w:rFonts w:eastAsiaTheme="minorEastAsia"/>
            <w:noProof/>
            <w:kern w:val="2"/>
            <w:sz w:val="24"/>
            <w:szCs w:val="24"/>
            <w:lang w:eastAsia="en-GB"/>
            <w14:ligatures w14:val="standardContextual"/>
          </w:rPr>
          <w:tab/>
        </w:r>
        <w:r w:rsidRPr="006F5DF9">
          <w:rPr>
            <w:rStyle w:val="Hyperlink"/>
            <w:noProof/>
          </w:rPr>
          <w:t>Recruitment platforms used in the past year</w:t>
        </w:r>
        <w:r>
          <w:rPr>
            <w:noProof/>
            <w:webHidden/>
          </w:rPr>
          <w:tab/>
        </w:r>
        <w:r>
          <w:rPr>
            <w:noProof/>
            <w:webHidden/>
          </w:rPr>
          <w:fldChar w:fldCharType="begin"/>
        </w:r>
        <w:r>
          <w:rPr>
            <w:noProof/>
            <w:webHidden/>
          </w:rPr>
          <w:instrText xml:space="preserve"> PAGEREF _Toc150529747 \h </w:instrText>
        </w:r>
        <w:r>
          <w:rPr>
            <w:noProof/>
            <w:webHidden/>
          </w:rPr>
        </w:r>
        <w:r>
          <w:rPr>
            <w:noProof/>
            <w:webHidden/>
          </w:rPr>
          <w:fldChar w:fldCharType="separate"/>
        </w:r>
        <w:r w:rsidR="000A7908">
          <w:rPr>
            <w:noProof/>
            <w:webHidden/>
          </w:rPr>
          <w:t>111</w:t>
        </w:r>
        <w:r>
          <w:rPr>
            <w:noProof/>
            <w:webHidden/>
          </w:rPr>
          <w:fldChar w:fldCharType="end"/>
        </w:r>
      </w:hyperlink>
    </w:p>
    <w:p w14:paraId="1EFCA1DF" w14:textId="7033EAEB"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48" w:history="1">
        <w:r w:rsidRPr="006F5DF9">
          <w:rPr>
            <w:rStyle w:val="Hyperlink"/>
            <w:noProof/>
          </w:rPr>
          <w:t>Figure 7.3</w:t>
        </w:r>
        <w:r>
          <w:rPr>
            <w:rFonts w:eastAsiaTheme="minorEastAsia"/>
            <w:noProof/>
            <w:kern w:val="2"/>
            <w:sz w:val="24"/>
            <w:szCs w:val="24"/>
            <w:lang w:eastAsia="en-GB"/>
            <w14:ligatures w14:val="standardContextual"/>
          </w:rPr>
          <w:tab/>
        </w:r>
        <w:r w:rsidRPr="006F5DF9">
          <w:rPr>
            <w:rStyle w:val="Hyperlink"/>
            <w:noProof/>
          </w:rPr>
          <w:t>Reasons for selecting the jobactive/JobSearch website to advertise a position – OES users</w:t>
        </w:r>
        <w:r>
          <w:rPr>
            <w:noProof/>
            <w:webHidden/>
          </w:rPr>
          <w:tab/>
        </w:r>
        <w:r>
          <w:rPr>
            <w:noProof/>
            <w:webHidden/>
          </w:rPr>
          <w:fldChar w:fldCharType="begin"/>
        </w:r>
        <w:r>
          <w:rPr>
            <w:noProof/>
            <w:webHidden/>
          </w:rPr>
          <w:instrText xml:space="preserve"> PAGEREF _Toc150529748 \h </w:instrText>
        </w:r>
        <w:r>
          <w:rPr>
            <w:noProof/>
            <w:webHidden/>
          </w:rPr>
        </w:r>
        <w:r>
          <w:rPr>
            <w:noProof/>
            <w:webHidden/>
          </w:rPr>
          <w:fldChar w:fldCharType="separate"/>
        </w:r>
        <w:r w:rsidR="000A7908">
          <w:rPr>
            <w:noProof/>
            <w:webHidden/>
          </w:rPr>
          <w:t>112</w:t>
        </w:r>
        <w:r>
          <w:rPr>
            <w:noProof/>
            <w:webHidden/>
          </w:rPr>
          <w:fldChar w:fldCharType="end"/>
        </w:r>
      </w:hyperlink>
    </w:p>
    <w:p w14:paraId="5CDAAFA4" w14:textId="26ABCA45"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49" w:history="1">
        <w:r w:rsidRPr="006F5DF9">
          <w:rPr>
            <w:rStyle w:val="Hyperlink"/>
            <w:noProof/>
          </w:rPr>
          <w:t>Figure 7.4</w:t>
        </w:r>
        <w:r>
          <w:rPr>
            <w:rFonts w:eastAsiaTheme="minorEastAsia"/>
            <w:noProof/>
            <w:kern w:val="2"/>
            <w:sz w:val="24"/>
            <w:szCs w:val="24"/>
            <w:lang w:eastAsia="en-GB"/>
            <w14:ligatures w14:val="standardContextual"/>
          </w:rPr>
          <w:tab/>
        </w:r>
        <w:r w:rsidRPr="006F5DF9">
          <w:rPr>
            <w:rStyle w:val="Hyperlink"/>
            <w:noProof/>
          </w:rPr>
          <w:t>Ratings of the jobactive/JobSearch website by OES users</w:t>
        </w:r>
        <w:r>
          <w:rPr>
            <w:noProof/>
            <w:webHidden/>
          </w:rPr>
          <w:tab/>
        </w:r>
        <w:r>
          <w:rPr>
            <w:noProof/>
            <w:webHidden/>
          </w:rPr>
          <w:fldChar w:fldCharType="begin"/>
        </w:r>
        <w:r>
          <w:rPr>
            <w:noProof/>
            <w:webHidden/>
          </w:rPr>
          <w:instrText xml:space="preserve"> PAGEREF _Toc150529749 \h </w:instrText>
        </w:r>
        <w:r>
          <w:rPr>
            <w:noProof/>
            <w:webHidden/>
          </w:rPr>
        </w:r>
        <w:r>
          <w:rPr>
            <w:noProof/>
            <w:webHidden/>
          </w:rPr>
          <w:fldChar w:fldCharType="separate"/>
        </w:r>
        <w:r w:rsidR="000A7908">
          <w:rPr>
            <w:noProof/>
            <w:webHidden/>
          </w:rPr>
          <w:t>114</w:t>
        </w:r>
        <w:r>
          <w:rPr>
            <w:noProof/>
            <w:webHidden/>
          </w:rPr>
          <w:fldChar w:fldCharType="end"/>
        </w:r>
      </w:hyperlink>
    </w:p>
    <w:p w14:paraId="4C91194B" w14:textId="4A720372"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50" w:history="1">
        <w:r w:rsidRPr="006F5DF9">
          <w:rPr>
            <w:rStyle w:val="Hyperlink"/>
            <w:noProof/>
          </w:rPr>
          <w:t>Figure 7.5</w:t>
        </w:r>
        <w:r>
          <w:rPr>
            <w:rFonts w:eastAsiaTheme="minorEastAsia"/>
            <w:noProof/>
            <w:kern w:val="2"/>
            <w:sz w:val="24"/>
            <w:szCs w:val="24"/>
            <w:lang w:eastAsia="en-GB"/>
            <w14:ligatures w14:val="standardContextual"/>
          </w:rPr>
          <w:tab/>
        </w:r>
        <w:r w:rsidRPr="006F5DF9">
          <w:rPr>
            <w:rStyle w:val="Hyperlink"/>
            <w:noProof/>
          </w:rPr>
          <w:t>Satisfaction with overall jobactive/JobSearch website usage experience – OES users</w:t>
        </w:r>
        <w:r>
          <w:rPr>
            <w:noProof/>
            <w:webHidden/>
          </w:rPr>
          <w:tab/>
        </w:r>
        <w:r>
          <w:rPr>
            <w:noProof/>
            <w:webHidden/>
          </w:rPr>
          <w:fldChar w:fldCharType="begin"/>
        </w:r>
        <w:r>
          <w:rPr>
            <w:noProof/>
            <w:webHidden/>
          </w:rPr>
          <w:instrText xml:space="preserve"> PAGEREF _Toc150529750 \h </w:instrText>
        </w:r>
        <w:r>
          <w:rPr>
            <w:noProof/>
            <w:webHidden/>
          </w:rPr>
        </w:r>
        <w:r>
          <w:rPr>
            <w:noProof/>
            <w:webHidden/>
          </w:rPr>
          <w:fldChar w:fldCharType="separate"/>
        </w:r>
        <w:r w:rsidR="000A7908">
          <w:rPr>
            <w:noProof/>
            <w:webHidden/>
          </w:rPr>
          <w:t>115</w:t>
        </w:r>
        <w:r>
          <w:rPr>
            <w:noProof/>
            <w:webHidden/>
          </w:rPr>
          <w:fldChar w:fldCharType="end"/>
        </w:r>
      </w:hyperlink>
    </w:p>
    <w:p w14:paraId="75842F9B" w14:textId="4287E4A8" w:rsidR="00CC4335" w:rsidRDefault="00CC4335">
      <w:pPr>
        <w:pStyle w:val="TableofFigures"/>
        <w:tabs>
          <w:tab w:val="left" w:pos="1320"/>
          <w:tab w:val="right" w:leader="dot" w:pos="9060"/>
        </w:tabs>
        <w:rPr>
          <w:rFonts w:eastAsiaTheme="minorEastAsia"/>
          <w:noProof/>
          <w:kern w:val="2"/>
          <w:sz w:val="24"/>
          <w:szCs w:val="24"/>
          <w:lang w:eastAsia="en-GB"/>
          <w14:ligatures w14:val="standardContextual"/>
        </w:rPr>
      </w:pPr>
      <w:hyperlink w:anchor="_Toc150529751" w:history="1">
        <w:r w:rsidRPr="006F5DF9">
          <w:rPr>
            <w:rStyle w:val="Hyperlink"/>
            <w:noProof/>
          </w:rPr>
          <w:t>Figure 7.6</w:t>
        </w:r>
        <w:r>
          <w:rPr>
            <w:rFonts w:eastAsiaTheme="minorEastAsia"/>
            <w:noProof/>
            <w:kern w:val="2"/>
            <w:sz w:val="24"/>
            <w:szCs w:val="24"/>
            <w:lang w:eastAsia="en-GB"/>
            <w14:ligatures w14:val="standardContextual"/>
          </w:rPr>
          <w:tab/>
        </w:r>
        <w:r w:rsidRPr="006F5DF9">
          <w:rPr>
            <w:rStyle w:val="Hyperlink"/>
            <w:noProof/>
          </w:rPr>
          <w:t>Importance of features in encouraging use of OES in the future (% very important)</w:t>
        </w:r>
        <w:r>
          <w:rPr>
            <w:noProof/>
            <w:webHidden/>
          </w:rPr>
          <w:tab/>
        </w:r>
        <w:r>
          <w:rPr>
            <w:noProof/>
            <w:webHidden/>
          </w:rPr>
          <w:fldChar w:fldCharType="begin"/>
        </w:r>
        <w:r>
          <w:rPr>
            <w:noProof/>
            <w:webHidden/>
          </w:rPr>
          <w:instrText xml:space="preserve"> PAGEREF _Toc150529751 \h </w:instrText>
        </w:r>
        <w:r>
          <w:rPr>
            <w:noProof/>
            <w:webHidden/>
          </w:rPr>
        </w:r>
        <w:r>
          <w:rPr>
            <w:noProof/>
            <w:webHidden/>
          </w:rPr>
          <w:fldChar w:fldCharType="separate"/>
        </w:r>
        <w:r w:rsidR="000A7908">
          <w:rPr>
            <w:noProof/>
            <w:webHidden/>
          </w:rPr>
          <w:t>117</w:t>
        </w:r>
        <w:r>
          <w:rPr>
            <w:noProof/>
            <w:webHidden/>
          </w:rPr>
          <w:fldChar w:fldCharType="end"/>
        </w:r>
      </w:hyperlink>
    </w:p>
    <w:p w14:paraId="519A0211" w14:textId="77777777" w:rsidR="00997727" w:rsidRPr="00017E45" w:rsidRDefault="00997727" w:rsidP="00997727">
      <w:r w:rsidRPr="00017E45">
        <w:fldChar w:fldCharType="end"/>
      </w:r>
    </w:p>
    <w:p w14:paraId="1C4E16CD" w14:textId="77777777" w:rsidR="00997727" w:rsidRPr="00017E45" w:rsidRDefault="00997727" w:rsidP="00997727">
      <w:pPr>
        <w:spacing w:after="160" w:line="259" w:lineRule="auto"/>
        <w:rPr>
          <w:rFonts w:ascii="Calibri" w:eastAsiaTheme="majorEastAsia" w:hAnsi="Calibri" w:cstheme="majorBidi"/>
          <w:b/>
          <w:color w:val="404246"/>
          <w:sz w:val="32"/>
          <w:szCs w:val="32"/>
        </w:rPr>
      </w:pPr>
      <w:r w:rsidRPr="00017E45">
        <w:br w:type="page"/>
      </w:r>
    </w:p>
    <w:p w14:paraId="4D35647B" w14:textId="054BD107" w:rsidR="00260673" w:rsidRPr="00017E45" w:rsidRDefault="00E67CDA" w:rsidP="00E67CDA">
      <w:pPr>
        <w:pStyle w:val="Heading1"/>
      </w:pPr>
      <w:bookmarkStart w:id="91" w:name="_Toc139277509"/>
      <w:bookmarkStart w:id="92" w:name="_Toc185228350"/>
      <w:r w:rsidRPr="00017E45">
        <w:lastRenderedPageBreak/>
        <w:t>Chapter 1</w:t>
      </w:r>
      <w:r w:rsidRPr="00017E45">
        <w:tab/>
        <w:t>Introduction</w:t>
      </w:r>
      <w:bookmarkEnd w:id="91"/>
      <w:bookmarkEnd w:id="92"/>
    </w:p>
    <w:p w14:paraId="2A4FB42F" w14:textId="5C14D8A9" w:rsidR="00E67CDA" w:rsidRPr="00017E45" w:rsidRDefault="00E67CDA" w:rsidP="00E67CDA">
      <w:r w:rsidRPr="00017E45">
        <w:t>The Department of Employment and Workplace Relations (DEWR)</w:t>
      </w:r>
      <w:r w:rsidRPr="00017E45">
        <w:rPr>
          <w:rStyle w:val="FootnoteReference"/>
        </w:rPr>
        <w:footnoteReference w:id="8"/>
      </w:r>
      <w:r w:rsidRPr="00017E45">
        <w:t xml:space="preserve"> conducted an evaluation of OES over the period from 1 May 2020 to 30 June 2022. The evaluation incorporates and synthesises stakeholder and participant feedback and DEWR administrative data analysis between 5 December 2020 and 30 June 2022 (unless otherwise stated). This report presents the evaluation findings. In this report, DEWR (and previous iterations) is referred to as ‘the department’</w:t>
      </w:r>
      <w:r w:rsidR="002B1AD5">
        <w:t>.</w:t>
      </w:r>
    </w:p>
    <w:p w14:paraId="4EC040AC" w14:textId="77777777" w:rsidR="00E67CDA" w:rsidRPr="00017E45" w:rsidRDefault="00E67CDA" w:rsidP="009C3358">
      <w:pPr>
        <w:pStyle w:val="Heading2"/>
      </w:pPr>
      <w:bookmarkStart w:id="93" w:name="_Toc119336324"/>
      <w:bookmarkStart w:id="94" w:name="_Toc119581688"/>
      <w:bookmarkStart w:id="95" w:name="_Toc120710275"/>
      <w:bookmarkStart w:id="96" w:name="_Toc119921144"/>
      <w:bookmarkStart w:id="97" w:name="_Toc121203716"/>
      <w:bookmarkStart w:id="98" w:name="_Toc121376514"/>
      <w:bookmarkStart w:id="99" w:name="_Toc139277510"/>
      <w:bookmarkStart w:id="100" w:name="_Toc185228351"/>
      <w:bookmarkStart w:id="101" w:name="_Toc49256387"/>
      <w:bookmarkStart w:id="102" w:name="_Toc67042571"/>
      <w:bookmarkStart w:id="103" w:name="_Toc109048536"/>
      <w:r w:rsidRPr="00017E45">
        <w:t>1.1</w:t>
      </w:r>
      <w:r w:rsidRPr="00017E45">
        <w:tab/>
        <w:t>Background</w:t>
      </w:r>
      <w:bookmarkEnd w:id="93"/>
      <w:bookmarkEnd w:id="94"/>
      <w:bookmarkEnd w:id="95"/>
      <w:bookmarkEnd w:id="96"/>
      <w:bookmarkEnd w:id="97"/>
      <w:bookmarkEnd w:id="98"/>
      <w:bookmarkEnd w:id="99"/>
      <w:bookmarkEnd w:id="100"/>
    </w:p>
    <w:p w14:paraId="407DD8E8" w14:textId="26C8BB90" w:rsidR="00E67CDA" w:rsidRPr="00017E45" w:rsidRDefault="00E67CDA" w:rsidP="00E67CDA">
      <w:bookmarkStart w:id="104" w:name="_Toc49256388"/>
      <w:bookmarkEnd w:id="101"/>
      <w:bookmarkEnd w:id="102"/>
      <w:bookmarkEnd w:id="103"/>
      <w:r w:rsidRPr="00017E45">
        <w:t xml:space="preserve">With digital technology transforming the global and Australian economy, workplaces and jobs, the Australian Government has adopted an e-government agenda and digital strategy. In 2015, the Digital Transformation Agency was formed to focus on enhancing service delivery and as a central repository for open government data, including </w:t>
      </w:r>
      <w:proofErr w:type="spellStart"/>
      <w:r w:rsidRPr="00017E45">
        <w:t>myGov</w:t>
      </w:r>
      <w:proofErr w:type="spellEnd"/>
      <w:r w:rsidRPr="00017E45">
        <w:t xml:space="preserve">, which is designed to be a simple and secure way to access government services online with </w:t>
      </w:r>
      <w:r w:rsidR="00CC4335">
        <w:t>2</w:t>
      </w:r>
      <w:r w:rsidRPr="00017E45">
        <w:t>-factor authentication.</w:t>
      </w:r>
    </w:p>
    <w:p w14:paraId="71C97125" w14:textId="26213539" w:rsidR="00E67CDA" w:rsidRPr="00017E45" w:rsidRDefault="00E67CDA" w:rsidP="00E67CDA">
      <w:bookmarkStart w:id="105" w:name="_Toc49256391"/>
      <w:bookmarkStart w:id="106" w:name="_Toc67042572"/>
      <w:bookmarkStart w:id="107" w:name="_Toc109048537"/>
      <w:bookmarkEnd w:id="104"/>
      <w:r w:rsidRPr="00017E45">
        <w:t xml:space="preserve">To inform the development of the new employment services model, the department commenced </w:t>
      </w:r>
      <w:r w:rsidR="00E31BB6" w:rsidRPr="00CC4335">
        <w:t>2</w:t>
      </w:r>
      <w:r w:rsidRPr="00017E45">
        <w:t xml:space="preserve"> </w:t>
      </w:r>
      <w:r w:rsidRPr="00017E45">
        <w:rPr>
          <w:color w:val="000000" w:themeColor="text1"/>
        </w:rPr>
        <w:t>trials</w:t>
      </w:r>
      <w:r w:rsidRPr="00017E45">
        <w:rPr>
          <w:rStyle w:val="Hyperlink"/>
          <w:color w:val="000000" w:themeColor="text1"/>
          <w:u w:val="none"/>
        </w:rPr>
        <w:t xml:space="preserve"> on 1 July 2018</w:t>
      </w:r>
      <w:r w:rsidRPr="00017E45">
        <w:rPr>
          <w:color w:val="000000" w:themeColor="text1"/>
        </w:rPr>
        <w:t xml:space="preserve">, </w:t>
      </w:r>
      <w:r w:rsidRPr="00017E45">
        <w:t xml:space="preserve">the </w:t>
      </w:r>
      <w:hyperlink r:id="rId17" w:history="1">
        <w:r w:rsidRPr="007F1CB7">
          <w:rPr>
            <w:rStyle w:val="Hyperlink"/>
          </w:rPr>
          <w:t>Online Employment Services Trial (OEST)</w:t>
        </w:r>
      </w:hyperlink>
      <w:r w:rsidRPr="002B1AD5">
        <w:t xml:space="preserve"> and the </w:t>
      </w:r>
      <w:hyperlink r:id="rId18" w:history="1">
        <w:r w:rsidRPr="007F1CB7">
          <w:rPr>
            <w:rStyle w:val="Hyperlink"/>
          </w:rPr>
          <w:t>Online Job Seeker Classification Instrument (JSCI) Trial</w:t>
        </w:r>
      </w:hyperlink>
      <w:r w:rsidRPr="00017E45">
        <w:t xml:space="preserve">, to test the online delivery of some elements of employment services. The evaluation reports of the </w:t>
      </w:r>
      <w:r w:rsidR="00E31BB6">
        <w:t>2</w:t>
      </w:r>
      <w:r w:rsidRPr="00017E45">
        <w:t xml:space="preserve"> trials are available from the department’s website.</w:t>
      </w:r>
    </w:p>
    <w:p w14:paraId="58068DEE" w14:textId="3D16D867" w:rsidR="00E67CDA" w:rsidRPr="00017E45" w:rsidRDefault="00E67CDA" w:rsidP="00E67CDA">
      <w:r w:rsidRPr="00017E45">
        <w:t xml:space="preserve">Key elements of the new employment services model were tested through the New Employment Services Trial (NEST), which commenced for </w:t>
      </w:r>
      <w:r w:rsidRPr="00CC4335">
        <w:t>Digital Services</w:t>
      </w:r>
      <w:r w:rsidRPr="00017E45">
        <w:t xml:space="preserve"> on 1 July 2019 in </w:t>
      </w:r>
      <w:r w:rsidR="00E31BB6">
        <w:t>2</w:t>
      </w:r>
      <w:r w:rsidRPr="00017E45">
        <w:t xml:space="preserve"> Employment Regions, Mid North Coast </w:t>
      </w:r>
      <w:r w:rsidR="002B1AD5">
        <w:t>in</w:t>
      </w:r>
      <w:r w:rsidRPr="00017E45">
        <w:t xml:space="preserve"> New South Wales and Adelaide South in South Australia. The department has evaluated this trial and the </w:t>
      </w:r>
      <w:hyperlink r:id="rId19" w:history="1">
        <w:r w:rsidRPr="007F1CB7">
          <w:rPr>
            <w:rStyle w:val="Hyperlink"/>
          </w:rPr>
          <w:t>NEST Evaluation Phase 1 report</w:t>
        </w:r>
      </w:hyperlink>
      <w:r w:rsidRPr="00017E45">
        <w:t xml:space="preserve"> is available from the department’s website.</w:t>
      </w:r>
    </w:p>
    <w:p w14:paraId="0E7FB61C" w14:textId="77777777" w:rsidR="00E67CDA" w:rsidRPr="00017E45" w:rsidRDefault="00E67CDA" w:rsidP="00E67CDA">
      <w:r w:rsidRPr="00017E45">
        <w:t>Workforce Australia, the new employment services model, was launched in July 2022. The department will undertake an evaluation of Workforce Australia Employment Services</w:t>
      </w:r>
      <w:r w:rsidRPr="00017E45">
        <w:rPr>
          <w:rStyle w:val="FootnoteReference"/>
        </w:rPr>
        <w:footnoteReference w:id="9"/>
      </w:r>
      <w:r w:rsidRPr="00017E45">
        <w:t xml:space="preserve"> with the aim of publishing the evaluation report in due course.</w:t>
      </w:r>
    </w:p>
    <w:p w14:paraId="547A110F" w14:textId="23890604" w:rsidR="00E67CDA" w:rsidRPr="00017E45" w:rsidRDefault="00E67CDA" w:rsidP="009C3358">
      <w:pPr>
        <w:pStyle w:val="Heading2"/>
      </w:pPr>
      <w:bookmarkStart w:id="108" w:name="_Toc119336325"/>
      <w:bookmarkStart w:id="109" w:name="_Toc119581689"/>
      <w:bookmarkStart w:id="110" w:name="_Toc120710276"/>
      <w:bookmarkStart w:id="111" w:name="_Toc119921145"/>
      <w:bookmarkStart w:id="112" w:name="_Toc121203717"/>
      <w:bookmarkStart w:id="113" w:name="_Toc121376515"/>
      <w:bookmarkStart w:id="114" w:name="_Toc139277511"/>
      <w:bookmarkStart w:id="115" w:name="_Toc185228352"/>
      <w:r w:rsidRPr="00017E45">
        <w:t>1.2</w:t>
      </w:r>
      <w:r w:rsidRPr="00017E45">
        <w:tab/>
        <w:t xml:space="preserve">About </w:t>
      </w:r>
      <w:bookmarkEnd w:id="105"/>
      <w:bookmarkEnd w:id="106"/>
      <w:bookmarkEnd w:id="107"/>
      <w:r w:rsidRPr="00017E45">
        <w:t>Online Employment Services</w:t>
      </w:r>
      <w:bookmarkEnd w:id="108"/>
      <w:bookmarkEnd w:id="109"/>
      <w:bookmarkEnd w:id="110"/>
      <w:bookmarkEnd w:id="111"/>
      <w:bookmarkEnd w:id="112"/>
      <w:bookmarkEnd w:id="113"/>
      <w:bookmarkEnd w:id="114"/>
      <w:bookmarkEnd w:id="115"/>
    </w:p>
    <w:p w14:paraId="69ED51D3" w14:textId="5E8D498F" w:rsidR="00E67CDA" w:rsidRPr="00017E45" w:rsidRDefault="00E67CDA" w:rsidP="00E67CDA">
      <w:bookmarkStart w:id="116" w:name="_Hlk53136668"/>
      <w:bookmarkStart w:id="117" w:name="_Toc49256392"/>
      <w:r w:rsidRPr="00017E45">
        <w:t xml:space="preserve">OES commenced </w:t>
      </w:r>
      <w:r w:rsidR="0041661C">
        <w:t>on 16</w:t>
      </w:r>
      <w:r w:rsidRPr="00017E45">
        <w:t xml:space="preserve"> April 2020 as the mainstream employment service </w:t>
      </w:r>
      <w:bookmarkEnd w:id="116"/>
      <w:r w:rsidRPr="00017E45">
        <w:t xml:space="preserve">on the </w:t>
      </w:r>
      <w:proofErr w:type="spellStart"/>
      <w:r w:rsidRPr="009F548A">
        <w:rPr>
          <w:rFonts w:cstheme="minorHAnsi"/>
        </w:rPr>
        <w:t>jobactive</w:t>
      </w:r>
      <w:proofErr w:type="spellEnd"/>
      <w:r w:rsidRPr="009F548A">
        <w:rPr>
          <w:rFonts w:cstheme="minorHAnsi"/>
        </w:rPr>
        <w:t>/</w:t>
      </w:r>
      <w:r w:rsidR="009F548A">
        <w:rPr>
          <w:rFonts w:cstheme="minorHAnsi"/>
        </w:rPr>
        <w:t xml:space="preserve"> </w:t>
      </w:r>
      <w:proofErr w:type="spellStart"/>
      <w:r w:rsidRPr="009F548A">
        <w:rPr>
          <w:rFonts w:cstheme="minorHAnsi"/>
        </w:rPr>
        <w:t>JobSearch</w:t>
      </w:r>
      <w:proofErr w:type="spellEnd"/>
      <w:r w:rsidRPr="009F548A">
        <w:rPr>
          <w:rFonts w:cstheme="minorHAnsi"/>
        </w:rPr>
        <w:t xml:space="preserve"> website</w:t>
      </w:r>
      <w:r w:rsidRPr="007F1CB7">
        <w:rPr>
          <w:rStyle w:val="FootnoteReference"/>
          <w:rFonts w:cstheme="minorHAnsi"/>
          <w:color w:val="000000" w:themeColor="text1"/>
        </w:rPr>
        <w:footnoteReference w:id="10"/>
      </w:r>
      <w:r w:rsidRPr="007F1CB7">
        <w:rPr>
          <w:rStyle w:val="Hyperlink"/>
          <w:rFonts w:cstheme="minorHAnsi"/>
          <w:color w:val="000000" w:themeColor="text1"/>
          <w:u w:val="none"/>
        </w:rPr>
        <w:t xml:space="preserve"> </w:t>
      </w:r>
      <w:r w:rsidRPr="009F548A">
        <w:rPr>
          <w:rStyle w:val="Hyperlink"/>
          <w:rFonts w:cstheme="minorHAnsi"/>
          <w:u w:val="none"/>
        </w:rPr>
        <w:t>and</w:t>
      </w:r>
      <w:r w:rsidR="00A33301">
        <w:rPr>
          <w:rStyle w:val="Hyperlink"/>
          <w:rFonts w:cstheme="minorHAnsi"/>
          <w:u w:val="none"/>
        </w:rPr>
        <w:t>/or</w:t>
      </w:r>
      <w:r w:rsidRPr="009F548A">
        <w:rPr>
          <w:rStyle w:val="Hyperlink"/>
          <w:rFonts w:cstheme="minorHAnsi"/>
          <w:u w:val="none"/>
        </w:rPr>
        <w:t xml:space="preserve"> app</w:t>
      </w:r>
      <w:r w:rsidRPr="00017E45">
        <w:t xml:space="preserve"> in response to </w:t>
      </w:r>
      <w:r w:rsidR="0078139F">
        <w:t>the increased demand for Centrelink payments and employment services following the</w:t>
      </w:r>
      <w:r w:rsidR="002B1AD5">
        <w:t xml:space="preserve"> start of the</w:t>
      </w:r>
      <w:r w:rsidR="0078139F">
        <w:t xml:space="preserve"> COVID-19 pandemic. </w:t>
      </w:r>
      <w:r w:rsidR="009F3D9E">
        <w:t xml:space="preserve">New </w:t>
      </w:r>
      <w:r w:rsidR="00CD4E51">
        <w:t xml:space="preserve">job seekers who applied for income support payments and were eligible for employment services were referred to </w:t>
      </w:r>
      <w:r w:rsidR="00650E13">
        <w:t xml:space="preserve">OES </w:t>
      </w:r>
      <w:proofErr w:type="gramStart"/>
      <w:r w:rsidR="00EB53A0">
        <w:t>in order to</w:t>
      </w:r>
      <w:proofErr w:type="gramEnd"/>
      <w:r w:rsidR="00EB53A0">
        <w:t xml:space="preserve"> </w:t>
      </w:r>
      <w:r w:rsidR="00BB6853">
        <w:t>streamline</w:t>
      </w:r>
      <w:r w:rsidR="00EB53A0">
        <w:t xml:space="preserve"> </w:t>
      </w:r>
      <w:r w:rsidR="006502D5">
        <w:t xml:space="preserve">and fast track </w:t>
      </w:r>
      <w:r w:rsidR="00EB53A0">
        <w:t xml:space="preserve">their income support payments and access </w:t>
      </w:r>
      <w:r w:rsidR="002B1AD5">
        <w:t xml:space="preserve">to </w:t>
      </w:r>
      <w:r w:rsidR="00EB53A0">
        <w:t>employment services</w:t>
      </w:r>
      <w:r w:rsidR="00BB6853">
        <w:t>.</w:t>
      </w:r>
      <w:r w:rsidR="0012223B">
        <w:t xml:space="preserve"> </w:t>
      </w:r>
      <w:r w:rsidRPr="00017E45">
        <w:t>Participants</w:t>
      </w:r>
      <w:r w:rsidRPr="00017E45">
        <w:rPr>
          <w:lang w:val="en"/>
        </w:rPr>
        <w:t xml:space="preserve"> who were assessed as the most job</w:t>
      </w:r>
      <w:r w:rsidR="00002EE2">
        <w:rPr>
          <w:lang w:val="en"/>
        </w:rPr>
        <w:t xml:space="preserve"> </w:t>
      </w:r>
      <w:r w:rsidRPr="00017E45">
        <w:rPr>
          <w:lang w:val="en"/>
        </w:rPr>
        <w:t xml:space="preserve">ready, did not require any </w:t>
      </w:r>
      <w:proofErr w:type="spellStart"/>
      <w:r w:rsidRPr="00017E45">
        <w:rPr>
          <w:lang w:val="en"/>
        </w:rPr>
        <w:t>specialised</w:t>
      </w:r>
      <w:proofErr w:type="spellEnd"/>
      <w:r w:rsidRPr="00017E45">
        <w:rPr>
          <w:lang w:val="en"/>
        </w:rPr>
        <w:t xml:space="preserve"> assistance, and had the capability to self-manage on an online platform remained in OES, while participants with high levels of </w:t>
      </w:r>
      <w:proofErr w:type="spellStart"/>
      <w:r w:rsidRPr="00017E45">
        <w:rPr>
          <w:lang w:val="en"/>
        </w:rPr>
        <w:t>labour</w:t>
      </w:r>
      <w:proofErr w:type="spellEnd"/>
      <w:r w:rsidRPr="00017E45">
        <w:rPr>
          <w:lang w:val="en"/>
        </w:rPr>
        <w:t xml:space="preserve"> market disadvantage were referred to </w:t>
      </w:r>
      <w:proofErr w:type="spellStart"/>
      <w:r w:rsidRPr="00017E45">
        <w:rPr>
          <w:lang w:val="en"/>
        </w:rPr>
        <w:t>jobactive</w:t>
      </w:r>
      <w:proofErr w:type="spellEnd"/>
      <w:r w:rsidRPr="00017E45">
        <w:rPr>
          <w:lang w:val="en"/>
        </w:rPr>
        <w:t xml:space="preserve"> </w:t>
      </w:r>
      <w:r w:rsidR="00A33301">
        <w:rPr>
          <w:lang w:val="en"/>
        </w:rPr>
        <w:t xml:space="preserve">provider </w:t>
      </w:r>
      <w:r w:rsidRPr="00017E45">
        <w:rPr>
          <w:lang w:val="en"/>
        </w:rPr>
        <w:t xml:space="preserve">services. </w:t>
      </w:r>
      <w:r w:rsidRPr="00017E45">
        <w:t xml:space="preserve">OES participants could opt out of OES </w:t>
      </w:r>
      <w:r w:rsidR="00A33301">
        <w:t xml:space="preserve">and be transferred </w:t>
      </w:r>
      <w:r w:rsidRPr="00017E45">
        <w:t xml:space="preserve">to a </w:t>
      </w:r>
      <w:proofErr w:type="spellStart"/>
      <w:r w:rsidRPr="00017E45">
        <w:t>jobactive</w:t>
      </w:r>
      <w:proofErr w:type="spellEnd"/>
      <w:r w:rsidRPr="00017E45">
        <w:t xml:space="preserve"> provider at any time.</w:t>
      </w:r>
    </w:p>
    <w:p w14:paraId="506902A3" w14:textId="780B11E4" w:rsidR="00E67CDA" w:rsidRPr="00017E45" w:rsidRDefault="00E67CDA" w:rsidP="00E67CDA">
      <w:r w:rsidRPr="00017E45">
        <w:rPr>
          <w:rFonts w:cstheme="minorHAnsi"/>
        </w:rPr>
        <w:lastRenderedPageBreak/>
        <w:t>Participants in OES self-managed their job search and reported MORs on an online platform</w:t>
      </w:r>
      <w:r w:rsidR="002B1AD5">
        <w:rPr>
          <w:rFonts w:cstheme="minorHAnsi"/>
        </w:rPr>
        <w:t>;</w:t>
      </w:r>
      <w:r w:rsidRPr="00017E45">
        <w:rPr>
          <w:rFonts w:cstheme="minorHAnsi"/>
        </w:rPr>
        <w:t xml:space="preserve"> however, p</w:t>
      </w:r>
      <w:r w:rsidRPr="00017E45">
        <w:t>articipation in OES was time limited to 12 months, with some exceptions – for example, participants who were earning or learning could remain in OES for longer.</w:t>
      </w:r>
    </w:p>
    <w:p w14:paraId="67971223" w14:textId="1482B73E" w:rsidR="00E67CDA" w:rsidRPr="00017E45" w:rsidRDefault="00E67CDA" w:rsidP="009C3358">
      <w:pPr>
        <w:pStyle w:val="Heading2"/>
      </w:pPr>
      <w:bookmarkStart w:id="118" w:name="_Toc119336326"/>
      <w:bookmarkStart w:id="119" w:name="_Toc119581690"/>
      <w:bookmarkStart w:id="120" w:name="_Toc120710277"/>
      <w:bookmarkStart w:id="121" w:name="_Toc119921146"/>
      <w:bookmarkStart w:id="122" w:name="_Toc121203718"/>
      <w:bookmarkStart w:id="123" w:name="_Toc121376516"/>
      <w:bookmarkStart w:id="124" w:name="_Toc139277512"/>
      <w:bookmarkStart w:id="125" w:name="_Toc185228353"/>
      <w:bookmarkEnd w:id="117"/>
      <w:r w:rsidRPr="00017E45">
        <w:t>1.3</w:t>
      </w:r>
      <w:r w:rsidRPr="00017E45">
        <w:tab/>
      </w:r>
      <w:r w:rsidR="00AB3EF9">
        <w:t>P</w:t>
      </w:r>
      <w:r w:rsidRPr="00017E45">
        <w:t>articipant journey in OES</w:t>
      </w:r>
      <w:bookmarkEnd w:id="118"/>
      <w:bookmarkEnd w:id="119"/>
      <w:bookmarkEnd w:id="120"/>
      <w:bookmarkEnd w:id="121"/>
      <w:bookmarkEnd w:id="122"/>
      <w:bookmarkEnd w:id="123"/>
      <w:bookmarkEnd w:id="124"/>
      <w:bookmarkEnd w:id="125"/>
    </w:p>
    <w:p w14:paraId="299FAA46" w14:textId="5E12CD81" w:rsidR="00E67CDA" w:rsidRPr="00017E45" w:rsidRDefault="00E67CDA" w:rsidP="00E67CDA">
      <w:r w:rsidRPr="00017E45">
        <w:t xml:space="preserve">A participant’s journey through OES is depicted in </w:t>
      </w:r>
      <w:r w:rsidRPr="00017E45">
        <w:rPr>
          <w:b/>
          <w:bCs/>
        </w:rPr>
        <w:fldChar w:fldCharType="begin"/>
      </w:r>
      <w:r w:rsidRPr="00017E45">
        <w:rPr>
          <w:b/>
          <w:bCs/>
        </w:rPr>
        <w:instrText xml:space="preserve"> REF _Ref121295672 \h  \* MERGEFORMAT </w:instrText>
      </w:r>
      <w:r w:rsidRPr="00017E45">
        <w:rPr>
          <w:b/>
          <w:bCs/>
        </w:rPr>
      </w:r>
      <w:r w:rsidRPr="00017E45">
        <w:rPr>
          <w:b/>
          <w:bCs/>
        </w:rPr>
        <w:fldChar w:fldCharType="separate"/>
      </w:r>
      <w:r w:rsidR="000A7908" w:rsidRPr="000A7908">
        <w:rPr>
          <w:rStyle w:val="FigureCaptionChar"/>
          <w:b w:val="0"/>
          <w:bCs w:val="0"/>
        </w:rPr>
        <w:t>Figure 1.</w:t>
      </w:r>
      <w:r w:rsidR="000A7908">
        <w:rPr>
          <w:rStyle w:val="FigureCaptionChar"/>
          <w:b w:val="0"/>
          <w:bCs w:val="0"/>
        </w:rPr>
        <w:t>1</w:t>
      </w:r>
      <w:r w:rsidRPr="00017E45">
        <w:rPr>
          <w:b/>
          <w:bCs/>
        </w:rPr>
        <w:fldChar w:fldCharType="end"/>
      </w:r>
      <w:r w:rsidRPr="00017E45">
        <w:t>.</w:t>
      </w:r>
    </w:p>
    <w:p w14:paraId="6D5405EF" w14:textId="09E19380" w:rsidR="00E67CDA" w:rsidRPr="00017E45" w:rsidRDefault="00E67CDA" w:rsidP="009C3358">
      <w:pPr>
        <w:pStyle w:val="Heading3"/>
      </w:pPr>
      <w:bookmarkStart w:id="126" w:name="_Toc119336327"/>
      <w:bookmarkStart w:id="127" w:name="_Toc119581691"/>
      <w:bookmarkStart w:id="128" w:name="_Toc120710278"/>
      <w:bookmarkStart w:id="129" w:name="_Toc119921147"/>
      <w:bookmarkStart w:id="130" w:name="_Toc121203719"/>
      <w:bookmarkStart w:id="131" w:name="_Toc121376517"/>
      <w:bookmarkStart w:id="132" w:name="_Toc139277513"/>
      <w:r w:rsidRPr="00017E45">
        <w:t>Phase 1: the job seeker is referred to OES</w:t>
      </w:r>
      <w:bookmarkEnd w:id="126"/>
      <w:bookmarkEnd w:id="127"/>
      <w:bookmarkEnd w:id="128"/>
      <w:bookmarkEnd w:id="129"/>
      <w:bookmarkEnd w:id="130"/>
      <w:bookmarkEnd w:id="131"/>
      <w:bookmarkEnd w:id="132"/>
    </w:p>
    <w:p w14:paraId="4B749F1B" w14:textId="77777777" w:rsidR="00E67CDA" w:rsidRPr="00017E45" w:rsidRDefault="00E67CDA" w:rsidP="00E67CDA">
      <w:r w:rsidRPr="00017E45">
        <w:t>A job seeker is eligible for OES if they:</w:t>
      </w:r>
    </w:p>
    <w:p w14:paraId="54089D42" w14:textId="77777777" w:rsidR="00E67CDA" w:rsidRPr="00017E45" w:rsidRDefault="00E67CDA" w:rsidP="009C3358">
      <w:pPr>
        <w:pStyle w:val="GREENBullet"/>
      </w:pPr>
      <w:r w:rsidRPr="00017E45">
        <w:t>applied for a Centrelink payment with Services Australia on or after 3 March 2020</w:t>
      </w:r>
    </w:p>
    <w:p w14:paraId="6985CDA2" w14:textId="5C9FCDF8" w:rsidR="00E67CDA" w:rsidRPr="00017E45" w:rsidRDefault="00E67CDA" w:rsidP="009C3358">
      <w:pPr>
        <w:pStyle w:val="GREENBullet"/>
      </w:pPr>
      <w:r w:rsidRPr="00017E45">
        <w:t xml:space="preserve">were granted a Centrelink payment and were eligible for </w:t>
      </w:r>
      <w:r w:rsidR="002B1AD5">
        <w:t>e</w:t>
      </w:r>
      <w:r w:rsidRPr="00017E45">
        <w:t xml:space="preserve">mployment </w:t>
      </w:r>
      <w:r w:rsidR="002B1AD5">
        <w:t>s</w:t>
      </w:r>
      <w:r w:rsidRPr="00017E45">
        <w:t>ervices on/after 16 April 2020</w:t>
      </w:r>
    </w:p>
    <w:p w14:paraId="4D2EA5D4" w14:textId="0B4C3557" w:rsidR="00E67CDA" w:rsidRPr="00017E45" w:rsidRDefault="00E67CDA" w:rsidP="009C3358">
      <w:pPr>
        <w:pStyle w:val="GREENBullet"/>
      </w:pPr>
      <w:r w:rsidRPr="00017E45">
        <w:t>did not reside in a NEST Employment Region</w:t>
      </w:r>
      <w:r w:rsidR="002B1AD5">
        <w:t xml:space="preserve"> –</w:t>
      </w:r>
      <w:r w:rsidRPr="00017E45">
        <w:t xml:space="preserve"> namely, Mid North Coast </w:t>
      </w:r>
      <w:r w:rsidR="002B1AD5">
        <w:t>in</w:t>
      </w:r>
      <w:r w:rsidRPr="00017E45">
        <w:t xml:space="preserve"> New South Wales </w:t>
      </w:r>
      <w:r w:rsidR="002B1AD5">
        <w:t>or</w:t>
      </w:r>
      <w:r w:rsidR="002B1AD5" w:rsidRPr="00017E45">
        <w:t xml:space="preserve"> </w:t>
      </w:r>
      <w:r w:rsidRPr="00017E45">
        <w:t>Adelaide South in South Australia.</w:t>
      </w:r>
    </w:p>
    <w:p w14:paraId="119C9806" w14:textId="2DE456D7" w:rsidR="00E67CDA" w:rsidRPr="00017E45" w:rsidRDefault="00E67CDA" w:rsidP="009C3358">
      <w:pPr>
        <w:pStyle w:val="Heading3"/>
      </w:pPr>
      <w:bookmarkStart w:id="133" w:name="_Toc119336328"/>
      <w:bookmarkStart w:id="134" w:name="_Toc119581692"/>
      <w:bookmarkStart w:id="135" w:name="_Toc120710279"/>
      <w:bookmarkStart w:id="136" w:name="_Toc119921148"/>
      <w:bookmarkStart w:id="137" w:name="_Toc121203720"/>
      <w:bookmarkStart w:id="138" w:name="_Toc121376518"/>
      <w:bookmarkStart w:id="139" w:name="_Toc139277514"/>
      <w:r w:rsidRPr="00017E45">
        <w:t xml:space="preserve">Phase 2: the job seeker logs into </w:t>
      </w:r>
      <w:proofErr w:type="spellStart"/>
      <w:r w:rsidRPr="00017E45">
        <w:t>myGov</w:t>
      </w:r>
      <w:bookmarkEnd w:id="133"/>
      <w:bookmarkEnd w:id="134"/>
      <w:bookmarkEnd w:id="135"/>
      <w:bookmarkEnd w:id="136"/>
      <w:bookmarkEnd w:id="137"/>
      <w:bookmarkEnd w:id="138"/>
      <w:bookmarkEnd w:id="139"/>
      <w:proofErr w:type="spellEnd"/>
    </w:p>
    <w:p w14:paraId="3F80E822" w14:textId="390F10F7" w:rsidR="00E67CDA" w:rsidRDefault="00E67CDA" w:rsidP="00E67CDA">
      <w:r w:rsidRPr="00017E45">
        <w:t xml:space="preserve">Upon referral, the job seeker would log into </w:t>
      </w:r>
      <w:proofErr w:type="spellStart"/>
      <w:r w:rsidRPr="00017E45">
        <w:t>myGov</w:t>
      </w:r>
      <w:proofErr w:type="spellEnd"/>
      <w:r w:rsidRPr="00017E45">
        <w:t xml:space="preserve"> and complete a Job Seeker Snapshot (JSS) followed by a DA</w:t>
      </w:r>
      <w:r w:rsidR="002B1AD5">
        <w:t>.</w:t>
      </w:r>
      <w:r w:rsidRPr="00017E45">
        <w:rPr>
          <w:rStyle w:val="FootnoteReference"/>
        </w:rPr>
        <w:footnoteReference w:id="11"/>
      </w:r>
    </w:p>
    <w:p w14:paraId="6AF60C77" w14:textId="3D7B19AE" w:rsidR="000572E6" w:rsidRPr="00017E45" w:rsidRDefault="00B859F9" w:rsidP="000572E6">
      <w:pPr>
        <w:pStyle w:val="Heading4"/>
      </w:pPr>
      <w:r>
        <w:t>Job Seeker Snapshot</w:t>
      </w:r>
    </w:p>
    <w:p w14:paraId="7C492331" w14:textId="77777777" w:rsidR="000572E6" w:rsidRPr="00017E45" w:rsidRDefault="000572E6" w:rsidP="000572E6">
      <w:pPr>
        <w:rPr>
          <w:lang w:val="en"/>
        </w:rPr>
      </w:pPr>
      <w:r w:rsidRPr="00017E45">
        <w:rPr>
          <w:lang w:val="en"/>
        </w:rPr>
        <w:t>The JSS is the online version of the Job Seeker Classification Instrument (JSCI), which is a questionnaire used to:</w:t>
      </w:r>
    </w:p>
    <w:p w14:paraId="1CD819A5" w14:textId="77777777" w:rsidR="000572E6" w:rsidRPr="00017E45" w:rsidRDefault="000572E6" w:rsidP="009C3358">
      <w:pPr>
        <w:pStyle w:val="GREENBullet"/>
      </w:pPr>
      <w:r w:rsidRPr="00017E45">
        <w:t>measure a job seeker’s relative difficulty in gaining and maintaining employment</w:t>
      </w:r>
    </w:p>
    <w:p w14:paraId="295C98BF" w14:textId="77777777" w:rsidR="000572E6" w:rsidRPr="00017E45" w:rsidRDefault="000572E6" w:rsidP="009C3358">
      <w:pPr>
        <w:pStyle w:val="GREENBullet"/>
      </w:pPr>
      <w:r w:rsidRPr="00017E45">
        <w:t>help identify what level of support the job seeker will need to help them find work</w:t>
      </w:r>
    </w:p>
    <w:p w14:paraId="605CAE01" w14:textId="77777777" w:rsidR="000572E6" w:rsidRPr="00017E45" w:rsidRDefault="000572E6" w:rsidP="009C3358">
      <w:pPr>
        <w:pStyle w:val="GREENBullet"/>
      </w:pPr>
      <w:r w:rsidRPr="00017E45">
        <w:t>identify job seekers with complex or multiple barriers to employment who require further assessment.</w:t>
      </w:r>
    </w:p>
    <w:p w14:paraId="5E8C354D" w14:textId="68CDA345" w:rsidR="000572E6" w:rsidRPr="00017E45" w:rsidRDefault="000572E6" w:rsidP="000572E6">
      <w:r w:rsidRPr="00017E45">
        <w:t>The JSCI score quantifies the relative level of labour market disadvantage expected to be experienced by the job seeker. A higher JSCI score indicates a higher likelihood of the job seeker remaining unemployed for 12 months or longer</w:t>
      </w:r>
      <w:r w:rsidR="002B1AD5">
        <w:t>;</w:t>
      </w:r>
      <w:r w:rsidRPr="00017E45">
        <w:t xml:space="preserve"> hence, those with high JSCI scores were referred to </w:t>
      </w:r>
      <w:proofErr w:type="spellStart"/>
      <w:r w:rsidRPr="00017E45">
        <w:t>jobactive</w:t>
      </w:r>
      <w:proofErr w:type="spellEnd"/>
      <w:r w:rsidRPr="00017E45">
        <w:t xml:space="preserve"> for extra support. Job seekers with low JSCI scores were assessed as more job</w:t>
      </w:r>
      <w:r w:rsidR="00002EE2">
        <w:t xml:space="preserve"> </w:t>
      </w:r>
      <w:r w:rsidRPr="00017E45">
        <w:t>ready and were asked to complete a DA.</w:t>
      </w:r>
      <w:r w:rsidRPr="00017E45">
        <w:rPr>
          <w:rStyle w:val="FootnoteReference"/>
        </w:rPr>
        <w:footnoteReference w:id="12"/>
      </w:r>
    </w:p>
    <w:p w14:paraId="43E5BC1D" w14:textId="33FD8AD3" w:rsidR="000572E6" w:rsidRPr="00017E45" w:rsidRDefault="000572E6" w:rsidP="000572E6">
      <w:pPr>
        <w:rPr>
          <w:lang w:val="en"/>
        </w:rPr>
      </w:pPr>
      <w:r w:rsidRPr="00017E45">
        <w:rPr>
          <w:lang w:val="en"/>
        </w:rPr>
        <w:t xml:space="preserve">While the wording and sequence of questions in the JSS were adjusted for online use, both the JSS and JSCI collect the same information. The JSS was rolled out broadly as part of OES in April 2020 after a trial of the online instrument indicated that job seekers who are digitally literate and </w:t>
      </w:r>
      <w:proofErr w:type="gramStart"/>
      <w:r w:rsidRPr="00017E45">
        <w:rPr>
          <w:lang w:val="en"/>
        </w:rPr>
        <w:t>are able to</w:t>
      </w:r>
      <w:proofErr w:type="gramEnd"/>
      <w:r w:rsidR="002B1AD5">
        <w:rPr>
          <w:lang w:val="en"/>
        </w:rPr>
        <w:t xml:space="preserve"> do so</w:t>
      </w:r>
      <w:r w:rsidRPr="00017E45">
        <w:rPr>
          <w:lang w:val="en"/>
        </w:rPr>
        <w:t xml:space="preserve"> should be encouraged to complete their JSCI online.</w:t>
      </w:r>
      <w:r w:rsidRPr="00017E45">
        <w:rPr>
          <w:rStyle w:val="FootnoteReference"/>
        </w:rPr>
        <w:footnoteReference w:id="13"/>
      </w:r>
    </w:p>
    <w:p w14:paraId="4F5644E8" w14:textId="6AC47562" w:rsidR="00E67CDA" w:rsidRPr="00017E45" w:rsidRDefault="00E67CDA" w:rsidP="009C3358">
      <w:pPr>
        <w:pStyle w:val="FigureCaption"/>
      </w:pPr>
      <w:bookmarkStart w:id="140" w:name="_Ref121295672"/>
      <w:bookmarkStart w:id="141" w:name="_Toc119581849"/>
      <w:bookmarkStart w:id="142" w:name="_Toc119582961"/>
      <w:bookmarkStart w:id="143" w:name="_Toc150535671"/>
      <w:r w:rsidRPr="00017E45">
        <w:rPr>
          <w:rStyle w:val="FigureCaptionChar"/>
          <w:b/>
          <w:bCs/>
        </w:rPr>
        <w:lastRenderedPageBreak/>
        <w:t>Figure 1.</w:t>
      </w:r>
      <w:r w:rsidRPr="00017E45">
        <w:rPr>
          <w:rStyle w:val="FigureCaptionChar"/>
          <w:b/>
          <w:bCs/>
        </w:rPr>
        <w:fldChar w:fldCharType="begin"/>
      </w:r>
      <w:r w:rsidRPr="00017E45">
        <w:rPr>
          <w:rStyle w:val="FigureCaptionChar"/>
          <w:b/>
          <w:bCs/>
        </w:rPr>
        <w:instrText xml:space="preserve"> SEQ Figure_1. \* ARABIC </w:instrText>
      </w:r>
      <w:r w:rsidRPr="00017E45">
        <w:rPr>
          <w:rStyle w:val="FigureCaptionChar"/>
          <w:b/>
          <w:bCs/>
        </w:rPr>
        <w:fldChar w:fldCharType="separate"/>
      </w:r>
      <w:r w:rsidR="000A7908">
        <w:rPr>
          <w:rStyle w:val="FigureCaptionChar"/>
          <w:b/>
          <w:bCs/>
          <w:noProof/>
        </w:rPr>
        <w:t>1</w:t>
      </w:r>
      <w:r w:rsidRPr="00017E45">
        <w:rPr>
          <w:rStyle w:val="FigureCaptionChar"/>
          <w:b/>
          <w:bCs/>
        </w:rPr>
        <w:fldChar w:fldCharType="end"/>
      </w:r>
      <w:bookmarkEnd w:id="140"/>
      <w:r w:rsidRPr="00017E45">
        <w:tab/>
        <w:t>OES participant journey</w:t>
      </w:r>
      <w:bookmarkEnd w:id="141"/>
      <w:bookmarkEnd w:id="142"/>
      <w:bookmarkEnd w:id="143"/>
    </w:p>
    <w:p w14:paraId="5A15E640" w14:textId="77777777" w:rsidR="003D3422" w:rsidRDefault="003D3422" w:rsidP="003D3422">
      <w:r>
        <w:rPr>
          <w:rFonts w:eastAsia="SimSun"/>
          <w:noProof/>
          <w:sz w:val="16"/>
          <w:szCs w:val="16"/>
        </w:rPr>
        <w:drawing>
          <wp:inline distT="0" distB="0" distL="0" distR="0" wp14:anchorId="088479BD" wp14:editId="5231C285">
            <wp:extent cx="5759450" cy="8480425"/>
            <wp:effectExtent l="0" t="0" r="0" b="0"/>
            <wp:docPr id="1684451215" name="Picture 168445121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51215" name="Picture 1" descr="A screenshot of a computer screen&#10;&#10;Description automatically generated"/>
                    <pic:cNvPicPr/>
                  </pic:nvPicPr>
                  <pic:blipFill>
                    <a:blip r:embed="rId20"/>
                    <a:stretch>
                      <a:fillRect/>
                    </a:stretch>
                  </pic:blipFill>
                  <pic:spPr>
                    <a:xfrm>
                      <a:off x="0" y="0"/>
                      <a:ext cx="5759450" cy="8480425"/>
                    </a:xfrm>
                    <a:prstGeom prst="rect">
                      <a:avLst/>
                    </a:prstGeom>
                  </pic:spPr>
                </pic:pic>
              </a:graphicData>
            </a:graphic>
          </wp:inline>
        </w:drawing>
      </w:r>
    </w:p>
    <w:p w14:paraId="33682597" w14:textId="5A0056FC" w:rsidR="00E67CDA" w:rsidRPr="00017E45" w:rsidRDefault="00B859F9" w:rsidP="003D3422">
      <w:r>
        <w:lastRenderedPageBreak/>
        <w:t>Digital Assessment</w:t>
      </w:r>
    </w:p>
    <w:p w14:paraId="3D76DC1C" w14:textId="47B4DEC0" w:rsidR="00E67CDA" w:rsidRPr="00017E45" w:rsidRDefault="00E67CDA" w:rsidP="00E67CDA">
      <w:r w:rsidRPr="00017E45">
        <w:t>Job seekers assessed as job</w:t>
      </w:r>
      <w:r w:rsidR="00002EE2">
        <w:t xml:space="preserve"> </w:t>
      </w:r>
      <w:r w:rsidRPr="00017E45">
        <w:t xml:space="preserve">ready (from their JSCI scores) were then asked to complete a DA to assess </w:t>
      </w:r>
      <w:r w:rsidRPr="00017E45">
        <w:rPr>
          <w:rFonts w:ascii="Calibri" w:eastAsia="Calibri" w:hAnsi="Calibri" w:cs="Calibri"/>
        </w:rPr>
        <w:t xml:space="preserve">their levels of digital literacy and gauge their ability to effectively self-manage and report </w:t>
      </w:r>
      <w:r w:rsidRPr="00017E45">
        <w:t xml:space="preserve">their job search efforts on an online platform. </w:t>
      </w:r>
      <w:r w:rsidRPr="00017E45">
        <w:rPr>
          <w:rFonts w:ascii="Calibri" w:eastAsia="Calibri" w:hAnsi="Calibri" w:cs="Calibri"/>
        </w:rPr>
        <w:t xml:space="preserve">From the time it was introduced in September 2019, there have been </w:t>
      </w:r>
      <w:r w:rsidR="00E31BB6">
        <w:rPr>
          <w:rFonts w:ascii="Calibri" w:eastAsia="Calibri" w:hAnsi="Calibri" w:cs="Calibri"/>
        </w:rPr>
        <w:t>2</w:t>
      </w:r>
      <w:r w:rsidRPr="00017E45">
        <w:rPr>
          <w:rFonts w:ascii="Calibri" w:eastAsia="Calibri" w:hAnsi="Calibri" w:cs="Calibri"/>
        </w:rPr>
        <w:t xml:space="preserve"> revisions to the DA based on participant feedback and DA responses. The most recent iteration occurred in October 2020. It includes a basic rules-based assessment and prompts job seekers to consider opting out to provider services if their responses indicate that they may benefit more from a provider-based services (the DA is discussed in Section 5.</w:t>
      </w:r>
      <w:r w:rsidR="002225FD">
        <w:rPr>
          <w:rFonts w:ascii="Calibri" w:eastAsia="Calibri" w:hAnsi="Calibri" w:cs="Calibri"/>
        </w:rPr>
        <w:t>1</w:t>
      </w:r>
      <w:r w:rsidRPr="00017E45">
        <w:rPr>
          <w:rFonts w:ascii="Calibri" w:eastAsia="Calibri" w:hAnsi="Calibri" w:cs="Calibri"/>
        </w:rPr>
        <w:t>).</w:t>
      </w:r>
    </w:p>
    <w:p w14:paraId="13E6F83D" w14:textId="77777777" w:rsidR="00E67CDA" w:rsidRPr="00017E45" w:rsidRDefault="00E67CDA" w:rsidP="00E67CDA">
      <w:pPr>
        <w:pStyle w:val="Heading4"/>
      </w:pPr>
      <w:r w:rsidRPr="00017E45">
        <w:t>Job Plan</w:t>
      </w:r>
    </w:p>
    <w:p w14:paraId="1ECDFC60" w14:textId="0E88E787" w:rsidR="00E67CDA" w:rsidRPr="00017E45" w:rsidRDefault="00E67CDA" w:rsidP="00E67CDA">
      <w:r w:rsidRPr="00017E45">
        <w:t>Once a job seeker was assessed as job</w:t>
      </w:r>
      <w:r w:rsidR="00002EE2">
        <w:t xml:space="preserve"> </w:t>
      </w:r>
      <w:r w:rsidRPr="00017E45">
        <w:t xml:space="preserve">ready, they would be asked to review and accept a </w:t>
      </w:r>
      <w:r w:rsidR="00017E45" w:rsidRPr="00017E45">
        <w:t>system</w:t>
      </w:r>
      <w:r w:rsidR="002225FD">
        <w:t>-</w:t>
      </w:r>
      <w:r w:rsidR="00017E45" w:rsidRPr="00017E45">
        <w:t>generated</w:t>
      </w:r>
      <w:r w:rsidRPr="00017E45">
        <w:t xml:space="preserve"> Job Plan. At this stage, the job seeker could opt out before commencing in OES, or at any time after commencement (once a Job Plan was accepted). The job seeker </w:t>
      </w:r>
      <w:r w:rsidR="00FE267F">
        <w:t>had to</w:t>
      </w:r>
      <w:r w:rsidRPr="00017E45">
        <w:t xml:space="preserve"> review and accept their Job Plan within </w:t>
      </w:r>
      <w:r w:rsidR="00E31BB6">
        <w:t>2</w:t>
      </w:r>
      <w:r w:rsidRPr="00017E45">
        <w:t xml:space="preserve"> </w:t>
      </w:r>
      <w:r w:rsidR="00017E45" w:rsidRPr="00017E45">
        <w:t>days,</w:t>
      </w:r>
      <w:r w:rsidRPr="00017E45">
        <w:t xml:space="preserve"> or their income support payments could be suspended, after which they would have to contact the DSCC to lift their payment suspension.</w:t>
      </w:r>
    </w:p>
    <w:p w14:paraId="5F57BBE6" w14:textId="27999179" w:rsidR="00E67CDA" w:rsidRPr="00017E45" w:rsidRDefault="00E67CDA" w:rsidP="00E67CDA">
      <w:r w:rsidRPr="00017E45">
        <w:t xml:space="preserve">A Job Plan is an </w:t>
      </w:r>
      <w:r w:rsidRPr="00017E45">
        <w:rPr>
          <w:i/>
          <w:iCs/>
        </w:rPr>
        <w:t>employment pathway plan</w:t>
      </w:r>
      <w:r w:rsidRPr="00017E45">
        <w:t xml:space="preserve"> for the purpose of social security law. All job seekers with MORs are required to </w:t>
      </w:r>
      <w:proofErr w:type="gramStart"/>
      <w:r w:rsidRPr="00017E45">
        <w:t>enter into</w:t>
      </w:r>
      <w:proofErr w:type="gramEnd"/>
      <w:r w:rsidRPr="00017E45">
        <w:t xml:space="preserve"> and comply with the compulsory terms of a Job Plan in order to receive income support and commence in employment services, including OES. The Job Plan details what a job seeker must do to meet their MORs, with a focus on achieving sustainable paid employment. This includes looking for a specified number of jobs each month and/or undertaking approved education or training, or defined activities to improve their employment prospects. Participants could incur demerit points for not complying with their MORs and could be transferred to a provider if they had accumulated </w:t>
      </w:r>
      <w:r w:rsidR="00E31BB6">
        <w:t>3</w:t>
      </w:r>
      <w:r w:rsidRPr="00017E45">
        <w:t xml:space="preserve"> demerit points or more.</w:t>
      </w:r>
    </w:p>
    <w:p w14:paraId="43D05C44" w14:textId="2BE43892" w:rsidR="00E67CDA" w:rsidRPr="00017E45" w:rsidRDefault="00E67CDA" w:rsidP="009C3358">
      <w:pPr>
        <w:pStyle w:val="Heading3"/>
      </w:pPr>
      <w:bookmarkStart w:id="144" w:name="_Toc119336329"/>
      <w:bookmarkStart w:id="145" w:name="_Toc119581693"/>
      <w:bookmarkStart w:id="146" w:name="_Toc120710280"/>
      <w:bookmarkStart w:id="147" w:name="_Toc119921149"/>
      <w:bookmarkStart w:id="148" w:name="_Toc121203721"/>
      <w:bookmarkStart w:id="149" w:name="_Toc121376519"/>
      <w:bookmarkStart w:id="150" w:name="_Toc139277515"/>
      <w:r w:rsidRPr="00017E45">
        <w:t>Phase 3: the participant self-manages in OES</w:t>
      </w:r>
      <w:bookmarkEnd w:id="144"/>
      <w:bookmarkEnd w:id="145"/>
      <w:bookmarkEnd w:id="146"/>
      <w:bookmarkEnd w:id="147"/>
      <w:bookmarkEnd w:id="148"/>
      <w:bookmarkEnd w:id="149"/>
      <w:bookmarkEnd w:id="150"/>
    </w:p>
    <w:p w14:paraId="2B708441" w14:textId="5D2F57C8" w:rsidR="00E67CDA" w:rsidRPr="00017E45" w:rsidRDefault="00E67CDA" w:rsidP="00E67CDA">
      <w:r w:rsidRPr="00017E45">
        <w:t xml:space="preserve">Once commenced in OES, the participant had access to a range of online tools and functions to help them look for a job and/or improve </w:t>
      </w:r>
      <w:r w:rsidR="001D002C">
        <w:t xml:space="preserve">their </w:t>
      </w:r>
      <w:r w:rsidRPr="00017E45">
        <w:t xml:space="preserve">job readiness </w:t>
      </w:r>
      <w:r w:rsidR="001633F4">
        <w:t>from</w:t>
      </w:r>
      <w:r w:rsidR="001633F4" w:rsidRPr="00017E45">
        <w:t xml:space="preserve"> </w:t>
      </w:r>
      <w:r w:rsidRPr="00017E45">
        <w:rPr>
          <w:rStyle w:val="normaltextrun"/>
          <w:rFonts w:cs="Calibri"/>
          <w:color w:val="000000"/>
          <w:shd w:val="clear" w:color="auto" w:fill="FFFFFF"/>
        </w:rPr>
        <w:t xml:space="preserve">the </w:t>
      </w:r>
      <w:proofErr w:type="spellStart"/>
      <w:r w:rsidRPr="00017E45">
        <w:rPr>
          <w:rStyle w:val="normaltextrun"/>
          <w:rFonts w:cs="Calibri"/>
          <w:color w:val="000000"/>
          <w:shd w:val="clear" w:color="auto" w:fill="FFFFFF"/>
        </w:rPr>
        <w:t>jobactive</w:t>
      </w:r>
      <w:proofErr w:type="spellEnd"/>
      <w:r w:rsidRPr="00017E45">
        <w:rPr>
          <w:rStyle w:val="normaltextrun"/>
          <w:rFonts w:cs="Calibri"/>
          <w:color w:val="000000"/>
          <w:shd w:val="clear" w:color="auto" w:fill="FFFFFF"/>
        </w:rPr>
        <w:t>/</w:t>
      </w:r>
      <w:proofErr w:type="spellStart"/>
      <w:r w:rsidRPr="00017E45">
        <w:rPr>
          <w:rStyle w:val="normaltextrun"/>
          <w:rFonts w:cs="Calibri"/>
          <w:color w:val="000000"/>
          <w:shd w:val="clear" w:color="auto" w:fill="FFFFFF"/>
        </w:rPr>
        <w:t>JobSearch</w:t>
      </w:r>
      <w:proofErr w:type="spellEnd"/>
      <w:r w:rsidRPr="00017E45">
        <w:rPr>
          <w:rStyle w:val="normaltextrun"/>
          <w:rFonts w:cs="Calibri"/>
          <w:color w:val="000000"/>
          <w:shd w:val="clear" w:color="auto" w:fill="FFFFFF"/>
        </w:rPr>
        <w:t xml:space="preserve"> website or app</w:t>
      </w:r>
      <w:r w:rsidR="002225FD">
        <w:rPr>
          <w:rStyle w:val="normaltextrun"/>
          <w:rFonts w:cs="Calibri"/>
          <w:color w:val="000000"/>
          <w:shd w:val="clear" w:color="auto" w:fill="FFFFFF"/>
        </w:rPr>
        <w:t>,</w:t>
      </w:r>
      <w:r w:rsidRPr="00017E45">
        <w:rPr>
          <w:rStyle w:val="normaltextrun"/>
          <w:rFonts w:cs="Calibri"/>
          <w:color w:val="000000"/>
          <w:shd w:val="clear" w:color="auto" w:fill="FFFFFF"/>
        </w:rPr>
        <w:t xml:space="preserve"> including</w:t>
      </w:r>
      <w:r w:rsidRPr="00017E45">
        <w:t>:</w:t>
      </w:r>
    </w:p>
    <w:p w14:paraId="168E8C81" w14:textId="77777777" w:rsidR="00E67CDA" w:rsidRPr="00017E45" w:rsidRDefault="00E67CDA" w:rsidP="009C3358">
      <w:pPr>
        <w:pStyle w:val="GREENBullet"/>
      </w:pPr>
      <w:r w:rsidRPr="00017E45">
        <w:t>accessing OES from a smartphone, tablet or desktop computer</w:t>
      </w:r>
    </w:p>
    <w:p w14:paraId="75B0F100" w14:textId="3526ECA0" w:rsidR="00E67CDA" w:rsidRPr="00017E45" w:rsidRDefault="00E67CDA" w:rsidP="009C3358">
      <w:pPr>
        <w:pStyle w:val="GREENBullet"/>
      </w:pPr>
      <w:r w:rsidRPr="00017E45">
        <w:t xml:space="preserve">creating and updating an online </w:t>
      </w:r>
      <w:r w:rsidR="00FE267F">
        <w:t>p</w:t>
      </w:r>
      <w:r w:rsidRPr="00017E45">
        <w:t xml:space="preserve">rofile </w:t>
      </w:r>
    </w:p>
    <w:p w14:paraId="201A796C" w14:textId="77777777" w:rsidR="00E67CDA" w:rsidRPr="00017E45" w:rsidRDefault="00E67CDA" w:rsidP="009C3358">
      <w:pPr>
        <w:pStyle w:val="GREENBullet"/>
      </w:pPr>
      <w:r w:rsidRPr="00017E45">
        <w:t>searching and applying for jobs</w:t>
      </w:r>
    </w:p>
    <w:p w14:paraId="32B0F7C8" w14:textId="77777777" w:rsidR="00E67CDA" w:rsidRPr="00017E45" w:rsidRDefault="00E67CDA" w:rsidP="009C3358">
      <w:pPr>
        <w:pStyle w:val="GREENBullet"/>
      </w:pPr>
      <w:r w:rsidRPr="00017E45">
        <w:t>uploading job search details to meet their MORs</w:t>
      </w:r>
    </w:p>
    <w:p w14:paraId="4A1E7B70" w14:textId="77777777" w:rsidR="00E67CDA" w:rsidRPr="00017E45" w:rsidRDefault="00E67CDA" w:rsidP="009C3358">
      <w:pPr>
        <w:pStyle w:val="GREENBullet"/>
      </w:pPr>
      <w:r w:rsidRPr="00017E45">
        <w:t>accessing online support tools and resources</w:t>
      </w:r>
    </w:p>
    <w:p w14:paraId="0E7251FB" w14:textId="77777777" w:rsidR="00E67CDA" w:rsidRPr="00017E45" w:rsidRDefault="00E67CDA" w:rsidP="009C3358">
      <w:pPr>
        <w:pStyle w:val="GREENBullet"/>
      </w:pPr>
      <w:r w:rsidRPr="00017E45">
        <w:t xml:space="preserve">upskilling or reskilling through links to subsidised training offered through </w:t>
      </w:r>
      <w:proofErr w:type="spellStart"/>
      <w:r w:rsidRPr="00017E45">
        <w:t>JobTrainer</w:t>
      </w:r>
      <w:proofErr w:type="spellEnd"/>
      <w:r w:rsidRPr="00017E45">
        <w:t xml:space="preserve"> and higher education short course offerings</w:t>
      </w:r>
    </w:p>
    <w:p w14:paraId="52BFB8F0" w14:textId="77777777" w:rsidR="00E67CDA" w:rsidRPr="00017E45" w:rsidRDefault="00E67CDA" w:rsidP="009C3358">
      <w:pPr>
        <w:pStyle w:val="GREENBullet"/>
      </w:pPr>
      <w:r w:rsidRPr="00017E45">
        <w:t>online self-booking to participate in complementary programs such as the New Enterprise Incentive Scheme (NEIS), Employability Skills Training (EST) and Career Transition Assistance (CTA)</w:t>
      </w:r>
    </w:p>
    <w:p w14:paraId="2026B637" w14:textId="31509403" w:rsidR="00E67CDA" w:rsidRPr="00017E45" w:rsidRDefault="00E67CDA" w:rsidP="009C3358">
      <w:pPr>
        <w:pStyle w:val="GREENBullet"/>
      </w:pPr>
      <w:r w:rsidRPr="00017E45">
        <w:t>accessing skills</w:t>
      </w:r>
      <w:r w:rsidR="002225FD">
        <w:t>-</w:t>
      </w:r>
      <w:r w:rsidRPr="00017E45">
        <w:t>matching tools in Job Switch.</w:t>
      </w:r>
      <w:r w:rsidRPr="00017E45">
        <w:rPr>
          <w:rStyle w:val="FootnoteReference"/>
        </w:rPr>
        <w:footnoteReference w:id="14"/>
      </w:r>
    </w:p>
    <w:p w14:paraId="08292C75" w14:textId="078246E8" w:rsidR="00E67CDA" w:rsidRPr="00017E45" w:rsidRDefault="00E67CDA" w:rsidP="00E67CDA">
      <w:bookmarkStart w:id="151" w:name="_Hlk49780665"/>
      <w:r w:rsidRPr="00017E45">
        <w:lastRenderedPageBreak/>
        <w:t>Participants could also obtain more individualised advice, support and help by contacting the department helplines, namely the DSCC and the National Customer Service Line (NCSL).</w:t>
      </w:r>
    </w:p>
    <w:p w14:paraId="2E9B3B21" w14:textId="6D5AF0EF" w:rsidR="00E67CDA" w:rsidRPr="00017E45" w:rsidRDefault="00E67CDA" w:rsidP="009C3358">
      <w:pPr>
        <w:pStyle w:val="Heading3"/>
      </w:pPr>
      <w:bookmarkStart w:id="152" w:name="_Toc119336330"/>
      <w:bookmarkStart w:id="153" w:name="_Toc119581694"/>
      <w:bookmarkStart w:id="154" w:name="_Toc120710281"/>
      <w:bookmarkStart w:id="155" w:name="_Toc119921150"/>
      <w:bookmarkStart w:id="156" w:name="_Toc121203722"/>
      <w:bookmarkStart w:id="157" w:name="_Toc121376520"/>
      <w:bookmarkStart w:id="158" w:name="_Toc139277516"/>
      <w:bookmarkStart w:id="159" w:name="_Toc119336331"/>
      <w:bookmarkEnd w:id="151"/>
      <w:r w:rsidRPr="00017E45">
        <w:t>Phase 4: the participant exits OES</w:t>
      </w:r>
      <w:bookmarkEnd w:id="152"/>
      <w:bookmarkEnd w:id="153"/>
      <w:bookmarkEnd w:id="154"/>
      <w:bookmarkEnd w:id="155"/>
      <w:bookmarkEnd w:id="156"/>
      <w:bookmarkEnd w:id="157"/>
      <w:bookmarkEnd w:id="158"/>
    </w:p>
    <w:p w14:paraId="1438246D" w14:textId="77777777" w:rsidR="00E67CDA" w:rsidRPr="00017E45" w:rsidRDefault="00E67CDA" w:rsidP="00E67CDA">
      <w:r w:rsidRPr="00017E45">
        <w:t>Participants could exit OES if:</w:t>
      </w:r>
    </w:p>
    <w:p w14:paraId="48DA2F5B" w14:textId="77777777" w:rsidR="00E67CDA" w:rsidRPr="00017E45" w:rsidRDefault="00E67CDA" w:rsidP="009C3358">
      <w:pPr>
        <w:pStyle w:val="GREENBullet"/>
      </w:pPr>
      <w:r w:rsidRPr="00017E45">
        <w:t>they found a job (and left income support)</w:t>
      </w:r>
    </w:p>
    <w:p w14:paraId="75579404" w14:textId="77777777" w:rsidR="00E67CDA" w:rsidRPr="00017E45" w:rsidRDefault="00E67CDA" w:rsidP="009C3358">
      <w:pPr>
        <w:pStyle w:val="GREENBullet"/>
      </w:pPr>
      <w:r w:rsidRPr="00017E45">
        <w:t xml:space="preserve">they opted out of OES to a </w:t>
      </w:r>
      <w:proofErr w:type="spellStart"/>
      <w:r w:rsidRPr="00017E45">
        <w:t>jobactive</w:t>
      </w:r>
      <w:proofErr w:type="spellEnd"/>
      <w:r w:rsidRPr="00017E45">
        <w:t xml:space="preserve"> provider</w:t>
      </w:r>
    </w:p>
    <w:p w14:paraId="3BD6551D" w14:textId="77777777" w:rsidR="00E67CDA" w:rsidRPr="00017E45" w:rsidRDefault="00E67CDA" w:rsidP="009C3358">
      <w:pPr>
        <w:pStyle w:val="GREENBullet"/>
      </w:pPr>
      <w:r w:rsidRPr="00017E45">
        <w:t xml:space="preserve">they were transferred to a </w:t>
      </w:r>
      <w:proofErr w:type="spellStart"/>
      <w:r w:rsidRPr="00017E45">
        <w:t>jobactive</w:t>
      </w:r>
      <w:proofErr w:type="spellEnd"/>
      <w:r w:rsidRPr="00017E45">
        <w:t xml:space="preserve"> provider after reaching the maximum time limit in OES</w:t>
      </w:r>
    </w:p>
    <w:p w14:paraId="288C1686" w14:textId="7C20634B" w:rsidR="00E67CDA" w:rsidRPr="00017E45" w:rsidRDefault="00E67CDA" w:rsidP="009C3358">
      <w:pPr>
        <w:pStyle w:val="GREENBullet"/>
      </w:pPr>
      <w:r w:rsidRPr="00017E45">
        <w:t>they became ineligible</w:t>
      </w:r>
      <w:r w:rsidRPr="00017E45">
        <w:rPr>
          <w:rStyle w:val="FootnoteReference"/>
        </w:rPr>
        <w:footnoteReference w:id="15"/>
      </w:r>
      <w:r w:rsidRPr="00017E45">
        <w:t xml:space="preserve"> for online services.</w:t>
      </w:r>
    </w:p>
    <w:p w14:paraId="024B02A9" w14:textId="2BE6EE73" w:rsidR="00E67CDA" w:rsidRPr="00017E45" w:rsidRDefault="00E67CDA" w:rsidP="009C3358">
      <w:pPr>
        <w:pStyle w:val="Heading2"/>
      </w:pPr>
      <w:bookmarkStart w:id="160" w:name="_Toc119581695"/>
      <w:bookmarkStart w:id="161" w:name="_Toc120710282"/>
      <w:bookmarkStart w:id="162" w:name="_Toc119921151"/>
      <w:bookmarkStart w:id="163" w:name="_Toc121203723"/>
      <w:bookmarkStart w:id="164" w:name="_Toc121376521"/>
      <w:bookmarkStart w:id="165" w:name="_Toc139277517"/>
      <w:bookmarkStart w:id="166" w:name="_Toc185228354"/>
      <w:r w:rsidRPr="00017E45">
        <w:t>1.4</w:t>
      </w:r>
      <w:r w:rsidRPr="00017E45">
        <w:tab/>
      </w:r>
      <w:r w:rsidR="00B859F9">
        <w:t>L</w:t>
      </w:r>
      <w:r w:rsidRPr="00017E45">
        <w:t>abour market environment</w:t>
      </w:r>
      <w:bookmarkEnd w:id="159"/>
      <w:bookmarkEnd w:id="160"/>
      <w:bookmarkEnd w:id="161"/>
      <w:bookmarkEnd w:id="162"/>
      <w:bookmarkEnd w:id="163"/>
      <w:bookmarkEnd w:id="164"/>
      <w:bookmarkEnd w:id="165"/>
      <w:bookmarkEnd w:id="166"/>
    </w:p>
    <w:p w14:paraId="12B1C4FF" w14:textId="287E1DE0" w:rsidR="00E67CDA" w:rsidRDefault="00E67CDA" w:rsidP="00E67CDA">
      <w:pPr>
        <w:spacing w:after="120"/>
        <w:rPr>
          <w:rFonts w:eastAsiaTheme="minorEastAsia" w:cs="Calibri"/>
          <w:color w:val="000000"/>
          <w:shd w:val="clear" w:color="auto" w:fill="FFFFFF"/>
        </w:rPr>
      </w:pPr>
      <w:r w:rsidRPr="00017E45">
        <w:rPr>
          <w:rFonts w:eastAsiaTheme="minorEastAsia" w:cs="Calibri"/>
          <w:color w:val="000000"/>
          <w:shd w:val="clear" w:color="auto" w:fill="FFFFFF"/>
        </w:rPr>
        <w:t xml:space="preserve">This section provides information about the labour market and employment services environment in which OES operated. While the COVID-19 pandemic initially had a substantial negative impact on the Australian labour market, conditions quickly improved (according to key employment and unemployment indicators). Indeed, the period mainly used for OES analysis (covering job seekers who were referred to OES between 5 December 2020 and 31 December </w:t>
      </w:r>
      <w:r w:rsidRPr="00017E45">
        <w:rPr>
          <w:color w:val="000000"/>
          <w:shd w:val="clear" w:color="auto" w:fill="FFFFFF"/>
        </w:rPr>
        <w:t>2021, and with outcomes</w:t>
      </w:r>
      <w:r w:rsidRPr="00017E45">
        <w:rPr>
          <w:rStyle w:val="FootnoteReference"/>
          <w:rFonts w:eastAsiaTheme="minorEastAsia" w:cs="Calibri"/>
          <w:color w:val="000000"/>
          <w:shd w:val="clear" w:color="auto" w:fill="FFFFFF"/>
        </w:rPr>
        <w:footnoteReference w:id="16"/>
      </w:r>
      <w:r w:rsidRPr="00017E45">
        <w:rPr>
          <w:color w:val="000000"/>
          <w:shd w:val="clear" w:color="auto" w:fill="FFFFFF"/>
        </w:rPr>
        <w:t xml:space="preserve"> measured</w:t>
      </w:r>
      <w:r w:rsidRPr="00017E45">
        <w:rPr>
          <w:rFonts w:eastAsiaTheme="minorEastAsia" w:cs="Calibri"/>
          <w:color w:val="000000"/>
          <w:shd w:val="clear" w:color="auto" w:fill="FFFFFF"/>
        </w:rPr>
        <w:t xml:space="preserve"> up to June 2022) was characterised by a strong labour market (</w:t>
      </w:r>
      <w:r w:rsidRPr="00017E45">
        <w:rPr>
          <w:rFonts w:eastAsiaTheme="minorEastAsia" w:cs="Calibri"/>
          <w:color w:val="000000"/>
          <w:shd w:val="clear" w:color="auto" w:fill="FFFFFF"/>
        </w:rPr>
        <w:fldChar w:fldCharType="begin"/>
      </w:r>
      <w:r w:rsidRPr="00017E45">
        <w:rPr>
          <w:rFonts w:eastAsiaTheme="minorEastAsia" w:cs="Calibri"/>
          <w:color w:val="000000"/>
          <w:shd w:val="clear" w:color="auto" w:fill="FFFFFF"/>
        </w:rPr>
        <w:instrText xml:space="preserve"> REF _Ref119393253 \h </w:instrText>
      </w:r>
      <w:r w:rsidR="00017E45">
        <w:rPr>
          <w:rFonts w:eastAsiaTheme="minorEastAsia" w:cs="Calibri"/>
          <w:color w:val="000000"/>
          <w:shd w:val="clear" w:color="auto" w:fill="FFFFFF"/>
        </w:rPr>
        <w:instrText xml:space="preserve"> \* MERGEFORMAT </w:instrText>
      </w:r>
      <w:r w:rsidRPr="00017E45">
        <w:rPr>
          <w:rFonts w:eastAsiaTheme="minorEastAsia" w:cs="Calibri"/>
          <w:color w:val="000000"/>
          <w:shd w:val="clear" w:color="auto" w:fill="FFFFFF"/>
        </w:rPr>
      </w:r>
      <w:r w:rsidRPr="00017E45">
        <w:rPr>
          <w:rFonts w:eastAsiaTheme="minorEastAsia" w:cs="Calibri"/>
          <w:color w:val="000000"/>
          <w:shd w:val="clear" w:color="auto" w:fill="FFFFFF"/>
        </w:rPr>
        <w:fldChar w:fldCharType="separate"/>
      </w:r>
      <w:r w:rsidR="000A7908" w:rsidRPr="00017E45">
        <w:t>Figure 1.</w:t>
      </w:r>
      <w:r w:rsidR="000A7908">
        <w:t>2</w:t>
      </w:r>
      <w:r w:rsidRPr="00017E45">
        <w:rPr>
          <w:rFonts w:eastAsiaTheme="minorEastAsia" w:cs="Calibri"/>
          <w:color w:val="000000"/>
          <w:shd w:val="clear" w:color="auto" w:fill="FFFFFF"/>
        </w:rPr>
        <w:fldChar w:fldCharType="end"/>
      </w:r>
      <w:r w:rsidRPr="00017E45">
        <w:rPr>
          <w:rFonts w:eastAsiaTheme="minorEastAsia" w:cs="Calibri"/>
          <w:color w:val="000000"/>
          <w:shd w:val="clear" w:color="auto" w:fill="FFFFFF"/>
        </w:rPr>
        <w:t>). Over the period, alongside a low unemployment rate, employment grew strongly, by 3.7% in annualised terms, compared with the 1.7% recorded over the 10 years to March 2020 (</w:t>
      </w:r>
      <w:r w:rsidR="008E6D6C">
        <w:rPr>
          <w:rFonts w:eastAsiaTheme="minorEastAsia" w:cs="Calibri"/>
          <w:color w:val="000000"/>
          <w:shd w:val="clear" w:color="auto" w:fill="FFFFFF"/>
        </w:rPr>
        <w:t>before</w:t>
      </w:r>
      <w:r w:rsidRPr="00017E45">
        <w:rPr>
          <w:rFonts w:eastAsiaTheme="minorEastAsia" w:cs="Calibri"/>
          <w:color w:val="000000"/>
          <w:shd w:val="clear" w:color="auto" w:fill="FFFFFF"/>
        </w:rPr>
        <w:t xml:space="preserve"> the onset of COVID-19).</w:t>
      </w:r>
    </w:p>
    <w:p w14:paraId="13BC35EE" w14:textId="0AA99FEA" w:rsidR="004E5E6C" w:rsidRPr="00017E45" w:rsidRDefault="00B859F9" w:rsidP="009C3358">
      <w:pPr>
        <w:pStyle w:val="Heading3"/>
      </w:pPr>
      <w:bookmarkStart w:id="167" w:name="_Toc119336332"/>
      <w:bookmarkStart w:id="168" w:name="_Toc119581696"/>
      <w:bookmarkStart w:id="169" w:name="_Toc120710283"/>
      <w:bookmarkStart w:id="170" w:name="_Toc119921152"/>
      <w:bookmarkStart w:id="171" w:name="_Toc121203724"/>
      <w:bookmarkStart w:id="172" w:name="_Toc121376522"/>
      <w:bookmarkStart w:id="173" w:name="_Toc139277518"/>
      <w:r>
        <w:t>I</w:t>
      </w:r>
      <w:r w:rsidR="004E5E6C" w:rsidRPr="00017E45">
        <w:t>mpact of COVID-19 on the labour market</w:t>
      </w:r>
      <w:bookmarkEnd w:id="167"/>
      <w:bookmarkEnd w:id="168"/>
      <w:bookmarkEnd w:id="169"/>
      <w:bookmarkEnd w:id="170"/>
      <w:bookmarkEnd w:id="171"/>
      <w:bookmarkEnd w:id="172"/>
      <w:bookmarkEnd w:id="173"/>
    </w:p>
    <w:p w14:paraId="366DA3F5" w14:textId="20D3B178" w:rsidR="004E5E6C" w:rsidRPr="00017E45" w:rsidRDefault="004E5E6C" w:rsidP="004E5E6C">
      <w:pPr>
        <w:pStyle w:val="BodyText1"/>
        <w:rPr>
          <w:sz w:val="22"/>
          <w:szCs w:val="22"/>
        </w:rPr>
      </w:pPr>
      <w:r w:rsidRPr="00017E45">
        <w:rPr>
          <w:sz w:val="22"/>
          <w:szCs w:val="22"/>
        </w:rPr>
        <w:t xml:space="preserve">Following the onset of the pandemic and after the shutdown of non-essential services, internal border and trading restrictions took effect, employment decreased by 874,300 (6.7%) between March 2020 (the month </w:t>
      </w:r>
      <w:r w:rsidR="002225FD">
        <w:rPr>
          <w:sz w:val="22"/>
          <w:szCs w:val="22"/>
        </w:rPr>
        <w:t>in which</w:t>
      </w:r>
      <w:r w:rsidRPr="00017E45">
        <w:rPr>
          <w:sz w:val="22"/>
          <w:szCs w:val="22"/>
        </w:rPr>
        <w:t xml:space="preserve"> Australia recorded its 100th COVID-19 case and the initial round of restrictions began</w:t>
      </w:r>
      <w:r>
        <w:rPr>
          <w:rStyle w:val="FootnoteReference"/>
          <w:sz w:val="22"/>
          <w:szCs w:val="22"/>
        </w:rPr>
        <w:footnoteReference w:id="17"/>
      </w:r>
      <w:r w:rsidRPr="00017E45">
        <w:rPr>
          <w:sz w:val="22"/>
          <w:szCs w:val="22"/>
        </w:rPr>
        <w:t>) and the trough in the labour market in May 2020.</w:t>
      </w:r>
      <w:r w:rsidRPr="00017E45">
        <w:rPr>
          <w:rStyle w:val="FootnoteReference"/>
          <w:sz w:val="22"/>
          <w:szCs w:val="22"/>
        </w:rPr>
        <w:footnoteReference w:id="18"/>
      </w:r>
      <w:r w:rsidRPr="00017E45">
        <w:rPr>
          <w:sz w:val="22"/>
          <w:szCs w:val="22"/>
        </w:rPr>
        <w:t xml:space="preserve"> Over the same period, 673,300 people left the labour force, with trading restrictions and school closures substantially impacting</w:t>
      </w:r>
      <w:r w:rsidR="0012223B">
        <w:rPr>
          <w:sz w:val="22"/>
          <w:szCs w:val="22"/>
        </w:rPr>
        <w:t xml:space="preserve"> </w:t>
      </w:r>
      <w:r w:rsidRPr="00017E45">
        <w:rPr>
          <w:sz w:val="22"/>
          <w:szCs w:val="22"/>
        </w:rPr>
        <w:t>participation in the workforce and resulting in the participation rate falling by 3.3</w:t>
      </w:r>
      <w:r w:rsidR="002225FD">
        <w:rPr>
          <w:sz w:val="22"/>
          <w:szCs w:val="22"/>
        </w:rPr>
        <w:t> </w:t>
      </w:r>
      <w:r w:rsidRPr="00017E45">
        <w:rPr>
          <w:sz w:val="22"/>
          <w:szCs w:val="22"/>
        </w:rPr>
        <w:t>percentage points (%pts) to 62.5% (</w:t>
      </w:r>
      <w:r w:rsidRPr="00017E45">
        <w:rPr>
          <w:sz w:val="22"/>
          <w:szCs w:val="22"/>
        </w:rPr>
        <w:fldChar w:fldCharType="begin"/>
      </w:r>
      <w:r w:rsidRPr="00017E45">
        <w:rPr>
          <w:sz w:val="22"/>
          <w:szCs w:val="22"/>
        </w:rPr>
        <w:instrText xml:space="preserve"> REF _Ref119393349 \h  \* MERGEFORMAT </w:instrText>
      </w:r>
      <w:r w:rsidRPr="00017E45">
        <w:rPr>
          <w:sz w:val="22"/>
          <w:szCs w:val="22"/>
        </w:rPr>
      </w:r>
      <w:r w:rsidRPr="00017E45">
        <w:rPr>
          <w:sz w:val="22"/>
        </w:rPr>
        <w:fldChar w:fldCharType="separate"/>
      </w:r>
      <w:r w:rsidR="000A7908" w:rsidRPr="000A7908">
        <w:rPr>
          <w:sz w:val="22"/>
          <w:szCs w:val="22"/>
        </w:rPr>
        <w:t>Figure 1.3</w:t>
      </w:r>
      <w:r w:rsidRPr="00017E45">
        <w:rPr>
          <w:sz w:val="22"/>
          <w:szCs w:val="22"/>
        </w:rPr>
        <w:fldChar w:fldCharType="end"/>
      </w:r>
      <w:r w:rsidRPr="00017E45">
        <w:rPr>
          <w:sz w:val="22"/>
          <w:szCs w:val="22"/>
        </w:rPr>
        <w:t>). As a result, the increase in unemployment (of 201,000 or 28.2%) was smaller than the fall in employment, while the unemployment rate rose by 1.8%pts to 7.0%.</w:t>
      </w:r>
    </w:p>
    <w:p w14:paraId="48DF1593" w14:textId="4D80002A" w:rsidR="00E67CDA" w:rsidRPr="00017E45" w:rsidRDefault="00E67CDA" w:rsidP="009C3358">
      <w:pPr>
        <w:pStyle w:val="FigureCaption"/>
      </w:pPr>
      <w:bookmarkStart w:id="174" w:name="_Ref119393253"/>
      <w:bookmarkStart w:id="175" w:name="_Toc119581850"/>
      <w:bookmarkStart w:id="176" w:name="_Toc119582962"/>
      <w:bookmarkStart w:id="177" w:name="_Toc150535672"/>
      <w:r w:rsidRPr="00017E45">
        <w:lastRenderedPageBreak/>
        <w:t>Figure 1.</w:t>
      </w:r>
      <w:r w:rsidRPr="00017E45">
        <w:fldChar w:fldCharType="begin"/>
      </w:r>
      <w:r w:rsidRPr="00017E45">
        <w:instrText xml:space="preserve"> SEQ Figure_1. \* ARABIC </w:instrText>
      </w:r>
      <w:r w:rsidRPr="00017E45">
        <w:fldChar w:fldCharType="separate"/>
      </w:r>
      <w:r w:rsidR="000A7908">
        <w:rPr>
          <w:noProof/>
        </w:rPr>
        <w:t>2</w:t>
      </w:r>
      <w:r w:rsidRPr="00017E45">
        <w:fldChar w:fldCharType="end"/>
      </w:r>
      <w:bookmarkEnd w:id="174"/>
      <w:r w:rsidRPr="00017E45">
        <w:tab/>
        <w:t xml:space="preserve">Annual employment growth and 10-year </w:t>
      </w:r>
      <w:proofErr w:type="spellStart"/>
      <w:r w:rsidRPr="00017E45">
        <w:t>annualised</w:t>
      </w:r>
      <w:proofErr w:type="spellEnd"/>
      <w:r w:rsidRPr="00017E45">
        <w:t xml:space="preserve"> employment growth </w:t>
      </w:r>
      <w:r w:rsidR="008E6D6C">
        <w:t>before</w:t>
      </w:r>
      <w:r w:rsidRPr="00017E45">
        <w:t xml:space="preserve"> COVID-19 (%)</w:t>
      </w:r>
      <w:bookmarkEnd w:id="175"/>
      <w:bookmarkEnd w:id="176"/>
      <w:bookmarkEnd w:id="177"/>
    </w:p>
    <w:p w14:paraId="4AD8020F" w14:textId="28A0B5ED" w:rsidR="00DB6927" w:rsidRPr="00017E45" w:rsidRDefault="00DB6927" w:rsidP="00DB6927">
      <w:r>
        <w:rPr>
          <w:noProof/>
        </w:rPr>
        <w:drawing>
          <wp:inline distT="0" distB="0" distL="0" distR="0" wp14:anchorId="71719C56" wp14:editId="48D41736">
            <wp:extent cx="6107205" cy="3557262"/>
            <wp:effectExtent l="0" t="0" r="8255" b="5715"/>
            <wp:docPr id="1311417599" name="Picture 1311417599" descr="Line chart showing the effect of COVID-19 where labour participation rate fell by 3.3 percentage points 6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17599" name="Picture 1" descr="Line chart showing the effect of COVID-19 where labour participation rate fell by 3.3 percentage points 62.5%.. "/>
                    <pic:cNvPicPr/>
                  </pic:nvPicPr>
                  <pic:blipFill>
                    <a:blip r:embed="rId21"/>
                    <a:stretch>
                      <a:fillRect/>
                    </a:stretch>
                  </pic:blipFill>
                  <pic:spPr>
                    <a:xfrm>
                      <a:off x="0" y="0"/>
                      <a:ext cx="6113215" cy="3560763"/>
                    </a:xfrm>
                    <a:prstGeom prst="rect">
                      <a:avLst/>
                    </a:prstGeom>
                  </pic:spPr>
                </pic:pic>
              </a:graphicData>
            </a:graphic>
          </wp:inline>
        </w:drawing>
      </w:r>
    </w:p>
    <w:p w14:paraId="36F8EB68" w14:textId="336CB375" w:rsidR="00E67CDA" w:rsidRPr="00017E45" w:rsidRDefault="00E67CDA" w:rsidP="00E67CDA">
      <w:pPr>
        <w:pStyle w:val="Source"/>
      </w:pPr>
      <w:r w:rsidRPr="00017E45">
        <w:rPr>
          <w:b/>
        </w:rPr>
        <w:t>Source</w:t>
      </w:r>
      <w:r w:rsidRPr="00017E45">
        <w:t xml:space="preserve">: </w:t>
      </w:r>
      <w:r w:rsidR="00545C92">
        <w:t>Australian Bureau of Statistics (</w:t>
      </w:r>
      <w:r w:rsidRPr="00017E45">
        <w:t>ABS</w:t>
      </w:r>
      <w:r w:rsidR="00545C92">
        <w:t>)</w:t>
      </w:r>
      <w:r w:rsidRPr="00017E45">
        <w:t>, Labour Force, Australia, September 2022 release, seasonally adjusted data.</w:t>
      </w:r>
    </w:p>
    <w:p w14:paraId="38169CCD" w14:textId="66E3021E" w:rsidR="00E67CDA" w:rsidRDefault="00E67CDA" w:rsidP="00E67CDA">
      <w:r w:rsidRPr="00017E45">
        <w:t xml:space="preserve">With </w:t>
      </w:r>
      <w:r w:rsidR="00CC4335">
        <w:t>fewer</w:t>
      </w:r>
      <w:r w:rsidR="00CC4335" w:rsidRPr="00017E45">
        <w:t xml:space="preserve"> </w:t>
      </w:r>
      <w:r w:rsidRPr="00017E45">
        <w:t>COVID-19 cases and easing restrictions, employment rebounded quickly after May 2020. By the beginning of the data period mainly used for OES analysis (i.e., December 2020), employment was 754,100 (or 6.2%) higher than</w:t>
      </w:r>
      <w:r w:rsidR="00CB29F1">
        <w:t xml:space="preserve"> during</w:t>
      </w:r>
      <w:r w:rsidRPr="00017E45">
        <w:t xml:space="preserve"> the trough in May 2020. Over the same period, unemployment fell by 8,000 (or 0.9%), a decline offset by the 746,200 who had entered the labour force, while the unemployment rate decreased to 6.6%.</w:t>
      </w:r>
    </w:p>
    <w:p w14:paraId="6E6796AF" w14:textId="2EDC819F" w:rsidR="004E5E6C" w:rsidRPr="00017E45" w:rsidRDefault="004E5E6C" w:rsidP="009C3358">
      <w:pPr>
        <w:pStyle w:val="Heading3"/>
      </w:pPr>
      <w:bookmarkStart w:id="178" w:name="_Toc119336333"/>
      <w:bookmarkStart w:id="179" w:name="_Toc119581697"/>
      <w:bookmarkStart w:id="180" w:name="_Toc120710284"/>
      <w:bookmarkStart w:id="181" w:name="_Toc119921153"/>
      <w:bookmarkStart w:id="182" w:name="_Toc121203725"/>
      <w:bookmarkStart w:id="183" w:name="_Toc121376523"/>
      <w:bookmarkStart w:id="184" w:name="_Toc139277519"/>
      <w:r w:rsidRPr="00017E45">
        <w:t>Labour market conditions over the OES analysis period</w:t>
      </w:r>
      <w:bookmarkEnd w:id="178"/>
      <w:bookmarkEnd w:id="179"/>
      <w:bookmarkEnd w:id="180"/>
      <w:bookmarkEnd w:id="181"/>
      <w:bookmarkEnd w:id="182"/>
      <w:bookmarkEnd w:id="183"/>
      <w:bookmarkEnd w:id="184"/>
    </w:p>
    <w:p w14:paraId="170CA44C" w14:textId="1D1FC6C9" w:rsidR="004E5E6C" w:rsidRPr="00017E45" w:rsidRDefault="004E5E6C" w:rsidP="004E5E6C">
      <w:r w:rsidRPr="00017E45">
        <w:t xml:space="preserve">Over the period mainly used for OES analysis, despite some fluctuations in the level of employment, labour market conditions were strong. Employment grew by 715,700 (or 5.6%) </w:t>
      </w:r>
      <w:bookmarkStart w:id="185" w:name="_Hlk111718097"/>
      <w:r w:rsidRPr="00017E45">
        <w:t>between December 2020 and June 2022</w:t>
      </w:r>
      <w:bookmarkEnd w:id="185"/>
      <w:r w:rsidRPr="00017E45">
        <w:t xml:space="preserve"> to a record high at the time of 13,590,300 (</w:t>
      </w:r>
      <w:r w:rsidRPr="00017E45">
        <w:fldChar w:fldCharType="begin"/>
      </w:r>
      <w:r w:rsidRPr="00017E45">
        <w:instrText xml:space="preserve"> REF _Ref119405635 \h </w:instrText>
      </w:r>
      <w:r>
        <w:instrText xml:space="preserve"> \* MERGEFORMAT </w:instrText>
      </w:r>
      <w:r w:rsidRPr="00017E45">
        <w:fldChar w:fldCharType="separate"/>
      </w:r>
      <w:r w:rsidR="000A7908" w:rsidRPr="00017E45">
        <w:t>Table 1.</w:t>
      </w:r>
      <w:r w:rsidR="000A7908">
        <w:t>1</w:t>
      </w:r>
      <w:r w:rsidRPr="00017E45">
        <w:fldChar w:fldCharType="end"/>
      </w:r>
      <w:r w:rsidRPr="00017E45">
        <w:t>). This rate of growth is equivalent to an annualised rate of employment growth of 3.7% and compares with an annualised growth rate of 1.7% over the 10 years to March 2020.</w:t>
      </w:r>
    </w:p>
    <w:p w14:paraId="5B07C0AA" w14:textId="2D52732D" w:rsidR="004E5E6C" w:rsidRPr="00017E45" w:rsidRDefault="004E5E6C" w:rsidP="004E5E6C">
      <w:r w:rsidRPr="00017E45">
        <w:t>Encouragingly, the employment growth recorded over the period was entirely accounted for by a rise in full-time employment, which grew by 730,400 (or 8.3%) to a record high of 9,479,200 in June 2022</w:t>
      </w:r>
      <w:r w:rsidR="00A242B0">
        <w:t>.</w:t>
      </w:r>
    </w:p>
    <w:p w14:paraId="32D9F3B8" w14:textId="660FB86B" w:rsidR="004E5E6C" w:rsidRPr="00017E45" w:rsidRDefault="004E5E6C" w:rsidP="004E5E6C">
      <w:r w:rsidRPr="00017E45">
        <w:t xml:space="preserve">Employment over the period grew for </w:t>
      </w:r>
      <w:r w:rsidR="00A242B0">
        <w:t>women</w:t>
      </w:r>
      <w:r w:rsidR="00A242B0" w:rsidRPr="00017E45">
        <w:t xml:space="preserve"> </w:t>
      </w:r>
      <w:r w:rsidRPr="00017E45">
        <w:t xml:space="preserve">(up by 380,100 or 6.2%) and </w:t>
      </w:r>
      <w:r w:rsidR="00A242B0">
        <w:t>men</w:t>
      </w:r>
      <w:r w:rsidR="00A242B0" w:rsidRPr="00017E45">
        <w:t xml:space="preserve"> </w:t>
      </w:r>
      <w:r w:rsidRPr="00017E45">
        <w:t>(up by 335,600 or 5.0%), with the level of employment at a record high at the time for both cohorts in June 2022.</w:t>
      </w:r>
    </w:p>
    <w:p w14:paraId="568A33D2" w14:textId="7D0CA939" w:rsidR="00E67CDA" w:rsidRPr="00017E45" w:rsidRDefault="00E67CDA" w:rsidP="009C3358">
      <w:pPr>
        <w:pStyle w:val="FigureCaption"/>
      </w:pPr>
      <w:bookmarkStart w:id="186" w:name="_Ref119393349"/>
      <w:bookmarkStart w:id="187" w:name="_Toc119581851"/>
      <w:bookmarkStart w:id="188" w:name="_Toc119582963"/>
      <w:bookmarkStart w:id="189" w:name="_Toc150535673"/>
      <w:r w:rsidRPr="00017E45">
        <w:lastRenderedPageBreak/>
        <w:t>Figure 1.</w:t>
      </w:r>
      <w:r w:rsidRPr="00017E45">
        <w:fldChar w:fldCharType="begin"/>
      </w:r>
      <w:r w:rsidRPr="00017E45">
        <w:instrText xml:space="preserve"> SEQ Figure_1. \* ARABIC </w:instrText>
      </w:r>
      <w:r w:rsidRPr="00017E45">
        <w:fldChar w:fldCharType="separate"/>
      </w:r>
      <w:r w:rsidR="000A7908">
        <w:rPr>
          <w:noProof/>
        </w:rPr>
        <w:t>3</w:t>
      </w:r>
      <w:r w:rsidRPr="00017E45">
        <w:fldChar w:fldCharType="end"/>
      </w:r>
      <w:bookmarkEnd w:id="186"/>
      <w:r w:rsidRPr="00017E45">
        <w:tab/>
        <w:t>Unemployment rate and participation rate (%)</w:t>
      </w:r>
      <w:bookmarkEnd w:id="187"/>
      <w:bookmarkEnd w:id="188"/>
      <w:bookmarkEnd w:id="189"/>
    </w:p>
    <w:p w14:paraId="78BC3040" w14:textId="185AE270" w:rsidR="009F7FAB" w:rsidRPr="009F7FAB" w:rsidRDefault="009F7FAB" w:rsidP="009F7FAB">
      <w:r>
        <w:rPr>
          <w:noProof/>
        </w:rPr>
        <w:drawing>
          <wp:inline distT="0" distB="0" distL="0" distR="0" wp14:anchorId="71ADB255" wp14:editId="35CA9F6B">
            <wp:extent cx="5759450" cy="3248025"/>
            <wp:effectExtent l="0" t="0" r="0" b="9525"/>
            <wp:docPr id="1219019863" name="Picture 1219019863" descr="Line chart showing increase in labour participation rate over the period from December 2020 to June 2022 to a record high of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19863" name="Picture 2" descr="Line chart showing increase in labour participation rate over the period from December 2020 to June 2022 to a record high of 66.7%."/>
                    <pic:cNvPicPr/>
                  </pic:nvPicPr>
                  <pic:blipFill>
                    <a:blip r:embed="rId22"/>
                    <a:stretch>
                      <a:fillRect/>
                    </a:stretch>
                  </pic:blipFill>
                  <pic:spPr>
                    <a:xfrm>
                      <a:off x="0" y="0"/>
                      <a:ext cx="5759450" cy="3248025"/>
                    </a:xfrm>
                    <a:prstGeom prst="rect">
                      <a:avLst/>
                    </a:prstGeom>
                  </pic:spPr>
                </pic:pic>
              </a:graphicData>
            </a:graphic>
          </wp:inline>
        </w:drawing>
      </w:r>
    </w:p>
    <w:p w14:paraId="178EA0FF" w14:textId="77777777" w:rsidR="00E67CDA" w:rsidRPr="00017E45" w:rsidRDefault="00E67CDA" w:rsidP="00E67CDA">
      <w:pPr>
        <w:pStyle w:val="Source"/>
      </w:pPr>
      <w:r w:rsidRPr="00017E45">
        <w:rPr>
          <w:b/>
        </w:rPr>
        <w:t>Source</w:t>
      </w:r>
      <w:r w:rsidRPr="00017E45">
        <w:t xml:space="preserve">: ABS, Labour Force, Australia, September 2022 release, seasonally adjusted data. </w:t>
      </w:r>
    </w:p>
    <w:p w14:paraId="07EF68BD" w14:textId="606083A3" w:rsidR="00E67CDA" w:rsidRPr="00017E45" w:rsidRDefault="00E67CDA" w:rsidP="009C3358">
      <w:pPr>
        <w:pStyle w:val="TableCaption"/>
      </w:pPr>
      <w:bookmarkStart w:id="190" w:name="_Ref119405635"/>
      <w:bookmarkStart w:id="191" w:name="_Toc119583107"/>
      <w:bookmarkStart w:id="192" w:name="_Toc121376615"/>
      <w:bookmarkStart w:id="193" w:name="_Toc150529977"/>
      <w:r w:rsidRPr="00017E45">
        <w:t>Table 1.</w:t>
      </w:r>
      <w:r w:rsidR="009007A6">
        <w:fldChar w:fldCharType="begin"/>
      </w:r>
      <w:r w:rsidR="009007A6">
        <w:instrText xml:space="preserve"> SEQ Table_1. \* ARABIC </w:instrText>
      </w:r>
      <w:r w:rsidR="009007A6">
        <w:fldChar w:fldCharType="separate"/>
      </w:r>
      <w:r w:rsidR="000A7908">
        <w:rPr>
          <w:noProof/>
        </w:rPr>
        <w:t>1</w:t>
      </w:r>
      <w:r w:rsidR="009007A6">
        <w:rPr>
          <w:noProof/>
        </w:rPr>
        <w:fldChar w:fldCharType="end"/>
      </w:r>
      <w:bookmarkEnd w:id="190"/>
      <w:r w:rsidRPr="00017E45">
        <w:tab/>
        <w:t xml:space="preserve">Key </w:t>
      </w:r>
      <w:proofErr w:type="spellStart"/>
      <w:r w:rsidRPr="00017E45">
        <w:t>labour</w:t>
      </w:r>
      <w:proofErr w:type="spellEnd"/>
      <w:r w:rsidRPr="00017E45">
        <w:t xml:space="preserve"> market indicators between December 2020 and June 2022</w:t>
      </w:r>
      <w:bookmarkEnd w:id="191"/>
      <w:bookmarkEnd w:id="192"/>
      <w:bookmarkEnd w:id="193"/>
    </w:p>
    <w:tbl>
      <w:tblPr>
        <w:tblW w:w="9740" w:type="dxa"/>
        <w:tblBorders>
          <w:insideH w:val="single" w:sz="4" w:space="0" w:color="auto"/>
          <w:insideV w:val="single" w:sz="4" w:space="0" w:color="auto"/>
        </w:tblBorders>
        <w:tblLook w:val="04A0" w:firstRow="1" w:lastRow="0" w:firstColumn="1" w:lastColumn="0" w:noHBand="0" w:noVBand="1"/>
      </w:tblPr>
      <w:tblGrid>
        <w:gridCol w:w="2700"/>
        <w:gridCol w:w="1120"/>
        <w:gridCol w:w="1137"/>
        <w:gridCol w:w="1134"/>
        <w:gridCol w:w="1409"/>
        <w:gridCol w:w="2240"/>
      </w:tblGrid>
      <w:tr w:rsidR="00E67CDA" w:rsidRPr="00017E45" w14:paraId="0274792F" w14:textId="77777777" w:rsidTr="008B12A6">
        <w:trPr>
          <w:trHeight w:val="890"/>
        </w:trPr>
        <w:tc>
          <w:tcPr>
            <w:tcW w:w="2700" w:type="dxa"/>
            <w:vMerge w:val="restart"/>
            <w:shd w:val="clear" w:color="auto" w:fill="404246"/>
            <w:noWrap/>
            <w:vAlign w:val="bottom"/>
            <w:hideMark/>
          </w:tcPr>
          <w:p w14:paraId="0691C90B" w14:textId="77777777" w:rsidR="00E67CDA" w:rsidRPr="00017E45" w:rsidRDefault="00E67CDA" w:rsidP="008B12A6">
            <w:pPr>
              <w:pStyle w:val="TableText"/>
              <w:rPr>
                <w:b/>
                <w:color w:val="FFFFFF" w:themeColor="background1"/>
              </w:rPr>
            </w:pPr>
            <w:r w:rsidRPr="00017E45">
              <w:rPr>
                <w:b/>
                <w:color w:val="FFFFFF" w:themeColor="background1"/>
              </w:rPr>
              <w:t> </w:t>
            </w:r>
          </w:p>
        </w:tc>
        <w:tc>
          <w:tcPr>
            <w:tcW w:w="1120" w:type="dxa"/>
            <w:shd w:val="clear" w:color="auto" w:fill="404246"/>
            <w:noWrap/>
            <w:vAlign w:val="bottom"/>
            <w:hideMark/>
          </w:tcPr>
          <w:p w14:paraId="21DA6F2F" w14:textId="77777777" w:rsidR="00E67CDA" w:rsidRPr="00017E45" w:rsidRDefault="00E67CDA" w:rsidP="008B12A6">
            <w:pPr>
              <w:pStyle w:val="TableText"/>
              <w:jc w:val="center"/>
              <w:rPr>
                <w:b/>
                <w:color w:val="FFFFFF" w:themeColor="background1"/>
              </w:rPr>
            </w:pPr>
            <w:r w:rsidRPr="00017E45">
              <w:rPr>
                <w:b/>
                <w:color w:val="FFFFFF" w:themeColor="background1"/>
              </w:rPr>
              <w:t>June 2022</w:t>
            </w:r>
          </w:p>
        </w:tc>
        <w:tc>
          <w:tcPr>
            <w:tcW w:w="3680" w:type="dxa"/>
            <w:gridSpan w:val="3"/>
            <w:shd w:val="clear" w:color="auto" w:fill="404246"/>
            <w:vAlign w:val="bottom"/>
            <w:hideMark/>
          </w:tcPr>
          <w:p w14:paraId="53E81CCA" w14:textId="77777777" w:rsidR="00E67CDA" w:rsidRPr="00017E45" w:rsidRDefault="00E67CDA" w:rsidP="008B12A6">
            <w:pPr>
              <w:pStyle w:val="TableText"/>
              <w:jc w:val="center"/>
              <w:rPr>
                <w:b/>
                <w:color w:val="FFFFFF" w:themeColor="background1"/>
              </w:rPr>
            </w:pPr>
            <w:r w:rsidRPr="00017E45">
              <w:rPr>
                <w:b/>
                <w:color w:val="FFFFFF" w:themeColor="background1"/>
              </w:rPr>
              <w:t>Change between December 2020 and June 2022</w:t>
            </w:r>
          </w:p>
        </w:tc>
        <w:tc>
          <w:tcPr>
            <w:tcW w:w="2240" w:type="dxa"/>
            <w:shd w:val="clear" w:color="auto" w:fill="404246"/>
            <w:vAlign w:val="bottom"/>
            <w:hideMark/>
          </w:tcPr>
          <w:p w14:paraId="0AA54C80" w14:textId="77777777" w:rsidR="00E67CDA" w:rsidRPr="00017E45" w:rsidRDefault="00E67CDA" w:rsidP="008B12A6">
            <w:pPr>
              <w:pStyle w:val="TableText"/>
              <w:jc w:val="center"/>
              <w:rPr>
                <w:b/>
                <w:color w:val="FFFFFF" w:themeColor="background1"/>
              </w:rPr>
            </w:pPr>
            <w:r w:rsidRPr="00017E45">
              <w:rPr>
                <w:b/>
                <w:color w:val="FFFFFF" w:themeColor="background1"/>
              </w:rPr>
              <w:t>10-year annualised change to March 2020</w:t>
            </w:r>
          </w:p>
        </w:tc>
      </w:tr>
      <w:tr w:rsidR="00E67CDA" w:rsidRPr="00017E45" w14:paraId="3655B41E" w14:textId="77777777" w:rsidTr="008B12A6">
        <w:trPr>
          <w:trHeight w:val="290"/>
        </w:trPr>
        <w:tc>
          <w:tcPr>
            <w:tcW w:w="2700" w:type="dxa"/>
            <w:vMerge/>
            <w:vAlign w:val="center"/>
            <w:hideMark/>
          </w:tcPr>
          <w:p w14:paraId="4959B9C5" w14:textId="77777777" w:rsidR="00E67CDA" w:rsidRPr="00017E45" w:rsidRDefault="00E67CDA" w:rsidP="008B12A6">
            <w:pPr>
              <w:pStyle w:val="TableText"/>
              <w:rPr>
                <w:b/>
                <w:color w:val="FFFFFF" w:themeColor="background1"/>
              </w:rPr>
            </w:pPr>
          </w:p>
        </w:tc>
        <w:tc>
          <w:tcPr>
            <w:tcW w:w="1120" w:type="dxa"/>
            <w:shd w:val="clear" w:color="auto" w:fill="484643"/>
            <w:noWrap/>
            <w:vAlign w:val="bottom"/>
            <w:hideMark/>
          </w:tcPr>
          <w:p w14:paraId="12388F2A" w14:textId="0422C8A7" w:rsidR="00E67CDA" w:rsidRPr="00017E45" w:rsidRDefault="00E67CDA" w:rsidP="008B12A6">
            <w:pPr>
              <w:pStyle w:val="TableText"/>
              <w:jc w:val="center"/>
              <w:rPr>
                <w:b/>
                <w:color w:val="FFFFFF" w:themeColor="background1"/>
              </w:rPr>
            </w:pPr>
            <w:r w:rsidRPr="00017E45">
              <w:rPr>
                <w:b/>
                <w:color w:val="FFFFFF" w:themeColor="background1"/>
              </w:rPr>
              <w:t>(</w:t>
            </w:r>
            <w:r w:rsidR="00A242B0">
              <w:rPr>
                <w:b/>
                <w:color w:val="FFFFFF" w:themeColor="background1"/>
              </w:rPr>
              <w:t>’</w:t>
            </w:r>
            <w:r w:rsidRPr="00017E45">
              <w:rPr>
                <w:b/>
                <w:color w:val="FFFFFF" w:themeColor="background1"/>
              </w:rPr>
              <w:t>000)</w:t>
            </w:r>
          </w:p>
        </w:tc>
        <w:tc>
          <w:tcPr>
            <w:tcW w:w="1137" w:type="dxa"/>
            <w:shd w:val="clear" w:color="auto" w:fill="484643"/>
            <w:noWrap/>
            <w:vAlign w:val="bottom"/>
            <w:hideMark/>
          </w:tcPr>
          <w:p w14:paraId="1ED90B83" w14:textId="457851BC" w:rsidR="00E67CDA" w:rsidRPr="00017E45" w:rsidRDefault="00E67CDA" w:rsidP="008B12A6">
            <w:pPr>
              <w:pStyle w:val="TableText"/>
              <w:jc w:val="center"/>
              <w:rPr>
                <w:b/>
                <w:color w:val="FFFFFF" w:themeColor="background1"/>
              </w:rPr>
            </w:pPr>
            <w:r w:rsidRPr="00017E45">
              <w:rPr>
                <w:b/>
                <w:color w:val="FFFFFF" w:themeColor="background1"/>
              </w:rPr>
              <w:t>(</w:t>
            </w:r>
            <w:r w:rsidR="00A242B0">
              <w:rPr>
                <w:b/>
                <w:color w:val="FFFFFF" w:themeColor="background1"/>
              </w:rPr>
              <w:t>’</w:t>
            </w:r>
            <w:r w:rsidRPr="00017E45">
              <w:rPr>
                <w:b/>
                <w:color w:val="FFFFFF" w:themeColor="background1"/>
              </w:rPr>
              <w:t>000)</w:t>
            </w:r>
          </w:p>
        </w:tc>
        <w:tc>
          <w:tcPr>
            <w:tcW w:w="1134" w:type="dxa"/>
            <w:shd w:val="clear" w:color="auto" w:fill="484643"/>
            <w:noWrap/>
            <w:vAlign w:val="bottom"/>
            <w:hideMark/>
          </w:tcPr>
          <w:p w14:paraId="079B5E7C" w14:textId="77777777" w:rsidR="00E67CDA" w:rsidRPr="00017E45" w:rsidRDefault="00E67CDA" w:rsidP="008B12A6">
            <w:pPr>
              <w:pStyle w:val="TableText"/>
              <w:jc w:val="center"/>
              <w:rPr>
                <w:b/>
                <w:color w:val="FFFFFF" w:themeColor="background1"/>
              </w:rPr>
            </w:pPr>
            <w:r w:rsidRPr="00017E45">
              <w:rPr>
                <w:b/>
                <w:color w:val="FFFFFF" w:themeColor="background1"/>
              </w:rPr>
              <w:t>(%)</w:t>
            </w:r>
          </w:p>
        </w:tc>
        <w:tc>
          <w:tcPr>
            <w:tcW w:w="1409" w:type="dxa"/>
            <w:shd w:val="clear" w:color="auto" w:fill="484643"/>
            <w:noWrap/>
            <w:vAlign w:val="bottom"/>
            <w:hideMark/>
          </w:tcPr>
          <w:p w14:paraId="6E846FDE" w14:textId="77777777" w:rsidR="00E67CDA" w:rsidRPr="00017E45" w:rsidRDefault="00E67CDA" w:rsidP="008B12A6">
            <w:pPr>
              <w:pStyle w:val="TableText"/>
              <w:jc w:val="center"/>
              <w:rPr>
                <w:b/>
                <w:color w:val="FFFFFF" w:themeColor="background1"/>
              </w:rPr>
            </w:pPr>
            <w:r w:rsidRPr="00017E45">
              <w:rPr>
                <w:b/>
                <w:color w:val="FFFFFF" w:themeColor="background1"/>
              </w:rPr>
              <w:t>Annualised (%)</w:t>
            </w:r>
          </w:p>
        </w:tc>
        <w:tc>
          <w:tcPr>
            <w:tcW w:w="2240" w:type="dxa"/>
            <w:shd w:val="clear" w:color="auto" w:fill="484643"/>
            <w:noWrap/>
            <w:vAlign w:val="bottom"/>
            <w:hideMark/>
          </w:tcPr>
          <w:p w14:paraId="69C49A05" w14:textId="77777777" w:rsidR="00E67CDA" w:rsidRPr="00017E45" w:rsidRDefault="00E67CDA" w:rsidP="008B12A6">
            <w:pPr>
              <w:pStyle w:val="TableText"/>
              <w:jc w:val="center"/>
              <w:rPr>
                <w:b/>
                <w:color w:val="FFFFFF" w:themeColor="background1"/>
              </w:rPr>
            </w:pPr>
            <w:r w:rsidRPr="00017E45">
              <w:rPr>
                <w:b/>
                <w:color w:val="FFFFFF" w:themeColor="background1"/>
              </w:rPr>
              <w:t>Annualised (%)</w:t>
            </w:r>
          </w:p>
        </w:tc>
      </w:tr>
      <w:tr w:rsidR="00E67CDA" w:rsidRPr="00017E45" w14:paraId="4623FC67" w14:textId="77777777" w:rsidTr="008B12A6">
        <w:trPr>
          <w:trHeight w:val="290"/>
        </w:trPr>
        <w:tc>
          <w:tcPr>
            <w:tcW w:w="2700" w:type="dxa"/>
            <w:shd w:val="clear" w:color="auto" w:fill="auto"/>
            <w:noWrap/>
            <w:vAlign w:val="bottom"/>
            <w:hideMark/>
          </w:tcPr>
          <w:p w14:paraId="10EBB7DF" w14:textId="77777777" w:rsidR="00E67CDA" w:rsidRPr="00017E45" w:rsidRDefault="00E67CDA" w:rsidP="008B12A6">
            <w:pPr>
              <w:pStyle w:val="TableText"/>
              <w:rPr>
                <w:color w:val="000000"/>
              </w:rPr>
            </w:pPr>
            <w:r w:rsidRPr="00017E45">
              <w:rPr>
                <w:color w:val="000000"/>
              </w:rPr>
              <w:t xml:space="preserve">Employment </w:t>
            </w:r>
          </w:p>
        </w:tc>
        <w:tc>
          <w:tcPr>
            <w:tcW w:w="1120" w:type="dxa"/>
            <w:shd w:val="clear" w:color="auto" w:fill="auto"/>
            <w:noWrap/>
            <w:vAlign w:val="bottom"/>
            <w:hideMark/>
          </w:tcPr>
          <w:p w14:paraId="3DF998BD" w14:textId="77777777" w:rsidR="00E67CDA" w:rsidRPr="00017E45" w:rsidRDefault="00E67CDA" w:rsidP="008B12A6">
            <w:pPr>
              <w:pStyle w:val="TableText"/>
              <w:jc w:val="right"/>
              <w:rPr>
                <w:color w:val="000000"/>
              </w:rPr>
            </w:pPr>
            <w:r w:rsidRPr="00017E45">
              <w:rPr>
                <w:color w:val="000000"/>
              </w:rPr>
              <w:t>13,590.3</w:t>
            </w:r>
          </w:p>
        </w:tc>
        <w:tc>
          <w:tcPr>
            <w:tcW w:w="1137" w:type="dxa"/>
            <w:shd w:val="clear" w:color="auto" w:fill="auto"/>
            <w:noWrap/>
            <w:vAlign w:val="bottom"/>
            <w:hideMark/>
          </w:tcPr>
          <w:p w14:paraId="2B656360" w14:textId="77777777" w:rsidR="00E67CDA" w:rsidRPr="00017E45" w:rsidRDefault="00E67CDA" w:rsidP="008B12A6">
            <w:pPr>
              <w:pStyle w:val="TableText"/>
              <w:jc w:val="right"/>
              <w:rPr>
                <w:color w:val="000000"/>
              </w:rPr>
            </w:pPr>
            <w:r w:rsidRPr="00017E45">
              <w:rPr>
                <w:color w:val="000000"/>
              </w:rPr>
              <w:t>715.7</w:t>
            </w:r>
          </w:p>
        </w:tc>
        <w:tc>
          <w:tcPr>
            <w:tcW w:w="1134" w:type="dxa"/>
            <w:shd w:val="clear" w:color="auto" w:fill="auto"/>
            <w:noWrap/>
            <w:vAlign w:val="bottom"/>
            <w:hideMark/>
          </w:tcPr>
          <w:p w14:paraId="6BA2361C" w14:textId="77777777" w:rsidR="00E67CDA" w:rsidRPr="00017E45" w:rsidRDefault="00E67CDA" w:rsidP="008B12A6">
            <w:pPr>
              <w:pStyle w:val="TableText"/>
              <w:jc w:val="right"/>
              <w:rPr>
                <w:color w:val="000000"/>
              </w:rPr>
            </w:pPr>
            <w:r w:rsidRPr="00017E45">
              <w:rPr>
                <w:color w:val="000000"/>
              </w:rPr>
              <w:t>5.6</w:t>
            </w:r>
          </w:p>
        </w:tc>
        <w:tc>
          <w:tcPr>
            <w:tcW w:w="1409" w:type="dxa"/>
            <w:shd w:val="clear" w:color="auto" w:fill="auto"/>
            <w:noWrap/>
            <w:vAlign w:val="bottom"/>
            <w:hideMark/>
          </w:tcPr>
          <w:p w14:paraId="4902C103" w14:textId="77777777" w:rsidR="00E67CDA" w:rsidRPr="00017E45" w:rsidRDefault="00E67CDA" w:rsidP="008B12A6">
            <w:pPr>
              <w:pStyle w:val="TableText"/>
              <w:jc w:val="right"/>
              <w:rPr>
                <w:color w:val="000000"/>
              </w:rPr>
            </w:pPr>
            <w:r w:rsidRPr="00017E45">
              <w:rPr>
                <w:color w:val="000000"/>
              </w:rPr>
              <w:t>3.7</w:t>
            </w:r>
          </w:p>
        </w:tc>
        <w:tc>
          <w:tcPr>
            <w:tcW w:w="2240" w:type="dxa"/>
            <w:shd w:val="clear" w:color="auto" w:fill="auto"/>
            <w:noWrap/>
            <w:vAlign w:val="bottom"/>
            <w:hideMark/>
          </w:tcPr>
          <w:p w14:paraId="09B37F36" w14:textId="77777777" w:rsidR="00E67CDA" w:rsidRPr="00017E45" w:rsidRDefault="00E67CDA" w:rsidP="008B12A6">
            <w:pPr>
              <w:pStyle w:val="TableText"/>
              <w:jc w:val="right"/>
              <w:rPr>
                <w:color w:val="000000"/>
              </w:rPr>
            </w:pPr>
            <w:r w:rsidRPr="00017E45">
              <w:rPr>
                <w:color w:val="000000"/>
              </w:rPr>
              <w:t>1.7</w:t>
            </w:r>
          </w:p>
        </w:tc>
      </w:tr>
      <w:tr w:rsidR="00E67CDA" w:rsidRPr="00017E45" w14:paraId="160E21B1" w14:textId="77777777" w:rsidTr="008B12A6">
        <w:trPr>
          <w:trHeight w:val="290"/>
        </w:trPr>
        <w:tc>
          <w:tcPr>
            <w:tcW w:w="2700" w:type="dxa"/>
            <w:shd w:val="clear" w:color="auto" w:fill="auto"/>
            <w:noWrap/>
            <w:vAlign w:val="bottom"/>
            <w:hideMark/>
          </w:tcPr>
          <w:p w14:paraId="6D96E7B0" w14:textId="77777777" w:rsidR="00E67CDA" w:rsidRPr="00017E45" w:rsidRDefault="00E67CDA" w:rsidP="008B12A6">
            <w:pPr>
              <w:pStyle w:val="TableText"/>
              <w:rPr>
                <w:color w:val="000000"/>
              </w:rPr>
            </w:pPr>
            <w:r w:rsidRPr="00017E45">
              <w:rPr>
                <w:color w:val="000000"/>
              </w:rPr>
              <w:t xml:space="preserve">   Full-time employment</w:t>
            </w:r>
          </w:p>
        </w:tc>
        <w:tc>
          <w:tcPr>
            <w:tcW w:w="1120" w:type="dxa"/>
            <w:shd w:val="clear" w:color="auto" w:fill="auto"/>
            <w:noWrap/>
            <w:vAlign w:val="bottom"/>
            <w:hideMark/>
          </w:tcPr>
          <w:p w14:paraId="514336D5" w14:textId="77777777" w:rsidR="00E67CDA" w:rsidRPr="00017E45" w:rsidRDefault="00E67CDA" w:rsidP="008B12A6">
            <w:pPr>
              <w:pStyle w:val="TableText"/>
              <w:jc w:val="right"/>
              <w:rPr>
                <w:color w:val="000000"/>
              </w:rPr>
            </w:pPr>
            <w:r w:rsidRPr="00017E45">
              <w:rPr>
                <w:color w:val="000000"/>
              </w:rPr>
              <w:t>9,479.2</w:t>
            </w:r>
          </w:p>
        </w:tc>
        <w:tc>
          <w:tcPr>
            <w:tcW w:w="1137" w:type="dxa"/>
            <w:shd w:val="clear" w:color="auto" w:fill="auto"/>
            <w:noWrap/>
            <w:vAlign w:val="bottom"/>
            <w:hideMark/>
          </w:tcPr>
          <w:p w14:paraId="1A9B78CD" w14:textId="77777777" w:rsidR="00E67CDA" w:rsidRPr="00017E45" w:rsidRDefault="00E67CDA" w:rsidP="008B12A6">
            <w:pPr>
              <w:pStyle w:val="TableText"/>
              <w:jc w:val="right"/>
              <w:rPr>
                <w:color w:val="000000"/>
              </w:rPr>
            </w:pPr>
            <w:r w:rsidRPr="00017E45">
              <w:rPr>
                <w:color w:val="000000"/>
              </w:rPr>
              <w:t>730.4</w:t>
            </w:r>
          </w:p>
        </w:tc>
        <w:tc>
          <w:tcPr>
            <w:tcW w:w="1134" w:type="dxa"/>
            <w:shd w:val="clear" w:color="auto" w:fill="auto"/>
            <w:noWrap/>
            <w:vAlign w:val="bottom"/>
            <w:hideMark/>
          </w:tcPr>
          <w:p w14:paraId="597607C5" w14:textId="77777777" w:rsidR="00E67CDA" w:rsidRPr="00017E45" w:rsidRDefault="00E67CDA" w:rsidP="008B12A6">
            <w:pPr>
              <w:pStyle w:val="TableText"/>
              <w:jc w:val="right"/>
              <w:rPr>
                <w:color w:val="000000"/>
              </w:rPr>
            </w:pPr>
            <w:r w:rsidRPr="00017E45">
              <w:rPr>
                <w:color w:val="000000"/>
              </w:rPr>
              <w:t>8.3</w:t>
            </w:r>
          </w:p>
        </w:tc>
        <w:tc>
          <w:tcPr>
            <w:tcW w:w="1409" w:type="dxa"/>
            <w:shd w:val="clear" w:color="auto" w:fill="auto"/>
            <w:noWrap/>
            <w:vAlign w:val="bottom"/>
            <w:hideMark/>
          </w:tcPr>
          <w:p w14:paraId="2014EC5B" w14:textId="77777777" w:rsidR="00E67CDA" w:rsidRPr="00017E45" w:rsidRDefault="00E67CDA" w:rsidP="008B12A6">
            <w:pPr>
              <w:pStyle w:val="TableText"/>
              <w:jc w:val="right"/>
              <w:rPr>
                <w:color w:val="000000"/>
              </w:rPr>
            </w:pPr>
            <w:r w:rsidRPr="00017E45">
              <w:rPr>
                <w:color w:val="000000"/>
              </w:rPr>
              <w:t>5.5</w:t>
            </w:r>
          </w:p>
        </w:tc>
        <w:tc>
          <w:tcPr>
            <w:tcW w:w="2240" w:type="dxa"/>
            <w:shd w:val="clear" w:color="auto" w:fill="auto"/>
            <w:noWrap/>
            <w:vAlign w:val="bottom"/>
            <w:hideMark/>
          </w:tcPr>
          <w:p w14:paraId="5DBC2617" w14:textId="77777777" w:rsidR="00E67CDA" w:rsidRPr="00017E45" w:rsidRDefault="00E67CDA" w:rsidP="008B12A6">
            <w:pPr>
              <w:pStyle w:val="TableText"/>
              <w:jc w:val="right"/>
              <w:rPr>
                <w:color w:val="000000"/>
              </w:rPr>
            </w:pPr>
            <w:r w:rsidRPr="00017E45">
              <w:rPr>
                <w:color w:val="000000"/>
              </w:rPr>
              <w:t>1.5</w:t>
            </w:r>
          </w:p>
        </w:tc>
      </w:tr>
      <w:tr w:rsidR="00E67CDA" w:rsidRPr="00017E45" w14:paraId="73C2A60F" w14:textId="77777777" w:rsidTr="008B12A6">
        <w:trPr>
          <w:trHeight w:val="290"/>
        </w:trPr>
        <w:tc>
          <w:tcPr>
            <w:tcW w:w="2700" w:type="dxa"/>
            <w:shd w:val="clear" w:color="auto" w:fill="auto"/>
            <w:noWrap/>
            <w:vAlign w:val="bottom"/>
            <w:hideMark/>
          </w:tcPr>
          <w:p w14:paraId="372F34E7" w14:textId="77777777" w:rsidR="00E67CDA" w:rsidRPr="00017E45" w:rsidRDefault="00E67CDA" w:rsidP="008B12A6">
            <w:pPr>
              <w:pStyle w:val="TableText"/>
              <w:rPr>
                <w:color w:val="000000"/>
              </w:rPr>
            </w:pPr>
            <w:r w:rsidRPr="00017E45">
              <w:rPr>
                <w:color w:val="000000"/>
              </w:rPr>
              <w:t xml:space="preserve">   Part-time employment</w:t>
            </w:r>
          </w:p>
        </w:tc>
        <w:tc>
          <w:tcPr>
            <w:tcW w:w="1120" w:type="dxa"/>
            <w:shd w:val="clear" w:color="auto" w:fill="auto"/>
            <w:noWrap/>
            <w:vAlign w:val="bottom"/>
            <w:hideMark/>
          </w:tcPr>
          <w:p w14:paraId="290D6533" w14:textId="77777777" w:rsidR="00E67CDA" w:rsidRPr="00017E45" w:rsidRDefault="00E67CDA" w:rsidP="008B12A6">
            <w:pPr>
              <w:pStyle w:val="TableText"/>
              <w:jc w:val="right"/>
              <w:rPr>
                <w:color w:val="000000"/>
              </w:rPr>
            </w:pPr>
            <w:r w:rsidRPr="00017E45">
              <w:rPr>
                <w:color w:val="000000"/>
              </w:rPr>
              <w:t>4,111.1</w:t>
            </w:r>
          </w:p>
        </w:tc>
        <w:tc>
          <w:tcPr>
            <w:tcW w:w="1137" w:type="dxa"/>
            <w:shd w:val="clear" w:color="auto" w:fill="auto"/>
            <w:noWrap/>
            <w:vAlign w:val="bottom"/>
            <w:hideMark/>
          </w:tcPr>
          <w:p w14:paraId="01F022DC" w14:textId="33E47370" w:rsidR="00E67CDA" w:rsidRPr="00017E45" w:rsidRDefault="00A242B0" w:rsidP="008B12A6">
            <w:pPr>
              <w:pStyle w:val="TableText"/>
              <w:jc w:val="right"/>
              <w:rPr>
                <w:color w:val="000000"/>
              </w:rPr>
            </w:pPr>
            <w:r>
              <w:rPr>
                <w:color w:val="000000"/>
              </w:rPr>
              <w:t>–</w:t>
            </w:r>
            <w:r w:rsidR="00E67CDA" w:rsidRPr="00017E45">
              <w:rPr>
                <w:color w:val="000000"/>
              </w:rPr>
              <w:t>14.7</w:t>
            </w:r>
          </w:p>
        </w:tc>
        <w:tc>
          <w:tcPr>
            <w:tcW w:w="1134" w:type="dxa"/>
            <w:shd w:val="clear" w:color="auto" w:fill="auto"/>
            <w:noWrap/>
            <w:vAlign w:val="bottom"/>
            <w:hideMark/>
          </w:tcPr>
          <w:p w14:paraId="7475F06A" w14:textId="5E2D56DE" w:rsidR="00E67CDA" w:rsidRPr="00017E45" w:rsidRDefault="00A242B0" w:rsidP="008B12A6">
            <w:pPr>
              <w:pStyle w:val="TableText"/>
              <w:jc w:val="right"/>
              <w:rPr>
                <w:color w:val="000000"/>
              </w:rPr>
            </w:pPr>
            <w:r>
              <w:rPr>
                <w:color w:val="000000"/>
              </w:rPr>
              <w:t>–</w:t>
            </w:r>
            <w:r w:rsidR="00E67CDA" w:rsidRPr="00017E45">
              <w:rPr>
                <w:color w:val="000000"/>
              </w:rPr>
              <w:t>0.4</w:t>
            </w:r>
          </w:p>
        </w:tc>
        <w:tc>
          <w:tcPr>
            <w:tcW w:w="1409" w:type="dxa"/>
            <w:shd w:val="clear" w:color="auto" w:fill="auto"/>
            <w:noWrap/>
            <w:vAlign w:val="bottom"/>
            <w:hideMark/>
          </w:tcPr>
          <w:p w14:paraId="6B950FF0" w14:textId="0C6A71EC" w:rsidR="00E67CDA" w:rsidRPr="00017E45" w:rsidRDefault="00A242B0" w:rsidP="008B12A6">
            <w:pPr>
              <w:pStyle w:val="TableText"/>
              <w:jc w:val="right"/>
              <w:rPr>
                <w:color w:val="000000"/>
              </w:rPr>
            </w:pPr>
            <w:r>
              <w:rPr>
                <w:color w:val="000000"/>
              </w:rPr>
              <w:t>–</w:t>
            </w:r>
            <w:r w:rsidR="00E67CDA" w:rsidRPr="00017E45">
              <w:rPr>
                <w:color w:val="000000"/>
              </w:rPr>
              <w:t>0.2</w:t>
            </w:r>
          </w:p>
        </w:tc>
        <w:tc>
          <w:tcPr>
            <w:tcW w:w="2240" w:type="dxa"/>
            <w:shd w:val="clear" w:color="auto" w:fill="auto"/>
            <w:noWrap/>
            <w:vAlign w:val="bottom"/>
            <w:hideMark/>
          </w:tcPr>
          <w:p w14:paraId="50915DA7" w14:textId="77777777" w:rsidR="00E67CDA" w:rsidRPr="00017E45" w:rsidRDefault="00E67CDA" w:rsidP="008B12A6">
            <w:pPr>
              <w:pStyle w:val="TableText"/>
              <w:jc w:val="right"/>
              <w:rPr>
                <w:color w:val="000000"/>
              </w:rPr>
            </w:pPr>
            <w:r w:rsidRPr="00017E45">
              <w:rPr>
                <w:color w:val="000000"/>
              </w:rPr>
              <w:t>2.3</w:t>
            </w:r>
          </w:p>
        </w:tc>
      </w:tr>
      <w:tr w:rsidR="00E67CDA" w:rsidRPr="00017E45" w14:paraId="0166209C" w14:textId="77777777" w:rsidTr="008B12A6">
        <w:trPr>
          <w:trHeight w:val="290"/>
        </w:trPr>
        <w:tc>
          <w:tcPr>
            <w:tcW w:w="2700" w:type="dxa"/>
            <w:shd w:val="clear" w:color="auto" w:fill="auto"/>
            <w:noWrap/>
            <w:vAlign w:val="bottom"/>
            <w:hideMark/>
          </w:tcPr>
          <w:p w14:paraId="0D6977DA" w14:textId="77777777" w:rsidR="00E67CDA" w:rsidRPr="00017E45" w:rsidRDefault="00E67CDA" w:rsidP="008B12A6">
            <w:pPr>
              <w:pStyle w:val="TableText"/>
              <w:rPr>
                <w:color w:val="000000"/>
              </w:rPr>
            </w:pPr>
            <w:r w:rsidRPr="00017E45">
              <w:rPr>
                <w:color w:val="000000"/>
              </w:rPr>
              <w:t xml:space="preserve">   Male employment</w:t>
            </w:r>
          </w:p>
        </w:tc>
        <w:tc>
          <w:tcPr>
            <w:tcW w:w="1120" w:type="dxa"/>
            <w:shd w:val="clear" w:color="auto" w:fill="auto"/>
            <w:noWrap/>
            <w:vAlign w:val="bottom"/>
            <w:hideMark/>
          </w:tcPr>
          <w:p w14:paraId="222796FA" w14:textId="77777777" w:rsidR="00E67CDA" w:rsidRPr="00017E45" w:rsidRDefault="00E67CDA" w:rsidP="008B12A6">
            <w:pPr>
              <w:pStyle w:val="TableText"/>
              <w:jc w:val="right"/>
              <w:rPr>
                <w:color w:val="000000"/>
              </w:rPr>
            </w:pPr>
            <w:r w:rsidRPr="00017E45">
              <w:rPr>
                <w:color w:val="000000"/>
              </w:rPr>
              <w:t>7,109.2</w:t>
            </w:r>
          </w:p>
        </w:tc>
        <w:tc>
          <w:tcPr>
            <w:tcW w:w="1137" w:type="dxa"/>
            <w:shd w:val="clear" w:color="auto" w:fill="auto"/>
            <w:noWrap/>
            <w:vAlign w:val="bottom"/>
            <w:hideMark/>
          </w:tcPr>
          <w:p w14:paraId="63D7B1CF" w14:textId="77777777" w:rsidR="00E67CDA" w:rsidRPr="00017E45" w:rsidRDefault="00E67CDA" w:rsidP="008B12A6">
            <w:pPr>
              <w:pStyle w:val="TableText"/>
              <w:jc w:val="right"/>
              <w:rPr>
                <w:color w:val="000000"/>
              </w:rPr>
            </w:pPr>
            <w:r w:rsidRPr="00017E45">
              <w:rPr>
                <w:color w:val="000000"/>
              </w:rPr>
              <w:t>335.6</w:t>
            </w:r>
          </w:p>
        </w:tc>
        <w:tc>
          <w:tcPr>
            <w:tcW w:w="1134" w:type="dxa"/>
            <w:shd w:val="clear" w:color="auto" w:fill="auto"/>
            <w:noWrap/>
            <w:vAlign w:val="bottom"/>
            <w:hideMark/>
          </w:tcPr>
          <w:p w14:paraId="64CD4CDB" w14:textId="77777777" w:rsidR="00E67CDA" w:rsidRPr="00017E45" w:rsidRDefault="00E67CDA" w:rsidP="008B12A6">
            <w:pPr>
              <w:pStyle w:val="TableText"/>
              <w:jc w:val="right"/>
              <w:rPr>
                <w:color w:val="000000"/>
              </w:rPr>
            </w:pPr>
            <w:r w:rsidRPr="00017E45">
              <w:rPr>
                <w:color w:val="000000"/>
              </w:rPr>
              <w:t>5.0</w:t>
            </w:r>
          </w:p>
        </w:tc>
        <w:tc>
          <w:tcPr>
            <w:tcW w:w="1409" w:type="dxa"/>
            <w:shd w:val="clear" w:color="auto" w:fill="auto"/>
            <w:noWrap/>
            <w:vAlign w:val="bottom"/>
            <w:hideMark/>
          </w:tcPr>
          <w:p w14:paraId="330A54A9" w14:textId="77777777" w:rsidR="00E67CDA" w:rsidRPr="00017E45" w:rsidRDefault="00E67CDA" w:rsidP="008B12A6">
            <w:pPr>
              <w:pStyle w:val="TableText"/>
              <w:jc w:val="right"/>
              <w:rPr>
                <w:color w:val="000000"/>
              </w:rPr>
            </w:pPr>
            <w:r w:rsidRPr="00017E45">
              <w:rPr>
                <w:color w:val="000000"/>
              </w:rPr>
              <w:t>3.3</w:t>
            </w:r>
          </w:p>
        </w:tc>
        <w:tc>
          <w:tcPr>
            <w:tcW w:w="2240" w:type="dxa"/>
            <w:shd w:val="clear" w:color="auto" w:fill="auto"/>
            <w:noWrap/>
            <w:vAlign w:val="bottom"/>
            <w:hideMark/>
          </w:tcPr>
          <w:p w14:paraId="2E5EAED6" w14:textId="77777777" w:rsidR="00E67CDA" w:rsidRPr="00017E45" w:rsidRDefault="00E67CDA" w:rsidP="008B12A6">
            <w:pPr>
              <w:pStyle w:val="TableText"/>
              <w:jc w:val="right"/>
              <w:rPr>
                <w:color w:val="000000"/>
              </w:rPr>
            </w:pPr>
            <w:r w:rsidRPr="00017E45">
              <w:rPr>
                <w:color w:val="000000"/>
              </w:rPr>
              <w:t>1.4</w:t>
            </w:r>
          </w:p>
        </w:tc>
      </w:tr>
      <w:tr w:rsidR="00E67CDA" w:rsidRPr="00017E45" w14:paraId="498898D3" w14:textId="77777777" w:rsidTr="008B12A6">
        <w:trPr>
          <w:trHeight w:val="290"/>
        </w:trPr>
        <w:tc>
          <w:tcPr>
            <w:tcW w:w="2700" w:type="dxa"/>
            <w:shd w:val="clear" w:color="auto" w:fill="auto"/>
            <w:noWrap/>
            <w:vAlign w:val="bottom"/>
            <w:hideMark/>
          </w:tcPr>
          <w:p w14:paraId="45FDC47B" w14:textId="77777777" w:rsidR="00E67CDA" w:rsidRPr="00017E45" w:rsidRDefault="00E67CDA" w:rsidP="008B12A6">
            <w:pPr>
              <w:pStyle w:val="TableText"/>
              <w:rPr>
                <w:color w:val="000000"/>
              </w:rPr>
            </w:pPr>
            <w:r w:rsidRPr="00017E45">
              <w:rPr>
                <w:color w:val="000000"/>
              </w:rPr>
              <w:t xml:space="preserve">   Female employment</w:t>
            </w:r>
          </w:p>
        </w:tc>
        <w:tc>
          <w:tcPr>
            <w:tcW w:w="1120" w:type="dxa"/>
            <w:shd w:val="clear" w:color="auto" w:fill="auto"/>
            <w:noWrap/>
            <w:vAlign w:val="bottom"/>
            <w:hideMark/>
          </w:tcPr>
          <w:p w14:paraId="33678B49" w14:textId="77777777" w:rsidR="00E67CDA" w:rsidRPr="00017E45" w:rsidRDefault="00E67CDA" w:rsidP="008B12A6">
            <w:pPr>
              <w:pStyle w:val="TableText"/>
              <w:jc w:val="right"/>
              <w:rPr>
                <w:color w:val="000000"/>
              </w:rPr>
            </w:pPr>
            <w:r w:rsidRPr="00017E45">
              <w:rPr>
                <w:color w:val="000000"/>
              </w:rPr>
              <w:t>6,481.2</w:t>
            </w:r>
          </w:p>
        </w:tc>
        <w:tc>
          <w:tcPr>
            <w:tcW w:w="1137" w:type="dxa"/>
            <w:shd w:val="clear" w:color="auto" w:fill="auto"/>
            <w:noWrap/>
            <w:vAlign w:val="bottom"/>
            <w:hideMark/>
          </w:tcPr>
          <w:p w14:paraId="26574457" w14:textId="77777777" w:rsidR="00E67CDA" w:rsidRPr="00017E45" w:rsidRDefault="00E67CDA" w:rsidP="008B12A6">
            <w:pPr>
              <w:pStyle w:val="TableText"/>
              <w:jc w:val="right"/>
              <w:rPr>
                <w:color w:val="000000"/>
              </w:rPr>
            </w:pPr>
            <w:r w:rsidRPr="00017E45">
              <w:rPr>
                <w:color w:val="000000"/>
              </w:rPr>
              <w:t>380.1</w:t>
            </w:r>
          </w:p>
        </w:tc>
        <w:tc>
          <w:tcPr>
            <w:tcW w:w="1134" w:type="dxa"/>
            <w:shd w:val="clear" w:color="auto" w:fill="auto"/>
            <w:noWrap/>
            <w:vAlign w:val="bottom"/>
            <w:hideMark/>
          </w:tcPr>
          <w:p w14:paraId="7CE588C1" w14:textId="77777777" w:rsidR="00E67CDA" w:rsidRPr="00017E45" w:rsidRDefault="00E67CDA" w:rsidP="008B12A6">
            <w:pPr>
              <w:pStyle w:val="TableText"/>
              <w:jc w:val="right"/>
              <w:rPr>
                <w:color w:val="000000"/>
              </w:rPr>
            </w:pPr>
            <w:r w:rsidRPr="00017E45">
              <w:rPr>
                <w:color w:val="000000"/>
              </w:rPr>
              <w:t>6.2</w:t>
            </w:r>
          </w:p>
        </w:tc>
        <w:tc>
          <w:tcPr>
            <w:tcW w:w="1409" w:type="dxa"/>
            <w:shd w:val="clear" w:color="auto" w:fill="auto"/>
            <w:noWrap/>
            <w:vAlign w:val="bottom"/>
            <w:hideMark/>
          </w:tcPr>
          <w:p w14:paraId="0CBC5B70" w14:textId="77777777" w:rsidR="00E67CDA" w:rsidRPr="00017E45" w:rsidRDefault="00E67CDA" w:rsidP="008B12A6">
            <w:pPr>
              <w:pStyle w:val="TableText"/>
              <w:jc w:val="right"/>
              <w:rPr>
                <w:color w:val="000000"/>
              </w:rPr>
            </w:pPr>
            <w:r w:rsidRPr="00017E45">
              <w:rPr>
                <w:color w:val="000000"/>
              </w:rPr>
              <w:t>4.1</w:t>
            </w:r>
          </w:p>
        </w:tc>
        <w:tc>
          <w:tcPr>
            <w:tcW w:w="2240" w:type="dxa"/>
            <w:shd w:val="clear" w:color="auto" w:fill="auto"/>
            <w:noWrap/>
            <w:vAlign w:val="bottom"/>
            <w:hideMark/>
          </w:tcPr>
          <w:p w14:paraId="310C8CF6" w14:textId="77777777" w:rsidR="00E67CDA" w:rsidRPr="00017E45" w:rsidRDefault="00E67CDA" w:rsidP="008B12A6">
            <w:pPr>
              <w:pStyle w:val="TableText"/>
              <w:jc w:val="right"/>
              <w:rPr>
                <w:color w:val="000000"/>
              </w:rPr>
            </w:pPr>
            <w:r w:rsidRPr="00017E45">
              <w:rPr>
                <w:color w:val="000000"/>
              </w:rPr>
              <w:t>2.2</w:t>
            </w:r>
          </w:p>
        </w:tc>
      </w:tr>
      <w:tr w:rsidR="00E67CDA" w:rsidRPr="00017E45" w14:paraId="1CA944FD" w14:textId="77777777" w:rsidTr="008B12A6">
        <w:trPr>
          <w:trHeight w:val="290"/>
        </w:trPr>
        <w:tc>
          <w:tcPr>
            <w:tcW w:w="2700" w:type="dxa"/>
            <w:shd w:val="clear" w:color="auto" w:fill="auto"/>
            <w:noWrap/>
            <w:vAlign w:val="bottom"/>
            <w:hideMark/>
          </w:tcPr>
          <w:p w14:paraId="185BC03B" w14:textId="77777777" w:rsidR="00E67CDA" w:rsidRPr="00017E45" w:rsidRDefault="00E67CDA" w:rsidP="008B12A6">
            <w:pPr>
              <w:pStyle w:val="TableText"/>
              <w:rPr>
                <w:color w:val="000000"/>
              </w:rPr>
            </w:pPr>
            <w:r w:rsidRPr="00017E45">
              <w:rPr>
                <w:color w:val="000000"/>
              </w:rPr>
              <w:t>Unemployment</w:t>
            </w:r>
          </w:p>
        </w:tc>
        <w:tc>
          <w:tcPr>
            <w:tcW w:w="1120" w:type="dxa"/>
            <w:shd w:val="clear" w:color="auto" w:fill="auto"/>
            <w:noWrap/>
            <w:vAlign w:val="bottom"/>
            <w:hideMark/>
          </w:tcPr>
          <w:p w14:paraId="12EA484A" w14:textId="77777777" w:rsidR="00E67CDA" w:rsidRPr="00017E45" w:rsidRDefault="00E67CDA" w:rsidP="008B12A6">
            <w:pPr>
              <w:pStyle w:val="TableText"/>
              <w:jc w:val="right"/>
              <w:rPr>
                <w:color w:val="000000"/>
              </w:rPr>
            </w:pPr>
            <w:r w:rsidRPr="00017E45">
              <w:rPr>
                <w:color w:val="000000"/>
              </w:rPr>
              <w:t>499.2</w:t>
            </w:r>
          </w:p>
        </w:tc>
        <w:tc>
          <w:tcPr>
            <w:tcW w:w="1137" w:type="dxa"/>
            <w:shd w:val="clear" w:color="auto" w:fill="auto"/>
            <w:noWrap/>
            <w:vAlign w:val="bottom"/>
            <w:hideMark/>
          </w:tcPr>
          <w:p w14:paraId="40E402D8" w14:textId="6AA11418" w:rsidR="00E67CDA" w:rsidRPr="00017E45" w:rsidRDefault="00A242B0" w:rsidP="008B12A6">
            <w:pPr>
              <w:pStyle w:val="TableText"/>
              <w:jc w:val="right"/>
              <w:rPr>
                <w:color w:val="000000"/>
              </w:rPr>
            </w:pPr>
            <w:r>
              <w:rPr>
                <w:color w:val="000000"/>
              </w:rPr>
              <w:t>–</w:t>
            </w:r>
            <w:r w:rsidR="00E67CDA" w:rsidRPr="00017E45">
              <w:rPr>
                <w:color w:val="000000"/>
              </w:rPr>
              <w:t>407.5</w:t>
            </w:r>
          </w:p>
        </w:tc>
        <w:tc>
          <w:tcPr>
            <w:tcW w:w="1134" w:type="dxa"/>
            <w:shd w:val="clear" w:color="auto" w:fill="auto"/>
            <w:noWrap/>
            <w:vAlign w:val="bottom"/>
            <w:hideMark/>
          </w:tcPr>
          <w:p w14:paraId="064DE8A5" w14:textId="408CC0C0" w:rsidR="00E67CDA" w:rsidRPr="00017E45" w:rsidRDefault="00A242B0" w:rsidP="008B12A6">
            <w:pPr>
              <w:pStyle w:val="TableText"/>
              <w:jc w:val="right"/>
              <w:rPr>
                <w:color w:val="000000"/>
              </w:rPr>
            </w:pPr>
            <w:r>
              <w:rPr>
                <w:color w:val="000000"/>
              </w:rPr>
              <w:t>–</w:t>
            </w:r>
            <w:r w:rsidR="00E67CDA" w:rsidRPr="00017E45">
              <w:rPr>
                <w:color w:val="000000"/>
              </w:rPr>
              <w:t>44.9</w:t>
            </w:r>
          </w:p>
        </w:tc>
        <w:tc>
          <w:tcPr>
            <w:tcW w:w="1409" w:type="dxa"/>
            <w:shd w:val="clear" w:color="auto" w:fill="auto"/>
            <w:noWrap/>
            <w:vAlign w:val="bottom"/>
            <w:hideMark/>
          </w:tcPr>
          <w:p w14:paraId="75E2C30D" w14:textId="72CB4C08" w:rsidR="00E67CDA" w:rsidRPr="00017E45" w:rsidRDefault="00A242B0" w:rsidP="008B12A6">
            <w:pPr>
              <w:pStyle w:val="TableText"/>
              <w:jc w:val="right"/>
              <w:rPr>
                <w:color w:val="000000"/>
              </w:rPr>
            </w:pPr>
            <w:r>
              <w:rPr>
                <w:color w:val="000000"/>
              </w:rPr>
              <w:t>–</w:t>
            </w:r>
            <w:r w:rsidR="00E67CDA" w:rsidRPr="00017E45">
              <w:rPr>
                <w:color w:val="000000"/>
              </w:rPr>
              <w:t>32.8</w:t>
            </w:r>
          </w:p>
        </w:tc>
        <w:tc>
          <w:tcPr>
            <w:tcW w:w="2240" w:type="dxa"/>
            <w:shd w:val="clear" w:color="auto" w:fill="auto"/>
            <w:noWrap/>
            <w:vAlign w:val="bottom"/>
            <w:hideMark/>
          </w:tcPr>
          <w:p w14:paraId="1761C402" w14:textId="77777777" w:rsidR="00E67CDA" w:rsidRPr="00017E45" w:rsidRDefault="00E67CDA" w:rsidP="008B12A6">
            <w:pPr>
              <w:pStyle w:val="TableText"/>
              <w:jc w:val="right"/>
              <w:rPr>
                <w:color w:val="000000"/>
              </w:rPr>
            </w:pPr>
            <w:r w:rsidRPr="00017E45">
              <w:rPr>
                <w:color w:val="000000"/>
              </w:rPr>
              <w:t>1.3</w:t>
            </w:r>
          </w:p>
        </w:tc>
      </w:tr>
      <w:tr w:rsidR="00E67CDA" w:rsidRPr="00017E45" w14:paraId="74EB3A56" w14:textId="77777777" w:rsidTr="008B12A6">
        <w:trPr>
          <w:trHeight w:val="290"/>
        </w:trPr>
        <w:tc>
          <w:tcPr>
            <w:tcW w:w="2700" w:type="dxa"/>
            <w:shd w:val="clear" w:color="auto" w:fill="auto"/>
            <w:noWrap/>
            <w:vAlign w:val="bottom"/>
            <w:hideMark/>
          </w:tcPr>
          <w:p w14:paraId="24C86398" w14:textId="77777777" w:rsidR="00E67CDA" w:rsidRPr="00017E45" w:rsidRDefault="00E67CDA" w:rsidP="008B12A6">
            <w:pPr>
              <w:pStyle w:val="TableText"/>
              <w:rPr>
                <w:color w:val="000000"/>
              </w:rPr>
            </w:pPr>
            <w:r w:rsidRPr="00017E45">
              <w:rPr>
                <w:color w:val="000000"/>
              </w:rPr>
              <w:t>Labour force</w:t>
            </w:r>
          </w:p>
        </w:tc>
        <w:tc>
          <w:tcPr>
            <w:tcW w:w="1120" w:type="dxa"/>
            <w:shd w:val="clear" w:color="auto" w:fill="auto"/>
            <w:noWrap/>
            <w:vAlign w:val="bottom"/>
            <w:hideMark/>
          </w:tcPr>
          <w:p w14:paraId="36A19536" w14:textId="77777777" w:rsidR="00E67CDA" w:rsidRPr="00017E45" w:rsidRDefault="00E67CDA" w:rsidP="008B12A6">
            <w:pPr>
              <w:pStyle w:val="TableText"/>
              <w:jc w:val="right"/>
              <w:rPr>
                <w:color w:val="000000"/>
              </w:rPr>
            </w:pPr>
            <w:r w:rsidRPr="00017E45">
              <w:rPr>
                <w:color w:val="000000"/>
              </w:rPr>
              <w:t>14,089.5</w:t>
            </w:r>
          </w:p>
        </w:tc>
        <w:tc>
          <w:tcPr>
            <w:tcW w:w="1137" w:type="dxa"/>
            <w:shd w:val="clear" w:color="auto" w:fill="auto"/>
            <w:noWrap/>
            <w:vAlign w:val="bottom"/>
            <w:hideMark/>
          </w:tcPr>
          <w:p w14:paraId="6FE60E08" w14:textId="77777777" w:rsidR="00E67CDA" w:rsidRPr="00017E45" w:rsidRDefault="00E67CDA" w:rsidP="008B12A6">
            <w:pPr>
              <w:pStyle w:val="TableText"/>
              <w:jc w:val="right"/>
              <w:rPr>
                <w:color w:val="000000"/>
              </w:rPr>
            </w:pPr>
            <w:r w:rsidRPr="00017E45">
              <w:rPr>
                <w:color w:val="000000"/>
              </w:rPr>
              <w:t>308.2</w:t>
            </w:r>
          </w:p>
        </w:tc>
        <w:tc>
          <w:tcPr>
            <w:tcW w:w="1134" w:type="dxa"/>
            <w:shd w:val="clear" w:color="auto" w:fill="auto"/>
            <w:noWrap/>
            <w:vAlign w:val="bottom"/>
            <w:hideMark/>
          </w:tcPr>
          <w:p w14:paraId="67B54BCE" w14:textId="77777777" w:rsidR="00E67CDA" w:rsidRPr="00017E45" w:rsidRDefault="00E67CDA" w:rsidP="008B12A6">
            <w:pPr>
              <w:pStyle w:val="TableText"/>
              <w:jc w:val="right"/>
              <w:rPr>
                <w:color w:val="000000"/>
              </w:rPr>
            </w:pPr>
            <w:r w:rsidRPr="00017E45">
              <w:rPr>
                <w:color w:val="000000"/>
              </w:rPr>
              <w:t>2.2</w:t>
            </w:r>
          </w:p>
        </w:tc>
        <w:tc>
          <w:tcPr>
            <w:tcW w:w="1409" w:type="dxa"/>
            <w:shd w:val="clear" w:color="auto" w:fill="auto"/>
            <w:noWrap/>
            <w:vAlign w:val="bottom"/>
            <w:hideMark/>
          </w:tcPr>
          <w:p w14:paraId="312A0444" w14:textId="77777777" w:rsidR="00E67CDA" w:rsidRPr="00017E45" w:rsidRDefault="00E67CDA" w:rsidP="008B12A6">
            <w:pPr>
              <w:pStyle w:val="TableText"/>
              <w:jc w:val="right"/>
              <w:rPr>
                <w:color w:val="000000"/>
              </w:rPr>
            </w:pPr>
            <w:r w:rsidRPr="00017E45">
              <w:rPr>
                <w:color w:val="000000"/>
              </w:rPr>
              <w:t>1.5</w:t>
            </w:r>
          </w:p>
        </w:tc>
        <w:tc>
          <w:tcPr>
            <w:tcW w:w="2240" w:type="dxa"/>
            <w:shd w:val="clear" w:color="auto" w:fill="auto"/>
            <w:noWrap/>
            <w:vAlign w:val="bottom"/>
            <w:hideMark/>
          </w:tcPr>
          <w:p w14:paraId="33F263CB" w14:textId="77777777" w:rsidR="00E67CDA" w:rsidRPr="00017E45" w:rsidRDefault="00E67CDA" w:rsidP="008B12A6">
            <w:pPr>
              <w:pStyle w:val="TableText"/>
              <w:jc w:val="right"/>
              <w:rPr>
                <w:color w:val="000000"/>
              </w:rPr>
            </w:pPr>
            <w:r w:rsidRPr="00017E45">
              <w:rPr>
                <w:color w:val="000000"/>
              </w:rPr>
              <w:t>1.7</w:t>
            </w:r>
          </w:p>
        </w:tc>
      </w:tr>
      <w:tr w:rsidR="00E67CDA" w:rsidRPr="00017E45" w14:paraId="7145D72A" w14:textId="77777777" w:rsidTr="008B12A6">
        <w:trPr>
          <w:trHeight w:val="290"/>
        </w:trPr>
        <w:tc>
          <w:tcPr>
            <w:tcW w:w="2700" w:type="dxa"/>
            <w:shd w:val="clear" w:color="auto" w:fill="484643"/>
            <w:noWrap/>
            <w:vAlign w:val="bottom"/>
          </w:tcPr>
          <w:p w14:paraId="7F29DC0A" w14:textId="77777777" w:rsidR="00E67CDA" w:rsidRPr="00017E45" w:rsidRDefault="00E67CDA" w:rsidP="008B12A6">
            <w:pPr>
              <w:pStyle w:val="TableText"/>
              <w:rPr>
                <w:color w:val="000000"/>
              </w:rPr>
            </w:pPr>
          </w:p>
        </w:tc>
        <w:tc>
          <w:tcPr>
            <w:tcW w:w="1120" w:type="dxa"/>
            <w:shd w:val="clear" w:color="auto" w:fill="484643"/>
            <w:noWrap/>
            <w:vAlign w:val="bottom"/>
          </w:tcPr>
          <w:p w14:paraId="03EB73EE" w14:textId="77777777" w:rsidR="00E67CDA" w:rsidRPr="00017E45" w:rsidRDefault="00E67CDA" w:rsidP="003D3422">
            <w:pPr>
              <w:pStyle w:val="TableText"/>
              <w:jc w:val="right"/>
              <w:rPr>
                <w:b/>
                <w:color w:val="FFFFFF" w:themeColor="background1"/>
              </w:rPr>
            </w:pPr>
            <w:r w:rsidRPr="00017E45">
              <w:rPr>
                <w:b/>
                <w:color w:val="FFFFFF" w:themeColor="background1"/>
              </w:rPr>
              <w:t>(%)</w:t>
            </w:r>
          </w:p>
        </w:tc>
        <w:tc>
          <w:tcPr>
            <w:tcW w:w="1137" w:type="dxa"/>
            <w:shd w:val="clear" w:color="auto" w:fill="484643"/>
            <w:noWrap/>
            <w:vAlign w:val="bottom"/>
          </w:tcPr>
          <w:p w14:paraId="7ACB3485" w14:textId="77777777" w:rsidR="00E67CDA" w:rsidRPr="00017E45" w:rsidRDefault="00E67CDA" w:rsidP="003D3422">
            <w:pPr>
              <w:pStyle w:val="TableText"/>
              <w:jc w:val="right"/>
              <w:rPr>
                <w:b/>
                <w:color w:val="FFFFFF" w:themeColor="background1"/>
              </w:rPr>
            </w:pPr>
          </w:p>
        </w:tc>
        <w:tc>
          <w:tcPr>
            <w:tcW w:w="1134" w:type="dxa"/>
            <w:shd w:val="clear" w:color="auto" w:fill="484643"/>
            <w:noWrap/>
            <w:vAlign w:val="bottom"/>
          </w:tcPr>
          <w:p w14:paraId="60AAC1F5" w14:textId="77777777" w:rsidR="00E67CDA" w:rsidRPr="00017E45" w:rsidRDefault="00E67CDA" w:rsidP="003D3422">
            <w:pPr>
              <w:pStyle w:val="TableText"/>
              <w:jc w:val="right"/>
              <w:rPr>
                <w:b/>
                <w:color w:val="FFFFFF" w:themeColor="background1"/>
              </w:rPr>
            </w:pPr>
            <w:r w:rsidRPr="00017E45">
              <w:rPr>
                <w:b/>
                <w:color w:val="FFFFFF" w:themeColor="background1"/>
              </w:rPr>
              <w:t>(%pts)</w:t>
            </w:r>
          </w:p>
        </w:tc>
        <w:tc>
          <w:tcPr>
            <w:tcW w:w="1409" w:type="dxa"/>
            <w:shd w:val="clear" w:color="auto" w:fill="484643"/>
            <w:noWrap/>
            <w:vAlign w:val="bottom"/>
          </w:tcPr>
          <w:p w14:paraId="11DFC6B9" w14:textId="77777777" w:rsidR="00E67CDA" w:rsidRPr="00017E45" w:rsidRDefault="00E67CDA" w:rsidP="008B12A6">
            <w:pPr>
              <w:pStyle w:val="TableText"/>
              <w:jc w:val="center"/>
              <w:rPr>
                <w:b/>
                <w:color w:val="FFFFFF" w:themeColor="background1"/>
              </w:rPr>
            </w:pPr>
          </w:p>
        </w:tc>
        <w:tc>
          <w:tcPr>
            <w:tcW w:w="2240" w:type="dxa"/>
            <w:shd w:val="clear" w:color="auto" w:fill="484643"/>
            <w:noWrap/>
            <w:vAlign w:val="bottom"/>
          </w:tcPr>
          <w:p w14:paraId="50D75E34" w14:textId="77777777" w:rsidR="00E67CDA" w:rsidRPr="00017E45" w:rsidRDefault="00E67CDA" w:rsidP="008B12A6">
            <w:pPr>
              <w:pStyle w:val="TableText"/>
              <w:jc w:val="center"/>
              <w:rPr>
                <w:b/>
                <w:color w:val="FFFFFF" w:themeColor="background1"/>
              </w:rPr>
            </w:pPr>
          </w:p>
        </w:tc>
      </w:tr>
      <w:tr w:rsidR="00E67CDA" w:rsidRPr="00017E45" w14:paraId="2AE3A4FC" w14:textId="77777777" w:rsidTr="008B12A6">
        <w:trPr>
          <w:trHeight w:val="290"/>
        </w:trPr>
        <w:tc>
          <w:tcPr>
            <w:tcW w:w="2700" w:type="dxa"/>
            <w:shd w:val="clear" w:color="auto" w:fill="auto"/>
            <w:noWrap/>
            <w:vAlign w:val="bottom"/>
            <w:hideMark/>
          </w:tcPr>
          <w:p w14:paraId="1F5C6424" w14:textId="77777777" w:rsidR="00E67CDA" w:rsidRPr="00017E45" w:rsidRDefault="00E67CDA" w:rsidP="008B12A6">
            <w:pPr>
              <w:pStyle w:val="TableText"/>
              <w:rPr>
                <w:color w:val="000000"/>
              </w:rPr>
            </w:pPr>
            <w:r w:rsidRPr="00017E45">
              <w:rPr>
                <w:color w:val="000000"/>
              </w:rPr>
              <w:t>Unemployment rate</w:t>
            </w:r>
          </w:p>
        </w:tc>
        <w:tc>
          <w:tcPr>
            <w:tcW w:w="1120" w:type="dxa"/>
            <w:shd w:val="clear" w:color="auto" w:fill="auto"/>
            <w:noWrap/>
            <w:vAlign w:val="bottom"/>
            <w:hideMark/>
          </w:tcPr>
          <w:p w14:paraId="367A728D" w14:textId="77777777" w:rsidR="00E67CDA" w:rsidRPr="00017E45" w:rsidRDefault="00E67CDA" w:rsidP="008B12A6">
            <w:pPr>
              <w:pStyle w:val="TableText"/>
              <w:jc w:val="right"/>
              <w:rPr>
                <w:color w:val="000000"/>
              </w:rPr>
            </w:pPr>
            <w:r w:rsidRPr="00017E45">
              <w:rPr>
                <w:color w:val="000000"/>
              </w:rPr>
              <w:t>3.5</w:t>
            </w:r>
          </w:p>
        </w:tc>
        <w:tc>
          <w:tcPr>
            <w:tcW w:w="1137" w:type="dxa"/>
            <w:shd w:val="clear" w:color="auto" w:fill="auto"/>
            <w:noWrap/>
            <w:vAlign w:val="bottom"/>
            <w:hideMark/>
          </w:tcPr>
          <w:p w14:paraId="12894AEA" w14:textId="77777777" w:rsidR="00E67CDA" w:rsidRPr="00017E45" w:rsidRDefault="00E67CDA" w:rsidP="003D3422">
            <w:pPr>
              <w:pStyle w:val="TableText"/>
              <w:jc w:val="right"/>
              <w:rPr>
                <w:color w:val="000000"/>
              </w:rPr>
            </w:pPr>
            <w:r w:rsidRPr="00017E45">
              <w:rPr>
                <w:color w:val="000000"/>
              </w:rPr>
              <w:t>-</w:t>
            </w:r>
          </w:p>
        </w:tc>
        <w:tc>
          <w:tcPr>
            <w:tcW w:w="1134" w:type="dxa"/>
            <w:shd w:val="clear" w:color="auto" w:fill="auto"/>
            <w:noWrap/>
            <w:vAlign w:val="bottom"/>
            <w:hideMark/>
          </w:tcPr>
          <w:p w14:paraId="380BB59F" w14:textId="7C30B747" w:rsidR="00E67CDA" w:rsidRPr="00017E45" w:rsidRDefault="00A242B0" w:rsidP="008B12A6">
            <w:pPr>
              <w:pStyle w:val="TableText"/>
              <w:jc w:val="right"/>
              <w:rPr>
                <w:color w:val="000000"/>
              </w:rPr>
            </w:pPr>
            <w:r>
              <w:rPr>
                <w:color w:val="000000"/>
              </w:rPr>
              <w:t>–</w:t>
            </w:r>
            <w:r w:rsidR="00E67CDA" w:rsidRPr="00017E45">
              <w:rPr>
                <w:color w:val="000000"/>
              </w:rPr>
              <w:t>3.0</w:t>
            </w:r>
          </w:p>
        </w:tc>
        <w:tc>
          <w:tcPr>
            <w:tcW w:w="1409" w:type="dxa"/>
            <w:shd w:val="clear" w:color="auto" w:fill="auto"/>
            <w:noWrap/>
            <w:vAlign w:val="bottom"/>
            <w:hideMark/>
          </w:tcPr>
          <w:p w14:paraId="34435A99" w14:textId="77777777" w:rsidR="00E67CDA" w:rsidRPr="00017E45" w:rsidRDefault="00E67CDA" w:rsidP="003D3422">
            <w:pPr>
              <w:pStyle w:val="TableText"/>
              <w:jc w:val="right"/>
              <w:rPr>
                <w:color w:val="000000"/>
              </w:rPr>
            </w:pPr>
            <w:r w:rsidRPr="00017E45">
              <w:rPr>
                <w:color w:val="000000"/>
              </w:rPr>
              <w:t>-</w:t>
            </w:r>
          </w:p>
        </w:tc>
        <w:tc>
          <w:tcPr>
            <w:tcW w:w="2240" w:type="dxa"/>
            <w:shd w:val="clear" w:color="auto" w:fill="auto"/>
            <w:noWrap/>
            <w:vAlign w:val="bottom"/>
            <w:hideMark/>
          </w:tcPr>
          <w:p w14:paraId="16F75E26" w14:textId="77777777" w:rsidR="00E67CDA" w:rsidRPr="00017E45" w:rsidRDefault="00E67CDA" w:rsidP="003D3422">
            <w:pPr>
              <w:pStyle w:val="TableText"/>
              <w:jc w:val="right"/>
              <w:rPr>
                <w:color w:val="000000"/>
              </w:rPr>
            </w:pPr>
            <w:r w:rsidRPr="00017E45">
              <w:rPr>
                <w:color w:val="000000"/>
              </w:rPr>
              <w:t>-</w:t>
            </w:r>
          </w:p>
        </w:tc>
      </w:tr>
      <w:tr w:rsidR="00E67CDA" w:rsidRPr="00017E45" w14:paraId="549682F0" w14:textId="77777777" w:rsidTr="008B12A6">
        <w:trPr>
          <w:trHeight w:val="290"/>
        </w:trPr>
        <w:tc>
          <w:tcPr>
            <w:tcW w:w="2700" w:type="dxa"/>
            <w:tcBorders>
              <w:bottom w:val="single" w:sz="4" w:space="0" w:color="auto"/>
            </w:tcBorders>
            <w:shd w:val="clear" w:color="auto" w:fill="auto"/>
            <w:noWrap/>
            <w:vAlign w:val="bottom"/>
            <w:hideMark/>
          </w:tcPr>
          <w:p w14:paraId="7A3D0E77" w14:textId="77777777" w:rsidR="00E67CDA" w:rsidRPr="00017E45" w:rsidRDefault="00E67CDA" w:rsidP="008B12A6">
            <w:pPr>
              <w:pStyle w:val="TableText"/>
              <w:rPr>
                <w:color w:val="000000"/>
              </w:rPr>
            </w:pPr>
            <w:r w:rsidRPr="00017E45">
              <w:rPr>
                <w:color w:val="000000"/>
              </w:rPr>
              <w:t>Participation rate</w:t>
            </w:r>
          </w:p>
        </w:tc>
        <w:tc>
          <w:tcPr>
            <w:tcW w:w="1120" w:type="dxa"/>
            <w:tcBorders>
              <w:bottom w:val="single" w:sz="4" w:space="0" w:color="auto"/>
            </w:tcBorders>
            <w:shd w:val="clear" w:color="auto" w:fill="auto"/>
            <w:noWrap/>
            <w:vAlign w:val="bottom"/>
            <w:hideMark/>
          </w:tcPr>
          <w:p w14:paraId="1360F0E8" w14:textId="77777777" w:rsidR="00E67CDA" w:rsidRPr="00017E45" w:rsidRDefault="00E67CDA" w:rsidP="008B12A6">
            <w:pPr>
              <w:pStyle w:val="TableText"/>
              <w:jc w:val="right"/>
              <w:rPr>
                <w:color w:val="000000"/>
              </w:rPr>
            </w:pPr>
            <w:r w:rsidRPr="00017E45">
              <w:rPr>
                <w:color w:val="000000"/>
              </w:rPr>
              <w:t>66.7</w:t>
            </w:r>
          </w:p>
        </w:tc>
        <w:tc>
          <w:tcPr>
            <w:tcW w:w="1137" w:type="dxa"/>
            <w:tcBorders>
              <w:bottom w:val="single" w:sz="4" w:space="0" w:color="auto"/>
            </w:tcBorders>
            <w:shd w:val="clear" w:color="auto" w:fill="auto"/>
            <w:noWrap/>
            <w:vAlign w:val="bottom"/>
            <w:hideMark/>
          </w:tcPr>
          <w:p w14:paraId="0906A98F" w14:textId="77777777" w:rsidR="00E67CDA" w:rsidRPr="00017E45" w:rsidRDefault="00E67CDA" w:rsidP="003D3422">
            <w:pPr>
              <w:pStyle w:val="TableText"/>
              <w:jc w:val="right"/>
              <w:rPr>
                <w:color w:val="000000"/>
              </w:rPr>
            </w:pPr>
            <w:r w:rsidRPr="00017E45">
              <w:rPr>
                <w:color w:val="000000"/>
              </w:rPr>
              <w:t>-</w:t>
            </w:r>
          </w:p>
        </w:tc>
        <w:tc>
          <w:tcPr>
            <w:tcW w:w="1134" w:type="dxa"/>
            <w:tcBorders>
              <w:bottom w:val="single" w:sz="4" w:space="0" w:color="auto"/>
            </w:tcBorders>
            <w:shd w:val="clear" w:color="auto" w:fill="auto"/>
            <w:noWrap/>
            <w:vAlign w:val="bottom"/>
            <w:hideMark/>
          </w:tcPr>
          <w:p w14:paraId="5FA38C0B" w14:textId="77777777" w:rsidR="00E67CDA" w:rsidRPr="00017E45" w:rsidRDefault="00E67CDA" w:rsidP="008B12A6">
            <w:pPr>
              <w:pStyle w:val="TableText"/>
              <w:jc w:val="right"/>
              <w:rPr>
                <w:color w:val="000000"/>
              </w:rPr>
            </w:pPr>
            <w:r w:rsidRPr="00017E45">
              <w:rPr>
                <w:color w:val="000000"/>
              </w:rPr>
              <w:t>0.7</w:t>
            </w:r>
          </w:p>
        </w:tc>
        <w:tc>
          <w:tcPr>
            <w:tcW w:w="1409" w:type="dxa"/>
            <w:tcBorders>
              <w:bottom w:val="single" w:sz="4" w:space="0" w:color="auto"/>
            </w:tcBorders>
            <w:shd w:val="clear" w:color="auto" w:fill="auto"/>
            <w:noWrap/>
            <w:vAlign w:val="bottom"/>
            <w:hideMark/>
          </w:tcPr>
          <w:p w14:paraId="20406B93" w14:textId="77777777" w:rsidR="00E67CDA" w:rsidRPr="00017E45" w:rsidRDefault="00E67CDA" w:rsidP="003D3422">
            <w:pPr>
              <w:pStyle w:val="TableText"/>
              <w:jc w:val="right"/>
              <w:rPr>
                <w:color w:val="000000"/>
              </w:rPr>
            </w:pPr>
            <w:r w:rsidRPr="00017E45">
              <w:rPr>
                <w:color w:val="000000"/>
              </w:rPr>
              <w:t>-</w:t>
            </w:r>
          </w:p>
        </w:tc>
        <w:tc>
          <w:tcPr>
            <w:tcW w:w="2240" w:type="dxa"/>
            <w:tcBorders>
              <w:bottom w:val="single" w:sz="4" w:space="0" w:color="auto"/>
            </w:tcBorders>
            <w:shd w:val="clear" w:color="auto" w:fill="auto"/>
            <w:noWrap/>
            <w:vAlign w:val="bottom"/>
            <w:hideMark/>
          </w:tcPr>
          <w:p w14:paraId="626B9741" w14:textId="77777777" w:rsidR="00E67CDA" w:rsidRPr="00017E45" w:rsidRDefault="00E67CDA" w:rsidP="003D3422">
            <w:pPr>
              <w:pStyle w:val="TableText"/>
              <w:jc w:val="right"/>
              <w:rPr>
                <w:color w:val="000000"/>
              </w:rPr>
            </w:pPr>
            <w:r w:rsidRPr="00017E45">
              <w:rPr>
                <w:color w:val="000000"/>
              </w:rPr>
              <w:t>-</w:t>
            </w:r>
          </w:p>
        </w:tc>
      </w:tr>
      <w:tr w:rsidR="00E67CDA" w:rsidRPr="00017E45" w14:paraId="0711F802" w14:textId="77777777" w:rsidTr="008B12A6">
        <w:trPr>
          <w:trHeight w:val="290"/>
        </w:trPr>
        <w:tc>
          <w:tcPr>
            <w:tcW w:w="2700" w:type="dxa"/>
            <w:tcBorders>
              <w:top w:val="single" w:sz="4" w:space="0" w:color="auto"/>
              <w:bottom w:val="single" w:sz="4" w:space="0" w:color="auto"/>
            </w:tcBorders>
            <w:shd w:val="clear" w:color="auto" w:fill="auto"/>
            <w:noWrap/>
            <w:vAlign w:val="bottom"/>
            <w:hideMark/>
          </w:tcPr>
          <w:p w14:paraId="2D2A015D" w14:textId="77777777" w:rsidR="00E67CDA" w:rsidRPr="00017E45" w:rsidRDefault="00E67CDA" w:rsidP="008B12A6">
            <w:pPr>
              <w:pStyle w:val="TableText"/>
              <w:rPr>
                <w:color w:val="000000"/>
              </w:rPr>
            </w:pPr>
            <w:r w:rsidRPr="00017E45">
              <w:rPr>
                <w:color w:val="000000"/>
              </w:rPr>
              <w:t>Underemployment rate</w:t>
            </w:r>
          </w:p>
        </w:tc>
        <w:tc>
          <w:tcPr>
            <w:tcW w:w="1120" w:type="dxa"/>
            <w:tcBorders>
              <w:top w:val="single" w:sz="4" w:space="0" w:color="auto"/>
              <w:bottom w:val="single" w:sz="4" w:space="0" w:color="auto"/>
            </w:tcBorders>
            <w:shd w:val="clear" w:color="auto" w:fill="auto"/>
            <w:noWrap/>
            <w:vAlign w:val="bottom"/>
            <w:hideMark/>
          </w:tcPr>
          <w:p w14:paraId="3F830DE6" w14:textId="77777777" w:rsidR="00E67CDA" w:rsidRPr="00017E45" w:rsidRDefault="00E67CDA" w:rsidP="008B12A6">
            <w:pPr>
              <w:pStyle w:val="TableText"/>
              <w:jc w:val="right"/>
              <w:rPr>
                <w:color w:val="000000"/>
              </w:rPr>
            </w:pPr>
            <w:r w:rsidRPr="00017E45">
              <w:rPr>
                <w:color w:val="000000"/>
              </w:rPr>
              <w:t>6.1</w:t>
            </w:r>
          </w:p>
        </w:tc>
        <w:tc>
          <w:tcPr>
            <w:tcW w:w="1137" w:type="dxa"/>
            <w:tcBorders>
              <w:top w:val="single" w:sz="4" w:space="0" w:color="auto"/>
              <w:bottom w:val="single" w:sz="4" w:space="0" w:color="auto"/>
            </w:tcBorders>
            <w:shd w:val="clear" w:color="auto" w:fill="auto"/>
            <w:noWrap/>
            <w:vAlign w:val="bottom"/>
            <w:hideMark/>
          </w:tcPr>
          <w:p w14:paraId="21B9047A" w14:textId="77777777" w:rsidR="00E67CDA" w:rsidRPr="00017E45" w:rsidRDefault="00E67CDA" w:rsidP="003D3422">
            <w:pPr>
              <w:pStyle w:val="TableText"/>
              <w:jc w:val="right"/>
              <w:rPr>
                <w:color w:val="000000"/>
              </w:rPr>
            </w:pPr>
            <w:r w:rsidRPr="00017E45">
              <w:rPr>
                <w:color w:val="000000"/>
              </w:rPr>
              <w:t>-</w:t>
            </w:r>
          </w:p>
        </w:tc>
        <w:tc>
          <w:tcPr>
            <w:tcW w:w="1134" w:type="dxa"/>
            <w:tcBorders>
              <w:top w:val="single" w:sz="4" w:space="0" w:color="auto"/>
              <w:bottom w:val="single" w:sz="4" w:space="0" w:color="auto"/>
            </w:tcBorders>
            <w:shd w:val="clear" w:color="auto" w:fill="auto"/>
            <w:noWrap/>
            <w:vAlign w:val="bottom"/>
            <w:hideMark/>
          </w:tcPr>
          <w:p w14:paraId="51ED8094" w14:textId="73F4200B" w:rsidR="00E67CDA" w:rsidRPr="00017E45" w:rsidRDefault="00A242B0" w:rsidP="008B12A6">
            <w:pPr>
              <w:pStyle w:val="TableText"/>
              <w:jc w:val="right"/>
              <w:rPr>
                <w:color w:val="000000"/>
              </w:rPr>
            </w:pPr>
            <w:r>
              <w:rPr>
                <w:color w:val="000000"/>
              </w:rPr>
              <w:t>–</w:t>
            </w:r>
            <w:r w:rsidR="00E67CDA" w:rsidRPr="00017E45">
              <w:rPr>
                <w:color w:val="000000"/>
              </w:rPr>
              <w:t>2.4</w:t>
            </w:r>
          </w:p>
        </w:tc>
        <w:tc>
          <w:tcPr>
            <w:tcW w:w="1409" w:type="dxa"/>
            <w:tcBorders>
              <w:top w:val="single" w:sz="4" w:space="0" w:color="auto"/>
              <w:bottom w:val="single" w:sz="4" w:space="0" w:color="auto"/>
            </w:tcBorders>
            <w:shd w:val="clear" w:color="auto" w:fill="auto"/>
            <w:noWrap/>
            <w:vAlign w:val="bottom"/>
            <w:hideMark/>
          </w:tcPr>
          <w:p w14:paraId="1F6A99D1" w14:textId="77777777" w:rsidR="00E67CDA" w:rsidRPr="00017E45" w:rsidRDefault="00E67CDA" w:rsidP="003D3422">
            <w:pPr>
              <w:pStyle w:val="TableText"/>
              <w:jc w:val="right"/>
              <w:rPr>
                <w:color w:val="000000"/>
              </w:rPr>
            </w:pPr>
            <w:r w:rsidRPr="00017E45">
              <w:rPr>
                <w:color w:val="000000"/>
              </w:rPr>
              <w:t>-</w:t>
            </w:r>
          </w:p>
        </w:tc>
        <w:tc>
          <w:tcPr>
            <w:tcW w:w="2240" w:type="dxa"/>
            <w:tcBorders>
              <w:top w:val="single" w:sz="4" w:space="0" w:color="auto"/>
              <w:bottom w:val="single" w:sz="4" w:space="0" w:color="auto"/>
            </w:tcBorders>
            <w:shd w:val="clear" w:color="auto" w:fill="auto"/>
            <w:noWrap/>
            <w:vAlign w:val="bottom"/>
            <w:hideMark/>
          </w:tcPr>
          <w:p w14:paraId="579B978E" w14:textId="77777777" w:rsidR="00E67CDA" w:rsidRPr="00017E45" w:rsidRDefault="00E67CDA" w:rsidP="003D3422">
            <w:pPr>
              <w:pStyle w:val="TableText"/>
              <w:jc w:val="right"/>
              <w:rPr>
                <w:color w:val="000000"/>
              </w:rPr>
            </w:pPr>
            <w:r w:rsidRPr="00017E45">
              <w:rPr>
                <w:color w:val="000000"/>
              </w:rPr>
              <w:t>-</w:t>
            </w:r>
          </w:p>
        </w:tc>
      </w:tr>
    </w:tbl>
    <w:p w14:paraId="7427FFBA" w14:textId="777E2C92" w:rsidR="00F95E82" w:rsidRDefault="00E67CDA" w:rsidP="003D3422">
      <w:pPr>
        <w:pStyle w:val="Sourcesandnotes"/>
        <w:spacing w:before="240"/>
      </w:pPr>
      <w:r w:rsidRPr="00017E45">
        <w:rPr>
          <w:b/>
        </w:rPr>
        <w:t>Source</w:t>
      </w:r>
      <w:r w:rsidRPr="00017E45">
        <w:t xml:space="preserve">: ABS, Labour Force, Australia, September 2022 release, seasonally adjusted data. </w:t>
      </w:r>
    </w:p>
    <w:p w14:paraId="57641AE6" w14:textId="48C2CC64" w:rsidR="00E67CDA" w:rsidRPr="00017E45" w:rsidRDefault="00E67CDA" w:rsidP="003D3422">
      <w:pPr>
        <w:pStyle w:val="Sourcesandnotes"/>
      </w:pPr>
      <w:r w:rsidRPr="00017E45">
        <w:rPr>
          <w:b/>
        </w:rPr>
        <w:t>Note</w:t>
      </w:r>
      <w:r w:rsidRPr="00017E45">
        <w:t>: %pts = percentage points.</w:t>
      </w:r>
    </w:p>
    <w:p w14:paraId="3668CFE8" w14:textId="6E1B7481" w:rsidR="00E67CDA" w:rsidRPr="00017E45" w:rsidRDefault="00E67CDA" w:rsidP="003D3422">
      <w:r w:rsidRPr="00017E45">
        <w:t>Alongside growth in employment, many people entered the labour force between December 2020 and June 2022 (up by 308,200 or 2.2%), resulting in an increase in the participation rate (up by 0.7%pts to a record high of 66.7%) (</w:t>
      </w:r>
      <w:r w:rsidRPr="00017E45">
        <w:fldChar w:fldCharType="begin"/>
      </w:r>
      <w:r w:rsidRPr="00017E45">
        <w:instrText xml:space="preserve"> REF _Ref119393349 \h </w:instrText>
      </w:r>
      <w:r w:rsidR="00017E45">
        <w:instrText xml:space="preserve"> \* MERGEFORMAT </w:instrText>
      </w:r>
      <w:r w:rsidRPr="00017E45">
        <w:fldChar w:fldCharType="separate"/>
      </w:r>
      <w:r w:rsidR="000A7908" w:rsidRPr="00017E45">
        <w:t>Figure 1.</w:t>
      </w:r>
      <w:r w:rsidR="000A7908">
        <w:t>3</w:t>
      </w:r>
      <w:r w:rsidRPr="00017E45">
        <w:fldChar w:fldCharType="end"/>
      </w:r>
      <w:r w:rsidRPr="00017E45">
        <w:t xml:space="preserve">), while unemployment decreased substantially (by 407,500 or 44.9%). In addition, despite the large increase in the labour force, decreases were recorded in the unemployment rate (down by 3.0%pts to stand at 3.5%) and the underemployment rate (down by 2.4%pts to stand at 6.1%). Highlighting the strength of the labour market, the </w:t>
      </w:r>
      <w:r w:rsidRPr="00017E45">
        <w:lastRenderedPageBreak/>
        <w:t xml:space="preserve">unemployment rate had not been lower in almost 50 years (since August 1974). Over the same period, monthly hours worked in all jobs grew by 101.6 </w:t>
      </w:r>
      <w:r w:rsidRPr="000736C4">
        <w:t>million</w:t>
      </w:r>
      <w:r w:rsidRPr="00017E45">
        <w:t xml:space="preserve"> hours (5.8%).</w:t>
      </w:r>
    </w:p>
    <w:p w14:paraId="6DFCD5C3" w14:textId="5C656D9A" w:rsidR="00E67CDA" w:rsidRPr="00017E45" w:rsidRDefault="00E67CDA" w:rsidP="009C3358">
      <w:pPr>
        <w:pStyle w:val="Heading3"/>
      </w:pPr>
      <w:bookmarkStart w:id="194" w:name="_Toc119336334"/>
      <w:bookmarkStart w:id="195" w:name="_Toc119581698"/>
      <w:bookmarkStart w:id="196" w:name="_Toc120710285"/>
      <w:bookmarkStart w:id="197" w:name="_Toc119921154"/>
      <w:bookmarkStart w:id="198" w:name="_Toc121203726"/>
      <w:bookmarkStart w:id="199" w:name="_Toc121376524"/>
      <w:bookmarkStart w:id="200" w:name="_Toc139277520"/>
      <w:r w:rsidRPr="00017E45">
        <w:t>Impacts of COVID-19 on job seekers in employment services</w:t>
      </w:r>
      <w:bookmarkEnd w:id="194"/>
      <w:bookmarkEnd w:id="195"/>
      <w:bookmarkEnd w:id="196"/>
      <w:bookmarkEnd w:id="197"/>
      <w:bookmarkEnd w:id="198"/>
      <w:bookmarkEnd w:id="199"/>
      <w:bookmarkEnd w:id="200"/>
    </w:p>
    <w:p w14:paraId="17A19BEB" w14:textId="708F9408" w:rsidR="00E67CDA" w:rsidRPr="00017E45" w:rsidRDefault="00E67CDA" w:rsidP="00E67CDA">
      <w:r w:rsidRPr="00017E45">
        <w:t xml:space="preserve">Reflecting the dramatic fall in employment at the early stage of COVID-19, referrals to and caseload in </w:t>
      </w:r>
      <w:proofErr w:type="spellStart"/>
      <w:r w:rsidRPr="00017E45">
        <w:t>jobactive</w:t>
      </w:r>
      <w:proofErr w:type="spellEnd"/>
      <w:r w:rsidRPr="00017E45">
        <w:t xml:space="preserve"> experienced substantial increases over the same period, as shown in </w:t>
      </w:r>
      <w:r w:rsidRPr="00017E45">
        <w:fldChar w:fldCharType="begin"/>
      </w:r>
      <w:r w:rsidRPr="00017E45">
        <w:instrText xml:space="preserve"> REF _Ref119393583 \h </w:instrText>
      </w:r>
      <w:r w:rsidR="00017E45">
        <w:instrText xml:space="preserve"> \* MERGEFORMAT </w:instrText>
      </w:r>
      <w:r w:rsidRPr="00017E45">
        <w:fldChar w:fldCharType="separate"/>
      </w:r>
      <w:r w:rsidR="000A7908" w:rsidRPr="00017E45">
        <w:t>Figure 1.</w:t>
      </w:r>
      <w:r w:rsidR="000A7908">
        <w:t>4</w:t>
      </w:r>
      <w:r w:rsidRPr="00017E45">
        <w:fldChar w:fldCharType="end"/>
      </w:r>
      <w:r w:rsidRPr="00017E45">
        <w:t xml:space="preserve">. The figure presents monthly caseload of and initial referrals to </w:t>
      </w:r>
      <w:proofErr w:type="spellStart"/>
      <w:r w:rsidRPr="00017E45">
        <w:t>jobactive</w:t>
      </w:r>
      <w:proofErr w:type="spellEnd"/>
      <w:r w:rsidR="00CB29F1">
        <w:t>,</w:t>
      </w:r>
      <w:r w:rsidRPr="00017E45">
        <w:t xml:space="preserve"> and the number of job seekers exiting </w:t>
      </w:r>
      <w:proofErr w:type="spellStart"/>
      <w:r w:rsidRPr="00017E45">
        <w:t>jobactive</w:t>
      </w:r>
      <w:proofErr w:type="spellEnd"/>
      <w:r w:rsidRPr="00017E45">
        <w:t xml:space="preserve"> from January 2020 to June 2022. The </w:t>
      </w:r>
      <w:proofErr w:type="spellStart"/>
      <w:r w:rsidRPr="00017E45">
        <w:t>jobactive</w:t>
      </w:r>
      <w:proofErr w:type="spellEnd"/>
      <w:r w:rsidRPr="00017E45">
        <w:t xml:space="preserve"> caseload peaked at 1,488,462 in September 2020, with initial referrals peaking at 472,496 in April 2020. The number of job seekers exiting </w:t>
      </w:r>
      <w:proofErr w:type="spellStart"/>
      <w:r w:rsidRPr="00017E45">
        <w:t>jobactive</w:t>
      </w:r>
      <w:proofErr w:type="spellEnd"/>
      <w:r w:rsidRPr="00017E45">
        <w:t xml:space="preserve"> peaked at 129,722 in September 2020. From October 2020 to December 2021, </w:t>
      </w:r>
      <w:proofErr w:type="spellStart"/>
      <w:r w:rsidRPr="00017E45">
        <w:t>jobactive</w:t>
      </w:r>
      <w:proofErr w:type="spellEnd"/>
      <w:r w:rsidRPr="00017E45">
        <w:t xml:space="preserve"> referrals stabilised at an average of 50,000 referrals per month.</w:t>
      </w:r>
    </w:p>
    <w:p w14:paraId="2DE74670" w14:textId="47E8989C" w:rsidR="00E67CDA" w:rsidRPr="00017E45" w:rsidRDefault="00E67CDA" w:rsidP="009C3358">
      <w:pPr>
        <w:pStyle w:val="FigureCaption"/>
      </w:pPr>
      <w:bookmarkStart w:id="201" w:name="_Ref119393583"/>
      <w:bookmarkStart w:id="202" w:name="_Toc119581852"/>
      <w:bookmarkStart w:id="203" w:name="_Toc119582964"/>
      <w:bookmarkStart w:id="204" w:name="_Toc150535674"/>
      <w:r w:rsidRPr="00017E45">
        <w:t>Figure 1.</w:t>
      </w:r>
      <w:r w:rsidRPr="00017E45">
        <w:fldChar w:fldCharType="begin"/>
      </w:r>
      <w:r w:rsidRPr="00017E45">
        <w:instrText xml:space="preserve"> SEQ Figure_1. \* ARABIC </w:instrText>
      </w:r>
      <w:r w:rsidRPr="00017E45">
        <w:fldChar w:fldCharType="separate"/>
      </w:r>
      <w:r w:rsidR="000A7908">
        <w:rPr>
          <w:noProof/>
        </w:rPr>
        <w:t>4</w:t>
      </w:r>
      <w:r w:rsidRPr="00017E45">
        <w:fldChar w:fldCharType="end"/>
      </w:r>
      <w:bookmarkEnd w:id="201"/>
      <w:r w:rsidRPr="00017E45">
        <w:tab/>
      </w:r>
      <w:proofErr w:type="spellStart"/>
      <w:r w:rsidRPr="00017E45">
        <w:t>jobactive</w:t>
      </w:r>
      <w:proofErr w:type="spellEnd"/>
      <w:r w:rsidRPr="00017E45">
        <w:t xml:space="preserve"> monthly caseload, referrals and exits: January 2020 </w:t>
      </w:r>
      <w:r w:rsidR="009C3358">
        <w:t>to</w:t>
      </w:r>
      <w:r w:rsidRPr="00017E45">
        <w:t xml:space="preserve"> June 2022</w:t>
      </w:r>
      <w:bookmarkEnd w:id="202"/>
      <w:bookmarkEnd w:id="203"/>
      <w:bookmarkEnd w:id="204"/>
      <w:r w:rsidRPr="00017E45">
        <w:t xml:space="preserve"> </w:t>
      </w:r>
    </w:p>
    <w:p w14:paraId="1C85F5C8" w14:textId="16F80CA1" w:rsidR="00E67CDA" w:rsidRPr="00017E45" w:rsidRDefault="009F7FAB" w:rsidP="00E67CDA">
      <w:pPr>
        <w:spacing w:after="0"/>
      </w:pPr>
      <w:r>
        <w:rPr>
          <w:noProof/>
        </w:rPr>
        <w:drawing>
          <wp:inline distT="0" distB="0" distL="0" distR="0" wp14:anchorId="45093AC1" wp14:editId="4B9A3472">
            <wp:extent cx="5759450" cy="3382645"/>
            <wp:effectExtent l="0" t="0" r="0" b="8255"/>
            <wp:docPr id="1799901769" name="Picture 1799901769" descr="Line chart comparing monthly caseload of job seekers in jobactive with referrals and exits for the period from January 2020 to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01769" name="Picture 3" descr="Line chart comparing monthly caseload of job seekers in jobactive with referrals and exits for the period from January 2020 to June 2022."/>
                    <pic:cNvPicPr/>
                  </pic:nvPicPr>
                  <pic:blipFill>
                    <a:blip r:embed="rId23"/>
                    <a:stretch>
                      <a:fillRect/>
                    </a:stretch>
                  </pic:blipFill>
                  <pic:spPr>
                    <a:xfrm>
                      <a:off x="0" y="0"/>
                      <a:ext cx="5759450" cy="3382645"/>
                    </a:xfrm>
                    <a:prstGeom prst="rect">
                      <a:avLst/>
                    </a:prstGeom>
                  </pic:spPr>
                </pic:pic>
              </a:graphicData>
            </a:graphic>
          </wp:inline>
        </w:drawing>
      </w:r>
    </w:p>
    <w:p w14:paraId="5A32AAE2" w14:textId="77777777" w:rsidR="00E67CDA" w:rsidRPr="00017E45" w:rsidRDefault="00E67CDA" w:rsidP="00E67CDA">
      <w:pPr>
        <w:pStyle w:val="Source"/>
      </w:pPr>
      <w:r w:rsidRPr="00017E45">
        <w:rPr>
          <w:b/>
        </w:rPr>
        <w:t>Source</w:t>
      </w:r>
      <w:r w:rsidRPr="00017E45">
        <w:t>: DEWR administrative data.</w:t>
      </w:r>
    </w:p>
    <w:p w14:paraId="64D286E7" w14:textId="3565F5A7" w:rsidR="00E67CDA" w:rsidRDefault="00E67CDA" w:rsidP="00E67CDA">
      <w:r w:rsidRPr="00017E45">
        <w:fldChar w:fldCharType="begin"/>
      </w:r>
      <w:r w:rsidRPr="00017E45">
        <w:instrText xml:space="preserve"> REF _Ref119393622 \h  \* MERGEFORMAT </w:instrText>
      </w:r>
      <w:r w:rsidRPr="00017E45">
        <w:fldChar w:fldCharType="separate"/>
      </w:r>
      <w:r w:rsidR="000A7908" w:rsidRPr="00017E45">
        <w:t>Figure 1.</w:t>
      </w:r>
      <w:r w:rsidR="000A7908">
        <w:t>5</w:t>
      </w:r>
      <w:r w:rsidRPr="00017E45">
        <w:fldChar w:fldCharType="end"/>
      </w:r>
      <w:r w:rsidRPr="00017E45">
        <w:t xml:space="preserve"> shows that during March 2020 to May 2020, the months mostly affected by COVID-19, </w:t>
      </w:r>
      <w:proofErr w:type="gramStart"/>
      <w:r w:rsidRPr="00017E45">
        <w:t>the vast majority of</w:t>
      </w:r>
      <w:proofErr w:type="gramEnd"/>
      <w:r w:rsidRPr="00017E45">
        <w:t xml:space="preserve"> the initial referrals were to OES. Until the end of 2021, referrals to OES were more than twice those to provider services.</w:t>
      </w:r>
    </w:p>
    <w:p w14:paraId="3D1087B2" w14:textId="6DFEB8AD" w:rsidR="004E5E6C" w:rsidRPr="00017E45" w:rsidRDefault="004E5E6C" w:rsidP="004E5E6C">
      <w:r w:rsidRPr="00017E45">
        <w:t>As a result of the unprecedented negative impact of the COVID-19 pandemic and subsequent labour market strength, many job seekers</w:t>
      </w:r>
      <w:r w:rsidRPr="00017E45">
        <w:rPr>
          <w:rStyle w:val="FootnoteReference"/>
        </w:rPr>
        <w:footnoteReference w:id="19"/>
      </w:r>
      <w:r w:rsidRPr="00017E45">
        <w:t xml:space="preserve"> </w:t>
      </w:r>
      <w:r w:rsidR="00CB29F1" w:rsidRPr="00017E45">
        <w:t xml:space="preserve">with lower levels of disadvantage </w:t>
      </w:r>
      <w:r w:rsidRPr="00017E45">
        <w:t xml:space="preserve">would have had extensive experience in the labour market, particularly in the early part of the OES analysis period. </w:t>
      </w:r>
      <w:r w:rsidR="00A242B0">
        <w:t>Accordingly</w:t>
      </w:r>
      <w:r w:rsidRPr="00017E45">
        <w:t>, the participants included in the OES evaluation may have</w:t>
      </w:r>
      <w:r w:rsidR="00A242B0">
        <w:t xml:space="preserve"> had</w:t>
      </w:r>
      <w:r w:rsidRPr="00017E45">
        <w:t xml:space="preserve"> lower levels of labour market disadvantage (e.g.</w:t>
      </w:r>
      <w:r w:rsidR="00D63F2B">
        <w:t>,</w:t>
      </w:r>
      <w:r w:rsidRPr="00017E45">
        <w:t xml:space="preserve"> longer past work and/or educational attainment) than those who would typically use online employment services in the absence of the impact of COVID-19.</w:t>
      </w:r>
    </w:p>
    <w:p w14:paraId="7B8E2DD9" w14:textId="2016C6EE" w:rsidR="00E67CDA" w:rsidRPr="00017E45" w:rsidRDefault="00E67CDA" w:rsidP="009C3358">
      <w:pPr>
        <w:pStyle w:val="FigureCaption"/>
      </w:pPr>
      <w:bookmarkStart w:id="205" w:name="_Ref119393622"/>
      <w:bookmarkStart w:id="206" w:name="_Toc119581853"/>
      <w:bookmarkStart w:id="207" w:name="_Toc119582965"/>
      <w:bookmarkStart w:id="208" w:name="_Toc150535675"/>
      <w:r w:rsidRPr="00017E45">
        <w:lastRenderedPageBreak/>
        <w:t>Figure 1.</w:t>
      </w:r>
      <w:r w:rsidRPr="00017E45">
        <w:fldChar w:fldCharType="begin"/>
      </w:r>
      <w:r w:rsidRPr="00017E45">
        <w:instrText xml:space="preserve"> SEQ Figure_1. \* ARABIC </w:instrText>
      </w:r>
      <w:r w:rsidRPr="00017E45">
        <w:fldChar w:fldCharType="separate"/>
      </w:r>
      <w:r w:rsidR="000A7908">
        <w:rPr>
          <w:noProof/>
        </w:rPr>
        <w:t>5</w:t>
      </w:r>
      <w:r w:rsidRPr="00017E45">
        <w:fldChar w:fldCharType="end"/>
      </w:r>
      <w:bookmarkEnd w:id="205"/>
      <w:r w:rsidRPr="00017E45">
        <w:tab/>
        <w:t xml:space="preserve">Types of monthly referrals to </w:t>
      </w:r>
      <w:proofErr w:type="spellStart"/>
      <w:r w:rsidRPr="00017E45">
        <w:t>jobactive</w:t>
      </w:r>
      <w:bookmarkEnd w:id="206"/>
      <w:bookmarkEnd w:id="207"/>
      <w:bookmarkEnd w:id="208"/>
      <w:proofErr w:type="spellEnd"/>
      <w:r w:rsidRPr="00017E45">
        <w:t xml:space="preserve"> </w:t>
      </w:r>
    </w:p>
    <w:p w14:paraId="5A03E237" w14:textId="1DF69C3A" w:rsidR="00173A43" w:rsidRPr="00F95E82" w:rsidRDefault="00173A43" w:rsidP="003D3422">
      <w:r>
        <w:rPr>
          <w:noProof/>
        </w:rPr>
        <w:drawing>
          <wp:inline distT="0" distB="0" distL="0" distR="0" wp14:anchorId="18D40FF3" wp14:editId="55DF4A7C">
            <wp:extent cx="5788710" cy="3651813"/>
            <wp:effectExtent l="0" t="0" r="2540" b="6350"/>
            <wp:docPr id="2147197711" name="Picture 2147197711" descr="Line chart showing how the vast majority of initial referrals during March 2020 to May 2020, were to OES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97711" name="Picture 4" descr="Line chart showing how the vast majority of initial referrals during March 2020 to May 2020, were to OES services."/>
                    <pic:cNvPicPr/>
                  </pic:nvPicPr>
                  <pic:blipFill>
                    <a:blip r:embed="rId24"/>
                    <a:stretch>
                      <a:fillRect/>
                    </a:stretch>
                  </pic:blipFill>
                  <pic:spPr>
                    <a:xfrm>
                      <a:off x="0" y="0"/>
                      <a:ext cx="5805815" cy="3662604"/>
                    </a:xfrm>
                    <a:prstGeom prst="rect">
                      <a:avLst/>
                    </a:prstGeom>
                  </pic:spPr>
                </pic:pic>
              </a:graphicData>
            </a:graphic>
          </wp:inline>
        </w:drawing>
      </w:r>
    </w:p>
    <w:p w14:paraId="45C31889" w14:textId="77777777" w:rsidR="00E67CDA" w:rsidRPr="00017E45" w:rsidRDefault="00E67CDA" w:rsidP="00E67CDA">
      <w:pPr>
        <w:pStyle w:val="Source"/>
      </w:pPr>
      <w:r w:rsidRPr="00017E45">
        <w:rPr>
          <w:b/>
        </w:rPr>
        <w:t>Source</w:t>
      </w:r>
      <w:r w:rsidRPr="00017E45">
        <w:t>: DEWR administrative data.</w:t>
      </w:r>
    </w:p>
    <w:p w14:paraId="2239DFB7" w14:textId="77777777" w:rsidR="00E67CDA" w:rsidRPr="00017E45" w:rsidRDefault="00E67CDA" w:rsidP="009C3358">
      <w:pPr>
        <w:pStyle w:val="Heading2"/>
      </w:pPr>
      <w:bookmarkStart w:id="209" w:name="_Toc119336335"/>
      <w:bookmarkStart w:id="210" w:name="_Toc119581699"/>
      <w:bookmarkStart w:id="211" w:name="_Toc120710286"/>
      <w:bookmarkStart w:id="212" w:name="_Toc119921155"/>
      <w:bookmarkStart w:id="213" w:name="_Toc121203727"/>
      <w:bookmarkStart w:id="214" w:name="_Toc121376525"/>
      <w:bookmarkStart w:id="215" w:name="_Toc139277521"/>
      <w:bookmarkStart w:id="216" w:name="_Toc185228355"/>
      <w:r w:rsidRPr="00017E45">
        <w:t>1.5</w:t>
      </w:r>
      <w:r w:rsidRPr="00017E45">
        <w:tab/>
        <w:t>Report structure</w:t>
      </w:r>
      <w:bookmarkEnd w:id="209"/>
      <w:bookmarkEnd w:id="210"/>
      <w:bookmarkEnd w:id="211"/>
      <w:bookmarkEnd w:id="212"/>
      <w:bookmarkEnd w:id="213"/>
      <w:bookmarkEnd w:id="214"/>
      <w:bookmarkEnd w:id="215"/>
      <w:bookmarkEnd w:id="216"/>
    </w:p>
    <w:p w14:paraId="21483BE9" w14:textId="5FFFABF3" w:rsidR="00E67CDA" w:rsidRPr="00017E45" w:rsidRDefault="00E67CDA" w:rsidP="00E67CDA">
      <w:pPr>
        <w:rPr>
          <w:lang w:val="en"/>
        </w:rPr>
      </w:pPr>
      <w:r w:rsidRPr="00017E45">
        <w:rPr>
          <w:lang w:val="en"/>
        </w:rPr>
        <w:t xml:space="preserve">This report is divided into </w:t>
      </w:r>
      <w:r w:rsidR="00A242B0">
        <w:rPr>
          <w:lang w:val="en"/>
        </w:rPr>
        <w:t>8</w:t>
      </w:r>
      <w:r w:rsidR="00A242B0" w:rsidRPr="00017E45">
        <w:rPr>
          <w:lang w:val="en"/>
        </w:rPr>
        <w:t xml:space="preserve"> </w:t>
      </w:r>
      <w:r w:rsidRPr="00017E45">
        <w:rPr>
          <w:lang w:val="en"/>
        </w:rPr>
        <w:t>chapters.</w:t>
      </w:r>
    </w:p>
    <w:p w14:paraId="6B2F179C" w14:textId="77777777" w:rsidR="00E67CDA" w:rsidRPr="00017E45" w:rsidRDefault="00E67CDA" w:rsidP="00E67CDA">
      <w:pPr>
        <w:rPr>
          <w:lang w:val="en"/>
        </w:rPr>
      </w:pPr>
      <w:r w:rsidRPr="00017E45">
        <w:rPr>
          <w:b/>
          <w:bCs/>
          <w:lang w:val="en"/>
        </w:rPr>
        <w:t>Chapter 1</w:t>
      </w:r>
      <w:r w:rsidRPr="00017E45">
        <w:rPr>
          <w:lang w:val="en"/>
        </w:rPr>
        <w:t xml:space="preserve"> outlines the background of OES and provides the context in which it was implemented and evaluated.</w:t>
      </w:r>
    </w:p>
    <w:p w14:paraId="08A99DD5" w14:textId="77777777" w:rsidR="00E67CDA" w:rsidRPr="00017E45" w:rsidRDefault="00E67CDA" w:rsidP="00E67CDA">
      <w:r w:rsidRPr="00017E45">
        <w:rPr>
          <w:b/>
          <w:bCs/>
        </w:rPr>
        <w:t xml:space="preserve">Chapter 2 </w:t>
      </w:r>
      <w:r w:rsidRPr="00017E45">
        <w:t>outlines the evaluation objective, key evaluation questions, methodology and data sources.</w:t>
      </w:r>
    </w:p>
    <w:p w14:paraId="6E18A60E" w14:textId="496AF954" w:rsidR="00E67CDA" w:rsidRPr="00017E45" w:rsidRDefault="00E67CDA" w:rsidP="00E67CDA">
      <w:r w:rsidRPr="00017E45">
        <w:rPr>
          <w:b/>
          <w:bCs/>
        </w:rPr>
        <w:t xml:space="preserve">Chapter 3 </w:t>
      </w:r>
      <w:r w:rsidRPr="00017E45">
        <w:t>assesses the appropriateness of OES and suitability of participants from participants’ and providers’ perspectives</w:t>
      </w:r>
      <w:r w:rsidR="00A242B0">
        <w:t>.</w:t>
      </w:r>
    </w:p>
    <w:p w14:paraId="42A75156" w14:textId="4D6A344A" w:rsidR="00E67CDA" w:rsidRPr="00017E45" w:rsidRDefault="00E67CDA" w:rsidP="00E67CDA">
      <w:r w:rsidRPr="00017E45">
        <w:rPr>
          <w:b/>
          <w:bCs/>
        </w:rPr>
        <w:t xml:space="preserve">Chapter 4 </w:t>
      </w:r>
      <w:r w:rsidRPr="00017E45">
        <w:t xml:space="preserve">examines the effectiveness of OES core functionality and enhancements in enabling participants to self-manage their job search on an online platform. It discusses participants’ awareness and use of tools and resources in OES including the </w:t>
      </w:r>
      <w:proofErr w:type="spellStart"/>
      <w:r w:rsidR="001D002C">
        <w:t>jobactive</w:t>
      </w:r>
      <w:proofErr w:type="spellEnd"/>
      <w:r w:rsidR="001D002C">
        <w:t>/</w:t>
      </w:r>
      <w:proofErr w:type="spellStart"/>
      <w:r w:rsidRPr="00017E45">
        <w:t>JobSearch</w:t>
      </w:r>
      <w:proofErr w:type="spellEnd"/>
      <w:r w:rsidRPr="00017E45">
        <w:t xml:space="preserve"> website</w:t>
      </w:r>
      <w:r w:rsidR="001D002C">
        <w:t xml:space="preserve"> and</w:t>
      </w:r>
      <w:r w:rsidRPr="00017E45">
        <w:t>/</w:t>
      </w:r>
      <w:r w:rsidR="001D002C">
        <w:t xml:space="preserve">or </w:t>
      </w:r>
      <w:r w:rsidRPr="00017E45">
        <w:t xml:space="preserve">app, </w:t>
      </w:r>
      <w:r w:rsidR="001D002C">
        <w:t xml:space="preserve">the OES </w:t>
      </w:r>
      <w:r w:rsidRPr="00017E45">
        <w:t xml:space="preserve">dashboard, </w:t>
      </w:r>
      <w:r w:rsidR="00A242B0">
        <w:t xml:space="preserve">the </w:t>
      </w:r>
      <w:r w:rsidRPr="00017E45">
        <w:t>Profile</w:t>
      </w:r>
      <w:r w:rsidR="00A242B0">
        <w:t xml:space="preserve"> function</w:t>
      </w:r>
      <w:r w:rsidRPr="00017E45">
        <w:t xml:space="preserve"> and the DSCC. This chapter also discusses participants’ overall satisfaction with OES.</w:t>
      </w:r>
    </w:p>
    <w:p w14:paraId="27E81999" w14:textId="77777777" w:rsidR="00E67CDA" w:rsidRPr="00017E45" w:rsidRDefault="00E67CDA" w:rsidP="00E67CDA">
      <w:r w:rsidRPr="00017E45">
        <w:rPr>
          <w:b/>
          <w:bCs/>
        </w:rPr>
        <w:t xml:space="preserve">Chapter 5 </w:t>
      </w:r>
      <w:r w:rsidRPr="00017E45">
        <w:t xml:space="preserve">examines effectiveness of online safeguards in ensuring that OES participants were capable and able to self-manage on an online platform. </w:t>
      </w:r>
    </w:p>
    <w:p w14:paraId="0E2AD5C1" w14:textId="01AF4BB6" w:rsidR="00E67CDA" w:rsidRPr="00017E45" w:rsidRDefault="00E67CDA" w:rsidP="00E67CDA">
      <w:r w:rsidRPr="00017E45">
        <w:rPr>
          <w:b/>
        </w:rPr>
        <w:t xml:space="preserve">Chapter 6 </w:t>
      </w:r>
      <w:r w:rsidRPr="00017E45">
        <w:t>discusses</w:t>
      </w:r>
      <w:r w:rsidR="00A242B0">
        <w:t xml:space="preserve"> the</w:t>
      </w:r>
      <w:r w:rsidRPr="00017E45">
        <w:t xml:space="preserve"> impact of OES on participant outcomes, in improving their job search skills and ability to meet job search requirements,</w:t>
      </w:r>
      <w:r w:rsidR="00A242B0">
        <w:t xml:space="preserve"> on</w:t>
      </w:r>
      <w:r w:rsidRPr="00017E45">
        <w:t xml:space="preserve"> exits from income support and employment services, and </w:t>
      </w:r>
      <w:r w:rsidR="00A242B0">
        <w:t xml:space="preserve">in </w:t>
      </w:r>
      <w:r w:rsidRPr="00017E45">
        <w:t>reduc</w:t>
      </w:r>
      <w:r w:rsidR="00A242B0">
        <w:t>ing</w:t>
      </w:r>
      <w:r w:rsidRPr="00017E45">
        <w:t xml:space="preserve"> reliance on income support. It also discusses the cost</w:t>
      </w:r>
      <w:r w:rsidR="00534DAF">
        <w:t>-</w:t>
      </w:r>
      <w:r w:rsidRPr="00017E45">
        <w:t xml:space="preserve">effectiveness of online </w:t>
      </w:r>
      <w:proofErr w:type="gramStart"/>
      <w:r w:rsidRPr="00017E45">
        <w:t>services as a whole</w:t>
      </w:r>
      <w:proofErr w:type="gramEnd"/>
      <w:r w:rsidRPr="00017E45">
        <w:t>.</w:t>
      </w:r>
    </w:p>
    <w:p w14:paraId="1C57186B" w14:textId="298C97A3" w:rsidR="00E67CDA" w:rsidRPr="00017E45" w:rsidRDefault="00E67CDA" w:rsidP="00E67CDA">
      <w:r w:rsidRPr="00017E45">
        <w:rPr>
          <w:b/>
          <w:bCs/>
        </w:rPr>
        <w:lastRenderedPageBreak/>
        <w:t xml:space="preserve">Chapter 7 </w:t>
      </w:r>
      <w:r w:rsidRPr="00017E45">
        <w:t>discusses employers</w:t>
      </w:r>
      <w:r w:rsidR="00A242B0">
        <w:t>’</w:t>
      </w:r>
      <w:r w:rsidRPr="00017E45">
        <w:t xml:space="preserve"> views </w:t>
      </w:r>
      <w:r w:rsidR="00A242B0">
        <w:t xml:space="preserve">of </w:t>
      </w:r>
      <w:r w:rsidRPr="00017E45">
        <w:t>and experiences with OES.</w:t>
      </w:r>
    </w:p>
    <w:p w14:paraId="15E45E48" w14:textId="1C185472" w:rsidR="00433D98" w:rsidRPr="00017E45" w:rsidRDefault="00E67CDA" w:rsidP="00433D98">
      <w:r w:rsidRPr="00017E45">
        <w:rPr>
          <w:b/>
          <w:bCs/>
        </w:rPr>
        <w:t xml:space="preserve">Chapter 8 </w:t>
      </w:r>
      <w:r w:rsidRPr="00017E45">
        <w:t>synthesises the evaluation findings and summarises the appropriateness, effectiveness and efficiency of online services overall</w:t>
      </w:r>
      <w:r w:rsidR="00A242B0">
        <w:t xml:space="preserve"> –</w:t>
      </w:r>
      <w:r w:rsidRPr="00017E45">
        <w:t xml:space="preserve"> what worked well</w:t>
      </w:r>
      <w:r w:rsidR="00A242B0">
        <w:t>,</w:t>
      </w:r>
      <w:r w:rsidRPr="00017E45">
        <w:t xml:space="preserve"> what did not work well</w:t>
      </w:r>
      <w:r w:rsidR="00A242B0">
        <w:t>,</w:t>
      </w:r>
      <w:r w:rsidRPr="00017E45">
        <w:t xml:space="preserve"> and limitations.</w:t>
      </w:r>
    </w:p>
    <w:p w14:paraId="706CEA65" w14:textId="0F44F026" w:rsidR="00433D98" w:rsidRPr="00017E45" w:rsidRDefault="00260673" w:rsidP="003D3422">
      <w:pPr>
        <w:pStyle w:val="Heading1"/>
        <w:tabs>
          <w:tab w:val="clear" w:pos="1559"/>
          <w:tab w:val="left" w:pos="1560"/>
        </w:tabs>
      </w:pPr>
      <w:r w:rsidRPr="00017E45">
        <w:br w:type="page"/>
      </w:r>
      <w:bookmarkStart w:id="217" w:name="_Toc119336336"/>
      <w:bookmarkStart w:id="218" w:name="_Toc119581700"/>
      <w:bookmarkStart w:id="219" w:name="_Toc120710287"/>
      <w:bookmarkStart w:id="220" w:name="_Toc119921156"/>
      <w:bookmarkStart w:id="221" w:name="_Toc121203728"/>
      <w:bookmarkStart w:id="222" w:name="_Toc121376526"/>
      <w:bookmarkStart w:id="223" w:name="_Toc139277522"/>
      <w:bookmarkStart w:id="224" w:name="_Toc185228356"/>
      <w:bookmarkEnd w:id="0"/>
      <w:r w:rsidR="00433D98" w:rsidRPr="00017E45">
        <w:lastRenderedPageBreak/>
        <w:t xml:space="preserve">Chapter 2 </w:t>
      </w:r>
      <w:r w:rsidR="00433D98" w:rsidRPr="00017E45">
        <w:tab/>
        <w:t xml:space="preserve">Evaluation </w:t>
      </w:r>
      <w:bookmarkEnd w:id="217"/>
      <w:bookmarkEnd w:id="218"/>
      <w:bookmarkEnd w:id="219"/>
      <w:bookmarkEnd w:id="220"/>
      <w:bookmarkEnd w:id="221"/>
      <w:bookmarkEnd w:id="222"/>
      <w:r w:rsidR="00433D98" w:rsidRPr="00017E45">
        <w:t>of Online Employment Services</w:t>
      </w:r>
      <w:bookmarkEnd w:id="223"/>
      <w:bookmarkEnd w:id="224"/>
    </w:p>
    <w:p w14:paraId="1D69171C" w14:textId="77777777" w:rsidR="00433D98" w:rsidRPr="00017E45" w:rsidRDefault="00433D98" w:rsidP="00433D98">
      <w:r w:rsidRPr="00017E45">
        <w:t>This chapter outlines the objectives of the evaluation and key evaluation questions and details the evaluation approach, which includes the use of mixed-methods research and analyses incorporating administrative data and data collected through qualitative and quantitative research activities. Characteristics of the study populations are described, including details of the population’s size and profile.</w:t>
      </w:r>
    </w:p>
    <w:p w14:paraId="63A84EBB" w14:textId="77777777" w:rsidR="00433D98" w:rsidRPr="00017E45" w:rsidRDefault="00433D98" w:rsidP="009C3358">
      <w:pPr>
        <w:pStyle w:val="Heading2"/>
      </w:pPr>
      <w:bookmarkStart w:id="225" w:name="_Toc47520078"/>
      <w:bookmarkStart w:id="226" w:name="_Toc49256398"/>
      <w:bookmarkStart w:id="227" w:name="_Toc67042579"/>
      <w:bookmarkStart w:id="228" w:name="_Toc109048544"/>
      <w:bookmarkStart w:id="229" w:name="_Toc119336337"/>
      <w:bookmarkStart w:id="230" w:name="_Toc119581701"/>
      <w:bookmarkStart w:id="231" w:name="_Toc120710288"/>
      <w:bookmarkStart w:id="232" w:name="_Toc119921157"/>
      <w:bookmarkStart w:id="233" w:name="_Toc121203729"/>
      <w:bookmarkStart w:id="234" w:name="_Toc121376527"/>
      <w:bookmarkStart w:id="235" w:name="_Toc139277523"/>
      <w:bookmarkStart w:id="236" w:name="_Toc185228357"/>
      <w:r w:rsidRPr="00017E45">
        <w:t xml:space="preserve">2.1 </w:t>
      </w:r>
      <w:r w:rsidRPr="00017E45">
        <w:tab/>
      </w:r>
      <w:bookmarkEnd w:id="225"/>
      <w:bookmarkEnd w:id="226"/>
      <w:bookmarkEnd w:id="227"/>
      <w:bookmarkEnd w:id="228"/>
      <w:r w:rsidRPr="00017E45">
        <w:t>Evaluation objectives</w:t>
      </w:r>
      <w:bookmarkEnd w:id="229"/>
      <w:bookmarkEnd w:id="230"/>
      <w:bookmarkEnd w:id="231"/>
      <w:bookmarkEnd w:id="232"/>
      <w:bookmarkEnd w:id="233"/>
      <w:bookmarkEnd w:id="234"/>
      <w:bookmarkEnd w:id="235"/>
      <w:bookmarkEnd w:id="236"/>
    </w:p>
    <w:p w14:paraId="4AE159AA" w14:textId="213BCC81" w:rsidR="00433D98" w:rsidRPr="00017E45" w:rsidRDefault="00433D98" w:rsidP="00433D98">
      <w:r w:rsidRPr="00017E45">
        <w:t xml:space="preserve">In line with public accountability provisions, employment services have been subject to regular evaluation. In particular, the </w:t>
      </w:r>
      <w:r w:rsidRPr="003D3422">
        <w:rPr>
          <w:i/>
          <w:iCs/>
        </w:rPr>
        <w:t>Public Governance, Performance and Accountability Act 2013</w:t>
      </w:r>
      <w:r w:rsidRPr="00017E45">
        <w:t xml:space="preserve"> encourages evaluation of all government programs.</w:t>
      </w:r>
    </w:p>
    <w:p w14:paraId="4239A0A8" w14:textId="14A43A54" w:rsidR="00433D98" w:rsidRPr="00017E45" w:rsidRDefault="00433D98" w:rsidP="00433D98">
      <w:r w:rsidRPr="00017E45">
        <w:t xml:space="preserve">The objectives of the evaluation </w:t>
      </w:r>
      <w:r w:rsidR="005E31A3">
        <w:t>were</w:t>
      </w:r>
      <w:r w:rsidRPr="00017E45">
        <w:t xml:space="preserve"> to:</w:t>
      </w:r>
    </w:p>
    <w:p w14:paraId="37D514F7" w14:textId="77777777" w:rsidR="00433D98" w:rsidRPr="00017E45" w:rsidRDefault="00433D98" w:rsidP="009C3358">
      <w:pPr>
        <w:pStyle w:val="GREENBullet"/>
      </w:pPr>
      <w:r w:rsidRPr="00017E45">
        <w:t>assess the appropriateness, effectiveness and efficiency of OES</w:t>
      </w:r>
    </w:p>
    <w:p w14:paraId="04920999" w14:textId="77777777" w:rsidR="00433D98" w:rsidRPr="00017E45" w:rsidRDefault="00433D98" w:rsidP="009C3358">
      <w:pPr>
        <w:pStyle w:val="GREENBullet"/>
      </w:pPr>
      <w:r w:rsidRPr="00017E45">
        <w:t>contribute to the evidence base for the development and improvement of online services.</w:t>
      </w:r>
    </w:p>
    <w:p w14:paraId="7186D918" w14:textId="6EE7A657" w:rsidR="00433D98" w:rsidRPr="00017E45" w:rsidRDefault="00433D98" w:rsidP="00433D98">
      <w:r w:rsidRPr="00017E45">
        <w:t>The evaluation of OES built upon the findings of the evaluation of OEST. Informed by the evaluation of OEST and early findings of the evaluation of NEST, significant changes were made to OES compared to the OEST, in the form of enhancements and additional safeguards. Furthermore, OES participants could stay in online services for 12 months</w:t>
      </w:r>
      <w:r w:rsidR="005E31A3">
        <w:t>,</w:t>
      </w:r>
      <w:r w:rsidRPr="00017E45">
        <w:t xml:space="preserve"> compared to </w:t>
      </w:r>
      <w:r w:rsidR="00E31BB6">
        <w:t>6</w:t>
      </w:r>
      <w:r w:rsidRPr="00017E45">
        <w:t xml:space="preserve"> months in OEST. With these changes, an evaluation of OES </w:t>
      </w:r>
      <w:r w:rsidR="005E31A3">
        <w:t>was</w:t>
      </w:r>
      <w:r w:rsidRPr="00017E45">
        <w:t xml:space="preserve"> warranted to gather new evidence.</w:t>
      </w:r>
    </w:p>
    <w:p w14:paraId="5D43557E" w14:textId="3FAF2843" w:rsidR="00433D98" w:rsidRDefault="00433D98" w:rsidP="00433D98">
      <w:r w:rsidRPr="00017E45">
        <w:t xml:space="preserve">The evaluation </w:t>
      </w:r>
      <w:r w:rsidR="005E31A3">
        <w:t>was</w:t>
      </w:r>
      <w:r w:rsidRPr="00017E45">
        <w:t xml:space="preserve"> managed by the Digital Services Evaluation and </w:t>
      </w:r>
      <w:r w:rsidR="00C7665F" w:rsidRPr="00017E45">
        <w:t xml:space="preserve">Research and Evaluation Database </w:t>
      </w:r>
      <w:r w:rsidR="00C7665F">
        <w:t>(</w:t>
      </w:r>
      <w:r w:rsidRPr="00017E45">
        <w:t>RED</w:t>
      </w:r>
      <w:r w:rsidR="00C7665F">
        <w:t>)</w:t>
      </w:r>
      <w:r w:rsidRPr="00017E45">
        <w:t xml:space="preserve"> Support team within the Employment Evaluation Branch of the department, in consultation with an OES Evaluation Working Group (EWG). With representatives from the policy and program areas designing and delivering employment services within the department, the EWG was established to provide advice to the evaluation team</w:t>
      </w:r>
      <w:r w:rsidR="005E31A3">
        <w:t xml:space="preserve"> and</w:t>
      </w:r>
      <w:r w:rsidRPr="00017E45">
        <w:t xml:space="preserve"> ensure</w:t>
      </w:r>
      <w:r w:rsidR="005E31A3">
        <w:t xml:space="preserve"> that</w:t>
      </w:r>
      <w:r w:rsidRPr="00017E45">
        <w:t xml:space="preserve"> the scope and direction of the evaluation fulfilled the objectives of the Australian Government and that the evaluation project deliverables were fit for purpose.</w:t>
      </w:r>
    </w:p>
    <w:p w14:paraId="20FAEEA9" w14:textId="7F4E4389" w:rsidR="004E5E6C" w:rsidRPr="00017E45" w:rsidRDefault="004E5E6C" w:rsidP="004E5E6C">
      <w:pPr>
        <w:pStyle w:val="Caption"/>
      </w:pPr>
      <w:bookmarkStart w:id="237" w:name="_Ref137802680"/>
      <w:bookmarkStart w:id="238" w:name="_Toc121376639"/>
      <w:bookmarkStart w:id="239" w:name="_Toc150529983"/>
      <w:r>
        <w:t>Table 2.</w:t>
      </w:r>
      <w:r w:rsidR="004E7B5D">
        <w:fldChar w:fldCharType="begin"/>
      </w:r>
      <w:r w:rsidR="004E7B5D">
        <w:instrText xml:space="preserve"> SEQ Table_2. \* ARABIC </w:instrText>
      </w:r>
      <w:r w:rsidR="004E7B5D">
        <w:fldChar w:fldCharType="separate"/>
      </w:r>
      <w:r w:rsidR="000A7908">
        <w:rPr>
          <w:noProof/>
        </w:rPr>
        <w:t>1</w:t>
      </w:r>
      <w:r w:rsidR="004E7B5D">
        <w:rPr>
          <w:noProof/>
        </w:rPr>
        <w:fldChar w:fldCharType="end"/>
      </w:r>
      <w:bookmarkEnd w:id="237"/>
      <w:r w:rsidRPr="00017E45">
        <w:tab/>
        <w:t>Terms of reference and evaluation questions</w:t>
      </w:r>
      <w:bookmarkEnd w:id="238"/>
      <w:bookmarkEnd w:id="23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56"/>
        <w:gridCol w:w="875"/>
        <w:gridCol w:w="6239"/>
      </w:tblGrid>
      <w:tr w:rsidR="004E5E6C" w:rsidRPr="00017E45" w14:paraId="410039E4" w14:textId="77777777" w:rsidTr="008B12A6">
        <w:trPr>
          <w:trHeight w:val="312"/>
        </w:trPr>
        <w:tc>
          <w:tcPr>
            <w:tcW w:w="1980" w:type="dxa"/>
            <w:shd w:val="clear" w:color="auto" w:fill="464342"/>
          </w:tcPr>
          <w:p w14:paraId="55A290CD" w14:textId="77777777" w:rsidR="004E5E6C" w:rsidRPr="00017E45" w:rsidRDefault="004E5E6C" w:rsidP="008B12A6">
            <w:pPr>
              <w:pStyle w:val="TableText"/>
              <w:rPr>
                <w:color w:val="FFFFFF" w:themeColor="background1"/>
              </w:rPr>
            </w:pPr>
            <w:r w:rsidRPr="00017E45">
              <w:rPr>
                <w:color w:val="FFFFFF" w:themeColor="background1"/>
              </w:rPr>
              <w:t>Term of reference</w:t>
            </w:r>
          </w:p>
        </w:tc>
        <w:tc>
          <w:tcPr>
            <w:tcW w:w="889" w:type="dxa"/>
            <w:shd w:val="clear" w:color="auto" w:fill="464342"/>
          </w:tcPr>
          <w:p w14:paraId="5899E648" w14:textId="77777777" w:rsidR="004E5E6C" w:rsidRPr="00017E45" w:rsidRDefault="004E5E6C" w:rsidP="008B12A6">
            <w:pPr>
              <w:pStyle w:val="TableText"/>
              <w:rPr>
                <w:color w:val="FFFFFF" w:themeColor="background1"/>
              </w:rPr>
            </w:pPr>
          </w:p>
        </w:tc>
        <w:tc>
          <w:tcPr>
            <w:tcW w:w="6533" w:type="dxa"/>
            <w:shd w:val="clear" w:color="auto" w:fill="464342"/>
          </w:tcPr>
          <w:p w14:paraId="232441E2" w14:textId="77777777" w:rsidR="004E5E6C" w:rsidRPr="00017E45" w:rsidRDefault="004E5E6C" w:rsidP="008B12A6">
            <w:pPr>
              <w:pStyle w:val="TableText"/>
              <w:rPr>
                <w:color w:val="FFFFFF" w:themeColor="background1"/>
              </w:rPr>
            </w:pPr>
            <w:r w:rsidRPr="00017E45">
              <w:rPr>
                <w:color w:val="FFFFFF" w:themeColor="background1"/>
              </w:rPr>
              <w:t>Key evaluation question</w:t>
            </w:r>
          </w:p>
        </w:tc>
      </w:tr>
      <w:tr w:rsidR="004E5E6C" w:rsidRPr="00017E45" w14:paraId="2996EA3F" w14:textId="77777777" w:rsidTr="008B12A6">
        <w:trPr>
          <w:trHeight w:val="312"/>
        </w:trPr>
        <w:tc>
          <w:tcPr>
            <w:tcW w:w="1980" w:type="dxa"/>
          </w:tcPr>
          <w:p w14:paraId="40B9C1E9" w14:textId="77777777" w:rsidR="004E5E6C" w:rsidRPr="00017E45" w:rsidRDefault="004E5E6C" w:rsidP="008B12A6">
            <w:pPr>
              <w:pStyle w:val="TableText"/>
            </w:pPr>
            <w:r w:rsidRPr="00017E45">
              <w:t>Appropriateness</w:t>
            </w:r>
          </w:p>
        </w:tc>
        <w:tc>
          <w:tcPr>
            <w:tcW w:w="889" w:type="dxa"/>
          </w:tcPr>
          <w:p w14:paraId="3150D891" w14:textId="77777777" w:rsidR="004E5E6C" w:rsidRPr="00017E45" w:rsidRDefault="004E5E6C" w:rsidP="008B12A6">
            <w:pPr>
              <w:pStyle w:val="TableText"/>
            </w:pPr>
            <w:r w:rsidRPr="00017E45">
              <w:t>KEQ1</w:t>
            </w:r>
          </w:p>
        </w:tc>
        <w:tc>
          <w:tcPr>
            <w:tcW w:w="6533" w:type="dxa"/>
          </w:tcPr>
          <w:p w14:paraId="0591131D" w14:textId="77777777" w:rsidR="004E5E6C" w:rsidRPr="00017E45" w:rsidRDefault="004E5E6C" w:rsidP="008B12A6">
            <w:pPr>
              <w:pStyle w:val="TableText"/>
            </w:pPr>
            <w:r w:rsidRPr="00017E45">
              <w:t>How well did OES meet the needs of the targeted cohort of job seekers?</w:t>
            </w:r>
          </w:p>
        </w:tc>
      </w:tr>
      <w:tr w:rsidR="004E5E6C" w:rsidRPr="00017E45" w14:paraId="72B47AF9" w14:textId="77777777" w:rsidTr="008B12A6">
        <w:trPr>
          <w:trHeight w:val="312"/>
        </w:trPr>
        <w:tc>
          <w:tcPr>
            <w:tcW w:w="1980" w:type="dxa"/>
            <w:vMerge w:val="restart"/>
          </w:tcPr>
          <w:p w14:paraId="1DA53AE5" w14:textId="77777777" w:rsidR="004E5E6C" w:rsidRPr="00017E45" w:rsidRDefault="004E5E6C" w:rsidP="008B12A6">
            <w:pPr>
              <w:pStyle w:val="TableText"/>
            </w:pPr>
            <w:r w:rsidRPr="00017E45">
              <w:t>Effectiveness</w:t>
            </w:r>
          </w:p>
        </w:tc>
        <w:tc>
          <w:tcPr>
            <w:tcW w:w="889" w:type="dxa"/>
          </w:tcPr>
          <w:p w14:paraId="66D12C05" w14:textId="77777777" w:rsidR="004E5E6C" w:rsidRPr="00017E45" w:rsidRDefault="004E5E6C" w:rsidP="008B12A6">
            <w:pPr>
              <w:pStyle w:val="TableText"/>
            </w:pPr>
            <w:r w:rsidRPr="00017E45">
              <w:t>KEQ2</w:t>
            </w:r>
          </w:p>
        </w:tc>
        <w:tc>
          <w:tcPr>
            <w:tcW w:w="6533" w:type="dxa"/>
          </w:tcPr>
          <w:p w14:paraId="0192AAF0" w14:textId="77777777" w:rsidR="004E5E6C" w:rsidRPr="00017E45" w:rsidRDefault="004E5E6C" w:rsidP="008B12A6">
            <w:pPr>
              <w:pStyle w:val="TableText"/>
            </w:pPr>
            <w:r w:rsidRPr="00017E45">
              <w:t>How effective are OES core functionalities and enhancements in enabling participants to self-manage their job search and MORs, and improve their employability to find relevant and sustainable employment?</w:t>
            </w:r>
          </w:p>
        </w:tc>
      </w:tr>
      <w:tr w:rsidR="004E5E6C" w:rsidRPr="00017E45" w14:paraId="6E3C3804" w14:textId="77777777" w:rsidTr="008B12A6">
        <w:trPr>
          <w:trHeight w:val="312"/>
        </w:trPr>
        <w:tc>
          <w:tcPr>
            <w:tcW w:w="1980" w:type="dxa"/>
            <w:vMerge/>
          </w:tcPr>
          <w:p w14:paraId="10DE8EBC" w14:textId="77777777" w:rsidR="004E5E6C" w:rsidRPr="00017E45" w:rsidRDefault="004E5E6C" w:rsidP="008B12A6">
            <w:pPr>
              <w:pStyle w:val="TableText"/>
            </w:pPr>
          </w:p>
        </w:tc>
        <w:tc>
          <w:tcPr>
            <w:tcW w:w="889" w:type="dxa"/>
          </w:tcPr>
          <w:p w14:paraId="45166D15" w14:textId="77777777" w:rsidR="004E5E6C" w:rsidRPr="00017E45" w:rsidRDefault="004E5E6C" w:rsidP="008B12A6">
            <w:pPr>
              <w:pStyle w:val="TableText"/>
            </w:pPr>
            <w:r w:rsidRPr="00017E45">
              <w:t>KEQ3</w:t>
            </w:r>
          </w:p>
        </w:tc>
        <w:tc>
          <w:tcPr>
            <w:tcW w:w="6533" w:type="dxa"/>
          </w:tcPr>
          <w:p w14:paraId="08638D9B" w14:textId="77777777" w:rsidR="004E5E6C" w:rsidRPr="00017E45" w:rsidRDefault="004E5E6C" w:rsidP="008B12A6">
            <w:pPr>
              <w:pStyle w:val="TableText"/>
            </w:pPr>
            <w:r w:rsidRPr="00017E45">
              <w:t>Are OES safeguards sufficient in ensuring that participants are in the right service and can effectively self-manage?</w:t>
            </w:r>
          </w:p>
        </w:tc>
      </w:tr>
      <w:tr w:rsidR="004E5E6C" w:rsidRPr="00017E45" w14:paraId="5D2C56AA" w14:textId="77777777" w:rsidTr="008B12A6">
        <w:trPr>
          <w:trHeight w:val="312"/>
        </w:trPr>
        <w:tc>
          <w:tcPr>
            <w:tcW w:w="1980" w:type="dxa"/>
            <w:vMerge/>
          </w:tcPr>
          <w:p w14:paraId="173DE0F3" w14:textId="77777777" w:rsidR="004E5E6C" w:rsidRPr="00017E45" w:rsidRDefault="004E5E6C" w:rsidP="008B12A6">
            <w:pPr>
              <w:pStyle w:val="TableText"/>
            </w:pPr>
          </w:p>
        </w:tc>
        <w:tc>
          <w:tcPr>
            <w:tcW w:w="889" w:type="dxa"/>
          </w:tcPr>
          <w:p w14:paraId="3BEB888B" w14:textId="77777777" w:rsidR="004E5E6C" w:rsidRPr="00017E45" w:rsidRDefault="004E5E6C" w:rsidP="008B12A6">
            <w:pPr>
              <w:pStyle w:val="TableText"/>
            </w:pPr>
            <w:r w:rsidRPr="00017E45">
              <w:t>KEQ4</w:t>
            </w:r>
          </w:p>
        </w:tc>
        <w:tc>
          <w:tcPr>
            <w:tcW w:w="6533" w:type="dxa"/>
          </w:tcPr>
          <w:p w14:paraId="55E21429" w14:textId="77777777" w:rsidR="004E5E6C" w:rsidRPr="00017E45" w:rsidRDefault="004E5E6C" w:rsidP="008B12A6">
            <w:pPr>
              <w:pStyle w:val="TableText"/>
            </w:pPr>
            <w:r w:rsidRPr="00017E45">
              <w:t>How effective is the DSCC in assisting participants to overcome barriers and remain engaged in OES?</w:t>
            </w:r>
          </w:p>
        </w:tc>
      </w:tr>
      <w:tr w:rsidR="004E5E6C" w:rsidRPr="00017E45" w14:paraId="38F03656" w14:textId="77777777" w:rsidTr="008B12A6">
        <w:trPr>
          <w:trHeight w:val="312"/>
        </w:trPr>
        <w:tc>
          <w:tcPr>
            <w:tcW w:w="1980" w:type="dxa"/>
            <w:vMerge/>
            <w:tcBorders>
              <w:bottom w:val="single" w:sz="4" w:space="0" w:color="auto"/>
            </w:tcBorders>
          </w:tcPr>
          <w:p w14:paraId="09059592" w14:textId="77777777" w:rsidR="004E5E6C" w:rsidRPr="00017E45" w:rsidRDefault="004E5E6C" w:rsidP="008B12A6">
            <w:pPr>
              <w:pStyle w:val="TableText"/>
            </w:pPr>
          </w:p>
        </w:tc>
        <w:tc>
          <w:tcPr>
            <w:tcW w:w="889" w:type="dxa"/>
          </w:tcPr>
          <w:p w14:paraId="3647C567" w14:textId="77777777" w:rsidR="004E5E6C" w:rsidRPr="00017E45" w:rsidRDefault="004E5E6C" w:rsidP="008B12A6">
            <w:pPr>
              <w:pStyle w:val="TableText"/>
            </w:pPr>
            <w:r w:rsidRPr="00017E45">
              <w:t>KEQ5</w:t>
            </w:r>
          </w:p>
        </w:tc>
        <w:tc>
          <w:tcPr>
            <w:tcW w:w="6533" w:type="dxa"/>
          </w:tcPr>
          <w:p w14:paraId="7A6CBF34" w14:textId="77777777" w:rsidR="004E5E6C" w:rsidRPr="00017E45" w:rsidRDefault="004E5E6C" w:rsidP="008B12A6">
            <w:pPr>
              <w:pStyle w:val="TableText"/>
            </w:pPr>
            <w:r w:rsidRPr="00017E45">
              <w:t>What worked well and not so well in enhancing participant experience in and engagement with OES?</w:t>
            </w:r>
          </w:p>
        </w:tc>
      </w:tr>
      <w:tr w:rsidR="004E5E6C" w:rsidRPr="00017E45" w14:paraId="2A5E7316" w14:textId="77777777" w:rsidTr="008B12A6">
        <w:trPr>
          <w:trHeight w:val="312"/>
        </w:trPr>
        <w:tc>
          <w:tcPr>
            <w:tcW w:w="1980" w:type="dxa"/>
            <w:vMerge w:val="restart"/>
            <w:tcBorders>
              <w:top w:val="single" w:sz="4" w:space="0" w:color="auto"/>
              <w:bottom w:val="single" w:sz="4" w:space="0" w:color="auto"/>
            </w:tcBorders>
          </w:tcPr>
          <w:p w14:paraId="7261523D" w14:textId="77777777" w:rsidR="004E5E6C" w:rsidRPr="00017E45" w:rsidRDefault="004E5E6C" w:rsidP="008B12A6">
            <w:pPr>
              <w:pStyle w:val="TableText"/>
            </w:pPr>
            <w:r w:rsidRPr="00017E45">
              <w:t>Efficiency</w:t>
            </w:r>
          </w:p>
        </w:tc>
        <w:tc>
          <w:tcPr>
            <w:tcW w:w="889" w:type="dxa"/>
            <w:tcBorders>
              <w:bottom w:val="single" w:sz="4" w:space="0" w:color="auto"/>
            </w:tcBorders>
          </w:tcPr>
          <w:p w14:paraId="1A9CD590" w14:textId="77777777" w:rsidR="004E5E6C" w:rsidRPr="00017E45" w:rsidRDefault="004E5E6C" w:rsidP="008B12A6">
            <w:pPr>
              <w:pStyle w:val="TableText"/>
            </w:pPr>
            <w:r w:rsidRPr="00017E45">
              <w:t>KEQ6</w:t>
            </w:r>
          </w:p>
        </w:tc>
        <w:tc>
          <w:tcPr>
            <w:tcW w:w="6533" w:type="dxa"/>
            <w:tcBorders>
              <w:bottom w:val="single" w:sz="4" w:space="0" w:color="auto"/>
            </w:tcBorders>
          </w:tcPr>
          <w:p w14:paraId="0DB9C244" w14:textId="77777777" w:rsidR="004E5E6C" w:rsidRPr="00017E45" w:rsidRDefault="004E5E6C" w:rsidP="008B12A6">
            <w:pPr>
              <w:pStyle w:val="TableText"/>
            </w:pPr>
            <w:r w:rsidRPr="00017E45">
              <w:t>Do the referral and onboarding processes ensure that job seekers get the most appropriate support to find employment?</w:t>
            </w:r>
          </w:p>
        </w:tc>
      </w:tr>
      <w:tr w:rsidR="004E5E6C" w:rsidRPr="00017E45" w14:paraId="154E6C35" w14:textId="77777777" w:rsidTr="008B12A6">
        <w:trPr>
          <w:trHeight w:val="312"/>
        </w:trPr>
        <w:tc>
          <w:tcPr>
            <w:tcW w:w="1980" w:type="dxa"/>
            <w:vMerge/>
            <w:tcBorders>
              <w:top w:val="single" w:sz="4" w:space="0" w:color="auto"/>
              <w:bottom w:val="single" w:sz="4" w:space="0" w:color="auto"/>
            </w:tcBorders>
          </w:tcPr>
          <w:p w14:paraId="0471D84E" w14:textId="77777777" w:rsidR="004E5E6C" w:rsidRPr="00017E45" w:rsidRDefault="004E5E6C" w:rsidP="008B12A6">
            <w:pPr>
              <w:pStyle w:val="TableText"/>
            </w:pPr>
          </w:p>
        </w:tc>
        <w:tc>
          <w:tcPr>
            <w:tcW w:w="889" w:type="dxa"/>
            <w:tcBorders>
              <w:top w:val="single" w:sz="4" w:space="0" w:color="auto"/>
              <w:bottom w:val="single" w:sz="4" w:space="0" w:color="auto"/>
            </w:tcBorders>
          </w:tcPr>
          <w:p w14:paraId="1E83DC7D" w14:textId="77777777" w:rsidR="004E5E6C" w:rsidRPr="00017E45" w:rsidRDefault="004E5E6C" w:rsidP="008B12A6">
            <w:pPr>
              <w:pStyle w:val="TableText"/>
            </w:pPr>
            <w:r w:rsidRPr="00017E45">
              <w:t>KEQ7</w:t>
            </w:r>
          </w:p>
        </w:tc>
        <w:tc>
          <w:tcPr>
            <w:tcW w:w="6533" w:type="dxa"/>
            <w:tcBorders>
              <w:top w:val="single" w:sz="4" w:space="0" w:color="auto"/>
              <w:bottom w:val="single" w:sz="4" w:space="0" w:color="auto"/>
            </w:tcBorders>
          </w:tcPr>
          <w:p w14:paraId="43AE6B12" w14:textId="2ED96A01" w:rsidR="004E5E6C" w:rsidRPr="00017E45" w:rsidRDefault="004E5E6C" w:rsidP="008B12A6">
            <w:pPr>
              <w:pStyle w:val="TableText"/>
            </w:pPr>
            <w:r w:rsidRPr="00017E45">
              <w:t>Has OES achieved value</w:t>
            </w:r>
            <w:r w:rsidR="005E31A3">
              <w:t xml:space="preserve"> </w:t>
            </w:r>
            <w:r w:rsidRPr="00017E45">
              <w:t>for</w:t>
            </w:r>
            <w:r w:rsidR="005E31A3">
              <w:t xml:space="preserve"> </w:t>
            </w:r>
            <w:r w:rsidRPr="00017E45">
              <w:t>money?</w:t>
            </w:r>
          </w:p>
        </w:tc>
      </w:tr>
    </w:tbl>
    <w:p w14:paraId="36AB6BB8" w14:textId="77777777" w:rsidR="004E5E6C" w:rsidRPr="00017E45" w:rsidRDefault="004E5E6C" w:rsidP="00433D98"/>
    <w:p w14:paraId="7B33B2A3" w14:textId="77777777" w:rsidR="00433D98" w:rsidRPr="00017E45" w:rsidRDefault="00433D98" w:rsidP="009C3358">
      <w:pPr>
        <w:pStyle w:val="Heading2"/>
      </w:pPr>
      <w:bookmarkStart w:id="240" w:name="_Toc119336338"/>
      <w:bookmarkStart w:id="241" w:name="_Toc119581702"/>
      <w:bookmarkStart w:id="242" w:name="_Toc120710289"/>
      <w:bookmarkStart w:id="243" w:name="_Toc119921158"/>
      <w:bookmarkStart w:id="244" w:name="_Toc121203730"/>
      <w:bookmarkStart w:id="245" w:name="_Toc121376528"/>
      <w:bookmarkStart w:id="246" w:name="_Toc139277524"/>
      <w:bookmarkStart w:id="247" w:name="_Toc185228358"/>
      <w:bookmarkStart w:id="248" w:name="_Toc47520079"/>
      <w:bookmarkStart w:id="249" w:name="_Toc49256399"/>
      <w:bookmarkStart w:id="250" w:name="_Toc67042580"/>
      <w:bookmarkStart w:id="251" w:name="_Toc109048545"/>
      <w:r w:rsidRPr="00017E45">
        <w:lastRenderedPageBreak/>
        <w:t>2.2</w:t>
      </w:r>
      <w:r w:rsidRPr="00017E45">
        <w:tab/>
        <w:t>Key evaluation questions</w:t>
      </w:r>
      <w:bookmarkEnd w:id="240"/>
      <w:bookmarkEnd w:id="241"/>
      <w:bookmarkEnd w:id="242"/>
      <w:bookmarkEnd w:id="243"/>
      <w:bookmarkEnd w:id="244"/>
      <w:bookmarkEnd w:id="245"/>
      <w:bookmarkEnd w:id="246"/>
      <w:bookmarkEnd w:id="247"/>
    </w:p>
    <w:p w14:paraId="3AFB0900" w14:textId="2587D79E" w:rsidR="00433D98" w:rsidRPr="004E5E6C" w:rsidRDefault="00433D98" w:rsidP="009B7723">
      <w:r w:rsidRPr="00017E45">
        <w:t>The evaluation questions were developed around the appropriateness, effectiveness and efficiency of OES, as outlined in</w:t>
      </w:r>
      <w:r w:rsidR="005728E1">
        <w:t xml:space="preserve"> </w:t>
      </w:r>
      <w:r w:rsidR="004E5E6C">
        <w:fldChar w:fldCharType="begin"/>
      </w:r>
      <w:r w:rsidR="004E5E6C">
        <w:instrText xml:space="preserve"> REF _Ref137802680 \h </w:instrText>
      </w:r>
      <w:r w:rsidR="004E5E6C">
        <w:fldChar w:fldCharType="separate"/>
      </w:r>
      <w:r w:rsidR="000A7908">
        <w:t>Table 2.</w:t>
      </w:r>
      <w:r w:rsidR="000A7908">
        <w:rPr>
          <w:noProof/>
        </w:rPr>
        <w:t>1</w:t>
      </w:r>
      <w:r w:rsidR="004E5E6C">
        <w:fldChar w:fldCharType="end"/>
      </w:r>
      <w:r w:rsidR="005728E1">
        <w:t>.</w:t>
      </w:r>
      <w:bookmarkStart w:id="252" w:name="_Ref119407178"/>
      <w:bookmarkStart w:id="253" w:name="_Toc119655295"/>
      <w:bookmarkEnd w:id="248"/>
      <w:bookmarkEnd w:id="249"/>
      <w:bookmarkEnd w:id="250"/>
      <w:bookmarkEnd w:id="251"/>
    </w:p>
    <w:p w14:paraId="325339A7" w14:textId="77777777" w:rsidR="00433D98" w:rsidRPr="00017E45" w:rsidRDefault="00433D98" w:rsidP="009C3358">
      <w:pPr>
        <w:pStyle w:val="Heading2"/>
      </w:pPr>
      <w:bookmarkStart w:id="254" w:name="_Toc47520080"/>
      <w:bookmarkStart w:id="255" w:name="_Toc49256400"/>
      <w:bookmarkStart w:id="256" w:name="_Toc67042583"/>
      <w:bookmarkStart w:id="257" w:name="_Toc109048549"/>
      <w:bookmarkStart w:id="258" w:name="_Toc119336339"/>
      <w:bookmarkStart w:id="259" w:name="_Toc119581703"/>
      <w:bookmarkStart w:id="260" w:name="_Toc120710290"/>
      <w:bookmarkStart w:id="261" w:name="_Toc119921159"/>
      <w:bookmarkStart w:id="262" w:name="_Toc121203731"/>
      <w:bookmarkStart w:id="263" w:name="_Toc121376529"/>
      <w:bookmarkStart w:id="264" w:name="_Toc139277525"/>
      <w:bookmarkStart w:id="265" w:name="_Toc185228359"/>
      <w:bookmarkEnd w:id="252"/>
      <w:bookmarkEnd w:id="253"/>
      <w:r w:rsidRPr="00017E45">
        <w:t xml:space="preserve">2.3 </w:t>
      </w:r>
      <w:r w:rsidRPr="00017E45">
        <w:tab/>
      </w:r>
      <w:bookmarkEnd w:id="254"/>
      <w:bookmarkEnd w:id="255"/>
      <w:bookmarkEnd w:id="256"/>
      <w:bookmarkEnd w:id="257"/>
      <w:r w:rsidRPr="00017E45">
        <w:t>Evaluation methodology</w:t>
      </w:r>
      <w:bookmarkEnd w:id="258"/>
      <w:bookmarkEnd w:id="259"/>
      <w:bookmarkEnd w:id="260"/>
      <w:bookmarkEnd w:id="261"/>
      <w:bookmarkEnd w:id="262"/>
      <w:bookmarkEnd w:id="263"/>
      <w:bookmarkEnd w:id="264"/>
      <w:bookmarkEnd w:id="265"/>
    </w:p>
    <w:p w14:paraId="3DD79BE0" w14:textId="3E9B9860" w:rsidR="00433D98" w:rsidRPr="00017E45" w:rsidRDefault="00433D98" w:rsidP="00433D98">
      <w:r w:rsidRPr="00017E45">
        <w:t>The OES evaluation adopted a mixed</w:t>
      </w:r>
      <w:r w:rsidR="005E31A3">
        <w:t>-</w:t>
      </w:r>
      <w:r w:rsidRPr="00017E45">
        <w:t>methods approach and included:</w:t>
      </w:r>
    </w:p>
    <w:p w14:paraId="1383C2E9" w14:textId="6B6C03C6" w:rsidR="00433D98" w:rsidRPr="00017E45" w:rsidRDefault="00433D98" w:rsidP="009C3358">
      <w:pPr>
        <w:pStyle w:val="GREENBullet"/>
      </w:pPr>
      <w:bookmarkStart w:id="266" w:name="_Toc47520081"/>
      <w:bookmarkStart w:id="267" w:name="_Toc49256401"/>
      <w:r w:rsidRPr="00017E45">
        <w:t>administrative data analysis using data from the department’s Employment Services System (ESS) and the RED from 1 May 2020 to 30 June 2022</w:t>
      </w:r>
    </w:p>
    <w:p w14:paraId="40D912A7" w14:textId="21ACC646" w:rsidR="00433D98" w:rsidRPr="00017E45" w:rsidRDefault="005E31A3" w:rsidP="009C3358">
      <w:pPr>
        <w:pStyle w:val="GREENBullet"/>
      </w:pPr>
      <w:r>
        <w:t>2</w:t>
      </w:r>
      <w:r w:rsidR="00433D98" w:rsidRPr="00017E45">
        <w:t xml:space="preserve"> main waves of quantitative (survey) and qualitative research with OES participants, including 4 rounds of intermediate small surveys with participants from June 2021 to May 2022</w:t>
      </w:r>
    </w:p>
    <w:p w14:paraId="62AD585F" w14:textId="7C3F30CF" w:rsidR="00433D98" w:rsidRPr="00017E45" w:rsidRDefault="00433D98" w:rsidP="009C3358">
      <w:pPr>
        <w:pStyle w:val="GREENBullet"/>
      </w:pPr>
      <w:r w:rsidRPr="00017E45">
        <w:t xml:space="preserve">qualitative research with internal and external stakeholders from June 2021 to May 2022, including </w:t>
      </w:r>
      <w:proofErr w:type="spellStart"/>
      <w:r w:rsidRPr="00017E45">
        <w:t>jobactive</w:t>
      </w:r>
      <w:proofErr w:type="spellEnd"/>
      <w:r w:rsidRPr="00017E45">
        <w:t xml:space="preserve"> providers, department helpline staff, the </w:t>
      </w:r>
      <w:r w:rsidR="005E31A3">
        <w:t>EWG</w:t>
      </w:r>
      <w:r w:rsidRPr="00017E45">
        <w:t xml:space="preserve"> members, Services Australia representatives and peak bodies</w:t>
      </w:r>
    </w:p>
    <w:p w14:paraId="2F242E32" w14:textId="1F407D0C" w:rsidR="00433D98" w:rsidRPr="00017E45" w:rsidRDefault="005E31A3" w:rsidP="009C3358">
      <w:pPr>
        <w:pStyle w:val="GREENBullet"/>
      </w:pPr>
      <w:r>
        <w:t xml:space="preserve">a </w:t>
      </w:r>
      <w:r w:rsidR="00433D98" w:rsidRPr="00017E45">
        <w:t xml:space="preserve">longitudinal study with </w:t>
      </w:r>
      <w:r w:rsidR="00E31BB6">
        <w:t>4</w:t>
      </w:r>
      <w:r w:rsidR="00433D98" w:rsidRPr="00017E45">
        <w:t xml:space="preserve"> rounds of qualitative interviews with </w:t>
      </w:r>
      <w:r>
        <w:t>8</w:t>
      </w:r>
      <w:r w:rsidRPr="00017E45">
        <w:t xml:space="preserve"> </w:t>
      </w:r>
      <w:r w:rsidR="00433D98" w:rsidRPr="00017E45">
        <w:t>OES participants</w:t>
      </w:r>
    </w:p>
    <w:p w14:paraId="1A0D0D68" w14:textId="77777777" w:rsidR="00433D98" w:rsidRPr="00017E45" w:rsidRDefault="00433D98" w:rsidP="009C3358">
      <w:pPr>
        <w:pStyle w:val="GREENBullet"/>
      </w:pPr>
      <w:r w:rsidRPr="00017E45">
        <w:t>a quantitative survey and qualitative interviews with employers conducted between September and October 2021.</w:t>
      </w:r>
    </w:p>
    <w:p w14:paraId="01C80F13" w14:textId="77777777" w:rsidR="00433D98" w:rsidRPr="00017E45" w:rsidRDefault="00433D98" w:rsidP="00433D98">
      <w:r w:rsidRPr="00017E45">
        <w:t>The evaluation also utilised findings from the Participant Experiences of Employment Services (PEES) research which was undertaken between April and May 2021.</w:t>
      </w:r>
    </w:p>
    <w:p w14:paraId="72F6F988" w14:textId="3EF9900D" w:rsidR="00433D98" w:rsidRDefault="00433D98" w:rsidP="00433D98">
      <w:r w:rsidRPr="00017E45">
        <w:fldChar w:fldCharType="begin"/>
      </w:r>
      <w:r w:rsidRPr="00017E45">
        <w:instrText xml:space="preserve"> REF _Ref117242242 \h </w:instrText>
      </w:r>
      <w:r w:rsidR="00017E45">
        <w:instrText xml:space="preserve"> \* MERGEFORMAT </w:instrText>
      </w:r>
      <w:r w:rsidRPr="00017E45">
        <w:fldChar w:fldCharType="separate"/>
      </w:r>
      <w:r w:rsidR="000A7908" w:rsidRPr="00017E45">
        <w:t>Figure 2.</w:t>
      </w:r>
      <w:r w:rsidR="000A7908">
        <w:t>1</w:t>
      </w:r>
      <w:r w:rsidRPr="00017E45">
        <w:fldChar w:fldCharType="end"/>
      </w:r>
      <w:r w:rsidRPr="00017E45">
        <w:t xml:space="preserve"> outlines the evaluation approach visually by linking data sources with the evaluation terms of reference.</w:t>
      </w:r>
    </w:p>
    <w:p w14:paraId="574BFBAA" w14:textId="1CC5260E" w:rsidR="004E5E6C" w:rsidRPr="00017E45" w:rsidRDefault="004E5E6C" w:rsidP="009C3358">
      <w:pPr>
        <w:pStyle w:val="Heading3"/>
      </w:pPr>
      <w:bookmarkStart w:id="268" w:name="_Toc67042584"/>
      <w:bookmarkStart w:id="269" w:name="_Toc109048550"/>
      <w:bookmarkStart w:id="270" w:name="_Toc119336340"/>
      <w:bookmarkStart w:id="271" w:name="_Toc119581704"/>
      <w:bookmarkStart w:id="272" w:name="_Toc120710291"/>
      <w:bookmarkStart w:id="273" w:name="_Toc119921160"/>
      <w:bookmarkStart w:id="274" w:name="_Toc121203732"/>
      <w:bookmarkStart w:id="275" w:name="_Toc121376530"/>
      <w:bookmarkStart w:id="276" w:name="_Toc139277526"/>
      <w:r w:rsidRPr="00017E45">
        <w:t>Qualitative research</w:t>
      </w:r>
      <w:bookmarkEnd w:id="268"/>
      <w:bookmarkEnd w:id="269"/>
      <w:bookmarkEnd w:id="270"/>
      <w:bookmarkEnd w:id="271"/>
      <w:bookmarkEnd w:id="272"/>
      <w:bookmarkEnd w:id="273"/>
      <w:bookmarkEnd w:id="274"/>
      <w:bookmarkEnd w:id="275"/>
      <w:bookmarkEnd w:id="276"/>
      <w:r w:rsidRPr="00017E45">
        <w:t xml:space="preserve"> </w:t>
      </w:r>
    </w:p>
    <w:p w14:paraId="3A2229E5" w14:textId="1EA9AEA6" w:rsidR="004E5E6C" w:rsidRPr="00017E45" w:rsidRDefault="004E5E6C" w:rsidP="00433D98">
      <w:r w:rsidRPr="00017E45">
        <w:rPr>
          <w:iCs/>
        </w:rPr>
        <w:t>The department commissioned Wallis Social Research to conduct qualitative fieldwork (</w:t>
      </w:r>
      <w:r w:rsidRPr="00017E45">
        <w:rPr>
          <w:iCs/>
        </w:rPr>
        <w:fldChar w:fldCharType="begin"/>
      </w:r>
      <w:r w:rsidRPr="00017E45">
        <w:rPr>
          <w:iCs/>
        </w:rPr>
        <w:instrText xml:space="preserve"> REF _Ref117242242 \h </w:instrText>
      </w:r>
      <w:r>
        <w:rPr>
          <w:iCs/>
        </w:rPr>
        <w:instrText xml:space="preserve"> \* MERGEFORMAT </w:instrText>
      </w:r>
      <w:r w:rsidRPr="00017E45">
        <w:rPr>
          <w:iCs/>
        </w:rPr>
      </w:r>
      <w:r w:rsidRPr="00017E45">
        <w:rPr>
          <w:iCs/>
        </w:rPr>
        <w:fldChar w:fldCharType="separate"/>
      </w:r>
      <w:r w:rsidR="000A7908" w:rsidRPr="00017E45">
        <w:t>Figure 2.</w:t>
      </w:r>
      <w:r w:rsidR="000A7908">
        <w:t>1</w:t>
      </w:r>
      <w:r w:rsidRPr="00017E45">
        <w:rPr>
          <w:iCs/>
        </w:rPr>
        <w:fldChar w:fldCharType="end"/>
      </w:r>
      <w:r w:rsidRPr="00017E45">
        <w:rPr>
          <w:iCs/>
        </w:rPr>
        <w:t xml:space="preserve">) with OES participants, employment services providers, peak bodies, departmental staff and stakeholders to collect information about their views and experience with OES. </w:t>
      </w:r>
      <w:r w:rsidRPr="00017E45">
        <w:rPr>
          <w:iCs/>
        </w:rPr>
        <w:fldChar w:fldCharType="begin"/>
      </w:r>
      <w:r w:rsidRPr="00017E45">
        <w:rPr>
          <w:iCs/>
        </w:rPr>
        <w:instrText xml:space="preserve"> REF _Ref116636049 \h </w:instrText>
      </w:r>
      <w:r>
        <w:rPr>
          <w:iCs/>
        </w:rPr>
        <w:instrText xml:space="preserve"> \* MERGEFORMAT </w:instrText>
      </w:r>
      <w:r w:rsidRPr="00017E45">
        <w:rPr>
          <w:iCs/>
        </w:rPr>
      </w:r>
      <w:r w:rsidRPr="00017E45">
        <w:rPr>
          <w:iCs/>
        </w:rPr>
        <w:fldChar w:fldCharType="separate"/>
      </w:r>
      <w:r w:rsidR="000A7908" w:rsidRPr="00017E45">
        <w:t>Table 2.</w:t>
      </w:r>
      <w:r w:rsidR="000A7908">
        <w:t>2</w:t>
      </w:r>
      <w:r w:rsidRPr="00017E45">
        <w:rPr>
          <w:iCs/>
        </w:rPr>
        <w:fldChar w:fldCharType="end"/>
      </w:r>
      <w:r w:rsidRPr="00017E45">
        <w:rPr>
          <w:iCs/>
        </w:rPr>
        <w:t xml:space="preserve"> shows the breakdown of qualitative research activities undertaken by Wallis across various participant and stakeholder groups and over </w:t>
      </w:r>
      <w:r>
        <w:rPr>
          <w:iCs/>
        </w:rPr>
        <w:t>2</w:t>
      </w:r>
      <w:r w:rsidRPr="00017E45">
        <w:rPr>
          <w:iCs/>
        </w:rPr>
        <w:t xml:space="preserve"> waves of research. The first wave of the qualitative research was conducted between August and October 2021, and the second wave was between March and May 2022. In addition, </w:t>
      </w:r>
      <w:r>
        <w:rPr>
          <w:iCs/>
        </w:rPr>
        <w:t>4</w:t>
      </w:r>
      <w:r w:rsidRPr="00017E45">
        <w:rPr>
          <w:iCs/>
        </w:rPr>
        <w:t xml:space="preserve"> waves of qualitative longitudinal in-depth interviews were also conducted with </w:t>
      </w:r>
      <w:r w:rsidR="005E31A3">
        <w:rPr>
          <w:iCs/>
        </w:rPr>
        <w:t xml:space="preserve">8 </w:t>
      </w:r>
      <w:r w:rsidRPr="00017E45">
        <w:rPr>
          <w:iCs/>
        </w:rPr>
        <w:t>OES participants over the period from September 2021 to July 2022.</w:t>
      </w:r>
      <w:r>
        <w:rPr>
          <w:iCs/>
        </w:rPr>
        <w:t xml:space="preserve"> </w:t>
      </w:r>
    </w:p>
    <w:p w14:paraId="07CFC801" w14:textId="798BFFBA" w:rsidR="00433D98" w:rsidRPr="00017E45" w:rsidRDefault="00433D98" w:rsidP="009C3358">
      <w:pPr>
        <w:pStyle w:val="FigureCaption"/>
      </w:pPr>
      <w:bookmarkStart w:id="277" w:name="_Ref117242242"/>
      <w:bookmarkStart w:id="278" w:name="_Toc119581889"/>
      <w:bookmarkStart w:id="279" w:name="_Toc119582973"/>
      <w:bookmarkStart w:id="280" w:name="_Toc150529701"/>
      <w:r w:rsidRPr="00017E45">
        <w:lastRenderedPageBreak/>
        <w:t>Figure 2.</w:t>
      </w:r>
      <w:r w:rsidRPr="00017E45">
        <w:fldChar w:fldCharType="begin"/>
      </w:r>
      <w:r w:rsidRPr="00017E45">
        <w:instrText>SEQ Figure_2. \* ARABIC</w:instrText>
      </w:r>
      <w:r w:rsidRPr="00017E45">
        <w:fldChar w:fldCharType="separate"/>
      </w:r>
      <w:r w:rsidR="000A7908">
        <w:rPr>
          <w:noProof/>
        </w:rPr>
        <w:t>1</w:t>
      </w:r>
      <w:r w:rsidRPr="00017E45">
        <w:fldChar w:fldCharType="end"/>
      </w:r>
      <w:bookmarkEnd w:id="277"/>
      <w:r w:rsidRPr="00017E45">
        <w:t xml:space="preserve"> </w:t>
      </w:r>
      <w:r w:rsidRPr="00017E45">
        <w:tab/>
        <w:t>The evaluation approach</w:t>
      </w:r>
      <w:bookmarkEnd w:id="278"/>
      <w:bookmarkEnd w:id="279"/>
      <w:bookmarkEnd w:id="280"/>
      <w:r w:rsidRPr="00017E45">
        <w:t xml:space="preserve"> </w:t>
      </w:r>
    </w:p>
    <w:p w14:paraId="493880A4" w14:textId="77777777" w:rsidR="00433D98" w:rsidRPr="00017E45" w:rsidRDefault="00433D98" w:rsidP="00433D98">
      <w:r w:rsidRPr="00017E45">
        <w:rPr>
          <w:noProof/>
        </w:rPr>
        <w:drawing>
          <wp:inline distT="0" distB="0" distL="0" distR="0" wp14:anchorId="5EE45A18" wp14:editId="55927EF9">
            <wp:extent cx="5976620" cy="4496435"/>
            <wp:effectExtent l="0" t="0" r="5080" b="0"/>
            <wp:docPr id="10" name="Picture 10" descr="Diagram depicting a mixed-method evaluatio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depicting a mixed-method evaluation approach."/>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76620" cy="4496435"/>
                    </a:xfrm>
                    <a:prstGeom prst="rect">
                      <a:avLst/>
                    </a:prstGeom>
                  </pic:spPr>
                </pic:pic>
              </a:graphicData>
            </a:graphic>
          </wp:inline>
        </w:drawing>
      </w:r>
    </w:p>
    <w:p w14:paraId="08065A53" w14:textId="3E92EE47" w:rsidR="00433D98" w:rsidRPr="00017E45" w:rsidRDefault="00433D98" w:rsidP="009C3358">
      <w:pPr>
        <w:pStyle w:val="TableCaption"/>
      </w:pPr>
      <w:bookmarkStart w:id="281" w:name="_Ref116636049"/>
      <w:bookmarkStart w:id="282" w:name="_Toc119655296"/>
      <w:bookmarkStart w:id="283" w:name="_Toc121376640"/>
      <w:bookmarkStart w:id="284" w:name="_Toc150529984"/>
      <w:bookmarkEnd w:id="266"/>
      <w:bookmarkEnd w:id="267"/>
      <w:r w:rsidRPr="00017E45">
        <w:t>Table 2.</w:t>
      </w:r>
      <w:r w:rsidRPr="00017E45">
        <w:fldChar w:fldCharType="begin"/>
      </w:r>
      <w:r w:rsidRPr="00017E45">
        <w:instrText>SEQ Table_2. \* ARABIC</w:instrText>
      </w:r>
      <w:r w:rsidRPr="00017E45">
        <w:fldChar w:fldCharType="separate"/>
      </w:r>
      <w:r w:rsidR="000A7908">
        <w:rPr>
          <w:noProof/>
        </w:rPr>
        <w:t>2</w:t>
      </w:r>
      <w:r w:rsidRPr="00017E45">
        <w:fldChar w:fldCharType="end"/>
      </w:r>
      <w:bookmarkEnd w:id="281"/>
      <w:r w:rsidRPr="00017E45">
        <w:tab/>
        <w:t>Breakdown of qualitative consultation</w:t>
      </w:r>
      <w:r w:rsidR="005E31A3">
        <w:t>s</w:t>
      </w:r>
      <w:r w:rsidRPr="00017E45">
        <w:t xml:space="preserve"> conducted by Wallis</w:t>
      </w:r>
      <w:bookmarkEnd w:id="282"/>
      <w:bookmarkEnd w:id="283"/>
      <w:bookmarkEnd w:id="284"/>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11"/>
        <w:gridCol w:w="1808"/>
        <w:gridCol w:w="1777"/>
        <w:gridCol w:w="1733"/>
        <w:gridCol w:w="1941"/>
      </w:tblGrid>
      <w:tr w:rsidR="00433D98" w:rsidRPr="00017E45" w14:paraId="60CE611F" w14:textId="77777777" w:rsidTr="008B12A6">
        <w:tc>
          <w:tcPr>
            <w:tcW w:w="1879" w:type="dxa"/>
            <w:shd w:val="clear" w:color="auto" w:fill="434246"/>
          </w:tcPr>
          <w:p w14:paraId="76C3DE8B" w14:textId="77777777" w:rsidR="00433D98" w:rsidRPr="00017E45" w:rsidRDefault="00433D98" w:rsidP="008B12A6">
            <w:pPr>
              <w:pStyle w:val="TableText"/>
              <w:rPr>
                <w:b/>
                <w:bCs w:val="0"/>
                <w:color w:val="FFFFFF" w:themeColor="background1"/>
              </w:rPr>
            </w:pPr>
          </w:p>
        </w:tc>
        <w:tc>
          <w:tcPr>
            <w:tcW w:w="1876" w:type="dxa"/>
            <w:shd w:val="clear" w:color="auto" w:fill="434246"/>
          </w:tcPr>
          <w:p w14:paraId="533D63C5" w14:textId="77777777" w:rsidR="00433D98" w:rsidRPr="00017E45" w:rsidRDefault="00433D98" w:rsidP="008B12A6">
            <w:pPr>
              <w:pStyle w:val="TableText"/>
              <w:jc w:val="center"/>
              <w:rPr>
                <w:b/>
                <w:bCs w:val="0"/>
                <w:color w:val="FFFFFF" w:themeColor="background1"/>
              </w:rPr>
            </w:pPr>
            <w:r w:rsidRPr="00017E45">
              <w:rPr>
                <w:b/>
                <w:bCs w:val="0"/>
                <w:color w:val="FFFFFF" w:themeColor="background1"/>
              </w:rPr>
              <w:t>In-depth interviews with OES participants</w:t>
            </w:r>
          </w:p>
        </w:tc>
        <w:tc>
          <w:tcPr>
            <w:tcW w:w="1841" w:type="dxa"/>
            <w:shd w:val="clear" w:color="auto" w:fill="434246"/>
          </w:tcPr>
          <w:p w14:paraId="75295E58" w14:textId="77777777" w:rsidR="00433D98" w:rsidRPr="00017E45" w:rsidRDefault="00433D98" w:rsidP="008B12A6">
            <w:pPr>
              <w:pStyle w:val="TableText"/>
              <w:jc w:val="center"/>
              <w:rPr>
                <w:b/>
                <w:bCs w:val="0"/>
                <w:color w:val="FFFFFF" w:themeColor="background1"/>
              </w:rPr>
            </w:pPr>
            <w:r w:rsidRPr="00017E45">
              <w:rPr>
                <w:b/>
                <w:bCs w:val="0"/>
                <w:color w:val="FFFFFF" w:themeColor="background1"/>
              </w:rPr>
              <w:t>Focus group discussions with participants</w:t>
            </w:r>
          </w:p>
        </w:tc>
        <w:tc>
          <w:tcPr>
            <w:tcW w:w="1806" w:type="dxa"/>
            <w:shd w:val="clear" w:color="auto" w:fill="434246"/>
          </w:tcPr>
          <w:p w14:paraId="4F1557BE" w14:textId="77777777" w:rsidR="00433D98" w:rsidRPr="00017E45" w:rsidRDefault="00433D98" w:rsidP="008B12A6">
            <w:pPr>
              <w:pStyle w:val="TableText"/>
              <w:jc w:val="center"/>
              <w:rPr>
                <w:b/>
                <w:bCs w:val="0"/>
                <w:color w:val="FFFFFF" w:themeColor="background1"/>
              </w:rPr>
            </w:pPr>
            <w:r w:rsidRPr="00017E45">
              <w:rPr>
                <w:b/>
                <w:bCs w:val="0"/>
                <w:color w:val="FFFFFF" w:themeColor="background1"/>
              </w:rPr>
              <w:t xml:space="preserve">In-depth interviews with </w:t>
            </w:r>
            <w:proofErr w:type="spellStart"/>
            <w:r w:rsidRPr="00017E45">
              <w:rPr>
                <w:b/>
                <w:bCs w:val="0"/>
                <w:color w:val="FFFFFF" w:themeColor="background1"/>
              </w:rPr>
              <w:t>jobactive</w:t>
            </w:r>
            <w:proofErr w:type="spellEnd"/>
            <w:r w:rsidRPr="00017E45">
              <w:rPr>
                <w:b/>
                <w:bCs w:val="0"/>
                <w:color w:val="FFFFFF" w:themeColor="background1"/>
              </w:rPr>
              <w:t xml:space="preserve"> providers</w:t>
            </w:r>
          </w:p>
        </w:tc>
        <w:tc>
          <w:tcPr>
            <w:tcW w:w="2000" w:type="dxa"/>
            <w:shd w:val="clear" w:color="auto" w:fill="434246"/>
          </w:tcPr>
          <w:p w14:paraId="00D404F2" w14:textId="33703FBE" w:rsidR="00433D98" w:rsidRPr="00017E45" w:rsidRDefault="00433D98" w:rsidP="008B12A6">
            <w:pPr>
              <w:pStyle w:val="TableText"/>
              <w:jc w:val="center"/>
              <w:rPr>
                <w:b/>
                <w:bCs w:val="0"/>
                <w:color w:val="FFFFFF" w:themeColor="background1"/>
              </w:rPr>
            </w:pPr>
            <w:r w:rsidRPr="00017E45">
              <w:rPr>
                <w:b/>
                <w:bCs w:val="0"/>
                <w:color w:val="FFFFFF" w:themeColor="background1"/>
              </w:rPr>
              <w:t>Focus group</w:t>
            </w:r>
            <w:r w:rsidR="005E31A3">
              <w:rPr>
                <w:b/>
                <w:bCs w:val="0"/>
                <w:color w:val="FFFFFF" w:themeColor="background1"/>
              </w:rPr>
              <w:t>s</w:t>
            </w:r>
            <w:r w:rsidRPr="00017E45">
              <w:rPr>
                <w:b/>
                <w:bCs w:val="0"/>
                <w:color w:val="FFFFFF" w:themeColor="background1"/>
              </w:rPr>
              <w:t xml:space="preserve"> and interviews with stakeholders (departmental staff, helpline staff, peak bodies)</w:t>
            </w:r>
          </w:p>
        </w:tc>
      </w:tr>
      <w:tr w:rsidR="00433D98" w:rsidRPr="00017E45" w14:paraId="6A39872D" w14:textId="77777777" w:rsidTr="008B12A6">
        <w:tc>
          <w:tcPr>
            <w:tcW w:w="1879" w:type="dxa"/>
          </w:tcPr>
          <w:p w14:paraId="6870DEB7" w14:textId="77777777" w:rsidR="00433D98" w:rsidRPr="00017E45" w:rsidRDefault="00433D98" w:rsidP="008B12A6">
            <w:pPr>
              <w:pStyle w:val="TableText"/>
              <w:rPr>
                <w:b/>
                <w:bCs w:val="0"/>
              </w:rPr>
            </w:pPr>
            <w:r w:rsidRPr="00017E45">
              <w:rPr>
                <w:b/>
                <w:bCs w:val="0"/>
              </w:rPr>
              <w:t>Wave 1</w:t>
            </w:r>
          </w:p>
        </w:tc>
        <w:tc>
          <w:tcPr>
            <w:tcW w:w="1876" w:type="dxa"/>
          </w:tcPr>
          <w:p w14:paraId="4D1D12D5" w14:textId="77777777" w:rsidR="00433D98" w:rsidRPr="00017E45" w:rsidRDefault="00433D98" w:rsidP="008B12A6">
            <w:pPr>
              <w:pStyle w:val="TableText"/>
              <w:jc w:val="center"/>
            </w:pPr>
            <w:r w:rsidRPr="00017E45">
              <w:t>25</w:t>
            </w:r>
          </w:p>
        </w:tc>
        <w:tc>
          <w:tcPr>
            <w:tcW w:w="1841" w:type="dxa"/>
          </w:tcPr>
          <w:p w14:paraId="6F6854FC" w14:textId="77777777" w:rsidR="00433D98" w:rsidRPr="00017E45" w:rsidRDefault="00433D98" w:rsidP="008B12A6">
            <w:pPr>
              <w:pStyle w:val="TableText"/>
              <w:jc w:val="center"/>
            </w:pPr>
            <w:r w:rsidRPr="00017E45">
              <w:t>10</w:t>
            </w:r>
          </w:p>
        </w:tc>
        <w:tc>
          <w:tcPr>
            <w:tcW w:w="1806" w:type="dxa"/>
          </w:tcPr>
          <w:p w14:paraId="10913F10" w14:textId="77777777" w:rsidR="00433D98" w:rsidRPr="00017E45" w:rsidRDefault="00433D98" w:rsidP="008B12A6">
            <w:pPr>
              <w:pStyle w:val="TableText"/>
              <w:jc w:val="center"/>
            </w:pPr>
            <w:r w:rsidRPr="00017E45">
              <w:t>7</w:t>
            </w:r>
          </w:p>
        </w:tc>
        <w:tc>
          <w:tcPr>
            <w:tcW w:w="2000" w:type="dxa"/>
          </w:tcPr>
          <w:p w14:paraId="2F2CF180" w14:textId="77777777" w:rsidR="00433D98" w:rsidRPr="00017E45" w:rsidRDefault="00433D98" w:rsidP="008B12A6">
            <w:pPr>
              <w:pStyle w:val="TableText"/>
              <w:jc w:val="center"/>
            </w:pPr>
            <w:r w:rsidRPr="00017E45">
              <w:t>5</w:t>
            </w:r>
          </w:p>
        </w:tc>
      </w:tr>
      <w:tr w:rsidR="00433D98" w:rsidRPr="00017E45" w14:paraId="4EF0DA70" w14:textId="77777777" w:rsidTr="008B12A6">
        <w:tc>
          <w:tcPr>
            <w:tcW w:w="1879" w:type="dxa"/>
            <w:tcBorders>
              <w:bottom w:val="single" w:sz="4" w:space="0" w:color="auto"/>
            </w:tcBorders>
          </w:tcPr>
          <w:p w14:paraId="3C03B4B8" w14:textId="77777777" w:rsidR="00433D98" w:rsidRPr="00017E45" w:rsidRDefault="00433D98" w:rsidP="008B12A6">
            <w:pPr>
              <w:pStyle w:val="TableText"/>
              <w:rPr>
                <w:b/>
                <w:bCs w:val="0"/>
              </w:rPr>
            </w:pPr>
            <w:r w:rsidRPr="00017E45">
              <w:rPr>
                <w:b/>
                <w:bCs w:val="0"/>
              </w:rPr>
              <w:t>Wave 2</w:t>
            </w:r>
          </w:p>
        </w:tc>
        <w:tc>
          <w:tcPr>
            <w:tcW w:w="1876" w:type="dxa"/>
            <w:tcBorders>
              <w:bottom w:val="single" w:sz="4" w:space="0" w:color="auto"/>
            </w:tcBorders>
          </w:tcPr>
          <w:p w14:paraId="7538DBD8" w14:textId="77777777" w:rsidR="00433D98" w:rsidRPr="00017E45" w:rsidRDefault="00433D98" w:rsidP="008B12A6">
            <w:pPr>
              <w:pStyle w:val="TableText"/>
              <w:jc w:val="center"/>
            </w:pPr>
            <w:r w:rsidRPr="00017E45">
              <w:t>25</w:t>
            </w:r>
          </w:p>
        </w:tc>
        <w:tc>
          <w:tcPr>
            <w:tcW w:w="1841" w:type="dxa"/>
            <w:tcBorders>
              <w:bottom w:val="single" w:sz="4" w:space="0" w:color="auto"/>
            </w:tcBorders>
          </w:tcPr>
          <w:p w14:paraId="2156E7FB" w14:textId="77777777" w:rsidR="00433D98" w:rsidRPr="00017E45" w:rsidRDefault="00433D98" w:rsidP="008B12A6">
            <w:pPr>
              <w:pStyle w:val="TableText"/>
              <w:jc w:val="center"/>
            </w:pPr>
            <w:r w:rsidRPr="00017E45">
              <w:t>12</w:t>
            </w:r>
          </w:p>
        </w:tc>
        <w:tc>
          <w:tcPr>
            <w:tcW w:w="1806" w:type="dxa"/>
            <w:tcBorders>
              <w:bottom w:val="single" w:sz="4" w:space="0" w:color="auto"/>
            </w:tcBorders>
          </w:tcPr>
          <w:p w14:paraId="1E0E3B10" w14:textId="77777777" w:rsidR="00433D98" w:rsidRPr="00017E45" w:rsidRDefault="00433D98" w:rsidP="008B12A6">
            <w:pPr>
              <w:pStyle w:val="TableText"/>
              <w:jc w:val="center"/>
            </w:pPr>
            <w:r w:rsidRPr="00017E45">
              <w:t>8</w:t>
            </w:r>
          </w:p>
        </w:tc>
        <w:tc>
          <w:tcPr>
            <w:tcW w:w="2000" w:type="dxa"/>
            <w:tcBorders>
              <w:bottom w:val="single" w:sz="4" w:space="0" w:color="auto"/>
            </w:tcBorders>
          </w:tcPr>
          <w:p w14:paraId="22FC951A" w14:textId="77777777" w:rsidR="00433D98" w:rsidRPr="00017E45" w:rsidRDefault="00433D98" w:rsidP="008B12A6">
            <w:pPr>
              <w:pStyle w:val="TableText"/>
              <w:jc w:val="center"/>
            </w:pPr>
            <w:r w:rsidRPr="00017E45">
              <w:t>4</w:t>
            </w:r>
          </w:p>
        </w:tc>
      </w:tr>
      <w:tr w:rsidR="00433D98" w:rsidRPr="00017E45" w14:paraId="492EB354" w14:textId="77777777" w:rsidTr="008B12A6">
        <w:tc>
          <w:tcPr>
            <w:tcW w:w="1879" w:type="dxa"/>
            <w:tcBorders>
              <w:top w:val="single" w:sz="4" w:space="0" w:color="auto"/>
              <w:bottom w:val="single" w:sz="4" w:space="0" w:color="auto"/>
            </w:tcBorders>
          </w:tcPr>
          <w:p w14:paraId="08F8EC48" w14:textId="77777777" w:rsidR="00433D98" w:rsidRPr="00017E45" w:rsidRDefault="00433D98" w:rsidP="008B12A6">
            <w:pPr>
              <w:pStyle w:val="TableText"/>
              <w:rPr>
                <w:b/>
                <w:bCs w:val="0"/>
              </w:rPr>
            </w:pPr>
            <w:r w:rsidRPr="00017E45">
              <w:rPr>
                <w:b/>
                <w:bCs w:val="0"/>
              </w:rPr>
              <w:t>Qualitative longitudinal in-depth interviews (4 waves)</w:t>
            </w:r>
          </w:p>
        </w:tc>
        <w:tc>
          <w:tcPr>
            <w:tcW w:w="1876" w:type="dxa"/>
            <w:tcBorders>
              <w:top w:val="single" w:sz="4" w:space="0" w:color="auto"/>
              <w:bottom w:val="single" w:sz="4" w:space="0" w:color="auto"/>
            </w:tcBorders>
          </w:tcPr>
          <w:p w14:paraId="508D47B8" w14:textId="77777777" w:rsidR="00433D98" w:rsidRPr="00017E45" w:rsidRDefault="00433D98" w:rsidP="008B12A6">
            <w:pPr>
              <w:pStyle w:val="TableText"/>
              <w:jc w:val="center"/>
            </w:pPr>
            <w:r w:rsidRPr="00017E45">
              <w:t>8</w:t>
            </w:r>
          </w:p>
        </w:tc>
        <w:tc>
          <w:tcPr>
            <w:tcW w:w="1841" w:type="dxa"/>
            <w:tcBorders>
              <w:top w:val="single" w:sz="4" w:space="0" w:color="auto"/>
              <w:bottom w:val="single" w:sz="4" w:space="0" w:color="auto"/>
            </w:tcBorders>
          </w:tcPr>
          <w:p w14:paraId="57053536" w14:textId="77777777" w:rsidR="00433D98" w:rsidRPr="00017E45" w:rsidRDefault="00433D98" w:rsidP="008B12A6">
            <w:pPr>
              <w:pStyle w:val="TableText"/>
              <w:jc w:val="center"/>
            </w:pPr>
          </w:p>
        </w:tc>
        <w:tc>
          <w:tcPr>
            <w:tcW w:w="1806" w:type="dxa"/>
            <w:tcBorders>
              <w:top w:val="single" w:sz="4" w:space="0" w:color="auto"/>
              <w:bottom w:val="single" w:sz="4" w:space="0" w:color="auto"/>
            </w:tcBorders>
          </w:tcPr>
          <w:p w14:paraId="7DD72A83" w14:textId="77777777" w:rsidR="00433D98" w:rsidRPr="00017E45" w:rsidRDefault="00433D98" w:rsidP="008B12A6">
            <w:pPr>
              <w:pStyle w:val="TableText"/>
              <w:jc w:val="center"/>
            </w:pPr>
          </w:p>
        </w:tc>
        <w:tc>
          <w:tcPr>
            <w:tcW w:w="2000" w:type="dxa"/>
            <w:tcBorders>
              <w:top w:val="single" w:sz="4" w:space="0" w:color="auto"/>
              <w:bottom w:val="single" w:sz="4" w:space="0" w:color="auto"/>
            </w:tcBorders>
          </w:tcPr>
          <w:p w14:paraId="4286D1E2" w14:textId="77777777" w:rsidR="00433D98" w:rsidRPr="00017E45" w:rsidRDefault="00433D98" w:rsidP="008B12A6">
            <w:pPr>
              <w:pStyle w:val="TableText"/>
              <w:jc w:val="center"/>
            </w:pPr>
          </w:p>
        </w:tc>
      </w:tr>
    </w:tbl>
    <w:p w14:paraId="1FA26A65" w14:textId="7F693E26" w:rsidR="00433D98" w:rsidRPr="00017E45" w:rsidRDefault="00433D98" w:rsidP="00433D98">
      <w:pPr>
        <w:pStyle w:val="Source"/>
      </w:pPr>
      <w:bookmarkStart w:id="285" w:name="_Toc47520082"/>
      <w:bookmarkStart w:id="286" w:name="_Toc49256402"/>
      <w:bookmarkStart w:id="287" w:name="_Toc67042585"/>
      <w:bookmarkStart w:id="288" w:name="_Toc109048551"/>
      <w:r w:rsidRPr="00017E45">
        <w:rPr>
          <w:b/>
          <w:bCs/>
        </w:rPr>
        <w:t>Source</w:t>
      </w:r>
      <w:r w:rsidRPr="00017E45">
        <w:t xml:space="preserve">: OES </w:t>
      </w:r>
      <w:r w:rsidR="005E31A3">
        <w:t>q</w:t>
      </w:r>
      <w:r w:rsidRPr="00017E45">
        <w:t xml:space="preserve">ualitative </w:t>
      </w:r>
      <w:r w:rsidR="005E31A3">
        <w:t>r</w:t>
      </w:r>
      <w:r w:rsidRPr="00017E45">
        <w:t>esearch</w:t>
      </w:r>
      <w:r w:rsidR="005E31A3">
        <w:t>.</w:t>
      </w:r>
    </w:p>
    <w:p w14:paraId="34D8661B" w14:textId="25F4ABAE" w:rsidR="00433D98" w:rsidRPr="00017E45" w:rsidRDefault="00433D98" w:rsidP="009C3358">
      <w:pPr>
        <w:pStyle w:val="Heading3"/>
      </w:pPr>
      <w:bookmarkStart w:id="289" w:name="_Toc119336341"/>
      <w:bookmarkStart w:id="290" w:name="_Toc119581705"/>
      <w:bookmarkStart w:id="291" w:name="_Toc120710292"/>
      <w:bookmarkStart w:id="292" w:name="_Toc119921161"/>
      <w:bookmarkStart w:id="293" w:name="_Toc121203733"/>
      <w:bookmarkStart w:id="294" w:name="_Toc121376531"/>
      <w:bookmarkStart w:id="295" w:name="_Toc139277527"/>
      <w:r w:rsidRPr="00017E45">
        <w:t>Quantitative survey</w:t>
      </w:r>
      <w:bookmarkEnd w:id="285"/>
      <w:bookmarkEnd w:id="286"/>
      <w:bookmarkEnd w:id="287"/>
      <w:bookmarkEnd w:id="288"/>
      <w:bookmarkEnd w:id="289"/>
      <w:bookmarkEnd w:id="290"/>
      <w:bookmarkEnd w:id="291"/>
      <w:bookmarkEnd w:id="292"/>
      <w:bookmarkEnd w:id="293"/>
      <w:bookmarkEnd w:id="294"/>
      <w:bookmarkEnd w:id="295"/>
    </w:p>
    <w:p w14:paraId="6CD1E33C" w14:textId="38CACB32" w:rsidR="00433D98" w:rsidRPr="00017E45" w:rsidRDefault="00433D98" w:rsidP="00433D98">
      <w:r w:rsidRPr="00017E45">
        <w:t xml:space="preserve">Wallis was commissioned to conduct </w:t>
      </w:r>
      <w:r w:rsidR="00E31BB6">
        <w:t>2</w:t>
      </w:r>
      <w:r w:rsidRPr="00017E45">
        <w:t xml:space="preserve"> waves of quantitative research with OES participants through either Computer Assisted Telephone Interview (CATI) or online surveying. The first survey was conducted between July and August 2021 and the second wave between February and May 2022. Interim surveys were also conducted between the first and second waves (</w:t>
      </w:r>
      <w:r w:rsidRPr="00017E45">
        <w:fldChar w:fldCharType="begin"/>
      </w:r>
      <w:r w:rsidRPr="00017E45">
        <w:instrText xml:space="preserve"> REF _Ref115871290 \h </w:instrText>
      </w:r>
      <w:r w:rsidR="00017E45">
        <w:instrText xml:space="preserve"> \* MERGEFORMAT </w:instrText>
      </w:r>
      <w:r w:rsidRPr="00017E45">
        <w:fldChar w:fldCharType="separate"/>
      </w:r>
      <w:r w:rsidR="000A7908" w:rsidRPr="00017E45">
        <w:t>Table 2.</w:t>
      </w:r>
      <w:r w:rsidR="000A7908">
        <w:t>3</w:t>
      </w:r>
      <w:r w:rsidRPr="00017E45">
        <w:fldChar w:fldCharType="end"/>
      </w:r>
      <w:r w:rsidRPr="00017E45">
        <w:t>). These surveys are referred to</w:t>
      </w:r>
      <w:r w:rsidR="005E31A3">
        <w:t xml:space="preserve"> in this report</w:t>
      </w:r>
      <w:r w:rsidRPr="00017E45">
        <w:t xml:space="preserve"> as the OES Participant Survey Waves 1 and 2, and the OES Participant Interim Survey.</w:t>
      </w:r>
    </w:p>
    <w:p w14:paraId="4B07754C" w14:textId="26E1D632" w:rsidR="00433D98" w:rsidRPr="00017E45" w:rsidRDefault="00433D98" w:rsidP="009C3358">
      <w:pPr>
        <w:pStyle w:val="TableCaption"/>
      </w:pPr>
      <w:bookmarkStart w:id="296" w:name="_Ref115871290"/>
      <w:bookmarkStart w:id="297" w:name="_Toc119655297"/>
      <w:bookmarkStart w:id="298" w:name="_Toc121376641"/>
      <w:bookmarkStart w:id="299" w:name="_Toc150529985"/>
      <w:r w:rsidRPr="00017E45">
        <w:lastRenderedPageBreak/>
        <w:t>Table 2.</w:t>
      </w:r>
      <w:r w:rsidRPr="00017E45">
        <w:fldChar w:fldCharType="begin"/>
      </w:r>
      <w:r w:rsidRPr="00017E45">
        <w:instrText>SEQ Table_2. \* ARABIC</w:instrText>
      </w:r>
      <w:r w:rsidRPr="00017E45">
        <w:fldChar w:fldCharType="separate"/>
      </w:r>
      <w:r w:rsidR="000A7908">
        <w:rPr>
          <w:noProof/>
        </w:rPr>
        <w:t>3</w:t>
      </w:r>
      <w:r w:rsidRPr="00017E45">
        <w:fldChar w:fldCharType="end"/>
      </w:r>
      <w:bookmarkEnd w:id="296"/>
      <w:r w:rsidRPr="00017E45">
        <w:tab/>
        <w:t>Breakdown of quantitative surveys with OES participants conducted by Wallis</w:t>
      </w:r>
      <w:bookmarkEnd w:id="297"/>
      <w:bookmarkEnd w:id="298"/>
      <w:bookmarkEnd w:id="299"/>
    </w:p>
    <w:tbl>
      <w:tblPr>
        <w:tblW w:w="0" w:type="auto"/>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9"/>
        <w:gridCol w:w="5148"/>
        <w:gridCol w:w="2293"/>
      </w:tblGrid>
      <w:tr w:rsidR="00433D98" w:rsidRPr="00017E45" w14:paraId="1F53411F" w14:textId="77777777" w:rsidTr="008B12A6">
        <w:tc>
          <w:tcPr>
            <w:tcW w:w="1666" w:type="dxa"/>
            <w:shd w:val="clear" w:color="auto" w:fill="434246"/>
            <w:tcMar>
              <w:top w:w="0" w:type="dxa"/>
              <w:left w:w="108" w:type="dxa"/>
              <w:bottom w:w="0" w:type="dxa"/>
              <w:right w:w="108" w:type="dxa"/>
            </w:tcMar>
            <w:hideMark/>
          </w:tcPr>
          <w:p w14:paraId="782BD23A" w14:textId="77777777" w:rsidR="00433D98" w:rsidRPr="00017E45" w:rsidRDefault="00433D98" w:rsidP="008B12A6">
            <w:pPr>
              <w:pStyle w:val="TableText"/>
              <w:rPr>
                <w:b/>
                <w:color w:val="FFFFFF"/>
                <w:lang w:eastAsia="en-US"/>
              </w:rPr>
            </w:pPr>
            <w:r w:rsidRPr="00017E45">
              <w:rPr>
                <w:b/>
                <w:bCs w:val="0"/>
                <w:color w:val="FFFFFF"/>
                <w:lang w:eastAsia="en-US"/>
              </w:rPr>
              <w:t>Survey round</w:t>
            </w:r>
          </w:p>
        </w:tc>
        <w:tc>
          <w:tcPr>
            <w:tcW w:w="5333" w:type="dxa"/>
            <w:shd w:val="clear" w:color="auto" w:fill="434246"/>
            <w:tcMar>
              <w:top w:w="0" w:type="dxa"/>
              <w:left w:w="108" w:type="dxa"/>
              <w:bottom w:w="0" w:type="dxa"/>
              <w:right w:w="108" w:type="dxa"/>
            </w:tcMar>
            <w:hideMark/>
          </w:tcPr>
          <w:p w14:paraId="442CF14F" w14:textId="77777777" w:rsidR="00433D98" w:rsidRPr="00017E45" w:rsidRDefault="00433D98" w:rsidP="008B12A6">
            <w:pPr>
              <w:pStyle w:val="TableText"/>
              <w:rPr>
                <w:b/>
                <w:bCs w:val="0"/>
                <w:color w:val="FFFFFF"/>
                <w:lang w:eastAsia="en-US"/>
              </w:rPr>
            </w:pPr>
            <w:r w:rsidRPr="00017E45">
              <w:rPr>
                <w:b/>
                <w:bCs w:val="0"/>
                <w:color w:val="FFFFFF"/>
                <w:lang w:eastAsia="en-US"/>
              </w:rPr>
              <w:t>Description of the survey</w:t>
            </w:r>
          </w:p>
        </w:tc>
        <w:tc>
          <w:tcPr>
            <w:tcW w:w="2341" w:type="dxa"/>
            <w:shd w:val="clear" w:color="auto" w:fill="434246"/>
            <w:tcMar>
              <w:top w:w="0" w:type="dxa"/>
              <w:left w:w="108" w:type="dxa"/>
              <w:bottom w:w="0" w:type="dxa"/>
              <w:right w:w="108" w:type="dxa"/>
            </w:tcMar>
            <w:hideMark/>
          </w:tcPr>
          <w:p w14:paraId="0B322F75" w14:textId="77777777" w:rsidR="00433D98" w:rsidRPr="00017E45" w:rsidRDefault="00433D98" w:rsidP="008B12A6">
            <w:pPr>
              <w:pStyle w:val="TableText"/>
              <w:rPr>
                <w:b/>
                <w:bCs w:val="0"/>
                <w:color w:val="FFFFFF"/>
                <w:lang w:eastAsia="en-US"/>
              </w:rPr>
            </w:pPr>
            <w:r w:rsidRPr="00017E45">
              <w:rPr>
                <w:b/>
                <w:bCs w:val="0"/>
                <w:color w:val="FFFFFF"/>
                <w:lang w:eastAsia="en-US"/>
              </w:rPr>
              <w:t>Number of respondents</w:t>
            </w:r>
          </w:p>
        </w:tc>
      </w:tr>
      <w:tr w:rsidR="00433D98" w:rsidRPr="00017E45" w14:paraId="52C3235A" w14:textId="77777777" w:rsidTr="008B12A6">
        <w:tc>
          <w:tcPr>
            <w:tcW w:w="1666" w:type="dxa"/>
            <w:tcMar>
              <w:top w:w="0" w:type="dxa"/>
              <w:left w:w="108" w:type="dxa"/>
              <w:bottom w:w="0" w:type="dxa"/>
              <w:right w:w="108" w:type="dxa"/>
            </w:tcMar>
            <w:hideMark/>
          </w:tcPr>
          <w:p w14:paraId="57F5FCC8" w14:textId="77777777" w:rsidR="00433D98" w:rsidRPr="00017E45" w:rsidRDefault="00433D98" w:rsidP="008B12A6">
            <w:pPr>
              <w:pStyle w:val="TableText"/>
              <w:rPr>
                <w:b/>
                <w:bCs w:val="0"/>
                <w:lang w:eastAsia="en-US"/>
              </w:rPr>
            </w:pPr>
            <w:r w:rsidRPr="00017E45">
              <w:rPr>
                <w:b/>
                <w:bCs w:val="0"/>
                <w:lang w:eastAsia="en-US"/>
              </w:rPr>
              <w:t xml:space="preserve">Wave 1 </w:t>
            </w:r>
          </w:p>
        </w:tc>
        <w:tc>
          <w:tcPr>
            <w:tcW w:w="5333" w:type="dxa"/>
            <w:tcMar>
              <w:top w:w="0" w:type="dxa"/>
              <w:left w:w="108" w:type="dxa"/>
              <w:bottom w:w="0" w:type="dxa"/>
              <w:right w:w="108" w:type="dxa"/>
            </w:tcMar>
            <w:hideMark/>
          </w:tcPr>
          <w:p w14:paraId="12EF592E" w14:textId="0CB5E8F9" w:rsidR="00433D98" w:rsidRPr="00017E45" w:rsidRDefault="00433D98" w:rsidP="008B12A6">
            <w:pPr>
              <w:pStyle w:val="TableText"/>
              <w:rPr>
                <w:bCs w:val="0"/>
                <w:lang w:eastAsia="en-US"/>
              </w:rPr>
            </w:pPr>
            <w:r w:rsidRPr="00017E45">
              <w:rPr>
                <w:lang w:eastAsia="en-US"/>
              </w:rPr>
              <w:t>A cross</w:t>
            </w:r>
            <w:r w:rsidR="00DA4D9C">
              <w:rPr>
                <w:lang w:eastAsia="en-US"/>
              </w:rPr>
              <w:t>-</w:t>
            </w:r>
            <w:r w:rsidRPr="00017E45">
              <w:rPr>
                <w:lang w:eastAsia="en-US"/>
              </w:rPr>
              <w:t>sectional survey of OES participants between July and August 2021</w:t>
            </w:r>
          </w:p>
        </w:tc>
        <w:tc>
          <w:tcPr>
            <w:tcW w:w="2341" w:type="dxa"/>
            <w:tcMar>
              <w:top w:w="0" w:type="dxa"/>
              <w:left w:w="108" w:type="dxa"/>
              <w:bottom w:w="0" w:type="dxa"/>
              <w:right w:w="108" w:type="dxa"/>
            </w:tcMar>
            <w:hideMark/>
          </w:tcPr>
          <w:p w14:paraId="033CE8FF" w14:textId="77777777" w:rsidR="00433D98" w:rsidRPr="00017E45" w:rsidRDefault="00433D98" w:rsidP="008B12A6">
            <w:pPr>
              <w:pStyle w:val="TableText"/>
              <w:jc w:val="center"/>
              <w:rPr>
                <w:lang w:eastAsia="en-US"/>
              </w:rPr>
            </w:pPr>
            <w:r w:rsidRPr="00017E45">
              <w:rPr>
                <w:lang w:eastAsia="en-US"/>
              </w:rPr>
              <w:t>4,229</w:t>
            </w:r>
          </w:p>
        </w:tc>
      </w:tr>
      <w:tr w:rsidR="00433D98" w:rsidRPr="00017E45" w14:paraId="69A5241D" w14:textId="77777777" w:rsidTr="008B12A6">
        <w:tc>
          <w:tcPr>
            <w:tcW w:w="1666" w:type="dxa"/>
            <w:tcBorders>
              <w:bottom w:val="single" w:sz="4" w:space="0" w:color="auto"/>
            </w:tcBorders>
            <w:tcMar>
              <w:top w:w="0" w:type="dxa"/>
              <w:left w:w="108" w:type="dxa"/>
              <w:bottom w:w="0" w:type="dxa"/>
              <w:right w:w="108" w:type="dxa"/>
            </w:tcMar>
            <w:hideMark/>
          </w:tcPr>
          <w:p w14:paraId="23300DB0" w14:textId="77777777" w:rsidR="00433D98" w:rsidRPr="00017E45" w:rsidRDefault="00433D98" w:rsidP="008B12A6">
            <w:pPr>
              <w:pStyle w:val="TableText"/>
              <w:rPr>
                <w:b/>
                <w:lang w:eastAsia="en-US"/>
              </w:rPr>
            </w:pPr>
            <w:r w:rsidRPr="00017E45">
              <w:rPr>
                <w:b/>
                <w:bCs w:val="0"/>
                <w:lang w:eastAsia="en-US"/>
              </w:rPr>
              <w:t>Interim surveys</w:t>
            </w:r>
          </w:p>
        </w:tc>
        <w:tc>
          <w:tcPr>
            <w:tcW w:w="5333" w:type="dxa"/>
            <w:tcBorders>
              <w:bottom w:val="single" w:sz="4" w:space="0" w:color="auto"/>
            </w:tcBorders>
            <w:tcMar>
              <w:top w:w="0" w:type="dxa"/>
              <w:left w:w="108" w:type="dxa"/>
              <w:bottom w:w="0" w:type="dxa"/>
              <w:right w:w="108" w:type="dxa"/>
            </w:tcMar>
            <w:hideMark/>
          </w:tcPr>
          <w:p w14:paraId="0589E931" w14:textId="39B758D2" w:rsidR="00433D98" w:rsidRPr="00017E45" w:rsidRDefault="00433D98" w:rsidP="008B12A6">
            <w:pPr>
              <w:pStyle w:val="TableText"/>
              <w:rPr>
                <w:bCs w:val="0"/>
                <w:lang w:eastAsia="en-US"/>
              </w:rPr>
            </w:pPr>
            <w:r w:rsidRPr="00017E45">
              <w:rPr>
                <w:lang w:eastAsia="en-US"/>
              </w:rPr>
              <w:t>A monthly cross</w:t>
            </w:r>
            <w:r w:rsidR="00DA4D9C">
              <w:rPr>
                <w:lang w:eastAsia="en-US"/>
              </w:rPr>
              <w:t>-</w:t>
            </w:r>
            <w:r w:rsidRPr="00017E45">
              <w:rPr>
                <w:lang w:eastAsia="en-US"/>
              </w:rPr>
              <w:t>sectional interim survey of OES participants from September 2021 to January 2022</w:t>
            </w:r>
          </w:p>
        </w:tc>
        <w:tc>
          <w:tcPr>
            <w:tcW w:w="2341" w:type="dxa"/>
            <w:tcBorders>
              <w:bottom w:val="single" w:sz="4" w:space="0" w:color="auto"/>
            </w:tcBorders>
            <w:tcMar>
              <w:top w:w="0" w:type="dxa"/>
              <w:left w:w="108" w:type="dxa"/>
              <w:bottom w:w="0" w:type="dxa"/>
              <w:right w:w="108" w:type="dxa"/>
            </w:tcMar>
            <w:hideMark/>
          </w:tcPr>
          <w:p w14:paraId="16C39E85" w14:textId="77777777" w:rsidR="00433D98" w:rsidRPr="00017E45" w:rsidRDefault="00433D98" w:rsidP="008B12A6">
            <w:pPr>
              <w:pStyle w:val="TableText"/>
              <w:jc w:val="center"/>
              <w:rPr>
                <w:lang w:eastAsia="en-US"/>
              </w:rPr>
            </w:pPr>
            <w:r w:rsidRPr="00017E45">
              <w:rPr>
                <w:lang w:eastAsia="en-US"/>
              </w:rPr>
              <w:t>1,002</w:t>
            </w:r>
          </w:p>
        </w:tc>
      </w:tr>
      <w:tr w:rsidR="00433D98" w:rsidRPr="00017E45" w14:paraId="769339C7" w14:textId="77777777" w:rsidTr="008B12A6">
        <w:tc>
          <w:tcPr>
            <w:tcW w:w="1666" w:type="dxa"/>
            <w:tcBorders>
              <w:top w:val="single" w:sz="4" w:space="0" w:color="auto"/>
              <w:bottom w:val="single" w:sz="4" w:space="0" w:color="auto"/>
            </w:tcBorders>
            <w:tcMar>
              <w:top w:w="0" w:type="dxa"/>
              <w:left w:w="108" w:type="dxa"/>
              <w:bottom w:w="0" w:type="dxa"/>
              <w:right w:w="108" w:type="dxa"/>
            </w:tcMar>
            <w:hideMark/>
          </w:tcPr>
          <w:p w14:paraId="7F675787" w14:textId="77777777" w:rsidR="00433D98" w:rsidRPr="00017E45" w:rsidRDefault="00433D98" w:rsidP="008B12A6">
            <w:pPr>
              <w:pStyle w:val="TableText"/>
              <w:rPr>
                <w:b/>
                <w:lang w:eastAsia="en-US"/>
              </w:rPr>
            </w:pPr>
            <w:r w:rsidRPr="00017E45">
              <w:rPr>
                <w:b/>
                <w:bCs w:val="0"/>
                <w:lang w:eastAsia="en-US"/>
              </w:rPr>
              <w:t>Wave 2</w:t>
            </w:r>
          </w:p>
        </w:tc>
        <w:tc>
          <w:tcPr>
            <w:tcW w:w="5333" w:type="dxa"/>
            <w:tcBorders>
              <w:top w:val="single" w:sz="4" w:space="0" w:color="auto"/>
              <w:bottom w:val="single" w:sz="4" w:space="0" w:color="auto"/>
            </w:tcBorders>
            <w:tcMar>
              <w:top w:w="0" w:type="dxa"/>
              <w:left w:w="108" w:type="dxa"/>
              <w:bottom w:w="0" w:type="dxa"/>
              <w:right w:w="108" w:type="dxa"/>
            </w:tcMar>
            <w:hideMark/>
          </w:tcPr>
          <w:p w14:paraId="3A95E4EF" w14:textId="49D74B40" w:rsidR="00433D98" w:rsidRPr="00017E45" w:rsidRDefault="00433D98" w:rsidP="008B12A6">
            <w:pPr>
              <w:pStyle w:val="TableText"/>
              <w:rPr>
                <w:bCs w:val="0"/>
                <w:lang w:eastAsia="en-US"/>
              </w:rPr>
            </w:pPr>
            <w:r w:rsidRPr="00017E45">
              <w:rPr>
                <w:lang w:eastAsia="en-US"/>
              </w:rPr>
              <w:t>A cross</w:t>
            </w:r>
            <w:r w:rsidR="00DA4D9C">
              <w:rPr>
                <w:lang w:eastAsia="en-US"/>
              </w:rPr>
              <w:t>-</w:t>
            </w:r>
            <w:r w:rsidRPr="00017E45">
              <w:rPr>
                <w:lang w:eastAsia="en-US"/>
              </w:rPr>
              <w:t>sectional survey of participants between February and May 2022</w:t>
            </w:r>
          </w:p>
        </w:tc>
        <w:tc>
          <w:tcPr>
            <w:tcW w:w="2341" w:type="dxa"/>
            <w:tcBorders>
              <w:top w:val="single" w:sz="4" w:space="0" w:color="auto"/>
              <w:bottom w:val="single" w:sz="4" w:space="0" w:color="auto"/>
            </w:tcBorders>
            <w:tcMar>
              <w:top w:w="0" w:type="dxa"/>
              <w:left w:w="108" w:type="dxa"/>
              <w:bottom w:w="0" w:type="dxa"/>
              <w:right w:w="108" w:type="dxa"/>
            </w:tcMar>
            <w:hideMark/>
          </w:tcPr>
          <w:p w14:paraId="237C674A" w14:textId="77777777" w:rsidR="00433D98" w:rsidRPr="00017E45" w:rsidRDefault="00433D98" w:rsidP="008B12A6">
            <w:pPr>
              <w:pStyle w:val="TableText"/>
              <w:jc w:val="center"/>
              <w:rPr>
                <w:lang w:eastAsia="en-US"/>
              </w:rPr>
            </w:pPr>
            <w:r w:rsidRPr="00017E45">
              <w:rPr>
                <w:lang w:eastAsia="en-US"/>
              </w:rPr>
              <w:t>4,147</w:t>
            </w:r>
          </w:p>
        </w:tc>
      </w:tr>
    </w:tbl>
    <w:p w14:paraId="091C7478" w14:textId="636EC3B8" w:rsidR="00433D98" w:rsidRPr="00017E45" w:rsidRDefault="00433D98" w:rsidP="009B7723">
      <w:pPr>
        <w:pStyle w:val="Source"/>
      </w:pPr>
      <w:bookmarkStart w:id="300" w:name="_Toc49256403"/>
      <w:bookmarkStart w:id="301" w:name="_Toc47520083"/>
      <w:bookmarkStart w:id="302" w:name="_Toc67042586"/>
      <w:bookmarkStart w:id="303" w:name="_Toc109048552"/>
      <w:r w:rsidRPr="00017E45">
        <w:rPr>
          <w:b/>
          <w:bCs/>
        </w:rPr>
        <w:t>Source</w:t>
      </w:r>
      <w:r w:rsidRPr="00017E45">
        <w:t>: OES Participant Survey, Waves 1 and 2.</w:t>
      </w:r>
    </w:p>
    <w:p w14:paraId="23ACC5BC" w14:textId="255CEA47" w:rsidR="00433D98" w:rsidRPr="00017E45" w:rsidRDefault="00433D98" w:rsidP="009C3358">
      <w:pPr>
        <w:pStyle w:val="Heading3"/>
      </w:pPr>
      <w:bookmarkStart w:id="304" w:name="_Toc119336342"/>
      <w:bookmarkStart w:id="305" w:name="_Toc119581706"/>
      <w:bookmarkStart w:id="306" w:name="_Toc120710293"/>
      <w:bookmarkStart w:id="307" w:name="_Toc119921162"/>
      <w:bookmarkStart w:id="308" w:name="_Toc121203734"/>
      <w:bookmarkStart w:id="309" w:name="_Toc121376532"/>
      <w:bookmarkStart w:id="310" w:name="_Toc139277528"/>
      <w:r w:rsidRPr="00017E45">
        <w:t>Quantitative analysis of departmental administrative data</w:t>
      </w:r>
      <w:bookmarkEnd w:id="300"/>
      <w:bookmarkEnd w:id="301"/>
      <w:bookmarkEnd w:id="302"/>
      <w:bookmarkEnd w:id="303"/>
      <w:bookmarkEnd w:id="304"/>
      <w:bookmarkEnd w:id="305"/>
      <w:bookmarkEnd w:id="306"/>
      <w:bookmarkEnd w:id="307"/>
      <w:bookmarkEnd w:id="308"/>
      <w:bookmarkEnd w:id="309"/>
      <w:bookmarkEnd w:id="310"/>
    </w:p>
    <w:p w14:paraId="362A823B" w14:textId="4FF72949" w:rsidR="00433D98" w:rsidRPr="00017E45" w:rsidRDefault="00433D98" w:rsidP="00433D98">
      <w:r w:rsidRPr="00017E45">
        <w:t xml:space="preserve">The administrative data included in the analysis was mostly for the period from 5 December 2020 to 30 June 2022. In most analyses, OES referrals </w:t>
      </w:r>
      <w:r w:rsidR="008E6D6C">
        <w:t>before</w:t>
      </w:r>
      <w:r w:rsidRPr="00017E45">
        <w:t xml:space="preserve"> December 2020 were excluded, to discount the ‘one-off’ COVID-19 referral phase. This data is unsuitable for evaluation purposes due to the significant ‘noise’ in administrative data resulting from rapid changes to the application, assessment, referral and commencement processes </w:t>
      </w:r>
      <w:r w:rsidR="00DA4D9C">
        <w:t>for</w:t>
      </w:r>
      <w:r w:rsidRPr="00017E45">
        <w:t xml:space="preserve"> job seekers in employment services. Public health lockdowns from the onset of the COVID-19 pandemic in March 2020 contributed to substantial loss of employment, with hundreds of thousands of people losing much of their income virtually overnight. This created an influx of people claiming income support, mainly </w:t>
      </w:r>
      <w:proofErr w:type="spellStart"/>
      <w:r w:rsidRPr="00017E45">
        <w:t>JobSeeker</w:t>
      </w:r>
      <w:proofErr w:type="spellEnd"/>
      <w:r w:rsidRPr="00017E45">
        <w:t xml:space="preserve"> Payment and Youth Allowance </w:t>
      </w:r>
      <w:r w:rsidRPr="00CC4335">
        <w:t>(other</w:t>
      </w:r>
      <w:r w:rsidRPr="00017E45">
        <w:t>). This in turn caused an influx of people being referred to the employment services caseload</w:t>
      </w:r>
      <w:r w:rsidR="00DA4D9C">
        <w:t>,</w:t>
      </w:r>
      <w:r w:rsidRPr="00017E45">
        <w:t xml:space="preserve"> which climbed from around 635,000 in February 2020 to 1,488,000 in September 2020</w:t>
      </w:r>
      <w:r w:rsidR="00BD5B01">
        <w:t xml:space="preserve"> (Figure 1.4)</w:t>
      </w:r>
      <w:r w:rsidRPr="00017E45">
        <w:t xml:space="preserve">. To accommodate the increased need for economic support and demands on the employment services caseload, changes were made to the </w:t>
      </w:r>
      <w:proofErr w:type="spellStart"/>
      <w:r w:rsidRPr="00017E45">
        <w:t>JobSeeker</w:t>
      </w:r>
      <w:proofErr w:type="spellEnd"/>
      <w:r w:rsidRPr="00017E45">
        <w:t xml:space="preserve"> Payment eligibility criteria, application process and rules.</w:t>
      </w:r>
    </w:p>
    <w:p w14:paraId="17D2EF79" w14:textId="474DE7B2" w:rsidR="00433D98" w:rsidRDefault="00433D98" w:rsidP="00433D98">
      <w:r w:rsidRPr="00017E45">
        <w:t xml:space="preserve">Unless otherwise specified, the administrative data analyses are also limited to eligible participants who were referred to and commenced in OES up to 31 December 2021 and were on income support. These participants were observed up to 30 June 2022 to allow a reasonable amount of time to observe for the occurrence of events such as opting out to a provider or exiting </w:t>
      </w:r>
      <w:proofErr w:type="spellStart"/>
      <w:r w:rsidRPr="00017E45">
        <w:t>jobactive</w:t>
      </w:r>
      <w:proofErr w:type="spellEnd"/>
      <w:r w:rsidRPr="00017E45">
        <w:t xml:space="preserve"> employment services or income support.</w:t>
      </w:r>
    </w:p>
    <w:p w14:paraId="1239A6DD" w14:textId="58B4938D" w:rsidR="00433D98" w:rsidRPr="00017E45" w:rsidRDefault="00433D98" w:rsidP="009C3358">
      <w:pPr>
        <w:pStyle w:val="Heading3"/>
      </w:pPr>
      <w:bookmarkStart w:id="311" w:name="_Toc119336343"/>
      <w:bookmarkStart w:id="312" w:name="_Toc119581707"/>
      <w:bookmarkStart w:id="313" w:name="_Toc120710294"/>
      <w:bookmarkStart w:id="314" w:name="_Toc119921163"/>
      <w:bookmarkStart w:id="315" w:name="_Toc121203735"/>
      <w:bookmarkStart w:id="316" w:name="_Toc121376533"/>
      <w:bookmarkStart w:id="317" w:name="_Toc139277529"/>
      <w:r w:rsidRPr="00017E45">
        <w:t>Employer research</w:t>
      </w:r>
      <w:bookmarkEnd w:id="311"/>
      <w:bookmarkEnd w:id="312"/>
      <w:bookmarkEnd w:id="313"/>
      <w:bookmarkEnd w:id="314"/>
      <w:bookmarkEnd w:id="315"/>
      <w:bookmarkEnd w:id="316"/>
      <w:bookmarkEnd w:id="317"/>
    </w:p>
    <w:p w14:paraId="48C31EB6" w14:textId="57F7B92C" w:rsidR="00433D98" w:rsidRPr="00017E45" w:rsidRDefault="00433D98" w:rsidP="00433D98">
      <w:r w:rsidRPr="00017E45">
        <w:t>To assess employer views and experiences with OES, the department commissioned Wallis Social Research to conduct</w:t>
      </w:r>
      <w:r w:rsidR="00165250">
        <w:t xml:space="preserve"> the</w:t>
      </w:r>
      <w:r w:rsidRPr="00017E45">
        <w:t xml:space="preserve"> OES Employer Research in 2021, which included a quantitative survey and qualitative interviews. The employers participating in the research were drawn from </w:t>
      </w:r>
      <w:r w:rsidR="00E31BB6">
        <w:t>2</w:t>
      </w:r>
      <w:r w:rsidRPr="00017E45">
        <w:t xml:space="preserve"> employer groups:</w:t>
      </w:r>
    </w:p>
    <w:p w14:paraId="007E0F54" w14:textId="537057C9" w:rsidR="00433D98" w:rsidRPr="00017E45" w:rsidRDefault="00433D98" w:rsidP="009C3358">
      <w:pPr>
        <w:pStyle w:val="GREENBullet"/>
      </w:pPr>
      <w:r w:rsidRPr="00017E45">
        <w:t>a sample</w:t>
      </w:r>
      <w:r w:rsidR="00DA4D9C">
        <w:t xml:space="preserve"> provided by the department</w:t>
      </w:r>
      <w:r w:rsidRPr="00017E45">
        <w:t xml:space="preserve"> of the employers who had </w:t>
      </w:r>
      <w:r w:rsidR="006620C4">
        <w:t>registered</w:t>
      </w:r>
      <w:r w:rsidRPr="00017E45">
        <w:t xml:space="preserve"> on the OES platform </w:t>
      </w:r>
      <w:r w:rsidR="00450CF1">
        <w:t xml:space="preserve">on </w:t>
      </w:r>
      <w:r w:rsidR="006620C4">
        <w:t xml:space="preserve">the </w:t>
      </w:r>
      <w:proofErr w:type="spellStart"/>
      <w:r w:rsidR="006620C4">
        <w:t>jobactive</w:t>
      </w:r>
      <w:proofErr w:type="spellEnd"/>
      <w:r w:rsidR="006620C4">
        <w:t>/</w:t>
      </w:r>
      <w:proofErr w:type="spellStart"/>
      <w:r w:rsidR="006620C4">
        <w:t>JobSearch</w:t>
      </w:r>
      <w:proofErr w:type="spellEnd"/>
      <w:r w:rsidR="006620C4">
        <w:t xml:space="preserve"> website </w:t>
      </w:r>
      <w:r w:rsidRPr="00017E45">
        <w:t>from August 2020 to August 2021 (denoted as ‘</w:t>
      </w:r>
      <w:r w:rsidR="006620C4">
        <w:t>OES</w:t>
      </w:r>
      <w:r w:rsidR="006620C4" w:rsidRPr="00017E45">
        <w:t xml:space="preserve"> </w:t>
      </w:r>
      <w:r w:rsidRPr="00017E45">
        <w:t>user</w:t>
      </w:r>
      <w:r w:rsidR="001633F4">
        <w:t xml:space="preserve"> employers</w:t>
      </w:r>
      <w:r w:rsidRPr="00017E45">
        <w:t>’ in the rest of this report)</w:t>
      </w:r>
    </w:p>
    <w:p w14:paraId="7F1EA982" w14:textId="36E6B226" w:rsidR="00433D98" w:rsidRPr="00017E45" w:rsidRDefault="00433D98" w:rsidP="009C3358">
      <w:pPr>
        <w:pStyle w:val="GREENBullet"/>
      </w:pPr>
      <w:r w:rsidRPr="00017E45">
        <w:t xml:space="preserve">a general Australian employer sample sourced from a commercial sample pool supplied by Ilion, </w:t>
      </w:r>
      <w:r w:rsidR="00450CF1">
        <w:t>which</w:t>
      </w:r>
      <w:r w:rsidR="00450CF1" w:rsidRPr="00017E45">
        <w:t xml:space="preserve"> </w:t>
      </w:r>
      <w:r w:rsidRPr="00017E45">
        <w:t>is a provider of data and analytics products (denoted as ‘</w:t>
      </w:r>
      <w:r w:rsidR="00450CF1">
        <w:t>g</w:t>
      </w:r>
      <w:r w:rsidRPr="00017E45">
        <w:t>eneral employers’).</w:t>
      </w:r>
    </w:p>
    <w:p w14:paraId="5659CF92" w14:textId="77777777" w:rsidR="00433D98" w:rsidRPr="00017E45" w:rsidRDefault="00433D98" w:rsidP="00433D98">
      <w:pPr>
        <w:pStyle w:val="Heading4"/>
      </w:pPr>
      <w:r w:rsidRPr="00017E45">
        <w:t>Quantitative survey</w:t>
      </w:r>
    </w:p>
    <w:p w14:paraId="4E7CF645" w14:textId="4268473D" w:rsidR="00433D98" w:rsidRPr="00017E45" w:rsidRDefault="00433D98" w:rsidP="00433D98">
      <w:r w:rsidRPr="00017E45">
        <w:t xml:space="preserve">A multi-mode approach was adopted for the quantitative survey of employers, using </w:t>
      </w:r>
      <w:r w:rsidRPr="00DA4D9C">
        <w:t>CATI</w:t>
      </w:r>
      <w:r w:rsidRPr="00017E45">
        <w:t xml:space="preserve">, </w:t>
      </w:r>
      <w:r w:rsidR="008E0C9C">
        <w:t xml:space="preserve">an </w:t>
      </w:r>
      <w:r w:rsidRPr="00017E45">
        <w:t xml:space="preserve">online survey and a paper-based questionnaire. The sample of employers supplied by the department </w:t>
      </w:r>
      <w:r w:rsidR="001633F4">
        <w:t xml:space="preserve">(OES user employers) </w:t>
      </w:r>
      <w:r w:rsidRPr="00017E45">
        <w:t xml:space="preserve">were invited to complete either a CATI or </w:t>
      </w:r>
      <w:r w:rsidR="00341419">
        <w:t xml:space="preserve">the </w:t>
      </w:r>
      <w:r w:rsidRPr="00017E45">
        <w:t xml:space="preserve">online survey, while the paper-based </w:t>
      </w:r>
      <w:r w:rsidRPr="00017E45">
        <w:lastRenderedPageBreak/>
        <w:t>questionnaire was sent to all employers from the commercial sample pool. The survey was conducted between October and November 2021.</w:t>
      </w:r>
    </w:p>
    <w:p w14:paraId="2B0093ED" w14:textId="010DC13D" w:rsidR="00433D98" w:rsidRPr="00017E45" w:rsidRDefault="00433D98" w:rsidP="00433D98">
      <w:r w:rsidRPr="00017E45">
        <w:t xml:space="preserve">A total of 2,962 employers participated in the survey, with 1,087 from the </w:t>
      </w:r>
      <w:r w:rsidR="00E1359D">
        <w:t>OES</w:t>
      </w:r>
      <w:r w:rsidR="00E1359D" w:rsidRPr="00017E45">
        <w:t xml:space="preserve"> </w:t>
      </w:r>
      <w:r w:rsidRPr="00017E45">
        <w:t xml:space="preserve">user group, and 1,875 from the </w:t>
      </w:r>
      <w:r w:rsidR="00341419">
        <w:t>g</w:t>
      </w:r>
      <w:r w:rsidRPr="00017E45">
        <w:t xml:space="preserve">eneral </w:t>
      </w:r>
      <w:proofErr w:type="gramStart"/>
      <w:r w:rsidR="00DA4D9C">
        <w:t>employers</w:t>
      </w:r>
      <w:proofErr w:type="gramEnd"/>
      <w:r w:rsidR="00DA4D9C">
        <w:t xml:space="preserve"> </w:t>
      </w:r>
      <w:r w:rsidRPr="00017E45">
        <w:t>group (</w:t>
      </w:r>
      <w:r w:rsidRPr="00017E45">
        <w:fldChar w:fldCharType="begin"/>
      </w:r>
      <w:r w:rsidRPr="00017E45">
        <w:instrText xml:space="preserve"> REF _Ref117244844 \h </w:instrText>
      </w:r>
      <w:r w:rsidR="00017E45">
        <w:instrText xml:space="preserve"> \* MERGEFORMAT </w:instrText>
      </w:r>
      <w:r w:rsidRPr="00017E45">
        <w:fldChar w:fldCharType="separate"/>
      </w:r>
      <w:r w:rsidR="000A7908" w:rsidRPr="00017E45">
        <w:t>Table 2.</w:t>
      </w:r>
      <w:r w:rsidR="000A7908">
        <w:t>4</w:t>
      </w:r>
      <w:r w:rsidRPr="00017E45">
        <w:fldChar w:fldCharType="end"/>
      </w:r>
      <w:r w:rsidRPr="00017E45">
        <w:t xml:space="preserve">). From the </w:t>
      </w:r>
      <w:r w:rsidR="00341419">
        <w:t>g</w:t>
      </w:r>
      <w:r w:rsidRPr="00017E45">
        <w:t xml:space="preserve">eneral </w:t>
      </w:r>
      <w:proofErr w:type="gramStart"/>
      <w:r w:rsidRPr="00017E45">
        <w:t>employers</w:t>
      </w:r>
      <w:proofErr w:type="gramEnd"/>
      <w:r w:rsidRPr="00017E45">
        <w:t xml:space="preserve"> group, 187 (10.0%) employers were also </w:t>
      </w:r>
      <w:r w:rsidR="00E1359D">
        <w:t>OES</w:t>
      </w:r>
      <w:r w:rsidR="00E1359D" w:rsidRPr="00017E45">
        <w:t xml:space="preserve"> </w:t>
      </w:r>
      <w:r w:rsidRPr="00017E45">
        <w:t>users. They were included in both groups for the results in this report.</w:t>
      </w:r>
    </w:p>
    <w:p w14:paraId="5037C34A" w14:textId="6CB5319F" w:rsidR="00433D98" w:rsidRPr="00017E45" w:rsidRDefault="00433D98" w:rsidP="009C3358">
      <w:pPr>
        <w:pStyle w:val="TableCaption"/>
      </w:pPr>
      <w:bookmarkStart w:id="318" w:name="_Ref117244844"/>
      <w:bookmarkStart w:id="319" w:name="_Toc121376642"/>
      <w:bookmarkStart w:id="320" w:name="_Toc119655298"/>
      <w:bookmarkStart w:id="321" w:name="_Toc150529986"/>
      <w:r w:rsidRPr="00017E45">
        <w:t>Table 2.</w:t>
      </w:r>
      <w:r w:rsidRPr="00017E45">
        <w:fldChar w:fldCharType="begin"/>
      </w:r>
      <w:r w:rsidRPr="00017E45">
        <w:instrText>SEQ Table_2. \* ARABIC</w:instrText>
      </w:r>
      <w:r w:rsidRPr="00017E45">
        <w:fldChar w:fldCharType="separate"/>
      </w:r>
      <w:r w:rsidR="000A7908">
        <w:rPr>
          <w:noProof/>
        </w:rPr>
        <w:t>4</w:t>
      </w:r>
      <w:r w:rsidRPr="00017E45">
        <w:fldChar w:fldCharType="end"/>
      </w:r>
      <w:bookmarkEnd w:id="318"/>
      <w:r w:rsidRPr="00017E45">
        <w:tab/>
        <w:t>Breakdown of employer survey respond</w:t>
      </w:r>
      <w:bookmarkEnd w:id="319"/>
      <w:bookmarkEnd w:id="320"/>
      <w:r w:rsidR="004E5E6C">
        <w:t>ents</w:t>
      </w:r>
      <w:bookmarkEnd w:id="321"/>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770"/>
        <w:gridCol w:w="2111"/>
        <w:gridCol w:w="2115"/>
        <w:gridCol w:w="2074"/>
      </w:tblGrid>
      <w:tr w:rsidR="00433D98" w:rsidRPr="00017E45" w14:paraId="27F3C741" w14:textId="77777777" w:rsidTr="008B12A6">
        <w:tc>
          <w:tcPr>
            <w:tcW w:w="2943" w:type="dxa"/>
            <w:shd w:val="clear" w:color="auto" w:fill="464342"/>
          </w:tcPr>
          <w:p w14:paraId="064BBFB5" w14:textId="77777777" w:rsidR="00433D98" w:rsidRPr="00017E45" w:rsidRDefault="00433D98" w:rsidP="008B12A6">
            <w:pPr>
              <w:pStyle w:val="TableText"/>
              <w:jc w:val="center"/>
              <w:rPr>
                <w:b/>
                <w:bCs w:val="0"/>
                <w:color w:val="FFFFFF" w:themeColor="background1"/>
              </w:rPr>
            </w:pPr>
          </w:p>
        </w:tc>
        <w:tc>
          <w:tcPr>
            <w:tcW w:w="2228" w:type="dxa"/>
            <w:shd w:val="clear" w:color="auto" w:fill="464342"/>
          </w:tcPr>
          <w:p w14:paraId="230643B8" w14:textId="77777777" w:rsidR="00433D98" w:rsidRPr="00017E45" w:rsidRDefault="00433D98" w:rsidP="008B12A6">
            <w:pPr>
              <w:pStyle w:val="TableText"/>
              <w:jc w:val="center"/>
              <w:rPr>
                <w:b/>
                <w:bCs w:val="0"/>
                <w:color w:val="FFFFFF" w:themeColor="background1"/>
              </w:rPr>
            </w:pPr>
            <w:proofErr w:type="spellStart"/>
            <w:r w:rsidRPr="00017E45">
              <w:rPr>
                <w:b/>
                <w:bCs w:val="0"/>
                <w:color w:val="FFFFFF" w:themeColor="background1"/>
              </w:rPr>
              <w:t>JobSearch</w:t>
            </w:r>
            <w:proofErr w:type="spellEnd"/>
            <w:r w:rsidRPr="00017E45">
              <w:rPr>
                <w:b/>
                <w:bCs w:val="0"/>
                <w:color w:val="FFFFFF" w:themeColor="background1"/>
              </w:rPr>
              <w:t xml:space="preserve"> users</w:t>
            </w:r>
          </w:p>
        </w:tc>
        <w:tc>
          <w:tcPr>
            <w:tcW w:w="2228" w:type="dxa"/>
            <w:shd w:val="clear" w:color="auto" w:fill="464342"/>
          </w:tcPr>
          <w:p w14:paraId="4260AFD4" w14:textId="77777777" w:rsidR="00433D98" w:rsidRPr="00017E45" w:rsidRDefault="00433D98" w:rsidP="008B12A6">
            <w:pPr>
              <w:pStyle w:val="TableText"/>
              <w:jc w:val="center"/>
              <w:rPr>
                <w:b/>
                <w:bCs w:val="0"/>
                <w:color w:val="FFFFFF" w:themeColor="background1"/>
              </w:rPr>
            </w:pPr>
            <w:r w:rsidRPr="00017E45">
              <w:rPr>
                <w:b/>
                <w:bCs w:val="0"/>
                <w:color w:val="FFFFFF" w:themeColor="background1"/>
              </w:rPr>
              <w:t>General employers</w:t>
            </w:r>
          </w:p>
        </w:tc>
        <w:tc>
          <w:tcPr>
            <w:tcW w:w="2229" w:type="dxa"/>
            <w:shd w:val="clear" w:color="auto" w:fill="464342"/>
          </w:tcPr>
          <w:p w14:paraId="12462485" w14:textId="77777777" w:rsidR="00433D98" w:rsidRPr="00017E45" w:rsidRDefault="00433D98" w:rsidP="008B12A6">
            <w:pPr>
              <w:pStyle w:val="TableText"/>
              <w:jc w:val="center"/>
              <w:rPr>
                <w:b/>
                <w:bCs w:val="0"/>
                <w:color w:val="FFFFFF" w:themeColor="background1"/>
              </w:rPr>
            </w:pPr>
            <w:r w:rsidRPr="00017E45">
              <w:rPr>
                <w:b/>
                <w:bCs w:val="0"/>
                <w:color w:val="FFFFFF" w:themeColor="background1"/>
              </w:rPr>
              <w:t>Total</w:t>
            </w:r>
          </w:p>
        </w:tc>
      </w:tr>
      <w:tr w:rsidR="00433D98" w:rsidRPr="00017E45" w14:paraId="53893B23" w14:textId="77777777" w:rsidTr="008B12A6">
        <w:tc>
          <w:tcPr>
            <w:tcW w:w="2943" w:type="dxa"/>
          </w:tcPr>
          <w:p w14:paraId="4E2FC049" w14:textId="77777777" w:rsidR="00433D98" w:rsidRPr="00017E45" w:rsidRDefault="00433D98" w:rsidP="008B12A6">
            <w:pPr>
              <w:pStyle w:val="TableText"/>
            </w:pPr>
            <w:r w:rsidRPr="00017E45">
              <w:t>Sample from the department</w:t>
            </w:r>
          </w:p>
        </w:tc>
        <w:tc>
          <w:tcPr>
            <w:tcW w:w="2228" w:type="dxa"/>
          </w:tcPr>
          <w:p w14:paraId="18F088CA" w14:textId="77777777" w:rsidR="00433D98" w:rsidRPr="00017E45" w:rsidRDefault="00433D98" w:rsidP="008B12A6">
            <w:pPr>
              <w:pStyle w:val="TableText"/>
              <w:jc w:val="center"/>
            </w:pPr>
            <w:r w:rsidRPr="00017E45">
              <w:t>1,087</w:t>
            </w:r>
          </w:p>
        </w:tc>
        <w:tc>
          <w:tcPr>
            <w:tcW w:w="2228" w:type="dxa"/>
          </w:tcPr>
          <w:p w14:paraId="5EBC5FCF" w14:textId="77777777" w:rsidR="00433D98" w:rsidRPr="00017E45" w:rsidRDefault="00433D98" w:rsidP="008B12A6">
            <w:pPr>
              <w:pStyle w:val="TableText"/>
              <w:jc w:val="center"/>
            </w:pPr>
            <w:r w:rsidRPr="00017E45">
              <w:t>Nil</w:t>
            </w:r>
          </w:p>
        </w:tc>
        <w:tc>
          <w:tcPr>
            <w:tcW w:w="2229" w:type="dxa"/>
          </w:tcPr>
          <w:p w14:paraId="7BB46B67" w14:textId="77777777" w:rsidR="00433D98" w:rsidRPr="00017E45" w:rsidRDefault="00433D98" w:rsidP="008B12A6">
            <w:pPr>
              <w:pStyle w:val="TableText"/>
              <w:jc w:val="center"/>
            </w:pPr>
            <w:r w:rsidRPr="00017E45">
              <w:t>1,087</w:t>
            </w:r>
          </w:p>
        </w:tc>
      </w:tr>
      <w:tr w:rsidR="00433D98" w:rsidRPr="00017E45" w14:paraId="570D65E6" w14:textId="77777777" w:rsidTr="008B12A6">
        <w:tc>
          <w:tcPr>
            <w:tcW w:w="2943" w:type="dxa"/>
          </w:tcPr>
          <w:p w14:paraId="52AE9D22" w14:textId="77777777" w:rsidR="00433D98" w:rsidRPr="00017E45" w:rsidRDefault="00433D98" w:rsidP="008B12A6">
            <w:pPr>
              <w:pStyle w:val="TableText"/>
            </w:pPr>
            <w:proofErr w:type="spellStart"/>
            <w:r w:rsidRPr="00017E45">
              <w:t>Illion</w:t>
            </w:r>
            <w:proofErr w:type="spellEnd"/>
            <w:r w:rsidRPr="00017E45">
              <w:t xml:space="preserve"> sample</w:t>
            </w:r>
          </w:p>
        </w:tc>
        <w:tc>
          <w:tcPr>
            <w:tcW w:w="2228" w:type="dxa"/>
          </w:tcPr>
          <w:p w14:paraId="0FCEFF04" w14:textId="77777777" w:rsidR="00433D98" w:rsidRPr="00017E45" w:rsidRDefault="00433D98" w:rsidP="008B12A6">
            <w:pPr>
              <w:pStyle w:val="TableText"/>
              <w:jc w:val="center"/>
            </w:pPr>
            <w:r w:rsidRPr="00017E45">
              <w:t>187*</w:t>
            </w:r>
          </w:p>
        </w:tc>
        <w:tc>
          <w:tcPr>
            <w:tcW w:w="2228" w:type="dxa"/>
          </w:tcPr>
          <w:p w14:paraId="1319F1E1" w14:textId="77777777" w:rsidR="00433D98" w:rsidRPr="00017E45" w:rsidRDefault="00433D98" w:rsidP="008B12A6">
            <w:pPr>
              <w:pStyle w:val="TableText"/>
              <w:jc w:val="center"/>
            </w:pPr>
            <w:r w:rsidRPr="00017E45">
              <w:t>1,875</w:t>
            </w:r>
          </w:p>
        </w:tc>
        <w:tc>
          <w:tcPr>
            <w:tcW w:w="2229" w:type="dxa"/>
          </w:tcPr>
          <w:p w14:paraId="65610BC5" w14:textId="77777777" w:rsidR="00433D98" w:rsidRPr="00017E45" w:rsidRDefault="00433D98" w:rsidP="008B12A6">
            <w:pPr>
              <w:pStyle w:val="TableText"/>
              <w:jc w:val="center"/>
            </w:pPr>
            <w:r w:rsidRPr="00017E45">
              <w:t>1,875</w:t>
            </w:r>
          </w:p>
        </w:tc>
      </w:tr>
      <w:tr w:rsidR="00433D98" w:rsidRPr="00017E45" w14:paraId="20B2DE02" w14:textId="77777777" w:rsidTr="008B12A6">
        <w:tc>
          <w:tcPr>
            <w:tcW w:w="2943" w:type="dxa"/>
          </w:tcPr>
          <w:p w14:paraId="380B0085" w14:textId="77777777" w:rsidR="00433D98" w:rsidRPr="00017E45" w:rsidRDefault="00433D98" w:rsidP="008B12A6">
            <w:pPr>
              <w:pStyle w:val="TableText"/>
            </w:pPr>
            <w:r w:rsidRPr="00017E45">
              <w:t>Total</w:t>
            </w:r>
          </w:p>
        </w:tc>
        <w:tc>
          <w:tcPr>
            <w:tcW w:w="2228" w:type="dxa"/>
          </w:tcPr>
          <w:p w14:paraId="191FD199" w14:textId="77777777" w:rsidR="00433D98" w:rsidRPr="00017E45" w:rsidRDefault="00433D98" w:rsidP="008B12A6">
            <w:pPr>
              <w:pStyle w:val="TableText"/>
              <w:jc w:val="center"/>
            </w:pPr>
            <w:r w:rsidRPr="00017E45">
              <w:t>1,274</w:t>
            </w:r>
          </w:p>
        </w:tc>
        <w:tc>
          <w:tcPr>
            <w:tcW w:w="2228" w:type="dxa"/>
          </w:tcPr>
          <w:p w14:paraId="74B8A7E8" w14:textId="77777777" w:rsidR="00433D98" w:rsidRPr="00017E45" w:rsidRDefault="00433D98" w:rsidP="008B12A6">
            <w:pPr>
              <w:pStyle w:val="TableText"/>
              <w:jc w:val="center"/>
            </w:pPr>
            <w:r w:rsidRPr="00017E45">
              <w:t>1,875</w:t>
            </w:r>
          </w:p>
        </w:tc>
        <w:tc>
          <w:tcPr>
            <w:tcW w:w="2229" w:type="dxa"/>
          </w:tcPr>
          <w:p w14:paraId="6B0E5A80" w14:textId="77777777" w:rsidR="00433D98" w:rsidRPr="00017E45" w:rsidRDefault="00433D98" w:rsidP="008B12A6">
            <w:pPr>
              <w:pStyle w:val="TableText"/>
              <w:jc w:val="center"/>
            </w:pPr>
            <w:r w:rsidRPr="00017E45">
              <w:t>2,962</w:t>
            </w:r>
          </w:p>
        </w:tc>
      </w:tr>
    </w:tbl>
    <w:p w14:paraId="1761E2A8" w14:textId="77777777" w:rsidR="00EA11F1" w:rsidRDefault="00433D98" w:rsidP="00E8683E">
      <w:pPr>
        <w:pStyle w:val="Sourcesandnotes"/>
      </w:pPr>
      <w:r w:rsidRPr="00017E45">
        <w:rPr>
          <w:b/>
        </w:rPr>
        <w:t>Source</w:t>
      </w:r>
      <w:r w:rsidRPr="00017E45">
        <w:t xml:space="preserve">: </w:t>
      </w:r>
      <w:r w:rsidRPr="00CC4335">
        <w:t>OES Employer Survey</w:t>
      </w:r>
      <w:r w:rsidRPr="00017E45">
        <w:t>.</w:t>
      </w:r>
    </w:p>
    <w:p w14:paraId="08FBAFCC" w14:textId="1DAB9178" w:rsidR="00433D98" w:rsidRPr="00017E45" w:rsidRDefault="00433D98" w:rsidP="00E8683E">
      <w:pPr>
        <w:pStyle w:val="Sourcesandnotes"/>
      </w:pPr>
      <w:r w:rsidRPr="00017E45">
        <w:rPr>
          <w:b/>
        </w:rPr>
        <w:t>Note</w:t>
      </w:r>
      <w:r w:rsidRPr="00017E45">
        <w:t xml:space="preserve">: *187 employers identified in the </w:t>
      </w:r>
      <w:proofErr w:type="spellStart"/>
      <w:r w:rsidRPr="00017E45">
        <w:t>Illion</w:t>
      </w:r>
      <w:proofErr w:type="spellEnd"/>
      <w:r w:rsidRPr="00017E45">
        <w:t xml:space="preserve"> sample as having used the </w:t>
      </w:r>
      <w:proofErr w:type="spellStart"/>
      <w:r w:rsidR="00E1359D">
        <w:t>jobactive</w:t>
      </w:r>
      <w:proofErr w:type="spellEnd"/>
      <w:r w:rsidR="00E1359D">
        <w:t>/</w:t>
      </w:r>
      <w:proofErr w:type="spellStart"/>
      <w:r w:rsidRPr="00017E45">
        <w:t>JobSearch</w:t>
      </w:r>
      <w:proofErr w:type="spellEnd"/>
      <w:r w:rsidRPr="00017E45">
        <w:t xml:space="preserve"> website and reported as part of both the </w:t>
      </w:r>
      <w:r w:rsidR="00E1359D">
        <w:t>OES</w:t>
      </w:r>
      <w:r w:rsidR="00E1359D" w:rsidRPr="00017E45">
        <w:t xml:space="preserve"> </w:t>
      </w:r>
      <w:r w:rsidRPr="00017E45">
        <w:t xml:space="preserve">user and </w:t>
      </w:r>
      <w:r w:rsidR="007A347A">
        <w:t>g</w:t>
      </w:r>
      <w:r w:rsidRPr="00017E45">
        <w:t>eneral employer groups.</w:t>
      </w:r>
    </w:p>
    <w:p w14:paraId="3A93DA02" w14:textId="77777777" w:rsidR="00433D98" w:rsidRPr="00017E45" w:rsidRDefault="00433D98" w:rsidP="00433D98">
      <w:pPr>
        <w:pStyle w:val="Heading4"/>
      </w:pPr>
      <w:r w:rsidRPr="00017E45">
        <w:t>Qualitative research</w:t>
      </w:r>
    </w:p>
    <w:p w14:paraId="2FF43492" w14:textId="59F877DE" w:rsidR="00433D98" w:rsidRPr="00017E45" w:rsidRDefault="00433D98" w:rsidP="009B7723">
      <w:pPr>
        <w:rPr>
          <w:rFonts w:ascii="Calibri" w:eastAsiaTheme="majorEastAsia" w:hAnsi="Calibri" w:cstheme="majorBidi"/>
          <w:color w:val="000000" w:themeColor="text1"/>
          <w:sz w:val="28"/>
          <w:szCs w:val="24"/>
        </w:rPr>
      </w:pPr>
      <w:r w:rsidRPr="00017E45">
        <w:t xml:space="preserve">A total of 45 in-depth interviews for the qualitative component of the employer research were conducted between August and September 2021. Interviews ran for up to an hour with 15 </w:t>
      </w:r>
      <w:r w:rsidR="002B2105">
        <w:t>g</w:t>
      </w:r>
      <w:r w:rsidRPr="00017E45">
        <w:t xml:space="preserve">eneral employers and 30 </w:t>
      </w:r>
      <w:r w:rsidR="00E1359D">
        <w:t>OES</w:t>
      </w:r>
      <w:r w:rsidR="00E1359D" w:rsidRPr="00017E45">
        <w:t xml:space="preserve"> </w:t>
      </w:r>
      <w:r w:rsidRPr="00017E45">
        <w:t>users, using video calls through Microsoft Teams or telephone.</w:t>
      </w:r>
      <w:bookmarkStart w:id="322" w:name="_Toc119336344"/>
      <w:bookmarkStart w:id="323" w:name="_Toc119581708"/>
      <w:bookmarkStart w:id="324" w:name="_Toc120710295"/>
      <w:bookmarkStart w:id="325" w:name="_Toc119921164"/>
      <w:bookmarkStart w:id="326" w:name="_Toc121203736"/>
      <w:bookmarkStart w:id="327" w:name="_Toc47520085"/>
      <w:bookmarkStart w:id="328" w:name="_Toc49256405"/>
      <w:bookmarkStart w:id="329" w:name="_Toc67042587"/>
      <w:bookmarkStart w:id="330" w:name="_Toc109048553"/>
      <w:r w:rsidR="005728E1">
        <w:t xml:space="preserve"> </w:t>
      </w:r>
    </w:p>
    <w:p w14:paraId="46919A62" w14:textId="2C1B603C" w:rsidR="00433D98" w:rsidRPr="00017E45" w:rsidRDefault="00433D98" w:rsidP="009C3358">
      <w:pPr>
        <w:pStyle w:val="Heading3"/>
      </w:pPr>
      <w:bookmarkStart w:id="331" w:name="_Toc121376534"/>
      <w:bookmarkStart w:id="332" w:name="_Toc139277530"/>
      <w:r w:rsidRPr="00017E45">
        <w:t>Participant Experiences of Employment Services research</w:t>
      </w:r>
      <w:bookmarkEnd w:id="322"/>
      <w:bookmarkEnd w:id="323"/>
      <w:bookmarkEnd w:id="324"/>
      <w:bookmarkEnd w:id="325"/>
      <w:bookmarkEnd w:id="326"/>
      <w:bookmarkEnd w:id="331"/>
      <w:bookmarkEnd w:id="332"/>
    </w:p>
    <w:p w14:paraId="5ADC772B" w14:textId="2263532E" w:rsidR="00433D98" w:rsidRPr="00017E45" w:rsidRDefault="00433D98" w:rsidP="00433D98">
      <w:r w:rsidRPr="00017E45">
        <w:t>The PEES research was undertaken between April and May 2021. While the PEES research explored a range of participant experience</w:t>
      </w:r>
      <w:r w:rsidR="004A0C21">
        <w:t>s</w:t>
      </w:r>
      <w:r w:rsidRPr="00017E45">
        <w:t xml:space="preserve"> with employment services including OES, </w:t>
      </w:r>
      <w:r w:rsidRPr="00CC4335">
        <w:t>NEST</w:t>
      </w:r>
      <w:r w:rsidRPr="00017E45">
        <w:t xml:space="preserve">, Volunteer Online Employment Services Trial (VOEST) and </w:t>
      </w:r>
      <w:proofErr w:type="spellStart"/>
      <w:r w:rsidRPr="00017E45">
        <w:t>jobactive</w:t>
      </w:r>
      <w:proofErr w:type="spellEnd"/>
      <w:r w:rsidRPr="00017E45">
        <w:t xml:space="preserve"> </w:t>
      </w:r>
      <w:r w:rsidR="00E1359D">
        <w:t xml:space="preserve">provider services </w:t>
      </w:r>
      <w:r w:rsidRPr="00017E45">
        <w:t>participants, this report focuses only on PEES research findings relevant to OES. The research provided some insights into participant experiences with service elements such as the onboarding process, activities and training undertaken</w:t>
      </w:r>
      <w:r w:rsidR="00E6072A">
        <w:t>,</w:t>
      </w:r>
      <w:r w:rsidRPr="00017E45">
        <w:t xml:space="preserve"> and job search and employment</w:t>
      </w:r>
      <w:r w:rsidR="00A43F54">
        <w:t>-</w:t>
      </w:r>
      <w:r w:rsidRPr="00017E45">
        <w:t xml:space="preserve">related activities, including the use of the </w:t>
      </w:r>
      <w:r w:rsidR="00E1359D">
        <w:t>OES</w:t>
      </w:r>
      <w:r w:rsidR="00E1359D" w:rsidRPr="00017E45">
        <w:t xml:space="preserve"> </w:t>
      </w:r>
      <w:r w:rsidRPr="00017E45">
        <w:t>platform and other resources. The PEES research adopted both quantitative and qualitative approaches.</w:t>
      </w:r>
    </w:p>
    <w:p w14:paraId="56D49718" w14:textId="77777777" w:rsidR="00433D98" w:rsidRPr="00017E45" w:rsidRDefault="00433D98" w:rsidP="00433D98">
      <w:pPr>
        <w:pStyle w:val="Heading4"/>
      </w:pPr>
      <w:r w:rsidRPr="00017E45">
        <w:t>Quantitative survey</w:t>
      </w:r>
    </w:p>
    <w:p w14:paraId="34B551D4" w14:textId="6A266FAA" w:rsidR="00433D98" w:rsidRDefault="00433D98" w:rsidP="00433D98">
      <w:r w:rsidRPr="00017E45">
        <w:t xml:space="preserve">The quantitative component of the PEES research involved online and CATI surveys. The numbers of survey respondents by program </w:t>
      </w:r>
      <w:r w:rsidR="00E6072A">
        <w:t>are</w:t>
      </w:r>
      <w:r w:rsidRPr="00017E45">
        <w:t xml:space="preserve"> presented in </w:t>
      </w:r>
      <w:r w:rsidRPr="00017E45">
        <w:fldChar w:fldCharType="begin"/>
      </w:r>
      <w:r w:rsidRPr="00017E45">
        <w:instrText xml:space="preserve"> REF _Ref117492947 \h </w:instrText>
      </w:r>
      <w:r w:rsidR="00017E45">
        <w:instrText xml:space="preserve"> \* MERGEFORMAT </w:instrText>
      </w:r>
      <w:r w:rsidRPr="00017E45">
        <w:fldChar w:fldCharType="separate"/>
      </w:r>
      <w:r w:rsidR="000A7908" w:rsidRPr="00017E45">
        <w:t>Table 2.</w:t>
      </w:r>
      <w:r w:rsidR="000A7908">
        <w:t>5</w:t>
      </w:r>
      <w:r w:rsidRPr="00017E45">
        <w:fldChar w:fldCharType="end"/>
      </w:r>
      <w:r w:rsidRPr="00017E45">
        <w:t>.</w:t>
      </w:r>
    </w:p>
    <w:p w14:paraId="6BF8E474" w14:textId="77777777" w:rsidR="004E5E6C" w:rsidRPr="00017E45" w:rsidRDefault="004E5E6C" w:rsidP="004E5E6C">
      <w:pPr>
        <w:pStyle w:val="Heading4"/>
      </w:pPr>
      <w:r w:rsidRPr="00DA4D9C">
        <w:t>Qualitative research</w:t>
      </w:r>
    </w:p>
    <w:p w14:paraId="4661270F" w14:textId="4059F491" w:rsidR="004E5E6C" w:rsidRPr="00017E45" w:rsidRDefault="004E5E6C" w:rsidP="004E5E6C">
      <w:r w:rsidRPr="00017E45">
        <w:t xml:space="preserve">The PEES qualitative research component involved 14 focus group and 34 in-depth discussions with OES, NEST, VOEST and </w:t>
      </w:r>
      <w:proofErr w:type="spellStart"/>
      <w:r w:rsidRPr="00017E45">
        <w:t>jobactive</w:t>
      </w:r>
      <w:proofErr w:type="spellEnd"/>
      <w:r w:rsidRPr="00017E45">
        <w:t xml:space="preserve"> participants using a combination of face-to-face and Microsoft Team</w:t>
      </w:r>
      <w:r w:rsidR="00DA4D9C">
        <w:t>s</w:t>
      </w:r>
      <w:r w:rsidRPr="00017E45">
        <w:t xml:space="preserve"> virtual meeting approaches.</w:t>
      </w:r>
    </w:p>
    <w:p w14:paraId="1A3A9374" w14:textId="06376AEF" w:rsidR="004E5E6C" w:rsidRDefault="004E5E6C">
      <w:pPr>
        <w:spacing w:after="160" w:line="259" w:lineRule="auto"/>
      </w:pPr>
      <w:r>
        <w:br w:type="page"/>
      </w:r>
    </w:p>
    <w:p w14:paraId="2B111140" w14:textId="004BE995" w:rsidR="00433D98" w:rsidRPr="00017E45" w:rsidRDefault="00433D98" w:rsidP="009C3358">
      <w:pPr>
        <w:pStyle w:val="TableCaption"/>
      </w:pPr>
      <w:bookmarkStart w:id="333" w:name="_Ref117492947"/>
      <w:bookmarkStart w:id="334" w:name="_Toc119655299"/>
      <w:bookmarkStart w:id="335" w:name="_Toc121376643"/>
      <w:bookmarkStart w:id="336" w:name="_Toc150529987"/>
      <w:r w:rsidRPr="00017E45">
        <w:lastRenderedPageBreak/>
        <w:t>Table 2.</w:t>
      </w:r>
      <w:r w:rsidRPr="00017E45">
        <w:fldChar w:fldCharType="begin"/>
      </w:r>
      <w:r w:rsidRPr="00017E45">
        <w:instrText>SEQ Table_2. \* ARABIC</w:instrText>
      </w:r>
      <w:r w:rsidRPr="00017E45">
        <w:fldChar w:fldCharType="separate"/>
      </w:r>
      <w:r w:rsidR="000A7908">
        <w:rPr>
          <w:noProof/>
        </w:rPr>
        <w:t>5</w:t>
      </w:r>
      <w:r w:rsidRPr="00017E45">
        <w:fldChar w:fldCharType="end"/>
      </w:r>
      <w:bookmarkEnd w:id="333"/>
      <w:r w:rsidRPr="00017E45">
        <w:tab/>
        <w:t xml:space="preserve">PEES </w:t>
      </w:r>
      <w:r w:rsidR="00DA4D9C">
        <w:t>S</w:t>
      </w:r>
      <w:r w:rsidRPr="00017E45">
        <w:t>urvey respondent breakdown by program</w:t>
      </w:r>
      <w:bookmarkEnd w:id="334"/>
      <w:bookmarkEnd w:id="335"/>
      <w:bookmarkEnd w:id="336"/>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814"/>
        <w:gridCol w:w="1815"/>
      </w:tblGrid>
      <w:tr w:rsidR="00433D98" w:rsidRPr="00017E45" w14:paraId="75BD1D79" w14:textId="77777777" w:rsidTr="008B12A6">
        <w:tc>
          <w:tcPr>
            <w:tcW w:w="4814" w:type="dxa"/>
            <w:shd w:val="clear" w:color="auto" w:fill="464342"/>
          </w:tcPr>
          <w:p w14:paraId="48CF98EB" w14:textId="77777777" w:rsidR="00433D98" w:rsidRPr="00017E45" w:rsidRDefault="00433D98" w:rsidP="008B12A6">
            <w:pPr>
              <w:pStyle w:val="TableText"/>
              <w:rPr>
                <w:b/>
                <w:bCs w:val="0"/>
                <w:color w:val="FFFFFF" w:themeColor="background1"/>
              </w:rPr>
            </w:pPr>
            <w:r w:rsidRPr="00017E45">
              <w:rPr>
                <w:b/>
                <w:bCs w:val="0"/>
                <w:color w:val="FFFFFF" w:themeColor="background1"/>
              </w:rPr>
              <w:t>Sample group</w:t>
            </w:r>
          </w:p>
        </w:tc>
        <w:tc>
          <w:tcPr>
            <w:tcW w:w="1815" w:type="dxa"/>
            <w:shd w:val="clear" w:color="auto" w:fill="464342"/>
          </w:tcPr>
          <w:p w14:paraId="5F2A52F3" w14:textId="4C4F1F4E" w:rsidR="00433D98" w:rsidRPr="00017E45" w:rsidRDefault="00433D98" w:rsidP="00E8683E">
            <w:pPr>
              <w:pStyle w:val="TableText"/>
              <w:jc w:val="right"/>
              <w:rPr>
                <w:b/>
                <w:bCs w:val="0"/>
                <w:color w:val="FFFFFF" w:themeColor="background1"/>
              </w:rPr>
            </w:pPr>
            <w:r w:rsidRPr="00CC4335">
              <w:rPr>
                <w:b/>
                <w:bCs w:val="0"/>
                <w:color w:val="FFFFFF" w:themeColor="background1"/>
              </w:rPr>
              <w:t>Complete</w:t>
            </w:r>
            <w:r w:rsidRPr="00017E45">
              <w:rPr>
                <w:b/>
                <w:bCs w:val="0"/>
                <w:color w:val="FFFFFF" w:themeColor="background1"/>
              </w:rPr>
              <w:t xml:space="preserve"> (n=)</w:t>
            </w:r>
          </w:p>
        </w:tc>
      </w:tr>
      <w:tr w:rsidR="00433D98" w:rsidRPr="00017E45" w14:paraId="04BF0BB4" w14:textId="77777777" w:rsidTr="008B12A6">
        <w:tc>
          <w:tcPr>
            <w:tcW w:w="4814" w:type="dxa"/>
          </w:tcPr>
          <w:p w14:paraId="7320AC0E" w14:textId="77777777" w:rsidR="00433D98" w:rsidRPr="00017E45" w:rsidRDefault="00433D98" w:rsidP="008B12A6">
            <w:pPr>
              <w:pStyle w:val="TableText"/>
            </w:pPr>
            <w:proofErr w:type="spellStart"/>
            <w:r w:rsidRPr="00017E45">
              <w:t>jobactive</w:t>
            </w:r>
            <w:proofErr w:type="spellEnd"/>
            <w:r w:rsidRPr="00017E45">
              <w:t xml:space="preserve"> </w:t>
            </w:r>
          </w:p>
        </w:tc>
        <w:tc>
          <w:tcPr>
            <w:tcW w:w="1815" w:type="dxa"/>
          </w:tcPr>
          <w:p w14:paraId="47759417" w14:textId="77777777" w:rsidR="00433D98" w:rsidRPr="00017E45" w:rsidRDefault="00433D98" w:rsidP="008B12A6">
            <w:pPr>
              <w:pStyle w:val="TableText"/>
              <w:jc w:val="right"/>
            </w:pPr>
            <w:r w:rsidRPr="00017E45">
              <w:t>1,042</w:t>
            </w:r>
          </w:p>
        </w:tc>
      </w:tr>
      <w:tr w:rsidR="00433D98" w:rsidRPr="00017E45" w14:paraId="1DE2D06A" w14:textId="77777777" w:rsidTr="008B12A6">
        <w:tc>
          <w:tcPr>
            <w:tcW w:w="4814" w:type="dxa"/>
          </w:tcPr>
          <w:p w14:paraId="3030A799" w14:textId="1270E35B" w:rsidR="00433D98" w:rsidRPr="00017E45" w:rsidRDefault="00DA4D9C" w:rsidP="008B12A6">
            <w:pPr>
              <w:pStyle w:val="TableText"/>
            </w:pPr>
            <w:proofErr w:type="spellStart"/>
            <w:r>
              <w:t>j</w:t>
            </w:r>
            <w:r w:rsidR="00433D98" w:rsidRPr="00017E45">
              <w:t>obactive</w:t>
            </w:r>
            <w:proofErr w:type="spellEnd"/>
            <w:r w:rsidR="00433D98" w:rsidRPr="00017E45">
              <w:t xml:space="preserve"> comparison regions</w:t>
            </w:r>
            <w:r w:rsidR="008506B4">
              <w:t>*</w:t>
            </w:r>
          </w:p>
        </w:tc>
        <w:tc>
          <w:tcPr>
            <w:tcW w:w="1815" w:type="dxa"/>
          </w:tcPr>
          <w:p w14:paraId="559A5CB1" w14:textId="77777777" w:rsidR="00433D98" w:rsidRPr="00017E45" w:rsidRDefault="00433D98" w:rsidP="008B12A6">
            <w:pPr>
              <w:pStyle w:val="TableText"/>
              <w:tabs>
                <w:tab w:val="right" w:pos="989"/>
              </w:tabs>
              <w:jc w:val="right"/>
            </w:pPr>
            <w:r w:rsidRPr="00017E45">
              <w:t>471</w:t>
            </w:r>
          </w:p>
        </w:tc>
      </w:tr>
      <w:tr w:rsidR="00433D98" w:rsidRPr="00017E45" w14:paraId="48C133DC" w14:textId="77777777" w:rsidTr="008B12A6">
        <w:tc>
          <w:tcPr>
            <w:tcW w:w="4814" w:type="dxa"/>
          </w:tcPr>
          <w:p w14:paraId="21622B61" w14:textId="77777777" w:rsidR="00433D98" w:rsidRPr="00017E45" w:rsidRDefault="00433D98" w:rsidP="008B12A6">
            <w:pPr>
              <w:pStyle w:val="TableText"/>
            </w:pPr>
            <w:r w:rsidRPr="00017E45">
              <w:t>NEST Enhanced Services (provider services)</w:t>
            </w:r>
          </w:p>
        </w:tc>
        <w:tc>
          <w:tcPr>
            <w:tcW w:w="1815" w:type="dxa"/>
          </w:tcPr>
          <w:p w14:paraId="4E26FCE8" w14:textId="77777777" w:rsidR="00433D98" w:rsidRPr="00017E45" w:rsidRDefault="00433D98" w:rsidP="008B12A6">
            <w:pPr>
              <w:pStyle w:val="TableText"/>
              <w:tabs>
                <w:tab w:val="right" w:pos="989"/>
              </w:tabs>
              <w:jc w:val="right"/>
            </w:pPr>
            <w:r w:rsidRPr="00017E45">
              <w:t>1,059</w:t>
            </w:r>
          </w:p>
        </w:tc>
      </w:tr>
      <w:tr w:rsidR="00433D98" w:rsidRPr="00017E45" w14:paraId="03290092" w14:textId="77777777" w:rsidTr="008B12A6">
        <w:tc>
          <w:tcPr>
            <w:tcW w:w="4814" w:type="dxa"/>
          </w:tcPr>
          <w:p w14:paraId="36EF681F" w14:textId="77777777" w:rsidR="00433D98" w:rsidRPr="00017E45" w:rsidRDefault="00433D98" w:rsidP="008B12A6">
            <w:pPr>
              <w:pStyle w:val="TableText"/>
            </w:pPr>
            <w:r w:rsidRPr="00017E45">
              <w:t>NEST Digital Services</w:t>
            </w:r>
          </w:p>
        </w:tc>
        <w:tc>
          <w:tcPr>
            <w:tcW w:w="1815" w:type="dxa"/>
          </w:tcPr>
          <w:p w14:paraId="197A4801" w14:textId="77777777" w:rsidR="00433D98" w:rsidRPr="00017E45" w:rsidRDefault="00433D98" w:rsidP="008B12A6">
            <w:pPr>
              <w:pStyle w:val="TableText"/>
              <w:tabs>
                <w:tab w:val="right" w:pos="989"/>
              </w:tabs>
              <w:jc w:val="right"/>
            </w:pPr>
            <w:r w:rsidRPr="00017E45">
              <w:t>1,068</w:t>
            </w:r>
          </w:p>
        </w:tc>
      </w:tr>
      <w:tr w:rsidR="00433D98" w:rsidRPr="00017E45" w14:paraId="4F8E005B" w14:textId="77777777" w:rsidTr="008B12A6">
        <w:tc>
          <w:tcPr>
            <w:tcW w:w="4814" w:type="dxa"/>
          </w:tcPr>
          <w:p w14:paraId="570788FA" w14:textId="3F61180C" w:rsidR="00433D98" w:rsidRPr="00017E45" w:rsidRDefault="00433D98" w:rsidP="008B12A6">
            <w:pPr>
              <w:pStyle w:val="TableText"/>
            </w:pPr>
            <w:r w:rsidRPr="00017E45">
              <w:t>OES comparison regions</w:t>
            </w:r>
            <w:r w:rsidR="00E1359D">
              <w:t>*</w:t>
            </w:r>
            <w:r w:rsidR="008506B4">
              <w:t>*</w:t>
            </w:r>
          </w:p>
        </w:tc>
        <w:tc>
          <w:tcPr>
            <w:tcW w:w="1815" w:type="dxa"/>
          </w:tcPr>
          <w:p w14:paraId="571EB18B" w14:textId="77777777" w:rsidR="00433D98" w:rsidRPr="00017E45" w:rsidRDefault="00433D98" w:rsidP="008B12A6">
            <w:pPr>
              <w:pStyle w:val="TableText"/>
              <w:tabs>
                <w:tab w:val="right" w:pos="989"/>
              </w:tabs>
              <w:jc w:val="right"/>
            </w:pPr>
            <w:r w:rsidRPr="00017E45">
              <w:t>379</w:t>
            </w:r>
          </w:p>
        </w:tc>
      </w:tr>
      <w:tr w:rsidR="00433D98" w:rsidRPr="00017E45" w14:paraId="5D2951DD" w14:textId="77777777" w:rsidTr="008B12A6">
        <w:tc>
          <w:tcPr>
            <w:tcW w:w="4814" w:type="dxa"/>
          </w:tcPr>
          <w:p w14:paraId="15B07B41" w14:textId="6699838F" w:rsidR="00433D98" w:rsidRPr="00017E45" w:rsidRDefault="00433D98" w:rsidP="008B12A6">
            <w:pPr>
              <w:pStyle w:val="TableText"/>
            </w:pPr>
            <w:r w:rsidRPr="00017E45">
              <w:t>OES</w:t>
            </w:r>
            <w:r w:rsidR="00E1359D">
              <w:t>**</w:t>
            </w:r>
            <w:r w:rsidR="008506B4">
              <w:t>*</w:t>
            </w:r>
          </w:p>
        </w:tc>
        <w:tc>
          <w:tcPr>
            <w:tcW w:w="1815" w:type="dxa"/>
          </w:tcPr>
          <w:p w14:paraId="2E751813" w14:textId="77777777" w:rsidR="00433D98" w:rsidRPr="00017E45" w:rsidRDefault="00433D98" w:rsidP="008B12A6">
            <w:pPr>
              <w:pStyle w:val="TableText"/>
              <w:tabs>
                <w:tab w:val="right" w:pos="989"/>
              </w:tabs>
              <w:jc w:val="right"/>
            </w:pPr>
            <w:r w:rsidRPr="00017E45">
              <w:t>967</w:t>
            </w:r>
          </w:p>
        </w:tc>
      </w:tr>
      <w:tr w:rsidR="00433D98" w:rsidRPr="00017E45" w14:paraId="1F02BDFF" w14:textId="77777777" w:rsidTr="008B12A6">
        <w:tc>
          <w:tcPr>
            <w:tcW w:w="4814" w:type="dxa"/>
          </w:tcPr>
          <w:p w14:paraId="153677A2" w14:textId="77777777" w:rsidR="00433D98" w:rsidRPr="00017E45" w:rsidRDefault="00433D98" w:rsidP="008B12A6">
            <w:pPr>
              <w:pStyle w:val="TableText"/>
            </w:pPr>
            <w:r w:rsidRPr="00017E45">
              <w:t>VOEST</w:t>
            </w:r>
          </w:p>
        </w:tc>
        <w:tc>
          <w:tcPr>
            <w:tcW w:w="1815" w:type="dxa"/>
          </w:tcPr>
          <w:p w14:paraId="65984E5A" w14:textId="77777777" w:rsidR="00433D98" w:rsidRPr="00017E45" w:rsidRDefault="00433D98" w:rsidP="008B12A6">
            <w:pPr>
              <w:pStyle w:val="TableText"/>
              <w:tabs>
                <w:tab w:val="right" w:pos="989"/>
              </w:tabs>
              <w:jc w:val="right"/>
            </w:pPr>
            <w:r w:rsidRPr="00017E45">
              <w:t>302</w:t>
            </w:r>
          </w:p>
        </w:tc>
      </w:tr>
      <w:tr w:rsidR="00433D98" w:rsidRPr="00017E45" w14:paraId="2965A186" w14:textId="77777777" w:rsidTr="008B12A6">
        <w:tc>
          <w:tcPr>
            <w:tcW w:w="4814" w:type="dxa"/>
          </w:tcPr>
          <w:p w14:paraId="473F974F" w14:textId="77777777" w:rsidR="00433D98" w:rsidRPr="00017E45" w:rsidRDefault="00433D98" w:rsidP="008B12A6">
            <w:pPr>
              <w:pStyle w:val="TableText"/>
              <w:rPr>
                <w:b/>
                <w:bCs w:val="0"/>
              </w:rPr>
            </w:pPr>
            <w:r w:rsidRPr="00017E45">
              <w:rPr>
                <w:b/>
                <w:bCs w:val="0"/>
              </w:rPr>
              <w:t>Total</w:t>
            </w:r>
          </w:p>
        </w:tc>
        <w:tc>
          <w:tcPr>
            <w:tcW w:w="1815" w:type="dxa"/>
          </w:tcPr>
          <w:p w14:paraId="6D9C89F6" w14:textId="77777777" w:rsidR="00433D98" w:rsidRPr="00017E45" w:rsidRDefault="00433D98" w:rsidP="008B12A6">
            <w:pPr>
              <w:pStyle w:val="TableText"/>
              <w:tabs>
                <w:tab w:val="right" w:pos="989"/>
              </w:tabs>
              <w:jc w:val="right"/>
              <w:rPr>
                <w:b/>
                <w:bCs w:val="0"/>
              </w:rPr>
            </w:pPr>
            <w:r w:rsidRPr="00017E45">
              <w:rPr>
                <w:b/>
                <w:bCs w:val="0"/>
              </w:rPr>
              <w:t>5,288</w:t>
            </w:r>
          </w:p>
        </w:tc>
      </w:tr>
    </w:tbl>
    <w:p w14:paraId="5EFCCC97" w14:textId="5B00217F" w:rsidR="00F95E82" w:rsidRDefault="00433D98" w:rsidP="00E8683E">
      <w:pPr>
        <w:pStyle w:val="Sourcesandnotes"/>
      </w:pPr>
      <w:r w:rsidRPr="00017E45">
        <w:rPr>
          <w:b/>
          <w:bCs/>
        </w:rPr>
        <w:t>Source</w:t>
      </w:r>
      <w:r w:rsidRPr="00017E45">
        <w:t>: PEES Survey, 2021.</w:t>
      </w:r>
    </w:p>
    <w:p w14:paraId="5688B02F" w14:textId="2F11F0A9" w:rsidR="00F95E82" w:rsidRDefault="00433D98" w:rsidP="00E8683E">
      <w:pPr>
        <w:pStyle w:val="Sourcesandnotes"/>
      </w:pPr>
      <w:r w:rsidRPr="00E8683E">
        <w:rPr>
          <w:b/>
          <w:bCs/>
        </w:rPr>
        <w:t>Note</w:t>
      </w:r>
      <w:r w:rsidRPr="00287AAA">
        <w:t>:</w:t>
      </w:r>
      <w:r w:rsidRPr="00017E45">
        <w:t xml:space="preserve"> </w:t>
      </w:r>
    </w:p>
    <w:p w14:paraId="2DF91452" w14:textId="63EACF5C" w:rsidR="00F95E82" w:rsidRDefault="008506B4" w:rsidP="00E8683E">
      <w:pPr>
        <w:pStyle w:val="Sourcesandnotes"/>
      </w:pPr>
      <w:r>
        <w:t>*</w:t>
      </w:r>
      <w:proofErr w:type="spellStart"/>
      <w:proofErr w:type="gramStart"/>
      <w:r w:rsidRPr="00017E45">
        <w:t>jobactive</w:t>
      </w:r>
      <w:proofErr w:type="spellEnd"/>
      <w:proofErr w:type="gramEnd"/>
      <w:r w:rsidRPr="00017E45">
        <w:t xml:space="preserve"> comparison regions </w:t>
      </w:r>
      <w:r>
        <w:t>include</w:t>
      </w:r>
      <w:r w:rsidRPr="00017E45">
        <w:t xml:space="preserve"> participants </w:t>
      </w:r>
      <w:r>
        <w:t>who were</w:t>
      </w:r>
      <w:r w:rsidRPr="00017E45">
        <w:t xml:space="preserve"> with a </w:t>
      </w:r>
      <w:proofErr w:type="spellStart"/>
      <w:r w:rsidRPr="00017E45">
        <w:t>jobactive</w:t>
      </w:r>
      <w:proofErr w:type="spellEnd"/>
      <w:r w:rsidRPr="00017E45">
        <w:t xml:space="preserve"> provider in non-NEST regions with key matching characteristics to those in NEST Enhanced Services.</w:t>
      </w:r>
    </w:p>
    <w:p w14:paraId="5C5A9B45" w14:textId="272879E2" w:rsidR="00F95E82" w:rsidRDefault="008506B4" w:rsidP="00E8683E">
      <w:pPr>
        <w:pStyle w:val="Sourcesandnotes"/>
      </w:pPr>
      <w:r>
        <w:t xml:space="preserve">**OES comparison regions include </w:t>
      </w:r>
      <w:r w:rsidRPr="00017E45">
        <w:t>participants using OES in non-NEST regions with key matching characteristics to those in NEST Digital Services</w:t>
      </w:r>
      <w:r>
        <w:t>.</w:t>
      </w:r>
    </w:p>
    <w:p w14:paraId="3AF24E99" w14:textId="56D8A85E" w:rsidR="00433D98" w:rsidRPr="00017E45" w:rsidRDefault="008506B4" w:rsidP="00E8683E">
      <w:pPr>
        <w:pStyle w:val="Sourcesandnotes"/>
      </w:pPr>
      <w:r>
        <w:t xml:space="preserve">***OES </w:t>
      </w:r>
      <w:r w:rsidRPr="00017E45">
        <w:t xml:space="preserve">participants using the mainstream online platform on the </w:t>
      </w:r>
      <w:proofErr w:type="spellStart"/>
      <w:r>
        <w:t>jobactive</w:t>
      </w:r>
      <w:proofErr w:type="spellEnd"/>
      <w:r>
        <w:t>/</w:t>
      </w:r>
      <w:proofErr w:type="spellStart"/>
      <w:r w:rsidRPr="00017E45">
        <w:t>JobSearch</w:t>
      </w:r>
      <w:proofErr w:type="spellEnd"/>
      <w:r w:rsidRPr="00017E45">
        <w:t xml:space="preserve"> website</w:t>
      </w:r>
      <w:r>
        <w:t>.</w:t>
      </w:r>
    </w:p>
    <w:p w14:paraId="42774F01" w14:textId="13A070F7" w:rsidR="00433D98" w:rsidRPr="00017E45" w:rsidRDefault="00433D98" w:rsidP="009C3358">
      <w:pPr>
        <w:pStyle w:val="Heading2"/>
      </w:pPr>
      <w:bookmarkStart w:id="337" w:name="_Toc119336345"/>
      <w:bookmarkStart w:id="338" w:name="_Toc119581709"/>
      <w:bookmarkStart w:id="339" w:name="_Toc120710296"/>
      <w:bookmarkStart w:id="340" w:name="_Toc119921165"/>
      <w:bookmarkStart w:id="341" w:name="_Toc121203737"/>
      <w:bookmarkStart w:id="342" w:name="_Toc121376535"/>
      <w:bookmarkStart w:id="343" w:name="_Toc139277531"/>
      <w:bookmarkStart w:id="344" w:name="_Toc185228360"/>
      <w:r w:rsidRPr="00017E45">
        <w:t>2.4</w:t>
      </w:r>
      <w:bookmarkEnd w:id="327"/>
      <w:bookmarkEnd w:id="328"/>
      <w:bookmarkEnd w:id="329"/>
      <w:bookmarkEnd w:id="330"/>
      <w:r w:rsidRPr="00017E45">
        <w:tab/>
        <w:t>OES referral and participant population</w:t>
      </w:r>
      <w:bookmarkEnd w:id="337"/>
      <w:bookmarkEnd w:id="338"/>
      <w:bookmarkEnd w:id="339"/>
      <w:bookmarkEnd w:id="340"/>
      <w:bookmarkEnd w:id="341"/>
      <w:bookmarkEnd w:id="342"/>
      <w:bookmarkEnd w:id="343"/>
      <w:bookmarkEnd w:id="344"/>
    </w:p>
    <w:p w14:paraId="761EBCB7" w14:textId="5CF8C7F0" w:rsidR="00433D98" w:rsidRPr="00017E45" w:rsidRDefault="00433D98" w:rsidP="00433D98">
      <w:r w:rsidRPr="00017E45">
        <w:t>Almost 1.8 million job seekers entered the mainstream employment services from 1 May 2020 to 30</w:t>
      </w:r>
      <w:r w:rsidR="00966E2A" w:rsidRPr="00017E45">
        <w:t> </w:t>
      </w:r>
      <w:r w:rsidRPr="00017E45">
        <w:t>June</w:t>
      </w:r>
      <w:r w:rsidR="00966E2A" w:rsidRPr="00017E45">
        <w:t> </w:t>
      </w:r>
      <w:r w:rsidRPr="00017E45">
        <w:t xml:space="preserve">2022, of </w:t>
      </w:r>
      <w:r w:rsidR="00CB29F1">
        <w:t>whom</w:t>
      </w:r>
      <w:r w:rsidR="00CB29F1" w:rsidRPr="00017E45">
        <w:t xml:space="preserve"> </w:t>
      </w:r>
      <w:r w:rsidRPr="00017E45">
        <w:t xml:space="preserve">637,155 (36%) </w:t>
      </w:r>
      <w:r w:rsidR="00DA4D9C">
        <w:t>did so</w:t>
      </w:r>
      <w:r w:rsidR="00DA4D9C" w:rsidRPr="00017E45">
        <w:t xml:space="preserve"> </w:t>
      </w:r>
      <w:r w:rsidRPr="00017E45">
        <w:t xml:space="preserve">over the period from </w:t>
      </w:r>
      <w:r w:rsidRPr="00017E45">
        <w:rPr>
          <w:b/>
          <w:bCs/>
        </w:rPr>
        <w:t>5 December</w:t>
      </w:r>
      <w:r w:rsidR="00966E2A" w:rsidRPr="00017E45">
        <w:rPr>
          <w:b/>
          <w:bCs/>
        </w:rPr>
        <w:t> </w:t>
      </w:r>
      <w:r w:rsidRPr="00017E45">
        <w:rPr>
          <w:b/>
          <w:bCs/>
        </w:rPr>
        <w:t>2020 to 31 December 2021</w:t>
      </w:r>
      <w:r w:rsidRPr="00017E45">
        <w:t>. As discussed earlier, job seekers who commenced OES over this period were the main study population for this evaluation.</w:t>
      </w:r>
    </w:p>
    <w:p w14:paraId="143AB324" w14:textId="72C969BC" w:rsidR="00433D98" w:rsidRPr="00017E45" w:rsidRDefault="00433D98" w:rsidP="00433D98">
      <w:r w:rsidRPr="00017E45">
        <w:t>Of the 1.8 million job seekers, 457,163 were referred to OES. However, 211,505 of these had indeterminate</w:t>
      </w:r>
      <w:r w:rsidRPr="00017E45">
        <w:rPr>
          <w:rStyle w:val="FootnoteReference"/>
        </w:rPr>
        <w:footnoteReference w:id="20"/>
      </w:r>
      <w:r w:rsidRPr="00017E45">
        <w:t xml:space="preserve"> eligibility for OES and thus were excluded from the analysis. Furthermore, 42,760 (9.4%) job seekers were excluded from the analysis because they moved between OES and NEST</w:t>
      </w:r>
      <w:r w:rsidR="005333C2">
        <w:t xml:space="preserve"> or</w:t>
      </w:r>
      <w:r w:rsidRPr="00017E45">
        <w:t xml:space="preserve"> </w:t>
      </w:r>
      <w:r w:rsidR="00E8683E" w:rsidRPr="00017E45">
        <w:t>VOEST or</w:t>
      </w:r>
      <w:r w:rsidRPr="00017E45">
        <w:t xml:space="preserve"> had multiple OES placements within the same period of assistance. After applying these exclusions, 202,898 job seekers were in scope for analysis for this evaluation. </w:t>
      </w:r>
      <w:r w:rsidRPr="00017E45">
        <w:fldChar w:fldCharType="begin"/>
      </w:r>
      <w:r w:rsidRPr="00017E45">
        <w:instrText xml:space="preserve"> REF _Ref116898063 \h  \* MERGEFORMAT </w:instrText>
      </w:r>
      <w:r w:rsidRPr="00017E45">
        <w:fldChar w:fldCharType="separate"/>
      </w:r>
      <w:r w:rsidR="000A7908" w:rsidRPr="00017E45">
        <w:t>Figure 2.</w:t>
      </w:r>
      <w:r w:rsidR="000A7908">
        <w:t>2</w:t>
      </w:r>
      <w:r w:rsidRPr="00017E45">
        <w:fldChar w:fldCharType="end"/>
      </w:r>
      <w:r w:rsidRPr="00017E45">
        <w:t xml:space="preserve"> shows a breakdown of the service status of these job seekers as </w:t>
      </w:r>
      <w:r w:rsidR="00017E45" w:rsidRPr="00017E45">
        <w:t>of</w:t>
      </w:r>
      <w:r w:rsidRPr="00017E45">
        <w:t xml:space="preserve"> 30 June 2022.</w:t>
      </w:r>
    </w:p>
    <w:p w14:paraId="3759C5A8" w14:textId="77777777" w:rsidR="000A7908" w:rsidRPr="000A7908" w:rsidRDefault="00433D98" w:rsidP="000A7908">
      <w:r w:rsidRPr="00017E45">
        <w:t xml:space="preserve">Of the 202,898 job seekers in scope for analysis for this evaluation, </w:t>
      </w:r>
      <w:r w:rsidR="00802EF2">
        <w:t xml:space="preserve">107,464 commenced in OES and were on income support at the commencement. Of those who commenced, </w:t>
      </w:r>
      <w:r w:rsidRPr="00017E45">
        <w:t xml:space="preserve">89,337 </w:t>
      </w:r>
      <w:r w:rsidR="00D06ABB">
        <w:t xml:space="preserve">participants </w:t>
      </w:r>
      <w:r w:rsidRPr="00017E45">
        <w:t xml:space="preserve">had </w:t>
      </w:r>
      <w:r w:rsidR="00802EF2">
        <w:t>‘pure OES experience</w:t>
      </w:r>
      <w:r w:rsidR="00D06ABB">
        <w:t>’</w:t>
      </w:r>
      <w:r w:rsidR="005333C2">
        <w:t>.</w:t>
      </w:r>
      <w:r w:rsidR="00D06ABB">
        <w:t xml:space="preserve"> This means </w:t>
      </w:r>
      <w:r w:rsidR="00B51606">
        <w:t>that they</w:t>
      </w:r>
      <w:r w:rsidRPr="00017E45">
        <w:t xml:space="preserve"> did not opt out</w:t>
      </w:r>
      <w:r w:rsidR="005333C2">
        <w:t>;</w:t>
      </w:r>
      <w:r w:rsidRPr="00017E45">
        <w:t xml:space="preserve"> nor were they transferred to a provider before reaching the maximum online servicing limit (12 months or more for those with exemptions)</w:t>
      </w:r>
      <w:r w:rsidR="005333C2">
        <w:t>;</w:t>
      </w:r>
      <w:r w:rsidRPr="00017E45">
        <w:t xml:space="preserve"> nor were they paused while in OES. Full characteristics of this cohort are presented in </w:t>
      </w:r>
      <w:r w:rsidRPr="00017E45">
        <w:fldChar w:fldCharType="begin"/>
      </w:r>
      <w:r w:rsidRPr="00017E45">
        <w:instrText xml:space="preserve"> REF _Ref119408909 \h </w:instrText>
      </w:r>
      <w:r w:rsidR="00017E45">
        <w:instrText xml:space="preserve"> \* MERGEFORMAT </w:instrText>
      </w:r>
      <w:r w:rsidRPr="00017E45">
        <w:fldChar w:fldCharType="separate"/>
      </w:r>
      <w:r w:rsidR="000A7908">
        <w:br w:type="page"/>
      </w:r>
    </w:p>
    <w:p w14:paraId="2AF72CE5" w14:textId="51F7ACE4" w:rsidR="00433D98" w:rsidRPr="00017E45" w:rsidRDefault="000A7908" w:rsidP="00433D98">
      <w:r w:rsidRPr="00017E45">
        <w:lastRenderedPageBreak/>
        <w:t>Table 2.</w:t>
      </w:r>
      <w:r>
        <w:t>6</w:t>
      </w:r>
      <w:r w:rsidR="00433D98" w:rsidRPr="00017E45">
        <w:fldChar w:fldCharType="end"/>
      </w:r>
      <w:r w:rsidR="00433D98" w:rsidRPr="00017E45">
        <w:t>.</w:t>
      </w:r>
    </w:p>
    <w:p w14:paraId="6782053C" w14:textId="030B8A07" w:rsidR="00433D98" w:rsidRDefault="00433D98" w:rsidP="009C3358">
      <w:pPr>
        <w:pStyle w:val="FigureCaption"/>
      </w:pPr>
      <w:bookmarkStart w:id="345" w:name="_Ref116898063"/>
      <w:bookmarkStart w:id="346" w:name="_Toc119581890"/>
      <w:bookmarkStart w:id="347" w:name="_Toc119582974"/>
      <w:bookmarkStart w:id="348" w:name="_Toc150529702"/>
      <w:r w:rsidRPr="00017E45">
        <w:t>Figure 2.</w:t>
      </w:r>
      <w:r w:rsidRPr="00017E45">
        <w:fldChar w:fldCharType="begin"/>
      </w:r>
      <w:r w:rsidRPr="00017E45">
        <w:instrText>SEQ Figure_2. \* ARABIC</w:instrText>
      </w:r>
      <w:r w:rsidRPr="00017E45">
        <w:fldChar w:fldCharType="separate"/>
      </w:r>
      <w:r w:rsidR="000A7908">
        <w:rPr>
          <w:noProof/>
        </w:rPr>
        <w:t>2</w:t>
      </w:r>
      <w:r w:rsidRPr="00017E45">
        <w:fldChar w:fldCharType="end"/>
      </w:r>
      <w:bookmarkEnd w:id="345"/>
      <w:r w:rsidRPr="00017E45">
        <w:t xml:space="preserve"> </w:t>
      </w:r>
      <w:r w:rsidRPr="00017E45">
        <w:tab/>
        <w:t xml:space="preserve">Employment services status of the job seeker population in scope for the evaluation as </w:t>
      </w:r>
      <w:r w:rsidR="00D06ABB" w:rsidRPr="00017E45">
        <w:t>of</w:t>
      </w:r>
      <w:r w:rsidRPr="00017E45">
        <w:t xml:space="preserve"> 30 June 2022</w:t>
      </w:r>
      <w:bookmarkEnd w:id="346"/>
      <w:bookmarkEnd w:id="347"/>
      <w:bookmarkEnd w:id="348"/>
    </w:p>
    <w:p w14:paraId="020FC9E8" w14:textId="330942F7" w:rsidR="00433D98" w:rsidRPr="00017E45" w:rsidRDefault="003C1679" w:rsidP="00534F77">
      <w:r>
        <w:rPr>
          <w:noProof/>
        </w:rPr>
        <w:drawing>
          <wp:inline distT="0" distB="0" distL="0" distR="0" wp14:anchorId="1A0B50FB" wp14:editId="140D376E">
            <wp:extent cx="5759450" cy="4845685"/>
            <wp:effectExtent l="0" t="0" r="0" b="0"/>
            <wp:docPr id="17" name="Picture 17" descr="Diagram showing breakdown of service status of job seekers as of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howing breakdown of service status of job seekers as of 30 June 2022."/>
                    <pic:cNvPicPr/>
                  </pic:nvPicPr>
                  <pic:blipFill>
                    <a:blip r:embed="rId26"/>
                    <a:stretch>
                      <a:fillRect/>
                    </a:stretch>
                  </pic:blipFill>
                  <pic:spPr>
                    <a:xfrm>
                      <a:off x="0" y="0"/>
                      <a:ext cx="5759450" cy="4845685"/>
                    </a:xfrm>
                    <a:prstGeom prst="rect">
                      <a:avLst/>
                    </a:prstGeom>
                  </pic:spPr>
                </pic:pic>
              </a:graphicData>
            </a:graphic>
          </wp:inline>
        </w:drawing>
      </w:r>
      <w:r w:rsidR="00D06ABB">
        <w:t xml:space="preserve"> </w:t>
      </w:r>
    </w:p>
    <w:p w14:paraId="44126472" w14:textId="06A8B1C2" w:rsidR="00F95E82" w:rsidRDefault="00433D98" w:rsidP="00E8683E">
      <w:pPr>
        <w:pStyle w:val="Sourcesandnotes"/>
      </w:pPr>
      <w:r w:rsidRPr="00017E45">
        <w:rPr>
          <w:b/>
          <w:bCs/>
        </w:rPr>
        <w:t>Source</w:t>
      </w:r>
      <w:r w:rsidRPr="00017E45">
        <w:t>: DEWR administrative data.</w:t>
      </w:r>
    </w:p>
    <w:p w14:paraId="4B1BE312" w14:textId="0E741383" w:rsidR="005333C2" w:rsidRDefault="00433D98" w:rsidP="00E8683E">
      <w:pPr>
        <w:pStyle w:val="Sourcesandnotes"/>
      </w:pPr>
      <w:r w:rsidRPr="00017E45">
        <w:rPr>
          <w:b/>
          <w:bCs/>
        </w:rPr>
        <w:t xml:space="preserve">Note: </w:t>
      </w:r>
      <w:r w:rsidRPr="00017E45">
        <w:t>Excluding NEST/VOEST and multiple OES contract referral placements in the same POA. Percentages were calculated from the total referral figure of 202,898</w:t>
      </w:r>
      <w:r w:rsidR="005333C2">
        <w:t>.</w:t>
      </w:r>
      <w:r w:rsidRPr="00017E45">
        <w:t xml:space="preserve"> </w:t>
      </w:r>
      <w:r w:rsidR="005333C2">
        <w:t>T</w:t>
      </w:r>
      <w:r w:rsidRPr="00017E45">
        <w:t xml:space="preserve">he main study population is represented by the green boxes. </w:t>
      </w:r>
    </w:p>
    <w:p w14:paraId="206C3663" w14:textId="161D4CED" w:rsidR="005333C2" w:rsidRDefault="00433D98" w:rsidP="00E8683E">
      <w:pPr>
        <w:pStyle w:val="Sourcesandnotes"/>
      </w:pPr>
      <w:r w:rsidRPr="00017E45">
        <w:rPr>
          <w:vertAlign w:val="superscript"/>
        </w:rPr>
        <w:t xml:space="preserve">(1) </w:t>
      </w:r>
      <w:r w:rsidRPr="00017E45">
        <w:t>Referred to OES between 5</w:t>
      </w:r>
      <w:r w:rsidRPr="00017E45">
        <w:rPr>
          <w:position w:val="7"/>
          <w:vertAlign w:val="superscript"/>
        </w:rPr>
        <w:t xml:space="preserve"> </w:t>
      </w:r>
      <w:r w:rsidRPr="00017E45">
        <w:t>Dec</w:t>
      </w:r>
      <w:r w:rsidR="005333C2">
        <w:t>ember</w:t>
      </w:r>
      <w:r w:rsidRPr="00017E45">
        <w:t xml:space="preserve"> 2020 and 31 Dec</w:t>
      </w:r>
      <w:r w:rsidR="005333C2">
        <w:t>ember</w:t>
      </w:r>
      <w:r w:rsidRPr="00017E45">
        <w:t xml:space="preserve"> 2021, limited to those eligible for OES</w:t>
      </w:r>
      <w:r w:rsidR="005333C2">
        <w:t>.</w:t>
      </w:r>
      <w:r w:rsidRPr="00017E45">
        <w:t xml:space="preserve"> </w:t>
      </w:r>
    </w:p>
    <w:p w14:paraId="1431F17E" w14:textId="59B3549F" w:rsidR="005333C2" w:rsidRDefault="00433D98" w:rsidP="00E8683E">
      <w:pPr>
        <w:pStyle w:val="Sourcesandnotes"/>
      </w:pPr>
      <w:r w:rsidRPr="00017E45">
        <w:rPr>
          <w:vertAlign w:val="superscript"/>
        </w:rPr>
        <w:t xml:space="preserve">(2) </w:t>
      </w:r>
      <w:r w:rsidRPr="00017E45">
        <w:t>If commenced, they commenced in OES between 5 Dec</w:t>
      </w:r>
      <w:r w:rsidR="005333C2">
        <w:t>ember</w:t>
      </w:r>
      <w:r w:rsidRPr="00017E45">
        <w:t xml:space="preserve"> 2020 and 31 Dec</w:t>
      </w:r>
      <w:r w:rsidR="005333C2">
        <w:t>ember</w:t>
      </w:r>
      <w:r w:rsidRPr="00017E45">
        <w:t xml:space="preserve"> 2021</w:t>
      </w:r>
      <w:r w:rsidR="005333C2">
        <w:t>.</w:t>
      </w:r>
    </w:p>
    <w:p w14:paraId="249A4B7D" w14:textId="4FC22DB4" w:rsidR="005333C2" w:rsidRDefault="00433D98" w:rsidP="00E8683E">
      <w:pPr>
        <w:pStyle w:val="Sourcesandnotes"/>
      </w:pPr>
      <w:r w:rsidRPr="00017E45">
        <w:rPr>
          <w:vertAlign w:val="superscript"/>
        </w:rPr>
        <w:t xml:space="preserve">(3) </w:t>
      </w:r>
      <w:r w:rsidRPr="00017E45">
        <w:t>Received income support within 28 days from commencement</w:t>
      </w:r>
      <w:r w:rsidR="005333C2">
        <w:t>.</w:t>
      </w:r>
      <w:r w:rsidRPr="00017E45">
        <w:t xml:space="preserve"> </w:t>
      </w:r>
    </w:p>
    <w:p w14:paraId="77D81820" w14:textId="0A263911" w:rsidR="005333C2" w:rsidRDefault="00433D98" w:rsidP="00E8683E">
      <w:pPr>
        <w:pStyle w:val="Sourcesandnotes"/>
      </w:pPr>
      <w:r w:rsidRPr="00017E45">
        <w:rPr>
          <w:vertAlign w:val="superscript"/>
        </w:rPr>
        <w:t xml:space="preserve">(4) </w:t>
      </w:r>
      <w:r w:rsidR="005333C2">
        <w:t>E</w:t>
      </w:r>
      <w:r w:rsidRPr="00017E45">
        <w:t>ither did not commence, commenced after 31 Dec</w:t>
      </w:r>
      <w:r w:rsidR="005333C2">
        <w:t>ember</w:t>
      </w:r>
      <w:r w:rsidRPr="00017E45">
        <w:t xml:space="preserve"> 2021, or had a pending commencement or were not on income support within 28 days from commencement</w:t>
      </w:r>
      <w:r w:rsidR="005333C2">
        <w:t>.</w:t>
      </w:r>
    </w:p>
    <w:p w14:paraId="25CEBD77" w14:textId="3AE1F867" w:rsidR="005333C2" w:rsidRDefault="00433D98" w:rsidP="00E8683E">
      <w:pPr>
        <w:pStyle w:val="Sourcesandnotes"/>
      </w:pPr>
      <w:r w:rsidRPr="00017E45">
        <w:rPr>
          <w:vertAlign w:val="superscript"/>
        </w:rPr>
        <w:t xml:space="preserve">(5) </w:t>
      </w:r>
      <w:r w:rsidR="005333C2">
        <w:t>O</w:t>
      </w:r>
      <w:r w:rsidRPr="00017E45">
        <w:t>nly had OES experience in the first 12 months from commencement. They were considered to have had pure OES experience for up to the 12</w:t>
      </w:r>
      <w:r w:rsidR="00DE08EA">
        <w:t>-</w:t>
      </w:r>
      <w:r w:rsidRPr="00017E45">
        <w:t>month outcome analyses</w:t>
      </w:r>
      <w:r w:rsidR="005333C2">
        <w:t>.</w:t>
      </w:r>
    </w:p>
    <w:p w14:paraId="32C18D78" w14:textId="3F40EC71" w:rsidR="00433D98" w:rsidRDefault="00433D98" w:rsidP="00E8683E">
      <w:pPr>
        <w:pStyle w:val="Sourcesandnotes"/>
      </w:pPr>
      <w:r w:rsidRPr="00017E45">
        <w:rPr>
          <w:vertAlign w:val="superscript"/>
        </w:rPr>
        <w:t xml:space="preserve">(6) </w:t>
      </w:r>
      <w:r w:rsidR="005333C2">
        <w:t>I</w:t>
      </w:r>
      <w:r w:rsidRPr="00017E45">
        <w:t>nclude</w:t>
      </w:r>
      <w:r w:rsidR="005333C2">
        <w:t>s</w:t>
      </w:r>
      <w:r w:rsidRPr="00017E45">
        <w:t xml:space="preserve"> all other cases such as pending, exited or transferred without commencing OES</w:t>
      </w:r>
      <w:r w:rsidR="005728E1">
        <w:t>.</w:t>
      </w:r>
    </w:p>
    <w:p w14:paraId="2E4CE04B" w14:textId="77777777" w:rsidR="004E5E6C" w:rsidRDefault="004E5E6C">
      <w:pPr>
        <w:spacing w:after="160" w:line="259" w:lineRule="auto"/>
        <w:rPr>
          <w:rFonts w:eastAsiaTheme="minorEastAsia"/>
          <w:b/>
          <w:sz w:val="20"/>
          <w:szCs w:val="20"/>
          <w:lang w:val="en"/>
        </w:rPr>
      </w:pPr>
      <w:bookmarkStart w:id="349" w:name="_Ref119408909"/>
      <w:bookmarkStart w:id="350" w:name="_Toc119655300"/>
      <w:bookmarkStart w:id="351" w:name="_Toc121376644"/>
      <w:r>
        <w:br w:type="page"/>
      </w:r>
    </w:p>
    <w:p w14:paraId="465CF350" w14:textId="7515DF00" w:rsidR="00433D98" w:rsidRPr="00017E45" w:rsidRDefault="00433D98" w:rsidP="009C3358">
      <w:pPr>
        <w:pStyle w:val="TableCaption"/>
        <w:rPr>
          <w:smallCaps/>
        </w:rPr>
      </w:pPr>
      <w:bookmarkStart w:id="352" w:name="_Toc150529988"/>
      <w:r w:rsidRPr="00017E45">
        <w:lastRenderedPageBreak/>
        <w:t>Table 2.</w:t>
      </w:r>
      <w:r w:rsidR="009007A6">
        <w:fldChar w:fldCharType="begin"/>
      </w:r>
      <w:r w:rsidR="009007A6">
        <w:instrText xml:space="preserve"> SEQ Table_2. \* ARABIC </w:instrText>
      </w:r>
      <w:r w:rsidR="009007A6">
        <w:fldChar w:fldCharType="separate"/>
      </w:r>
      <w:r w:rsidR="000A7908">
        <w:rPr>
          <w:noProof/>
        </w:rPr>
        <w:t>6</w:t>
      </w:r>
      <w:r w:rsidR="009007A6">
        <w:rPr>
          <w:noProof/>
        </w:rPr>
        <w:fldChar w:fldCharType="end"/>
      </w:r>
      <w:bookmarkEnd w:id="349"/>
      <w:r w:rsidRPr="00017E45">
        <w:tab/>
        <w:t>Characteristics of participants with pure OES experience</w:t>
      </w:r>
      <w:bookmarkEnd w:id="350"/>
      <w:bookmarkEnd w:id="351"/>
      <w:bookmarkEnd w:id="352"/>
    </w:p>
    <w:tbl>
      <w:tblPr>
        <w:tblW w:w="8740" w:type="dxa"/>
        <w:tblBorders>
          <w:insideH w:val="single" w:sz="4" w:space="0" w:color="auto"/>
          <w:insideV w:val="single" w:sz="4" w:space="0" w:color="auto"/>
        </w:tblBorders>
        <w:tblLook w:val="04A0" w:firstRow="1" w:lastRow="0" w:firstColumn="1" w:lastColumn="0" w:noHBand="0" w:noVBand="1"/>
      </w:tblPr>
      <w:tblGrid>
        <w:gridCol w:w="4106"/>
        <w:gridCol w:w="2314"/>
        <w:gridCol w:w="2320"/>
      </w:tblGrid>
      <w:tr w:rsidR="00433D98" w:rsidRPr="00017E45" w14:paraId="059522BD" w14:textId="77777777" w:rsidTr="008B12A6">
        <w:trPr>
          <w:trHeight w:val="315"/>
        </w:trPr>
        <w:tc>
          <w:tcPr>
            <w:tcW w:w="4106" w:type="dxa"/>
            <w:shd w:val="clear" w:color="000000" w:fill="404246"/>
            <w:vAlign w:val="center"/>
            <w:hideMark/>
          </w:tcPr>
          <w:p w14:paraId="76EF0FD0" w14:textId="77777777" w:rsidR="00433D98" w:rsidRPr="00017E45" w:rsidRDefault="00433D98" w:rsidP="008B12A6">
            <w:pPr>
              <w:pStyle w:val="TableText"/>
              <w:rPr>
                <w:color w:val="FFFFFF" w:themeColor="background1"/>
              </w:rPr>
            </w:pPr>
            <w:r w:rsidRPr="00017E45">
              <w:rPr>
                <w:color w:val="FFFFFF" w:themeColor="background1"/>
              </w:rPr>
              <w:t> </w:t>
            </w:r>
          </w:p>
        </w:tc>
        <w:tc>
          <w:tcPr>
            <w:tcW w:w="2314" w:type="dxa"/>
            <w:shd w:val="clear" w:color="000000" w:fill="404246"/>
            <w:vAlign w:val="center"/>
            <w:hideMark/>
          </w:tcPr>
          <w:p w14:paraId="4C3E90E7" w14:textId="77777777" w:rsidR="00433D98" w:rsidRPr="00017E45" w:rsidRDefault="00433D98" w:rsidP="00E8683E">
            <w:pPr>
              <w:pStyle w:val="TableText"/>
              <w:jc w:val="right"/>
              <w:rPr>
                <w:b/>
                <w:color w:val="FFFFFF" w:themeColor="background1"/>
              </w:rPr>
            </w:pPr>
            <w:r w:rsidRPr="00017E45">
              <w:rPr>
                <w:b/>
                <w:color w:val="FFFFFF" w:themeColor="background1"/>
              </w:rPr>
              <w:t>Number of participants</w:t>
            </w:r>
          </w:p>
        </w:tc>
        <w:tc>
          <w:tcPr>
            <w:tcW w:w="2320" w:type="dxa"/>
            <w:shd w:val="clear" w:color="000000" w:fill="404246"/>
            <w:vAlign w:val="center"/>
            <w:hideMark/>
          </w:tcPr>
          <w:p w14:paraId="1749CEF4" w14:textId="77777777" w:rsidR="00433D98" w:rsidRPr="00017E45" w:rsidRDefault="00433D98" w:rsidP="00E8683E">
            <w:pPr>
              <w:pStyle w:val="TableText"/>
              <w:jc w:val="right"/>
              <w:rPr>
                <w:b/>
                <w:color w:val="FFFFFF" w:themeColor="background1"/>
              </w:rPr>
            </w:pPr>
            <w:r w:rsidRPr="00017E45">
              <w:rPr>
                <w:b/>
                <w:color w:val="FFFFFF" w:themeColor="background1"/>
              </w:rPr>
              <w:t>(%)</w:t>
            </w:r>
          </w:p>
        </w:tc>
      </w:tr>
      <w:tr w:rsidR="00433D98" w:rsidRPr="00017E45" w14:paraId="499172A0" w14:textId="77777777" w:rsidTr="008B12A6">
        <w:trPr>
          <w:trHeight w:val="315"/>
        </w:trPr>
        <w:tc>
          <w:tcPr>
            <w:tcW w:w="4106" w:type="dxa"/>
            <w:tcBorders>
              <w:bottom w:val="nil"/>
            </w:tcBorders>
            <w:shd w:val="clear" w:color="auto" w:fill="auto"/>
            <w:vAlign w:val="center"/>
            <w:hideMark/>
          </w:tcPr>
          <w:p w14:paraId="456253B3" w14:textId="77777777" w:rsidR="00433D98" w:rsidRPr="00017E45" w:rsidRDefault="00433D98" w:rsidP="008B12A6">
            <w:pPr>
              <w:pStyle w:val="TableText"/>
            </w:pPr>
            <w:r w:rsidRPr="00017E45">
              <w:t>All OES participants</w:t>
            </w:r>
          </w:p>
        </w:tc>
        <w:tc>
          <w:tcPr>
            <w:tcW w:w="2314" w:type="dxa"/>
            <w:tcBorders>
              <w:bottom w:val="nil"/>
            </w:tcBorders>
            <w:shd w:val="clear" w:color="auto" w:fill="auto"/>
            <w:vAlign w:val="center"/>
            <w:hideMark/>
          </w:tcPr>
          <w:p w14:paraId="6831C5DA" w14:textId="77777777" w:rsidR="00433D98" w:rsidRPr="00017E45" w:rsidRDefault="00433D98" w:rsidP="008B12A6">
            <w:pPr>
              <w:pStyle w:val="TableText"/>
              <w:jc w:val="right"/>
            </w:pPr>
            <w:r w:rsidRPr="00017E45">
              <w:t>89,337</w:t>
            </w:r>
          </w:p>
        </w:tc>
        <w:tc>
          <w:tcPr>
            <w:tcW w:w="2320" w:type="dxa"/>
            <w:tcBorders>
              <w:bottom w:val="nil"/>
            </w:tcBorders>
            <w:shd w:val="clear" w:color="auto" w:fill="auto"/>
            <w:vAlign w:val="center"/>
            <w:hideMark/>
          </w:tcPr>
          <w:p w14:paraId="58803581" w14:textId="77777777" w:rsidR="00433D98" w:rsidRPr="00017E45" w:rsidRDefault="00433D98" w:rsidP="008B12A6">
            <w:pPr>
              <w:pStyle w:val="TableText"/>
              <w:jc w:val="right"/>
            </w:pPr>
            <w:r w:rsidRPr="00017E45">
              <w:t>100</w:t>
            </w:r>
          </w:p>
        </w:tc>
      </w:tr>
      <w:tr w:rsidR="00433D98" w:rsidRPr="00017E45" w14:paraId="208346F1" w14:textId="77777777" w:rsidTr="008B12A6">
        <w:trPr>
          <w:trHeight w:val="315"/>
        </w:trPr>
        <w:tc>
          <w:tcPr>
            <w:tcW w:w="8740" w:type="dxa"/>
            <w:gridSpan w:val="3"/>
            <w:tcBorders>
              <w:top w:val="nil"/>
              <w:bottom w:val="nil"/>
            </w:tcBorders>
            <w:shd w:val="clear" w:color="auto" w:fill="D9D9D9" w:themeFill="background1" w:themeFillShade="D9"/>
            <w:vAlign w:val="center"/>
            <w:hideMark/>
          </w:tcPr>
          <w:p w14:paraId="6BE73904" w14:textId="77777777" w:rsidR="00433D98" w:rsidRPr="00017E45" w:rsidRDefault="00433D98" w:rsidP="008B12A6">
            <w:pPr>
              <w:pStyle w:val="TableText"/>
              <w:rPr>
                <w:b/>
              </w:rPr>
            </w:pPr>
            <w:r w:rsidRPr="00017E45">
              <w:rPr>
                <w:b/>
              </w:rPr>
              <w:t>Gender</w:t>
            </w:r>
          </w:p>
        </w:tc>
      </w:tr>
      <w:tr w:rsidR="00433D98" w:rsidRPr="00017E45" w14:paraId="3E7676D9" w14:textId="77777777" w:rsidTr="008B12A6">
        <w:trPr>
          <w:trHeight w:val="315"/>
        </w:trPr>
        <w:tc>
          <w:tcPr>
            <w:tcW w:w="4106" w:type="dxa"/>
            <w:tcBorders>
              <w:top w:val="nil"/>
            </w:tcBorders>
            <w:shd w:val="clear" w:color="auto" w:fill="auto"/>
            <w:vAlign w:val="center"/>
            <w:hideMark/>
          </w:tcPr>
          <w:p w14:paraId="67454206" w14:textId="77777777" w:rsidR="00433D98" w:rsidRPr="00017E45" w:rsidRDefault="00433D98" w:rsidP="008B12A6">
            <w:pPr>
              <w:pStyle w:val="TableText"/>
            </w:pPr>
            <w:r w:rsidRPr="00017E45">
              <w:t>Female</w:t>
            </w:r>
          </w:p>
        </w:tc>
        <w:tc>
          <w:tcPr>
            <w:tcW w:w="2314" w:type="dxa"/>
            <w:tcBorders>
              <w:top w:val="nil"/>
            </w:tcBorders>
            <w:shd w:val="clear" w:color="auto" w:fill="auto"/>
            <w:vAlign w:val="center"/>
            <w:hideMark/>
          </w:tcPr>
          <w:p w14:paraId="6702BC0A" w14:textId="77777777" w:rsidR="00433D98" w:rsidRPr="00017E45" w:rsidRDefault="00433D98" w:rsidP="008B12A6">
            <w:pPr>
              <w:pStyle w:val="TableText"/>
              <w:jc w:val="right"/>
            </w:pPr>
            <w:r w:rsidRPr="00017E45">
              <w:t>37,751</w:t>
            </w:r>
          </w:p>
        </w:tc>
        <w:tc>
          <w:tcPr>
            <w:tcW w:w="2320" w:type="dxa"/>
            <w:tcBorders>
              <w:top w:val="nil"/>
            </w:tcBorders>
            <w:shd w:val="clear" w:color="auto" w:fill="auto"/>
            <w:vAlign w:val="center"/>
            <w:hideMark/>
          </w:tcPr>
          <w:p w14:paraId="6EF4BFFE" w14:textId="77777777" w:rsidR="00433D98" w:rsidRPr="00017E45" w:rsidRDefault="00433D98" w:rsidP="008B12A6">
            <w:pPr>
              <w:pStyle w:val="TableText"/>
              <w:jc w:val="right"/>
            </w:pPr>
            <w:r w:rsidRPr="00017E45">
              <w:t>42.3</w:t>
            </w:r>
          </w:p>
        </w:tc>
      </w:tr>
      <w:tr w:rsidR="00433D98" w:rsidRPr="00017E45" w14:paraId="0E0486E8" w14:textId="77777777" w:rsidTr="008B12A6">
        <w:trPr>
          <w:trHeight w:val="315"/>
        </w:trPr>
        <w:tc>
          <w:tcPr>
            <w:tcW w:w="4106" w:type="dxa"/>
            <w:tcBorders>
              <w:bottom w:val="nil"/>
            </w:tcBorders>
            <w:shd w:val="clear" w:color="auto" w:fill="auto"/>
            <w:vAlign w:val="center"/>
            <w:hideMark/>
          </w:tcPr>
          <w:p w14:paraId="61BA3B2C" w14:textId="77777777" w:rsidR="00433D98" w:rsidRPr="00017E45" w:rsidRDefault="00433D98" w:rsidP="008B12A6">
            <w:pPr>
              <w:pStyle w:val="TableText"/>
            </w:pPr>
            <w:r w:rsidRPr="00017E45">
              <w:t>Male</w:t>
            </w:r>
          </w:p>
        </w:tc>
        <w:tc>
          <w:tcPr>
            <w:tcW w:w="2314" w:type="dxa"/>
            <w:tcBorders>
              <w:bottom w:val="nil"/>
            </w:tcBorders>
            <w:shd w:val="clear" w:color="auto" w:fill="auto"/>
            <w:vAlign w:val="center"/>
            <w:hideMark/>
          </w:tcPr>
          <w:p w14:paraId="407CE6BE" w14:textId="77777777" w:rsidR="00433D98" w:rsidRPr="00017E45" w:rsidRDefault="00433D98" w:rsidP="008B12A6">
            <w:pPr>
              <w:pStyle w:val="TableText"/>
              <w:jc w:val="right"/>
            </w:pPr>
            <w:r w:rsidRPr="00017E45">
              <w:t>51,586</w:t>
            </w:r>
          </w:p>
        </w:tc>
        <w:tc>
          <w:tcPr>
            <w:tcW w:w="2320" w:type="dxa"/>
            <w:tcBorders>
              <w:bottom w:val="nil"/>
            </w:tcBorders>
            <w:shd w:val="clear" w:color="auto" w:fill="auto"/>
            <w:vAlign w:val="center"/>
            <w:hideMark/>
          </w:tcPr>
          <w:p w14:paraId="12ACE61C" w14:textId="77777777" w:rsidR="00433D98" w:rsidRPr="00017E45" w:rsidRDefault="00433D98" w:rsidP="008B12A6">
            <w:pPr>
              <w:pStyle w:val="TableText"/>
              <w:jc w:val="right"/>
            </w:pPr>
            <w:r w:rsidRPr="00017E45">
              <w:t>57.7</w:t>
            </w:r>
          </w:p>
        </w:tc>
      </w:tr>
      <w:tr w:rsidR="00433D98" w:rsidRPr="00017E45" w14:paraId="5C3F361C" w14:textId="77777777" w:rsidTr="008B12A6">
        <w:trPr>
          <w:trHeight w:val="315"/>
        </w:trPr>
        <w:tc>
          <w:tcPr>
            <w:tcW w:w="8740" w:type="dxa"/>
            <w:gridSpan w:val="3"/>
            <w:tcBorders>
              <w:top w:val="nil"/>
              <w:bottom w:val="nil"/>
            </w:tcBorders>
            <w:shd w:val="clear" w:color="auto" w:fill="D9D9D9" w:themeFill="background1" w:themeFillShade="D9"/>
            <w:vAlign w:val="center"/>
            <w:hideMark/>
          </w:tcPr>
          <w:p w14:paraId="5EB837BD" w14:textId="77777777" w:rsidR="00433D98" w:rsidRPr="00017E45" w:rsidRDefault="00433D98" w:rsidP="008B12A6">
            <w:pPr>
              <w:pStyle w:val="TableText"/>
              <w:rPr>
                <w:b/>
              </w:rPr>
            </w:pPr>
            <w:r w:rsidRPr="00017E45">
              <w:rPr>
                <w:b/>
              </w:rPr>
              <w:t>Age group</w:t>
            </w:r>
          </w:p>
        </w:tc>
      </w:tr>
      <w:tr w:rsidR="00433D98" w:rsidRPr="00017E45" w14:paraId="154C28CB" w14:textId="77777777" w:rsidTr="008B12A6">
        <w:trPr>
          <w:trHeight w:val="315"/>
        </w:trPr>
        <w:tc>
          <w:tcPr>
            <w:tcW w:w="4106" w:type="dxa"/>
            <w:tcBorders>
              <w:top w:val="nil"/>
            </w:tcBorders>
            <w:shd w:val="clear" w:color="auto" w:fill="auto"/>
            <w:vAlign w:val="center"/>
            <w:hideMark/>
          </w:tcPr>
          <w:p w14:paraId="000BB1F5" w14:textId="77777777" w:rsidR="00433D98" w:rsidRPr="00017E45" w:rsidRDefault="00433D98" w:rsidP="008B12A6">
            <w:pPr>
              <w:pStyle w:val="TableText"/>
            </w:pPr>
            <w:r w:rsidRPr="00017E45">
              <w:t>Under 25 years</w:t>
            </w:r>
          </w:p>
        </w:tc>
        <w:tc>
          <w:tcPr>
            <w:tcW w:w="2314" w:type="dxa"/>
            <w:tcBorders>
              <w:top w:val="nil"/>
            </w:tcBorders>
            <w:shd w:val="clear" w:color="auto" w:fill="auto"/>
            <w:vAlign w:val="center"/>
            <w:hideMark/>
          </w:tcPr>
          <w:p w14:paraId="5BB6B90D" w14:textId="77777777" w:rsidR="00433D98" w:rsidRPr="00017E45" w:rsidRDefault="00433D98" w:rsidP="008B12A6">
            <w:pPr>
              <w:pStyle w:val="TableText"/>
              <w:jc w:val="right"/>
            </w:pPr>
            <w:r w:rsidRPr="00017E45">
              <w:t>30,893</w:t>
            </w:r>
          </w:p>
        </w:tc>
        <w:tc>
          <w:tcPr>
            <w:tcW w:w="2320" w:type="dxa"/>
            <w:tcBorders>
              <w:top w:val="nil"/>
            </w:tcBorders>
            <w:shd w:val="clear" w:color="auto" w:fill="auto"/>
            <w:vAlign w:val="center"/>
            <w:hideMark/>
          </w:tcPr>
          <w:p w14:paraId="0BE618A5" w14:textId="77777777" w:rsidR="00433D98" w:rsidRPr="00017E45" w:rsidRDefault="00433D98" w:rsidP="008B12A6">
            <w:pPr>
              <w:pStyle w:val="TableText"/>
              <w:jc w:val="right"/>
            </w:pPr>
            <w:r w:rsidRPr="00017E45">
              <w:t>34.6</w:t>
            </w:r>
          </w:p>
        </w:tc>
      </w:tr>
      <w:tr w:rsidR="00433D98" w:rsidRPr="00017E45" w14:paraId="3BB2C3A9" w14:textId="77777777" w:rsidTr="008B12A6">
        <w:trPr>
          <w:trHeight w:val="315"/>
        </w:trPr>
        <w:tc>
          <w:tcPr>
            <w:tcW w:w="4106" w:type="dxa"/>
            <w:shd w:val="clear" w:color="auto" w:fill="auto"/>
            <w:vAlign w:val="center"/>
            <w:hideMark/>
          </w:tcPr>
          <w:p w14:paraId="25C5A5BA" w14:textId="77777777" w:rsidR="00433D98" w:rsidRPr="00017E45" w:rsidRDefault="00433D98" w:rsidP="008B12A6">
            <w:pPr>
              <w:pStyle w:val="TableText"/>
            </w:pPr>
            <w:r w:rsidRPr="00017E45">
              <w:t>25 to 29 years</w:t>
            </w:r>
          </w:p>
        </w:tc>
        <w:tc>
          <w:tcPr>
            <w:tcW w:w="2314" w:type="dxa"/>
            <w:shd w:val="clear" w:color="auto" w:fill="auto"/>
            <w:vAlign w:val="center"/>
            <w:hideMark/>
          </w:tcPr>
          <w:p w14:paraId="2A7389F8" w14:textId="77777777" w:rsidR="00433D98" w:rsidRPr="00017E45" w:rsidRDefault="00433D98" w:rsidP="008B12A6">
            <w:pPr>
              <w:pStyle w:val="TableText"/>
              <w:jc w:val="right"/>
            </w:pPr>
            <w:r w:rsidRPr="00017E45">
              <w:t>18,952</w:t>
            </w:r>
          </w:p>
        </w:tc>
        <w:tc>
          <w:tcPr>
            <w:tcW w:w="2320" w:type="dxa"/>
            <w:shd w:val="clear" w:color="auto" w:fill="auto"/>
            <w:vAlign w:val="center"/>
            <w:hideMark/>
          </w:tcPr>
          <w:p w14:paraId="2D80A7D1" w14:textId="77777777" w:rsidR="00433D98" w:rsidRPr="00017E45" w:rsidRDefault="00433D98" w:rsidP="008B12A6">
            <w:pPr>
              <w:pStyle w:val="TableText"/>
              <w:jc w:val="right"/>
            </w:pPr>
            <w:r w:rsidRPr="00017E45">
              <w:t>21.2</w:t>
            </w:r>
          </w:p>
        </w:tc>
      </w:tr>
      <w:tr w:rsidR="00433D98" w:rsidRPr="00017E45" w14:paraId="5207F9B2" w14:textId="77777777" w:rsidTr="008B12A6">
        <w:trPr>
          <w:trHeight w:val="315"/>
        </w:trPr>
        <w:tc>
          <w:tcPr>
            <w:tcW w:w="4106" w:type="dxa"/>
            <w:shd w:val="clear" w:color="auto" w:fill="auto"/>
            <w:vAlign w:val="center"/>
            <w:hideMark/>
          </w:tcPr>
          <w:p w14:paraId="5408EFDA" w14:textId="77777777" w:rsidR="00433D98" w:rsidRPr="00017E45" w:rsidRDefault="00433D98" w:rsidP="008B12A6">
            <w:pPr>
              <w:pStyle w:val="TableText"/>
            </w:pPr>
            <w:r w:rsidRPr="00017E45">
              <w:t>30 to 39 years</w:t>
            </w:r>
          </w:p>
        </w:tc>
        <w:tc>
          <w:tcPr>
            <w:tcW w:w="2314" w:type="dxa"/>
            <w:shd w:val="clear" w:color="auto" w:fill="auto"/>
            <w:vAlign w:val="center"/>
            <w:hideMark/>
          </w:tcPr>
          <w:p w14:paraId="75E666A4" w14:textId="77777777" w:rsidR="00433D98" w:rsidRPr="00017E45" w:rsidRDefault="00433D98" w:rsidP="008B12A6">
            <w:pPr>
              <w:pStyle w:val="TableText"/>
              <w:jc w:val="right"/>
            </w:pPr>
            <w:r w:rsidRPr="00017E45">
              <w:t>17,821</w:t>
            </w:r>
          </w:p>
        </w:tc>
        <w:tc>
          <w:tcPr>
            <w:tcW w:w="2320" w:type="dxa"/>
            <w:shd w:val="clear" w:color="auto" w:fill="auto"/>
            <w:vAlign w:val="center"/>
            <w:hideMark/>
          </w:tcPr>
          <w:p w14:paraId="22FCA9BA" w14:textId="77777777" w:rsidR="00433D98" w:rsidRPr="00017E45" w:rsidRDefault="00433D98" w:rsidP="008B12A6">
            <w:pPr>
              <w:pStyle w:val="TableText"/>
              <w:jc w:val="right"/>
            </w:pPr>
            <w:r w:rsidRPr="00017E45">
              <w:t>19.9</w:t>
            </w:r>
          </w:p>
        </w:tc>
      </w:tr>
      <w:tr w:rsidR="00433D98" w:rsidRPr="00017E45" w14:paraId="06F5269E" w14:textId="77777777" w:rsidTr="008B12A6">
        <w:trPr>
          <w:trHeight w:val="315"/>
        </w:trPr>
        <w:tc>
          <w:tcPr>
            <w:tcW w:w="4106" w:type="dxa"/>
            <w:shd w:val="clear" w:color="auto" w:fill="auto"/>
            <w:vAlign w:val="center"/>
            <w:hideMark/>
          </w:tcPr>
          <w:p w14:paraId="1702F330" w14:textId="77777777" w:rsidR="00433D98" w:rsidRPr="00017E45" w:rsidRDefault="00433D98" w:rsidP="008B12A6">
            <w:pPr>
              <w:pStyle w:val="TableText"/>
            </w:pPr>
            <w:r w:rsidRPr="00017E45">
              <w:t>40 to 49 years</w:t>
            </w:r>
          </w:p>
        </w:tc>
        <w:tc>
          <w:tcPr>
            <w:tcW w:w="2314" w:type="dxa"/>
            <w:shd w:val="clear" w:color="auto" w:fill="auto"/>
            <w:vAlign w:val="center"/>
            <w:hideMark/>
          </w:tcPr>
          <w:p w14:paraId="673843E3" w14:textId="77777777" w:rsidR="00433D98" w:rsidRPr="00017E45" w:rsidRDefault="00433D98" w:rsidP="008B12A6">
            <w:pPr>
              <w:pStyle w:val="TableText"/>
              <w:jc w:val="right"/>
            </w:pPr>
            <w:r w:rsidRPr="00017E45">
              <w:t>11,691</w:t>
            </w:r>
          </w:p>
        </w:tc>
        <w:tc>
          <w:tcPr>
            <w:tcW w:w="2320" w:type="dxa"/>
            <w:shd w:val="clear" w:color="auto" w:fill="auto"/>
            <w:vAlign w:val="center"/>
            <w:hideMark/>
          </w:tcPr>
          <w:p w14:paraId="7491584B" w14:textId="77777777" w:rsidR="00433D98" w:rsidRPr="00017E45" w:rsidRDefault="00433D98" w:rsidP="008B12A6">
            <w:pPr>
              <w:pStyle w:val="TableText"/>
              <w:jc w:val="right"/>
            </w:pPr>
            <w:r w:rsidRPr="00017E45">
              <w:t>13.1</w:t>
            </w:r>
          </w:p>
        </w:tc>
      </w:tr>
      <w:tr w:rsidR="00433D98" w:rsidRPr="00017E45" w14:paraId="09CBF3BB" w14:textId="77777777" w:rsidTr="008B12A6">
        <w:trPr>
          <w:trHeight w:val="315"/>
        </w:trPr>
        <w:tc>
          <w:tcPr>
            <w:tcW w:w="4106" w:type="dxa"/>
            <w:tcBorders>
              <w:bottom w:val="nil"/>
            </w:tcBorders>
            <w:shd w:val="clear" w:color="auto" w:fill="auto"/>
            <w:vAlign w:val="center"/>
            <w:hideMark/>
          </w:tcPr>
          <w:p w14:paraId="05D72822" w14:textId="77777777" w:rsidR="00433D98" w:rsidRPr="00017E45" w:rsidRDefault="00433D98" w:rsidP="008B12A6">
            <w:pPr>
              <w:pStyle w:val="TableText"/>
            </w:pPr>
            <w:r w:rsidRPr="00017E45">
              <w:t>50+ years</w:t>
            </w:r>
          </w:p>
        </w:tc>
        <w:tc>
          <w:tcPr>
            <w:tcW w:w="2314" w:type="dxa"/>
            <w:tcBorders>
              <w:bottom w:val="nil"/>
            </w:tcBorders>
            <w:shd w:val="clear" w:color="auto" w:fill="auto"/>
            <w:vAlign w:val="center"/>
            <w:hideMark/>
          </w:tcPr>
          <w:p w14:paraId="2A2B64B0" w14:textId="77777777" w:rsidR="00433D98" w:rsidRPr="00017E45" w:rsidRDefault="00433D98" w:rsidP="008B12A6">
            <w:pPr>
              <w:pStyle w:val="TableText"/>
              <w:jc w:val="right"/>
            </w:pPr>
            <w:r w:rsidRPr="00017E45">
              <w:t>9,980</w:t>
            </w:r>
          </w:p>
        </w:tc>
        <w:tc>
          <w:tcPr>
            <w:tcW w:w="2320" w:type="dxa"/>
            <w:tcBorders>
              <w:bottom w:val="nil"/>
            </w:tcBorders>
            <w:shd w:val="clear" w:color="auto" w:fill="auto"/>
            <w:vAlign w:val="center"/>
            <w:hideMark/>
          </w:tcPr>
          <w:p w14:paraId="5DC28096" w14:textId="77777777" w:rsidR="00433D98" w:rsidRPr="00017E45" w:rsidRDefault="00433D98" w:rsidP="008B12A6">
            <w:pPr>
              <w:pStyle w:val="TableText"/>
              <w:jc w:val="right"/>
            </w:pPr>
            <w:r w:rsidRPr="00017E45">
              <w:t>11.2</w:t>
            </w:r>
          </w:p>
        </w:tc>
      </w:tr>
      <w:tr w:rsidR="00433D98" w:rsidRPr="00017E45" w14:paraId="144B54CE" w14:textId="77777777" w:rsidTr="008B12A6">
        <w:trPr>
          <w:trHeight w:val="315"/>
        </w:trPr>
        <w:tc>
          <w:tcPr>
            <w:tcW w:w="8740" w:type="dxa"/>
            <w:gridSpan w:val="3"/>
            <w:tcBorders>
              <w:top w:val="nil"/>
              <w:bottom w:val="nil"/>
            </w:tcBorders>
            <w:shd w:val="clear" w:color="auto" w:fill="D9D9D9" w:themeFill="background1" w:themeFillShade="D9"/>
            <w:vAlign w:val="center"/>
            <w:hideMark/>
          </w:tcPr>
          <w:p w14:paraId="7051FC5C" w14:textId="77777777" w:rsidR="00433D98" w:rsidRPr="00017E45" w:rsidRDefault="00433D98" w:rsidP="008B12A6">
            <w:pPr>
              <w:pStyle w:val="TableText"/>
              <w:rPr>
                <w:b/>
              </w:rPr>
            </w:pPr>
            <w:r w:rsidRPr="00017E45">
              <w:rPr>
                <w:b/>
              </w:rPr>
              <w:t>Educational attainment</w:t>
            </w:r>
          </w:p>
        </w:tc>
      </w:tr>
      <w:tr w:rsidR="00433D98" w:rsidRPr="00017E45" w14:paraId="3C5F5544" w14:textId="77777777" w:rsidTr="008B12A6">
        <w:trPr>
          <w:trHeight w:val="315"/>
        </w:trPr>
        <w:tc>
          <w:tcPr>
            <w:tcW w:w="4106" w:type="dxa"/>
            <w:tcBorders>
              <w:top w:val="nil"/>
            </w:tcBorders>
            <w:shd w:val="clear" w:color="auto" w:fill="auto"/>
            <w:vAlign w:val="center"/>
            <w:hideMark/>
          </w:tcPr>
          <w:p w14:paraId="29010E39" w14:textId="38BB7E72" w:rsidR="00433D98" w:rsidRPr="00017E45" w:rsidRDefault="00433D98" w:rsidP="008B12A6">
            <w:pPr>
              <w:pStyle w:val="TableText"/>
            </w:pPr>
            <w:r w:rsidRPr="00017E45">
              <w:t xml:space="preserve">Under </w:t>
            </w:r>
            <w:r w:rsidR="00CC4335">
              <w:t>Y</w:t>
            </w:r>
            <w:r w:rsidRPr="00CC4335">
              <w:t>ear 12</w:t>
            </w:r>
          </w:p>
        </w:tc>
        <w:tc>
          <w:tcPr>
            <w:tcW w:w="2314" w:type="dxa"/>
            <w:tcBorders>
              <w:top w:val="nil"/>
            </w:tcBorders>
            <w:shd w:val="clear" w:color="auto" w:fill="auto"/>
            <w:vAlign w:val="center"/>
            <w:hideMark/>
          </w:tcPr>
          <w:p w14:paraId="288B5AB4" w14:textId="77777777" w:rsidR="00433D98" w:rsidRPr="00017E45" w:rsidRDefault="00433D98" w:rsidP="008B12A6">
            <w:pPr>
              <w:pStyle w:val="TableText"/>
              <w:jc w:val="right"/>
            </w:pPr>
            <w:r w:rsidRPr="00017E45">
              <w:t>10,940</w:t>
            </w:r>
          </w:p>
        </w:tc>
        <w:tc>
          <w:tcPr>
            <w:tcW w:w="2320" w:type="dxa"/>
            <w:tcBorders>
              <w:top w:val="nil"/>
            </w:tcBorders>
            <w:shd w:val="clear" w:color="auto" w:fill="auto"/>
            <w:vAlign w:val="center"/>
            <w:hideMark/>
          </w:tcPr>
          <w:p w14:paraId="05237580" w14:textId="77777777" w:rsidR="00433D98" w:rsidRPr="00017E45" w:rsidRDefault="00433D98" w:rsidP="008B12A6">
            <w:pPr>
              <w:pStyle w:val="TableText"/>
              <w:jc w:val="right"/>
            </w:pPr>
            <w:r w:rsidRPr="00017E45">
              <w:t>12.2</w:t>
            </w:r>
          </w:p>
        </w:tc>
      </w:tr>
      <w:tr w:rsidR="00433D98" w:rsidRPr="00017E45" w14:paraId="5A4CBE46" w14:textId="77777777" w:rsidTr="008B12A6">
        <w:trPr>
          <w:trHeight w:val="315"/>
        </w:trPr>
        <w:tc>
          <w:tcPr>
            <w:tcW w:w="4106" w:type="dxa"/>
            <w:shd w:val="clear" w:color="auto" w:fill="auto"/>
            <w:vAlign w:val="center"/>
            <w:hideMark/>
          </w:tcPr>
          <w:p w14:paraId="3056DA29" w14:textId="77777777" w:rsidR="00433D98" w:rsidRPr="00017E45" w:rsidRDefault="00433D98" w:rsidP="008B12A6">
            <w:pPr>
              <w:pStyle w:val="TableText"/>
            </w:pPr>
            <w:r w:rsidRPr="00017E45">
              <w:t>Year 12</w:t>
            </w:r>
          </w:p>
        </w:tc>
        <w:tc>
          <w:tcPr>
            <w:tcW w:w="2314" w:type="dxa"/>
            <w:shd w:val="clear" w:color="auto" w:fill="auto"/>
            <w:vAlign w:val="center"/>
            <w:hideMark/>
          </w:tcPr>
          <w:p w14:paraId="0EFC232D" w14:textId="77777777" w:rsidR="00433D98" w:rsidRPr="00017E45" w:rsidRDefault="00433D98" w:rsidP="008B12A6">
            <w:pPr>
              <w:pStyle w:val="TableText"/>
              <w:jc w:val="right"/>
            </w:pPr>
            <w:r w:rsidRPr="00017E45">
              <w:t>24,278</w:t>
            </w:r>
          </w:p>
        </w:tc>
        <w:tc>
          <w:tcPr>
            <w:tcW w:w="2320" w:type="dxa"/>
            <w:shd w:val="clear" w:color="auto" w:fill="auto"/>
            <w:vAlign w:val="center"/>
            <w:hideMark/>
          </w:tcPr>
          <w:p w14:paraId="79DE2560" w14:textId="77777777" w:rsidR="00433D98" w:rsidRPr="00017E45" w:rsidRDefault="00433D98" w:rsidP="008B12A6">
            <w:pPr>
              <w:pStyle w:val="TableText"/>
              <w:jc w:val="right"/>
            </w:pPr>
            <w:r w:rsidRPr="00017E45">
              <w:t>27.2</w:t>
            </w:r>
          </w:p>
        </w:tc>
      </w:tr>
      <w:tr w:rsidR="00433D98" w:rsidRPr="00017E45" w14:paraId="260CAEA6" w14:textId="77777777" w:rsidTr="008B12A6">
        <w:trPr>
          <w:trHeight w:val="315"/>
        </w:trPr>
        <w:tc>
          <w:tcPr>
            <w:tcW w:w="4106" w:type="dxa"/>
            <w:shd w:val="clear" w:color="auto" w:fill="auto"/>
            <w:vAlign w:val="center"/>
            <w:hideMark/>
          </w:tcPr>
          <w:p w14:paraId="4D2C5A92" w14:textId="77777777" w:rsidR="00433D98" w:rsidRPr="00017E45" w:rsidRDefault="00433D98" w:rsidP="008B12A6">
            <w:pPr>
              <w:pStyle w:val="TableText"/>
            </w:pPr>
            <w:r w:rsidRPr="00017E45">
              <w:t>University</w:t>
            </w:r>
          </w:p>
        </w:tc>
        <w:tc>
          <w:tcPr>
            <w:tcW w:w="2314" w:type="dxa"/>
            <w:shd w:val="clear" w:color="auto" w:fill="auto"/>
            <w:vAlign w:val="center"/>
            <w:hideMark/>
          </w:tcPr>
          <w:p w14:paraId="399B7665" w14:textId="77777777" w:rsidR="00433D98" w:rsidRPr="00017E45" w:rsidRDefault="00433D98" w:rsidP="008B12A6">
            <w:pPr>
              <w:pStyle w:val="TableText"/>
              <w:jc w:val="right"/>
            </w:pPr>
            <w:r w:rsidRPr="00017E45">
              <w:t>29,283</w:t>
            </w:r>
          </w:p>
        </w:tc>
        <w:tc>
          <w:tcPr>
            <w:tcW w:w="2320" w:type="dxa"/>
            <w:shd w:val="clear" w:color="auto" w:fill="auto"/>
            <w:vAlign w:val="center"/>
            <w:hideMark/>
          </w:tcPr>
          <w:p w14:paraId="1C19D4FD" w14:textId="77777777" w:rsidR="00433D98" w:rsidRPr="00017E45" w:rsidRDefault="00433D98" w:rsidP="008B12A6">
            <w:pPr>
              <w:pStyle w:val="TableText"/>
              <w:jc w:val="right"/>
            </w:pPr>
            <w:r w:rsidRPr="00017E45">
              <w:t>32.8</w:t>
            </w:r>
          </w:p>
        </w:tc>
      </w:tr>
      <w:tr w:rsidR="00433D98" w:rsidRPr="00017E45" w14:paraId="00A7CDD7" w14:textId="77777777" w:rsidTr="008B12A6">
        <w:trPr>
          <w:trHeight w:val="315"/>
        </w:trPr>
        <w:tc>
          <w:tcPr>
            <w:tcW w:w="4106" w:type="dxa"/>
            <w:tcBorders>
              <w:bottom w:val="nil"/>
            </w:tcBorders>
            <w:shd w:val="clear" w:color="auto" w:fill="auto"/>
            <w:vAlign w:val="center"/>
            <w:hideMark/>
          </w:tcPr>
          <w:p w14:paraId="4F94EDBF" w14:textId="77777777" w:rsidR="00433D98" w:rsidRPr="00017E45" w:rsidRDefault="00433D98" w:rsidP="008B12A6">
            <w:pPr>
              <w:pStyle w:val="TableText"/>
            </w:pPr>
            <w:r w:rsidRPr="00017E45">
              <w:t>Vocational</w:t>
            </w:r>
          </w:p>
        </w:tc>
        <w:tc>
          <w:tcPr>
            <w:tcW w:w="2314" w:type="dxa"/>
            <w:tcBorders>
              <w:bottom w:val="nil"/>
            </w:tcBorders>
            <w:shd w:val="clear" w:color="auto" w:fill="auto"/>
            <w:vAlign w:val="center"/>
            <w:hideMark/>
          </w:tcPr>
          <w:p w14:paraId="1F719141" w14:textId="77777777" w:rsidR="00433D98" w:rsidRPr="00017E45" w:rsidRDefault="00433D98" w:rsidP="008B12A6">
            <w:pPr>
              <w:pStyle w:val="TableText"/>
              <w:jc w:val="right"/>
            </w:pPr>
            <w:r w:rsidRPr="00017E45">
              <w:t>24,836</w:t>
            </w:r>
          </w:p>
        </w:tc>
        <w:tc>
          <w:tcPr>
            <w:tcW w:w="2320" w:type="dxa"/>
            <w:tcBorders>
              <w:bottom w:val="nil"/>
            </w:tcBorders>
            <w:shd w:val="clear" w:color="auto" w:fill="auto"/>
            <w:vAlign w:val="center"/>
            <w:hideMark/>
          </w:tcPr>
          <w:p w14:paraId="62DE2E6C" w14:textId="77777777" w:rsidR="00433D98" w:rsidRPr="00017E45" w:rsidRDefault="00433D98" w:rsidP="008B12A6">
            <w:pPr>
              <w:pStyle w:val="TableText"/>
              <w:jc w:val="right"/>
            </w:pPr>
            <w:r w:rsidRPr="00017E45">
              <w:t>27.8</w:t>
            </w:r>
          </w:p>
        </w:tc>
      </w:tr>
      <w:tr w:rsidR="00433D98" w:rsidRPr="00017E45" w14:paraId="7BF71640" w14:textId="77777777" w:rsidTr="008B12A6">
        <w:trPr>
          <w:trHeight w:val="315"/>
        </w:trPr>
        <w:tc>
          <w:tcPr>
            <w:tcW w:w="8740" w:type="dxa"/>
            <w:gridSpan w:val="3"/>
            <w:tcBorders>
              <w:top w:val="nil"/>
              <w:bottom w:val="nil"/>
            </w:tcBorders>
            <w:shd w:val="clear" w:color="auto" w:fill="D9D9D9" w:themeFill="background1" w:themeFillShade="D9"/>
            <w:vAlign w:val="center"/>
            <w:hideMark/>
          </w:tcPr>
          <w:p w14:paraId="40905419" w14:textId="77777777" w:rsidR="00433D98" w:rsidRPr="00017E45" w:rsidRDefault="00433D98" w:rsidP="008B12A6">
            <w:pPr>
              <w:pStyle w:val="TableText"/>
              <w:rPr>
                <w:b/>
              </w:rPr>
            </w:pPr>
            <w:r w:rsidRPr="00017E45">
              <w:rPr>
                <w:b/>
              </w:rPr>
              <w:t>Remoteness</w:t>
            </w:r>
          </w:p>
        </w:tc>
      </w:tr>
      <w:tr w:rsidR="00433D98" w:rsidRPr="00017E45" w14:paraId="7C73C27B" w14:textId="77777777" w:rsidTr="008B12A6">
        <w:trPr>
          <w:trHeight w:val="300"/>
        </w:trPr>
        <w:tc>
          <w:tcPr>
            <w:tcW w:w="4106" w:type="dxa"/>
            <w:tcBorders>
              <w:top w:val="nil"/>
            </w:tcBorders>
            <w:shd w:val="clear" w:color="auto" w:fill="auto"/>
            <w:vAlign w:val="center"/>
            <w:hideMark/>
          </w:tcPr>
          <w:p w14:paraId="511D9261" w14:textId="77777777" w:rsidR="00433D98" w:rsidRPr="00017E45" w:rsidRDefault="00433D98" w:rsidP="008B12A6">
            <w:pPr>
              <w:pStyle w:val="TableText"/>
            </w:pPr>
            <w:r w:rsidRPr="00017E45">
              <w:t>Major Cities</w:t>
            </w:r>
          </w:p>
        </w:tc>
        <w:tc>
          <w:tcPr>
            <w:tcW w:w="2314" w:type="dxa"/>
            <w:tcBorders>
              <w:top w:val="nil"/>
            </w:tcBorders>
            <w:shd w:val="clear" w:color="auto" w:fill="auto"/>
            <w:vAlign w:val="center"/>
            <w:hideMark/>
          </w:tcPr>
          <w:p w14:paraId="76857A43" w14:textId="77777777" w:rsidR="00433D98" w:rsidRPr="00017E45" w:rsidRDefault="00433D98" w:rsidP="008B12A6">
            <w:pPr>
              <w:pStyle w:val="TableText"/>
              <w:jc w:val="right"/>
            </w:pPr>
            <w:r w:rsidRPr="00017E45">
              <w:t>68,754</w:t>
            </w:r>
          </w:p>
        </w:tc>
        <w:tc>
          <w:tcPr>
            <w:tcW w:w="2320" w:type="dxa"/>
            <w:tcBorders>
              <w:top w:val="nil"/>
            </w:tcBorders>
            <w:shd w:val="clear" w:color="auto" w:fill="auto"/>
            <w:vAlign w:val="center"/>
            <w:hideMark/>
          </w:tcPr>
          <w:p w14:paraId="79B0532C" w14:textId="77777777" w:rsidR="00433D98" w:rsidRPr="00017E45" w:rsidRDefault="00433D98" w:rsidP="008B12A6">
            <w:pPr>
              <w:pStyle w:val="TableText"/>
              <w:jc w:val="right"/>
            </w:pPr>
            <w:r w:rsidRPr="00017E45">
              <w:t>77.0</w:t>
            </w:r>
          </w:p>
        </w:tc>
      </w:tr>
      <w:tr w:rsidR="00433D98" w:rsidRPr="00017E45" w14:paraId="5FFA5315" w14:textId="77777777" w:rsidTr="008B12A6">
        <w:trPr>
          <w:trHeight w:val="315"/>
        </w:trPr>
        <w:tc>
          <w:tcPr>
            <w:tcW w:w="4106" w:type="dxa"/>
            <w:shd w:val="clear" w:color="auto" w:fill="auto"/>
            <w:vAlign w:val="center"/>
            <w:hideMark/>
          </w:tcPr>
          <w:p w14:paraId="7FF8E07E" w14:textId="77777777" w:rsidR="00433D98" w:rsidRPr="00017E45" w:rsidRDefault="00433D98" w:rsidP="008B12A6">
            <w:pPr>
              <w:pStyle w:val="TableText"/>
            </w:pPr>
            <w:r w:rsidRPr="00017E45">
              <w:t>Inner Regional</w:t>
            </w:r>
          </w:p>
        </w:tc>
        <w:tc>
          <w:tcPr>
            <w:tcW w:w="2314" w:type="dxa"/>
            <w:shd w:val="clear" w:color="auto" w:fill="auto"/>
            <w:vAlign w:val="center"/>
            <w:hideMark/>
          </w:tcPr>
          <w:p w14:paraId="09C92CB3" w14:textId="77777777" w:rsidR="00433D98" w:rsidRPr="00017E45" w:rsidRDefault="00433D98" w:rsidP="008B12A6">
            <w:pPr>
              <w:pStyle w:val="TableText"/>
              <w:jc w:val="right"/>
            </w:pPr>
            <w:r w:rsidRPr="00017E45">
              <w:t>14,387</w:t>
            </w:r>
          </w:p>
        </w:tc>
        <w:tc>
          <w:tcPr>
            <w:tcW w:w="2320" w:type="dxa"/>
            <w:shd w:val="clear" w:color="auto" w:fill="auto"/>
            <w:vAlign w:val="center"/>
            <w:hideMark/>
          </w:tcPr>
          <w:p w14:paraId="05C48A4D" w14:textId="77777777" w:rsidR="00433D98" w:rsidRPr="00017E45" w:rsidRDefault="00433D98" w:rsidP="008B12A6">
            <w:pPr>
              <w:pStyle w:val="TableText"/>
              <w:jc w:val="right"/>
            </w:pPr>
            <w:r w:rsidRPr="00017E45">
              <w:t>16.1</w:t>
            </w:r>
          </w:p>
        </w:tc>
      </w:tr>
      <w:tr w:rsidR="00433D98" w:rsidRPr="00017E45" w14:paraId="6258B0C6" w14:textId="77777777" w:rsidTr="008B12A6">
        <w:trPr>
          <w:trHeight w:val="315"/>
        </w:trPr>
        <w:tc>
          <w:tcPr>
            <w:tcW w:w="4106" w:type="dxa"/>
            <w:tcBorders>
              <w:bottom w:val="nil"/>
            </w:tcBorders>
            <w:shd w:val="clear" w:color="auto" w:fill="auto"/>
            <w:vAlign w:val="center"/>
            <w:hideMark/>
          </w:tcPr>
          <w:p w14:paraId="215245CA" w14:textId="77777777" w:rsidR="00433D98" w:rsidRPr="00017E45" w:rsidRDefault="00433D98" w:rsidP="008B12A6">
            <w:pPr>
              <w:pStyle w:val="TableText"/>
            </w:pPr>
            <w:r w:rsidRPr="00017E45">
              <w:t>Outer Regional</w:t>
            </w:r>
          </w:p>
        </w:tc>
        <w:tc>
          <w:tcPr>
            <w:tcW w:w="2314" w:type="dxa"/>
            <w:tcBorders>
              <w:bottom w:val="nil"/>
            </w:tcBorders>
            <w:shd w:val="clear" w:color="auto" w:fill="auto"/>
            <w:vAlign w:val="center"/>
            <w:hideMark/>
          </w:tcPr>
          <w:p w14:paraId="6C4C2534" w14:textId="77777777" w:rsidR="00433D98" w:rsidRPr="00017E45" w:rsidRDefault="00433D98" w:rsidP="008B12A6">
            <w:pPr>
              <w:pStyle w:val="TableText"/>
              <w:jc w:val="right"/>
            </w:pPr>
            <w:r w:rsidRPr="00017E45">
              <w:t>6,196</w:t>
            </w:r>
          </w:p>
        </w:tc>
        <w:tc>
          <w:tcPr>
            <w:tcW w:w="2320" w:type="dxa"/>
            <w:tcBorders>
              <w:bottom w:val="nil"/>
            </w:tcBorders>
            <w:shd w:val="clear" w:color="auto" w:fill="auto"/>
            <w:vAlign w:val="center"/>
            <w:hideMark/>
          </w:tcPr>
          <w:p w14:paraId="403C3F64" w14:textId="77777777" w:rsidR="00433D98" w:rsidRPr="00017E45" w:rsidRDefault="00433D98" w:rsidP="008B12A6">
            <w:pPr>
              <w:pStyle w:val="TableText"/>
              <w:jc w:val="right"/>
            </w:pPr>
            <w:r w:rsidRPr="00017E45">
              <w:t>6.9</w:t>
            </w:r>
          </w:p>
        </w:tc>
      </w:tr>
      <w:tr w:rsidR="00433D98" w:rsidRPr="00017E45" w14:paraId="4D795AE1" w14:textId="77777777" w:rsidTr="008B12A6">
        <w:trPr>
          <w:trHeight w:val="315"/>
        </w:trPr>
        <w:tc>
          <w:tcPr>
            <w:tcW w:w="8740" w:type="dxa"/>
            <w:gridSpan w:val="3"/>
            <w:tcBorders>
              <w:top w:val="nil"/>
              <w:bottom w:val="nil"/>
            </w:tcBorders>
            <w:shd w:val="clear" w:color="auto" w:fill="D9D9D9" w:themeFill="background1" w:themeFillShade="D9"/>
            <w:vAlign w:val="center"/>
            <w:hideMark/>
          </w:tcPr>
          <w:p w14:paraId="7F8286C6" w14:textId="77777777" w:rsidR="00433D98" w:rsidRPr="00017E45" w:rsidRDefault="00433D98" w:rsidP="008B12A6">
            <w:pPr>
              <w:pStyle w:val="TableText"/>
              <w:rPr>
                <w:b/>
              </w:rPr>
            </w:pPr>
            <w:r w:rsidRPr="00017E45">
              <w:rPr>
                <w:b/>
              </w:rPr>
              <w:t>Recent work experience</w:t>
            </w:r>
          </w:p>
        </w:tc>
      </w:tr>
      <w:tr w:rsidR="00433D98" w:rsidRPr="00017E45" w14:paraId="7E7F4C6B" w14:textId="77777777" w:rsidTr="008B12A6">
        <w:trPr>
          <w:trHeight w:val="315"/>
        </w:trPr>
        <w:tc>
          <w:tcPr>
            <w:tcW w:w="4106" w:type="dxa"/>
            <w:tcBorders>
              <w:top w:val="nil"/>
            </w:tcBorders>
            <w:shd w:val="clear" w:color="auto" w:fill="auto"/>
            <w:vAlign w:val="center"/>
            <w:hideMark/>
          </w:tcPr>
          <w:p w14:paraId="43A05ACE" w14:textId="77777777" w:rsidR="00433D98" w:rsidRPr="00017E45" w:rsidRDefault="00433D98" w:rsidP="008B12A6">
            <w:pPr>
              <w:pStyle w:val="TableText"/>
            </w:pPr>
            <w:r w:rsidRPr="00017E45">
              <w:t>Not in the labour force</w:t>
            </w:r>
          </w:p>
        </w:tc>
        <w:tc>
          <w:tcPr>
            <w:tcW w:w="2314" w:type="dxa"/>
            <w:tcBorders>
              <w:top w:val="nil"/>
            </w:tcBorders>
            <w:shd w:val="clear" w:color="auto" w:fill="auto"/>
            <w:vAlign w:val="center"/>
            <w:hideMark/>
          </w:tcPr>
          <w:p w14:paraId="79C86E58" w14:textId="77777777" w:rsidR="00433D98" w:rsidRPr="00017E45" w:rsidRDefault="00433D98" w:rsidP="008B12A6">
            <w:pPr>
              <w:pStyle w:val="TableText"/>
              <w:jc w:val="right"/>
            </w:pPr>
            <w:r w:rsidRPr="00017E45">
              <w:t>20,533</w:t>
            </w:r>
          </w:p>
        </w:tc>
        <w:tc>
          <w:tcPr>
            <w:tcW w:w="2320" w:type="dxa"/>
            <w:tcBorders>
              <w:top w:val="nil"/>
            </w:tcBorders>
            <w:shd w:val="clear" w:color="auto" w:fill="auto"/>
            <w:vAlign w:val="center"/>
            <w:hideMark/>
          </w:tcPr>
          <w:p w14:paraId="193E1A2F" w14:textId="77777777" w:rsidR="00433D98" w:rsidRPr="00017E45" w:rsidRDefault="00433D98" w:rsidP="008B12A6">
            <w:pPr>
              <w:pStyle w:val="TableText"/>
              <w:jc w:val="right"/>
            </w:pPr>
            <w:r w:rsidRPr="00017E45">
              <w:t>23.0</w:t>
            </w:r>
          </w:p>
        </w:tc>
      </w:tr>
      <w:tr w:rsidR="00433D98" w:rsidRPr="00017E45" w14:paraId="211C55BB" w14:textId="77777777" w:rsidTr="008B12A6">
        <w:trPr>
          <w:trHeight w:val="315"/>
        </w:trPr>
        <w:tc>
          <w:tcPr>
            <w:tcW w:w="4106" w:type="dxa"/>
            <w:shd w:val="clear" w:color="auto" w:fill="auto"/>
            <w:vAlign w:val="center"/>
            <w:hideMark/>
          </w:tcPr>
          <w:p w14:paraId="74A3B2C8" w14:textId="77777777" w:rsidR="00433D98" w:rsidRPr="00017E45" w:rsidRDefault="00433D98" w:rsidP="008B12A6">
            <w:pPr>
              <w:pStyle w:val="TableText"/>
            </w:pPr>
            <w:r w:rsidRPr="00017E45">
              <w:t>Not working but looking for work</w:t>
            </w:r>
          </w:p>
        </w:tc>
        <w:tc>
          <w:tcPr>
            <w:tcW w:w="2314" w:type="dxa"/>
            <w:shd w:val="clear" w:color="auto" w:fill="auto"/>
            <w:vAlign w:val="center"/>
            <w:hideMark/>
          </w:tcPr>
          <w:p w14:paraId="470EA40F" w14:textId="77777777" w:rsidR="00433D98" w:rsidRPr="00017E45" w:rsidRDefault="00433D98" w:rsidP="008B12A6">
            <w:pPr>
              <w:pStyle w:val="TableText"/>
              <w:jc w:val="right"/>
            </w:pPr>
            <w:r w:rsidRPr="00017E45">
              <w:t>2,976</w:t>
            </w:r>
          </w:p>
        </w:tc>
        <w:tc>
          <w:tcPr>
            <w:tcW w:w="2320" w:type="dxa"/>
            <w:shd w:val="clear" w:color="auto" w:fill="auto"/>
            <w:vAlign w:val="center"/>
            <w:hideMark/>
          </w:tcPr>
          <w:p w14:paraId="17B8A19A" w14:textId="77777777" w:rsidR="00433D98" w:rsidRPr="00017E45" w:rsidRDefault="00433D98" w:rsidP="008B12A6">
            <w:pPr>
              <w:pStyle w:val="TableText"/>
              <w:jc w:val="right"/>
            </w:pPr>
            <w:r w:rsidRPr="00017E45">
              <w:t>3.3</w:t>
            </w:r>
          </w:p>
        </w:tc>
      </w:tr>
      <w:tr w:rsidR="00433D98" w:rsidRPr="00017E45" w14:paraId="6691F51B" w14:textId="77777777" w:rsidTr="008B12A6">
        <w:trPr>
          <w:trHeight w:val="315"/>
        </w:trPr>
        <w:tc>
          <w:tcPr>
            <w:tcW w:w="4106" w:type="dxa"/>
            <w:shd w:val="clear" w:color="auto" w:fill="auto"/>
            <w:vAlign w:val="center"/>
            <w:hideMark/>
          </w:tcPr>
          <w:p w14:paraId="5711B708" w14:textId="77777777" w:rsidR="00433D98" w:rsidRPr="00017E45" w:rsidRDefault="00433D98" w:rsidP="008B12A6">
            <w:pPr>
              <w:pStyle w:val="TableText"/>
            </w:pPr>
            <w:r w:rsidRPr="00017E45">
              <w:t>Paid full-time work (30 hours+)</w:t>
            </w:r>
          </w:p>
        </w:tc>
        <w:tc>
          <w:tcPr>
            <w:tcW w:w="2314" w:type="dxa"/>
            <w:shd w:val="clear" w:color="auto" w:fill="auto"/>
            <w:vAlign w:val="center"/>
            <w:hideMark/>
          </w:tcPr>
          <w:p w14:paraId="5DA78E6A" w14:textId="77777777" w:rsidR="00433D98" w:rsidRPr="00017E45" w:rsidRDefault="00433D98" w:rsidP="008B12A6">
            <w:pPr>
              <w:pStyle w:val="TableText"/>
              <w:jc w:val="right"/>
            </w:pPr>
            <w:r w:rsidRPr="00017E45">
              <w:t>46,539</w:t>
            </w:r>
          </w:p>
        </w:tc>
        <w:tc>
          <w:tcPr>
            <w:tcW w:w="2320" w:type="dxa"/>
            <w:shd w:val="clear" w:color="auto" w:fill="auto"/>
            <w:vAlign w:val="center"/>
            <w:hideMark/>
          </w:tcPr>
          <w:p w14:paraId="000F508E" w14:textId="77777777" w:rsidR="00433D98" w:rsidRPr="00017E45" w:rsidRDefault="00433D98" w:rsidP="008B12A6">
            <w:pPr>
              <w:pStyle w:val="TableText"/>
              <w:jc w:val="right"/>
            </w:pPr>
            <w:r w:rsidRPr="00017E45">
              <w:t>52.1</w:t>
            </w:r>
          </w:p>
        </w:tc>
      </w:tr>
      <w:tr w:rsidR="00433D98" w:rsidRPr="00017E45" w14:paraId="59FB8FBE" w14:textId="77777777" w:rsidTr="008B12A6">
        <w:trPr>
          <w:trHeight w:val="315"/>
        </w:trPr>
        <w:tc>
          <w:tcPr>
            <w:tcW w:w="4106" w:type="dxa"/>
            <w:tcBorders>
              <w:bottom w:val="nil"/>
            </w:tcBorders>
            <w:shd w:val="clear" w:color="auto" w:fill="auto"/>
            <w:vAlign w:val="center"/>
            <w:hideMark/>
          </w:tcPr>
          <w:p w14:paraId="0874FC62" w14:textId="77777777" w:rsidR="00433D98" w:rsidRPr="00017E45" w:rsidRDefault="00433D98" w:rsidP="008B12A6">
            <w:pPr>
              <w:pStyle w:val="TableText"/>
            </w:pPr>
            <w:r w:rsidRPr="00017E45">
              <w:t>Some work experience</w:t>
            </w:r>
          </w:p>
        </w:tc>
        <w:tc>
          <w:tcPr>
            <w:tcW w:w="2314" w:type="dxa"/>
            <w:tcBorders>
              <w:bottom w:val="nil"/>
            </w:tcBorders>
            <w:shd w:val="clear" w:color="auto" w:fill="auto"/>
            <w:vAlign w:val="center"/>
            <w:hideMark/>
          </w:tcPr>
          <w:p w14:paraId="0B02E81D" w14:textId="77777777" w:rsidR="00433D98" w:rsidRPr="00017E45" w:rsidRDefault="00433D98" w:rsidP="008B12A6">
            <w:pPr>
              <w:pStyle w:val="TableText"/>
              <w:jc w:val="right"/>
            </w:pPr>
            <w:r w:rsidRPr="00017E45">
              <w:t>19,289</w:t>
            </w:r>
          </w:p>
        </w:tc>
        <w:tc>
          <w:tcPr>
            <w:tcW w:w="2320" w:type="dxa"/>
            <w:tcBorders>
              <w:bottom w:val="nil"/>
            </w:tcBorders>
            <w:shd w:val="clear" w:color="auto" w:fill="auto"/>
            <w:vAlign w:val="center"/>
            <w:hideMark/>
          </w:tcPr>
          <w:p w14:paraId="098F4FF8" w14:textId="77777777" w:rsidR="00433D98" w:rsidRPr="00017E45" w:rsidRDefault="00433D98" w:rsidP="008B12A6">
            <w:pPr>
              <w:pStyle w:val="TableText"/>
              <w:jc w:val="right"/>
            </w:pPr>
            <w:r w:rsidRPr="00017E45">
              <w:t>21.6</w:t>
            </w:r>
          </w:p>
        </w:tc>
      </w:tr>
      <w:tr w:rsidR="00433D98" w:rsidRPr="00017E45" w14:paraId="2FFC4CB6" w14:textId="77777777" w:rsidTr="008B12A6">
        <w:trPr>
          <w:trHeight w:val="315"/>
        </w:trPr>
        <w:tc>
          <w:tcPr>
            <w:tcW w:w="8740" w:type="dxa"/>
            <w:gridSpan w:val="3"/>
            <w:tcBorders>
              <w:top w:val="nil"/>
              <w:bottom w:val="nil"/>
            </w:tcBorders>
            <w:shd w:val="clear" w:color="auto" w:fill="D9D9D9" w:themeFill="background1" w:themeFillShade="D9"/>
            <w:vAlign w:val="center"/>
            <w:hideMark/>
          </w:tcPr>
          <w:p w14:paraId="22C66423" w14:textId="77777777" w:rsidR="00433D98" w:rsidRPr="00017E45" w:rsidRDefault="00433D98" w:rsidP="008B12A6">
            <w:pPr>
              <w:pStyle w:val="TableText"/>
              <w:rPr>
                <w:b/>
              </w:rPr>
            </w:pPr>
            <w:r w:rsidRPr="00017E45">
              <w:rPr>
                <w:b/>
              </w:rPr>
              <w:t xml:space="preserve">Previous </w:t>
            </w:r>
            <w:proofErr w:type="spellStart"/>
            <w:r w:rsidRPr="00017E45">
              <w:rPr>
                <w:b/>
              </w:rPr>
              <w:t>jobactive</w:t>
            </w:r>
            <w:proofErr w:type="spellEnd"/>
            <w:r w:rsidRPr="00017E45">
              <w:rPr>
                <w:b/>
              </w:rPr>
              <w:t xml:space="preserve"> experience</w:t>
            </w:r>
          </w:p>
        </w:tc>
      </w:tr>
      <w:tr w:rsidR="00433D98" w:rsidRPr="00017E45" w14:paraId="04D084CF" w14:textId="77777777" w:rsidTr="008B12A6">
        <w:trPr>
          <w:trHeight w:val="315"/>
        </w:trPr>
        <w:tc>
          <w:tcPr>
            <w:tcW w:w="4106" w:type="dxa"/>
            <w:tcBorders>
              <w:top w:val="nil"/>
            </w:tcBorders>
            <w:shd w:val="clear" w:color="auto" w:fill="auto"/>
            <w:vAlign w:val="center"/>
            <w:hideMark/>
          </w:tcPr>
          <w:p w14:paraId="7D17AC38" w14:textId="77777777" w:rsidR="00433D98" w:rsidRPr="00017E45" w:rsidRDefault="00433D98" w:rsidP="008B12A6">
            <w:pPr>
              <w:pStyle w:val="TableText"/>
            </w:pPr>
            <w:r w:rsidRPr="00017E45">
              <w:t>No previous experience</w:t>
            </w:r>
          </w:p>
        </w:tc>
        <w:tc>
          <w:tcPr>
            <w:tcW w:w="2314" w:type="dxa"/>
            <w:tcBorders>
              <w:top w:val="nil"/>
            </w:tcBorders>
            <w:shd w:val="clear" w:color="auto" w:fill="auto"/>
            <w:vAlign w:val="center"/>
            <w:hideMark/>
          </w:tcPr>
          <w:p w14:paraId="1036D2D6" w14:textId="77777777" w:rsidR="00433D98" w:rsidRPr="00017E45" w:rsidRDefault="00433D98" w:rsidP="008B12A6">
            <w:pPr>
              <w:pStyle w:val="TableText"/>
              <w:jc w:val="right"/>
            </w:pPr>
            <w:r w:rsidRPr="00017E45">
              <w:t>62,433</w:t>
            </w:r>
          </w:p>
        </w:tc>
        <w:tc>
          <w:tcPr>
            <w:tcW w:w="2320" w:type="dxa"/>
            <w:tcBorders>
              <w:top w:val="nil"/>
            </w:tcBorders>
            <w:shd w:val="clear" w:color="auto" w:fill="auto"/>
            <w:vAlign w:val="center"/>
            <w:hideMark/>
          </w:tcPr>
          <w:p w14:paraId="22432433" w14:textId="77777777" w:rsidR="00433D98" w:rsidRPr="00017E45" w:rsidRDefault="00433D98" w:rsidP="008B12A6">
            <w:pPr>
              <w:pStyle w:val="TableText"/>
              <w:jc w:val="right"/>
            </w:pPr>
            <w:r w:rsidRPr="00017E45">
              <w:t>69.9</w:t>
            </w:r>
          </w:p>
        </w:tc>
      </w:tr>
      <w:tr w:rsidR="00433D98" w:rsidRPr="00017E45" w14:paraId="148759A8" w14:textId="77777777" w:rsidTr="008B12A6">
        <w:trPr>
          <w:trHeight w:val="315"/>
        </w:trPr>
        <w:tc>
          <w:tcPr>
            <w:tcW w:w="4106" w:type="dxa"/>
            <w:shd w:val="clear" w:color="auto" w:fill="auto"/>
            <w:vAlign w:val="center"/>
            <w:hideMark/>
          </w:tcPr>
          <w:p w14:paraId="4E83A93A" w14:textId="77777777" w:rsidR="00433D98" w:rsidRPr="00017E45" w:rsidRDefault="00433D98" w:rsidP="008B12A6">
            <w:pPr>
              <w:pStyle w:val="TableText"/>
            </w:pPr>
            <w:r w:rsidRPr="00017E45">
              <w:t>Previous online experience</w:t>
            </w:r>
          </w:p>
        </w:tc>
        <w:tc>
          <w:tcPr>
            <w:tcW w:w="2314" w:type="dxa"/>
            <w:shd w:val="clear" w:color="auto" w:fill="auto"/>
            <w:vAlign w:val="center"/>
            <w:hideMark/>
          </w:tcPr>
          <w:p w14:paraId="2C000078" w14:textId="77777777" w:rsidR="00433D98" w:rsidRPr="00017E45" w:rsidRDefault="00433D98" w:rsidP="008B12A6">
            <w:pPr>
              <w:pStyle w:val="TableText"/>
              <w:jc w:val="right"/>
            </w:pPr>
            <w:r w:rsidRPr="00017E45">
              <w:t>9,625</w:t>
            </w:r>
          </w:p>
        </w:tc>
        <w:tc>
          <w:tcPr>
            <w:tcW w:w="2320" w:type="dxa"/>
            <w:shd w:val="clear" w:color="auto" w:fill="auto"/>
            <w:vAlign w:val="center"/>
            <w:hideMark/>
          </w:tcPr>
          <w:p w14:paraId="171ED2BD" w14:textId="77777777" w:rsidR="00433D98" w:rsidRPr="00017E45" w:rsidRDefault="00433D98" w:rsidP="008B12A6">
            <w:pPr>
              <w:pStyle w:val="TableText"/>
              <w:jc w:val="right"/>
            </w:pPr>
            <w:r w:rsidRPr="00017E45">
              <w:t>10.8</w:t>
            </w:r>
          </w:p>
        </w:tc>
      </w:tr>
      <w:tr w:rsidR="00433D98" w:rsidRPr="00017E45" w14:paraId="7BB5A822" w14:textId="77777777" w:rsidTr="008B12A6">
        <w:trPr>
          <w:trHeight w:val="315"/>
        </w:trPr>
        <w:tc>
          <w:tcPr>
            <w:tcW w:w="4106" w:type="dxa"/>
            <w:tcBorders>
              <w:bottom w:val="nil"/>
            </w:tcBorders>
            <w:shd w:val="clear" w:color="auto" w:fill="auto"/>
            <w:vAlign w:val="center"/>
            <w:hideMark/>
          </w:tcPr>
          <w:p w14:paraId="27872FF7" w14:textId="77777777" w:rsidR="00433D98" w:rsidRPr="00017E45" w:rsidRDefault="00433D98" w:rsidP="008B12A6">
            <w:pPr>
              <w:pStyle w:val="TableText"/>
            </w:pPr>
            <w:r w:rsidRPr="00017E45">
              <w:t>Previous provider-serviced experience</w:t>
            </w:r>
          </w:p>
        </w:tc>
        <w:tc>
          <w:tcPr>
            <w:tcW w:w="2314" w:type="dxa"/>
            <w:tcBorders>
              <w:bottom w:val="nil"/>
            </w:tcBorders>
            <w:shd w:val="clear" w:color="auto" w:fill="auto"/>
            <w:vAlign w:val="center"/>
            <w:hideMark/>
          </w:tcPr>
          <w:p w14:paraId="0847D779" w14:textId="77777777" w:rsidR="00433D98" w:rsidRPr="00017E45" w:rsidRDefault="00433D98" w:rsidP="008B12A6">
            <w:pPr>
              <w:pStyle w:val="TableText"/>
              <w:jc w:val="right"/>
            </w:pPr>
            <w:r w:rsidRPr="00017E45">
              <w:t>17,279</w:t>
            </w:r>
          </w:p>
        </w:tc>
        <w:tc>
          <w:tcPr>
            <w:tcW w:w="2320" w:type="dxa"/>
            <w:tcBorders>
              <w:bottom w:val="nil"/>
            </w:tcBorders>
            <w:shd w:val="clear" w:color="auto" w:fill="auto"/>
            <w:vAlign w:val="center"/>
            <w:hideMark/>
          </w:tcPr>
          <w:p w14:paraId="4721EE09" w14:textId="77777777" w:rsidR="00433D98" w:rsidRPr="00017E45" w:rsidRDefault="00433D98" w:rsidP="008B12A6">
            <w:pPr>
              <w:pStyle w:val="TableText"/>
              <w:jc w:val="right"/>
            </w:pPr>
            <w:r w:rsidRPr="00017E45">
              <w:t>19.3</w:t>
            </w:r>
          </w:p>
        </w:tc>
      </w:tr>
      <w:tr w:rsidR="00433D98" w:rsidRPr="00017E45" w14:paraId="33A09F5B" w14:textId="77777777" w:rsidTr="008B12A6">
        <w:trPr>
          <w:trHeight w:val="315"/>
        </w:trPr>
        <w:tc>
          <w:tcPr>
            <w:tcW w:w="8740" w:type="dxa"/>
            <w:gridSpan w:val="3"/>
            <w:tcBorders>
              <w:top w:val="nil"/>
              <w:bottom w:val="nil"/>
            </w:tcBorders>
            <w:shd w:val="clear" w:color="auto" w:fill="D9D9D9" w:themeFill="background1" w:themeFillShade="D9"/>
            <w:vAlign w:val="center"/>
            <w:hideMark/>
          </w:tcPr>
          <w:p w14:paraId="03000A87" w14:textId="77777777" w:rsidR="00433D98" w:rsidRPr="00017E45" w:rsidRDefault="00433D98" w:rsidP="008B12A6">
            <w:pPr>
              <w:pStyle w:val="TableText"/>
              <w:rPr>
                <w:b/>
              </w:rPr>
            </w:pPr>
            <w:r w:rsidRPr="00017E45">
              <w:rPr>
                <w:b/>
              </w:rPr>
              <w:t>Other cohorts</w:t>
            </w:r>
          </w:p>
        </w:tc>
      </w:tr>
      <w:tr w:rsidR="00433D98" w:rsidRPr="00017E45" w14:paraId="0A875DC7" w14:textId="77777777" w:rsidTr="008B12A6">
        <w:trPr>
          <w:trHeight w:val="315"/>
        </w:trPr>
        <w:tc>
          <w:tcPr>
            <w:tcW w:w="4106" w:type="dxa"/>
            <w:tcBorders>
              <w:top w:val="nil"/>
            </w:tcBorders>
            <w:shd w:val="clear" w:color="auto" w:fill="auto"/>
            <w:vAlign w:val="center"/>
            <w:hideMark/>
          </w:tcPr>
          <w:p w14:paraId="340E3663" w14:textId="77777777" w:rsidR="00433D98" w:rsidRPr="00CC4335" w:rsidRDefault="00433D98" w:rsidP="008B12A6">
            <w:pPr>
              <w:pStyle w:val="TableText"/>
            </w:pPr>
            <w:r w:rsidRPr="00CC4335">
              <w:t>CALD</w:t>
            </w:r>
          </w:p>
        </w:tc>
        <w:tc>
          <w:tcPr>
            <w:tcW w:w="2314" w:type="dxa"/>
            <w:tcBorders>
              <w:top w:val="nil"/>
            </w:tcBorders>
            <w:shd w:val="clear" w:color="auto" w:fill="auto"/>
            <w:vAlign w:val="center"/>
            <w:hideMark/>
          </w:tcPr>
          <w:p w14:paraId="204933A8" w14:textId="77777777" w:rsidR="00433D98" w:rsidRPr="00017E45" w:rsidRDefault="00433D98" w:rsidP="008B12A6">
            <w:pPr>
              <w:pStyle w:val="TableText"/>
              <w:jc w:val="right"/>
            </w:pPr>
            <w:r w:rsidRPr="00017E45">
              <w:t>14,132</w:t>
            </w:r>
          </w:p>
        </w:tc>
        <w:tc>
          <w:tcPr>
            <w:tcW w:w="2320" w:type="dxa"/>
            <w:tcBorders>
              <w:top w:val="nil"/>
            </w:tcBorders>
            <w:shd w:val="clear" w:color="auto" w:fill="auto"/>
            <w:vAlign w:val="center"/>
            <w:hideMark/>
          </w:tcPr>
          <w:p w14:paraId="334F76A5" w14:textId="77777777" w:rsidR="00433D98" w:rsidRPr="00017E45" w:rsidRDefault="00433D98" w:rsidP="008B12A6">
            <w:pPr>
              <w:pStyle w:val="TableText"/>
              <w:jc w:val="right"/>
            </w:pPr>
            <w:r w:rsidRPr="00017E45">
              <w:t>15.8</w:t>
            </w:r>
          </w:p>
        </w:tc>
      </w:tr>
      <w:tr w:rsidR="00433D98" w:rsidRPr="00017E45" w14:paraId="2AEF0B75" w14:textId="77777777" w:rsidTr="008B12A6">
        <w:trPr>
          <w:trHeight w:val="315"/>
        </w:trPr>
        <w:tc>
          <w:tcPr>
            <w:tcW w:w="4106" w:type="dxa"/>
            <w:shd w:val="clear" w:color="auto" w:fill="auto"/>
            <w:vAlign w:val="center"/>
            <w:hideMark/>
          </w:tcPr>
          <w:p w14:paraId="062559DD" w14:textId="0BEEBBA0" w:rsidR="00433D98" w:rsidRPr="00017E45" w:rsidRDefault="00433D98" w:rsidP="008B12A6">
            <w:pPr>
              <w:pStyle w:val="TableText"/>
            </w:pPr>
            <w:r w:rsidRPr="00017E45">
              <w:t>Aboriginal and/or Torres Strait Islander people</w:t>
            </w:r>
          </w:p>
        </w:tc>
        <w:tc>
          <w:tcPr>
            <w:tcW w:w="2314" w:type="dxa"/>
            <w:shd w:val="clear" w:color="auto" w:fill="auto"/>
            <w:vAlign w:val="center"/>
            <w:hideMark/>
          </w:tcPr>
          <w:p w14:paraId="61F51A19" w14:textId="77777777" w:rsidR="00433D98" w:rsidRPr="00017E45" w:rsidRDefault="00433D98" w:rsidP="008B12A6">
            <w:pPr>
              <w:pStyle w:val="TableText"/>
              <w:jc w:val="right"/>
            </w:pPr>
            <w:r w:rsidRPr="00017E45">
              <w:t>2,107</w:t>
            </w:r>
          </w:p>
        </w:tc>
        <w:tc>
          <w:tcPr>
            <w:tcW w:w="2320" w:type="dxa"/>
            <w:shd w:val="clear" w:color="auto" w:fill="auto"/>
            <w:vAlign w:val="center"/>
            <w:hideMark/>
          </w:tcPr>
          <w:p w14:paraId="12F70E5F" w14:textId="77777777" w:rsidR="00433D98" w:rsidRPr="00017E45" w:rsidRDefault="00433D98" w:rsidP="008B12A6">
            <w:pPr>
              <w:pStyle w:val="TableText"/>
              <w:jc w:val="right"/>
            </w:pPr>
            <w:r w:rsidRPr="00017E45">
              <w:t>2.4</w:t>
            </w:r>
          </w:p>
        </w:tc>
      </w:tr>
      <w:tr w:rsidR="00433D98" w:rsidRPr="00017E45" w14:paraId="32DE6730" w14:textId="77777777" w:rsidTr="008B12A6">
        <w:trPr>
          <w:trHeight w:val="315"/>
        </w:trPr>
        <w:tc>
          <w:tcPr>
            <w:tcW w:w="4106" w:type="dxa"/>
            <w:shd w:val="clear" w:color="auto" w:fill="auto"/>
            <w:vAlign w:val="center"/>
            <w:hideMark/>
          </w:tcPr>
          <w:p w14:paraId="2F976324" w14:textId="77777777" w:rsidR="00433D98" w:rsidRPr="00017E45" w:rsidRDefault="00433D98" w:rsidP="008B12A6">
            <w:pPr>
              <w:pStyle w:val="TableText"/>
            </w:pPr>
            <w:r w:rsidRPr="00017E45">
              <w:t>People with disability</w:t>
            </w:r>
          </w:p>
        </w:tc>
        <w:tc>
          <w:tcPr>
            <w:tcW w:w="2314" w:type="dxa"/>
            <w:shd w:val="clear" w:color="auto" w:fill="auto"/>
            <w:vAlign w:val="center"/>
            <w:hideMark/>
          </w:tcPr>
          <w:p w14:paraId="5DC33B89" w14:textId="77777777" w:rsidR="00433D98" w:rsidRPr="00017E45" w:rsidRDefault="00433D98" w:rsidP="008B12A6">
            <w:pPr>
              <w:pStyle w:val="TableText"/>
              <w:jc w:val="right"/>
            </w:pPr>
            <w:r w:rsidRPr="00017E45">
              <w:t>3,457</w:t>
            </w:r>
          </w:p>
        </w:tc>
        <w:tc>
          <w:tcPr>
            <w:tcW w:w="2320" w:type="dxa"/>
            <w:shd w:val="clear" w:color="auto" w:fill="auto"/>
            <w:vAlign w:val="center"/>
            <w:hideMark/>
          </w:tcPr>
          <w:p w14:paraId="25CFE058" w14:textId="77777777" w:rsidR="00433D98" w:rsidRPr="00017E45" w:rsidRDefault="00433D98" w:rsidP="008B12A6">
            <w:pPr>
              <w:pStyle w:val="TableText"/>
              <w:jc w:val="right"/>
            </w:pPr>
            <w:r w:rsidRPr="00017E45">
              <w:t>3.9</w:t>
            </w:r>
          </w:p>
        </w:tc>
      </w:tr>
      <w:tr w:rsidR="00433D98" w:rsidRPr="00017E45" w14:paraId="45DD87C7" w14:textId="77777777" w:rsidTr="008B12A6">
        <w:trPr>
          <w:trHeight w:val="315"/>
        </w:trPr>
        <w:tc>
          <w:tcPr>
            <w:tcW w:w="4106" w:type="dxa"/>
            <w:shd w:val="clear" w:color="auto" w:fill="auto"/>
            <w:vAlign w:val="center"/>
            <w:hideMark/>
          </w:tcPr>
          <w:p w14:paraId="19296066" w14:textId="77777777" w:rsidR="00433D98" w:rsidRPr="00017E45" w:rsidRDefault="00433D98" w:rsidP="008B12A6">
            <w:pPr>
              <w:pStyle w:val="TableText"/>
            </w:pPr>
            <w:r w:rsidRPr="00017E45">
              <w:t>Without own transport</w:t>
            </w:r>
          </w:p>
        </w:tc>
        <w:tc>
          <w:tcPr>
            <w:tcW w:w="2314" w:type="dxa"/>
            <w:shd w:val="clear" w:color="auto" w:fill="auto"/>
            <w:vAlign w:val="center"/>
            <w:hideMark/>
          </w:tcPr>
          <w:p w14:paraId="6363F93A" w14:textId="77777777" w:rsidR="00433D98" w:rsidRPr="00017E45" w:rsidRDefault="00433D98" w:rsidP="008B12A6">
            <w:pPr>
              <w:pStyle w:val="TableText"/>
              <w:jc w:val="right"/>
            </w:pPr>
            <w:r w:rsidRPr="00017E45">
              <w:t>24,348</w:t>
            </w:r>
          </w:p>
        </w:tc>
        <w:tc>
          <w:tcPr>
            <w:tcW w:w="2320" w:type="dxa"/>
            <w:shd w:val="clear" w:color="auto" w:fill="auto"/>
            <w:vAlign w:val="center"/>
            <w:hideMark/>
          </w:tcPr>
          <w:p w14:paraId="0D5D0D8D" w14:textId="77777777" w:rsidR="00433D98" w:rsidRPr="00017E45" w:rsidRDefault="00433D98" w:rsidP="008B12A6">
            <w:pPr>
              <w:pStyle w:val="TableText"/>
              <w:jc w:val="right"/>
            </w:pPr>
            <w:r w:rsidRPr="00017E45">
              <w:t>27.3</w:t>
            </w:r>
          </w:p>
        </w:tc>
      </w:tr>
      <w:tr w:rsidR="00433D98" w:rsidRPr="00017E45" w14:paraId="1A758CC3" w14:textId="77777777" w:rsidTr="008B12A6">
        <w:trPr>
          <w:trHeight w:val="315"/>
        </w:trPr>
        <w:tc>
          <w:tcPr>
            <w:tcW w:w="4106" w:type="dxa"/>
            <w:shd w:val="clear" w:color="auto" w:fill="auto"/>
            <w:vAlign w:val="center"/>
            <w:hideMark/>
          </w:tcPr>
          <w:p w14:paraId="5EAEC7EA" w14:textId="77777777" w:rsidR="00433D98" w:rsidRPr="00017E45" w:rsidRDefault="00433D98" w:rsidP="008B12A6">
            <w:pPr>
              <w:pStyle w:val="TableText"/>
            </w:pPr>
            <w:r w:rsidRPr="00017E45">
              <w:t>Mixed/poor English proficiency</w:t>
            </w:r>
          </w:p>
        </w:tc>
        <w:tc>
          <w:tcPr>
            <w:tcW w:w="2314" w:type="dxa"/>
            <w:shd w:val="clear" w:color="auto" w:fill="auto"/>
            <w:vAlign w:val="center"/>
            <w:hideMark/>
          </w:tcPr>
          <w:p w14:paraId="7238480D" w14:textId="77777777" w:rsidR="00433D98" w:rsidRPr="00017E45" w:rsidRDefault="00433D98" w:rsidP="008B12A6">
            <w:pPr>
              <w:pStyle w:val="TableText"/>
              <w:jc w:val="right"/>
            </w:pPr>
            <w:r w:rsidRPr="00017E45">
              <w:t>1,853</w:t>
            </w:r>
          </w:p>
        </w:tc>
        <w:tc>
          <w:tcPr>
            <w:tcW w:w="2320" w:type="dxa"/>
            <w:shd w:val="clear" w:color="auto" w:fill="auto"/>
            <w:vAlign w:val="center"/>
            <w:hideMark/>
          </w:tcPr>
          <w:p w14:paraId="74311813" w14:textId="77777777" w:rsidR="00433D98" w:rsidRPr="00017E45" w:rsidRDefault="00433D98" w:rsidP="008B12A6">
            <w:pPr>
              <w:pStyle w:val="TableText"/>
              <w:jc w:val="right"/>
            </w:pPr>
            <w:r w:rsidRPr="00017E45">
              <w:t>2.1</w:t>
            </w:r>
          </w:p>
        </w:tc>
      </w:tr>
      <w:tr w:rsidR="00433D98" w:rsidRPr="00017E45" w14:paraId="436D278B" w14:textId="77777777" w:rsidTr="008B12A6">
        <w:trPr>
          <w:trHeight w:val="315"/>
        </w:trPr>
        <w:tc>
          <w:tcPr>
            <w:tcW w:w="4106" w:type="dxa"/>
            <w:shd w:val="clear" w:color="auto" w:fill="auto"/>
            <w:vAlign w:val="center"/>
            <w:hideMark/>
          </w:tcPr>
          <w:p w14:paraId="2AA5D20F" w14:textId="77777777" w:rsidR="00433D98" w:rsidRPr="00017E45" w:rsidRDefault="00433D98" w:rsidP="008B12A6">
            <w:pPr>
              <w:pStyle w:val="TableText"/>
            </w:pPr>
            <w:r w:rsidRPr="00017E45">
              <w:t>Lone parent</w:t>
            </w:r>
          </w:p>
        </w:tc>
        <w:tc>
          <w:tcPr>
            <w:tcW w:w="2314" w:type="dxa"/>
            <w:shd w:val="clear" w:color="auto" w:fill="auto"/>
            <w:vAlign w:val="center"/>
            <w:hideMark/>
          </w:tcPr>
          <w:p w14:paraId="36784C49" w14:textId="77777777" w:rsidR="00433D98" w:rsidRPr="00017E45" w:rsidRDefault="00433D98" w:rsidP="008B12A6">
            <w:pPr>
              <w:pStyle w:val="TableText"/>
              <w:jc w:val="right"/>
            </w:pPr>
            <w:r w:rsidRPr="00017E45">
              <w:t>1,837</w:t>
            </w:r>
          </w:p>
        </w:tc>
        <w:tc>
          <w:tcPr>
            <w:tcW w:w="2320" w:type="dxa"/>
            <w:shd w:val="clear" w:color="auto" w:fill="auto"/>
            <w:vAlign w:val="center"/>
            <w:hideMark/>
          </w:tcPr>
          <w:p w14:paraId="40136742" w14:textId="77777777" w:rsidR="00433D98" w:rsidRPr="00017E45" w:rsidRDefault="00433D98" w:rsidP="008B12A6">
            <w:pPr>
              <w:pStyle w:val="TableText"/>
              <w:jc w:val="right"/>
            </w:pPr>
            <w:r w:rsidRPr="00017E45">
              <w:t>2.1</w:t>
            </w:r>
          </w:p>
        </w:tc>
      </w:tr>
      <w:tr w:rsidR="00433D98" w:rsidRPr="00017E45" w14:paraId="41D06B0E" w14:textId="77777777" w:rsidTr="008B12A6">
        <w:trPr>
          <w:trHeight w:val="315"/>
        </w:trPr>
        <w:tc>
          <w:tcPr>
            <w:tcW w:w="4106" w:type="dxa"/>
            <w:tcBorders>
              <w:bottom w:val="single" w:sz="4" w:space="0" w:color="auto"/>
            </w:tcBorders>
            <w:shd w:val="clear" w:color="auto" w:fill="auto"/>
            <w:vAlign w:val="center"/>
            <w:hideMark/>
          </w:tcPr>
          <w:p w14:paraId="4D92CDCC" w14:textId="77777777" w:rsidR="00433D98" w:rsidRPr="00017E45" w:rsidRDefault="00433D98" w:rsidP="008B12A6">
            <w:pPr>
              <w:pStyle w:val="TableText"/>
            </w:pPr>
            <w:r w:rsidRPr="00017E45">
              <w:t>Partnered parent</w:t>
            </w:r>
          </w:p>
        </w:tc>
        <w:tc>
          <w:tcPr>
            <w:tcW w:w="2314" w:type="dxa"/>
            <w:tcBorders>
              <w:bottom w:val="single" w:sz="4" w:space="0" w:color="auto"/>
            </w:tcBorders>
            <w:shd w:val="clear" w:color="auto" w:fill="auto"/>
            <w:vAlign w:val="center"/>
            <w:hideMark/>
          </w:tcPr>
          <w:p w14:paraId="13EDDDD5" w14:textId="77777777" w:rsidR="00433D98" w:rsidRPr="00017E45" w:rsidRDefault="00433D98" w:rsidP="008B12A6">
            <w:pPr>
              <w:pStyle w:val="TableText"/>
              <w:jc w:val="right"/>
            </w:pPr>
            <w:r w:rsidRPr="00017E45">
              <w:t>3,277</w:t>
            </w:r>
          </w:p>
        </w:tc>
        <w:tc>
          <w:tcPr>
            <w:tcW w:w="2320" w:type="dxa"/>
            <w:tcBorders>
              <w:bottom w:val="single" w:sz="4" w:space="0" w:color="auto"/>
            </w:tcBorders>
            <w:shd w:val="clear" w:color="auto" w:fill="auto"/>
            <w:vAlign w:val="center"/>
            <w:hideMark/>
          </w:tcPr>
          <w:p w14:paraId="2763FC3D" w14:textId="77777777" w:rsidR="00433D98" w:rsidRPr="00017E45" w:rsidRDefault="00433D98" w:rsidP="008B12A6">
            <w:pPr>
              <w:pStyle w:val="TableText"/>
              <w:jc w:val="right"/>
            </w:pPr>
            <w:r w:rsidRPr="00017E45">
              <w:t>3.7</w:t>
            </w:r>
          </w:p>
        </w:tc>
      </w:tr>
      <w:tr w:rsidR="00433D98" w:rsidRPr="00017E45" w14:paraId="519F854D" w14:textId="77777777" w:rsidTr="008B12A6">
        <w:trPr>
          <w:trHeight w:val="315"/>
        </w:trPr>
        <w:tc>
          <w:tcPr>
            <w:tcW w:w="4106" w:type="dxa"/>
            <w:tcBorders>
              <w:top w:val="single" w:sz="4" w:space="0" w:color="auto"/>
              <w:bottom w:val="single" w:sz="4" w:space="0" w:color="auto"/>
            </w:tcBorders>
            <w:shd w:val="clear" w:color="auto" w:fill="auto"/>
            <w:vAlign w:val="center"/>
            <w:hideMark/>
          </w:tcPr>
          <w:p w14:paraId="73A7C915" w14:textId="60A0A54A" w:rsidR="00433D98" w:rsidRPr="00017E45" w:rsidRDefault="00433D98" w:rsidP="008B12A6">
            <w:pPr>
              <w:pStyle w:val="TableText"/>
            </w:pPr>
            <w:r w:rsidRPr="00017E45">
              <w:t>Ex</w:t>
            </w:r>
            <w:r w:rsidR="005333C2">
              <w:t>-</w:t>
            </w:r>
            <w:r w:rsidRPr="00017E45">
              <w:t>offender</w:t>
            </w:r>
          </w:p>
        </w:tc>
        <w:tc>
          <w:tcPr>
            <w:tcW w:w="2314" w:type="dxa"/>
            <w:tcBorders>
              <w:top w:val="single" w:sz="4" w:space="0" w:color="auto"/>
              <w:bottom w:val="single" w:sz="4" w:space="0" w:color="auto"/>
            </w:tcBorders>
            <w:shd w:val="clear" w:color="auto" w:fill="auto"/>
            <w:vAlign w:val="center"/>
            <w:hideMark/>
          </w:tcPr>
          <w:p w14:paraId="06DA1209" w14:textId="77777777" w:rsidR="00433D98" w:rsidRPr="00017E45" w:rsidRDefault="00433D98" w:rsidP="008B12A6">
            <w:pPr>
              <w:pStyle w:val="TableText"/>
              <w:jc w:val="right"/>
            </w:pPr>
            <w:r w:rsidRPr="00017E45">
              <w:t>2,643</w:t>
            </w:r>
          </w:p>
        </w:tc>
        <w:tc>
          <w:tcPr>
            <w:tcW w:w="2320" w:type="dxa"/>
            <w:tcBorders>
              <w:top w:val="single" w:sz="4" w:space="0" w:color="auto"/>
              <w:bottom w:val="single" w:sz="4" w:space="0" w:color="auto"/>
            </w:tcBorders>
            <w:shd w:val="clear" w:color="auto" w:fill="auto"/>
            <w:vAlign w:val="center"/>
            <w:hideMark/>
          </w:tcPr>
          <w:p w14:paraId="76F289DB" w14:textId="77777777" w:rsidR="00433D98" w:rsidRPr="00017E45" w:rsidRDefault="00433D98" w:rsidP="008B12A6">
            <w:pPr>
              <w:pStyle w:val="TableText"/>
              <w:jc w:val="right"/>
            </w:pPr>
            <w:r w:rsidRPr="00017E45">
              <w:t>3.0</w:t>
            </w:r>
          </w:p>
        </w:tc>
      </w:tr>
    </w:tbl>
    <w:p w14:paraId="3CA2AF1B" w14:textId="7CA2465D" w:rsidR="00966E2A" w:rsidRPr="00017E45" w:rsidRDefault="00433D98" w:rsidP="009B7723">
      <w:pPr>
        <w:pStyle w:val="Source"/>
        <w:rPr>
          <w:lang w:eastAsia="zh-CN"/>
        </w:rPr>
      </w:pPr>
      <w:r w:rsidRPr="00017E45">
        <w:rPr>
          <w:b/>
          <w:bCs/>
          <w:lang w:eastAsia="zh-CN"/>
        </w:rPr>
        <w:t>Source</w:t>
      </w:r>
      <w:r w:rsidRPr="00017E45">
        <w:rPr>
          <w:lang w:eastAsia="zh-CN"/>
        </w:rPr>
        <w:t>: DEWR administrative data</w:t>
      </w:r>
      <w:r w:rsidR="00966E2A" w:rsidRPr="00017E45">
        <w:rPr>
          <w:lang w:eastAsia="zh-CN"/>
        </w:rPr>
        <w:t>.</w:t>
      </w:r>
      <w:r w:rsidR="00966E2A" w:rsidRPr="00017E45">
        <w:rPr>
          <w:lang w:eastAsia="zh-CN"/>
        </w:rPr>
        <w:br w:type="page"/>
      </w:r>
    </w:p>
    <w:p w14:paraId="7B4F2572" w14:textId="77777777" w:rsidR="000762EA" w:rsidRPr="00017E45" w:rsidRDefault="000762EA" w:rsidP="000762EA">
      <w:pPr>
        <w:pStyle w:val="Heading1"/>
      </w:pPr>
      <w:bookmarkStart w:id="353" w:name="_Toc119336347"/>
      <w:bookmarkStart w:id="354" w:name="_Toc119581711"/>
      <w:bookmarkStart w:id="355" w:name="_Toc120710297"/>
      <w:bookmarkStart w:id="356" w:name="_Toc119921167"/>
      <w:bookmarkStart w:id="357" w:name="_Toc121203739"/>
      <w:bookmarkStart w:id="358" w:name="_Toc121376536"/>
      <w:bookmarkStart w:id="359" w:name="_Toc139277532"/>
      <w:bookmarkStart w:id="360" w:name="_Toc185228361"/>
      <w:r w:rsidRPr="00017E45">
        <w:lastRenderedPageBreak/>
        <w:t xml:space="preserve">Chapter 3 </w:t>
      </w:r>
      <w:r w:rsidRPr="00017E45">
        <w:tab/>
        <w:t>Appropriateness</w:t>
      </w:r>
      <w:bookmarkEnd w:id="353"/>
      <w:bookmarkEnd w:id="354"/>
      <w:bookmarkEnd w:id="355"/>
      <w:bookmarkEnd w:id="356"/>
      <w:bookmarkEnd w:id="357"/>
      <w:bookmarkEnd w:id="358"/>
      <w:bookmarkEnd w:id="359"/>
      <w:bookmarkEnd w:id="360"/>
    </w:p>
    <w:p w14:paraId="265C77A2" w14:textId="0DF2029E" w:rsidR="000762EA" w:rsidRPr="00017E45" w:rsidRDefault="000762EA" w:rsidP="000762EA">
      <w:r w:rsidRPr="00017E45">
        <w:t xml:space="preserve">This chapter assesses the appropriateness of OES from </w:t>
      </w:r>
      <w:r w:rsidR="00E31BB6">
        <w:t>2</w:t>
      </w:r>
      <w:r w:rsidRPr="00017E45">
        <w:t xml:space="preserve"> angles. It discusses the referral process </w:t>
      </w:r>
      <w:r w:rsidR="00F725DA">
        <w:t>for</w:t>
      </w:r>
      <w:r w:rsidR="00F725DA" w:rsidRPr="00017E45">
        <w:t xml:space="preserve"> </w:t>
      </w:r>
      <w:r w:rsidRPr="00017E45">
        <w:t>ensuring that job seekers were appropriately referred to OES. Participants’ perceived suitability for online services is explored by examining their preferences for online services and confidence in being able to self-manage on an online platform. Finally, this chapter investigates how OES met participants’ needs</w:t>
      </w:r>
      <w:r w:rsidR="003D2B26">
        <w:t>,</w:t>
      </w:r>
      <w:r w:rsidRPr="00017E45">
        <w:t xml:space="preserve"> by examining the advantages and disadvantages of online services as perceived by participants.</w:t>
      </w:r>
    </w:p>
    <w:p w14:paraId="44664703" w14:textId="185B2F1C" w:rsidR="000762EA" w:rsidRPr="00017E45" w:rsidRDefault="000762EA" w:rsidP="009C3358">
      <w:pPr>
        <w:pStyle w:val="Heading2"/>
      </w:pPr>
      <w:bookmarkStart w:id="361" w:name="_Toc119581719"/>
      <w:bookmarkStart w:id="362" w:name="_Toc120710305"/>
      <w:bookmarkStart w:id="363" w:name="_Toc119921175"/>
      <w:bookmarkStart w:id="364" w:name="_Toc121203747"/>
      <w:bookmarkStart w:id="365" w:name="_Toc121376537"/>
      <w:bookmarkStart w:id="366" w:name="_Toc139277533"/>
      <w:bookmarkStart w:id="367" w:name="_Toc185228362"/>
      <w:r w:rsidRPr="00017E45">
        <w:t>3.1</w:t>
      </w:r>
      <w:r w:rsidRPr="00017E45">
        <w:tab/>
      </w:r>
      <w:r w:rsidR="00997451">
        <w:t>R</w:t>
      </w:r>
      <w:r w:rsidRPr="00017E45">
        <w:t xml:space="preserve">eferral </w:t>
      </w:r>
      <w:bookmarkEnd w:id="361"/>
      <w:bookmarkEnd w:id="362"/>
      <w:bookmarkEnd w:id="363"/>
      <w:bookmarkEnd w:id="364"/>
      <w:r w:rsidRPr="00017E45">
        <w:t>process</w:t>
      </w:r>
      <w:bookmarkEnd w:id="365"/>
      <w:bookmarkEnd w:id="366"/>
      <w:bookmarkEnd w:id="367"/>
    </w:p>
    <w:p w14:paraId="22BF0AAB" w14:textId="0F81873E" w:rsidR="000762EA" w:rsidRPr="00017E45" w:rsidRDefault="000762EA" w:rsidP="000762EA">
      <w:pPr>
        <w:rPr>
          <w:rFonts w:ascii="Calibri" w:eastAsia="Calibri" w:hAnsi="Calibri" w:cs="Calibri"/>
          <w:color w:val="000000" w:themeColor="text1"/>
        </w:rPr>
      </w:pPr>
      <w:r w:rsidRPr="00017E45">
        <w:t xml:space="preserve">As noted in Section 1, upon submitting their application for income support, job seekers were directed to the </w:t>
      </w:r>
      <w:proofErr w:type="spellStart"/>
      <w:r w:rsidRPr="00017E45">
        <w:t>myGov</w:t>
      </w:r>
      <w:proofErr w:type="spellEnd"/>
      <w:r w:rsidRPr="00017E45">
        <w:t xml:space="preserve"> website to complete a JSS. Wave 1 of the OES Participant Survey indicated that most participants were able to manage the JSS process easily and were satisfied with it. Around </w:t>
      </w:r>
      <w:r w:rsidR="00E31BB6">
        <w:rPr>
          <w:rFonts w:ascii="Calibri" w:eastAsia="Calibri" w:hAnsi="Calibri" w:cs="Calibri"/>
          <w:color w:val="000000" w:themeColor="text1"/>
        </w:rPr>
        <w:t>4</w:t>
      </w:r>
      <w:r w:rsidRPr="00017E45">
        <w:rPr>
          <w:rFonts w:ascii="Calibri" w:eastAsia="Calibri" w:hAnsi="Calibri" w:cs="Calibri"/>
          <w:color w:val="000000" w:themeColor="text1"/>
        </w:rPr>
        <w:t xml:space="preserve"> in </w:t>
      </w:r>
      <w:r w:rsidR="00E31BB6">
        <w:rPr>
          <w:rFonts w:ascii="Calibri" w:eastAsia="Calibri" w:hAnsi="Calibri" w:cs="Calibri"/>
          <w:color w:val="000000" w:themeColor="text1"/>
        </w:rPr>
        <w:t>5</w:t>
      </w:r>
      <w:r w:rsidRPr="00017E45">
        <w:rPr>
          <w:rFonts w:ascii="Calibri" w:eastAsia="Calibri" w:hAnsi="Calibri" w:cs="Calibri"/>
          <w:color w:val="000000" w:themeColor="text1"/>
        </w:rPr>
        <w:t xml:space="preserve"> participants who recalled completing the JSS indicated that their experience was generally positive (77.7% </w:t>
      </w:r>
      <w:r w:rsidR="009E7959">
        <w:rPr>
          <w:rFonts w:ascii="Calibri" w:eastAsia="Calibri" w:hAnsi="Calibri" w:cs="Calibri"/>
          <w:color w:val="000000" w:themeColor="text1"/>
        </w:rPr>
        <w:t>to</w:t>
      </w:r>
      <w:r w:rsidRPr="00017E45">
        <w:rPr>
          <w:rFonts w:ascii="Calibri" w:eastAsia="Calibri" w:hAnsi="Calibri" w:cs="Calibri"/>
          <w:color w:val="000000" w:themeColor="text1"/>
        </w:rPr>
        <w:t xml:space="preserve"> 87.6% rated </w:t>
      </w:r>
      <w:r w:rsidR="00F725DA">
        <w:rPr>
          <w:rFonts w:ascii="Calibri" w:eastAsia="Calibri" w:hAnsi="Calibri" w:cs="Calibri"/>
          <w:color w:val="000000" w:themeColor="text1"/>
        </w:rPr>
        <w:t xml:space="preserve">it </w:t>
      </w:r>
      <w:r w:rsidR="009E7959">
        <w:rPr>
          <w:rFonts w:ascii="Calibri" w:eastAsia="Calibri" w:hAnsi="Calibri" w:cs="Calibri"/>
          <w:color w:val="000000" w:themeColor="text1"/>
        </w:rPr>
        <w:t>as good/</w:t>
      </w:r>
      <w:r w:rsidRPr="00017E45">
        <w:rPr>
          <w:rFonts w:ascii="Calibri" w:eastAsia="Calibri" w:hAnsi="Calibri" w:cs="Calibri"/>
          <w:color w:val="000000" w:themeColor="text1"/>
        </w:rPr>
        <w:t>excellent).</w:t>
      </w:r>
      <w:r w:rsidRPr="00017E45">
        <w:rPr>
          <w:rStyle w:val="FootnoteReference"/>
          <w:rFonts w:ascii="Calibri" w:eastAsia="Calibri" w:hAnsi="Calibri" w:cs="Calibri"/>
          <w:color w:val="000000" w:themeColor="text1"/>
        </w:rPr>
        <w:footnoteReference w:id="21"/>
      </w:r>
      <w:r w:rsidRPr="00017E45">
        <w:rPr>
          <w:rFonts w:ascii="Calibri" w:eastAsia="Calibri" w:hAnsi="Calibri" w:cs="Calibri"/>
          <w:color w:val="000000" w:themeColor="text1"/>
        </w:rPr>
        <w:t xml:space="preserve"> A majority (85.2% and 87.6% respectively) of participants indicated that the JSS was easy to complete and that they understood the reason why they were asked to disclose personal information. </w:t>
      </w:r>
      <w:r w:rsidRPr="00017E45">
        <w:rPr>
          <w:rFonts w:ascii="Calibri" w:hAnsi="Calibri"/>
          <w:color w:val="000000" w:themeColor="text1"/>
        </w:rPr>
        <w:t>A majority (80.0% and 77.7% respectively) of OES participants also</w:t>
      </w:r>
      <w:r w:rsidRPr="00017E45">
        <w:rPr>
          <w:rFonts w:ascii="Calibri" w:eastAsia="Calibri" w:hAnsi="Calibri" w:cs="Calibri"/>
          <w:color w:val="000000" w:themeColor="text1"/>
        </w:rPr>
        <w:t xml:space="preserve"> stated that they understood the purpose of </w:t>
      </w:r>
      <w:r w:rsidR="00F725DA">
        <w:rPr>
          <w:rFonts w:ascii="Calibri" w:eastAsia="Calibri" w:hAnsi="Calibri" w:cs="Calibri"/>
          <w:color w:val="000000" w:themeColor="text1"/>
        </w:rPr>
        <w:t xml:space="preserve">the </w:t>
      </w:r>
      <w:r w:rsidRPr="00017E45">
        <w:rPr>
          <w:rFonts w:ascii="Calibri" w:eastAsia="Calibri" w:hAnsi="Calibri" w:cs="Calibri"/>
          <w:color w:val="000000" w:themeColor="text1"/>
        </w:rPr>
        <w:t>JSS and felt comfortable that their claims had progressed appropriately (</w:t>
      </w:r>
      <w:r w:rsidRPr="00017E45">
        <w:rPr>
          <w:rFonts w:ascii="Calibri" w:eastAsia="Calibri" w:hAnsi="Calibri" w:cs="Calibri"/>
          <w:color w:val="000000" w:themeColor="text1"/>
        </w:rPr>
        <w:fldChar w:fldCharType="begin"/>
      </w:r>
      <w:r w:rsidRPr="00017E45">
        <w:rPr>
          <w:rFonts w:ascii="Calibri" w:eastAsia="Calibri" w:hAnsi="Calibri" w:cs="Calibri"/>
          <w:color w:val="000000" w:themeColor="text1"/>
        </w:rPr>
        <w:instrText xml:space="preserve"> REF _Ref121303998 \h </w:instrText>
      </w:r>
      <w:r w:rsidR="00017E45">
        <w:rPr>
          <w:rFonts w:ascii="Calibri" w:eastAsia="Calibri" w:hAnsi="Calibri" w:cs="Calibri"/>
          <w:color w:val="000000" w:themeColor="text1"/>
        </w:rPr>
        <w:instrText xml:space="preserve"> \* MERGEFORMAT </w:instrText>
      </w:r>
      <w:r w:rsidRPr="00017E45">
        <w:rPr>
          <w:rFonts w:ascii="Calibri" w:eastAsia="Calibri" w:hAnsi="Calibri" w:cs="Calibri"/>
          <w:color w:val="000000" w:themeColor="text1"/>
        </w:rPr>
      </w:r>
      <w:r w:rsidRPr="00017E45">
        <w:rPr>
          <w:rFonts w:ascii="Calibri" w:eastAsia="Calibri" w:hAnsi="Calibri" w:cs="Calibri"/>
          <w:color w:val="000000" w:themeColor="text1"/>
        </w:rPr>
        <w:fldChar w:fldCharType="separate"/>
      </w:r>
      <w:r w:rsidR="000A7908" w:rsidRPr="00017E45">
        <w:t>Table 3.</w:t>
      </w:r>
      <w:r w:rsidR="000A7908">
        <w:t>1</w:t>
      </w:r>
      <w:r w:rsidRPr="00017E45">
        <w:rPr>
          <w:rFonts w:ascii="Calibri" w:eastAsia="Calibri" w:hAnsi="Calibri" w:cs="Calibri"/>
          <w:color w:val="000000" w:themeColor="text1"/>
        </w:rPr>
        <w:fldChar w:fldCharType="end"/>
      </w:r>
      <w:r w:rsidRPr="00017E45">
        <w:rPr>
          <w:rFonts w:ascii="Calibri" w:eastAsia="Calibri" w:hAnsi="Calibri" w:cs="Calibri"/>
          <w:color w:val="000000" w:themeColor="text1"/>
        </w:rPr>
        <w:t>). This indicates that one of the issues identified from the Online JSCI Trial evaluation was addressed in OES. The issue reported by Online JSCI Trial participants was that they were uncertain about the purpose of completing a JSS and they did not feel assured that their income support claim had been progressed.</w:t>
      </w:r>
    </w:p>
    <w:p w14:paraId="16090E07" w14:textId="58B60308" w:rsidR="000762EA" w:rsidRPr="00017E45" w:rsidRDefault="000762EA" w:rsidP="009C3358">
      <w:pPr>
        <w:pStyle w:val="TableCaption"/>
      </w:pPr>
      <w:bookmarkStart w:id="368" w:name="_Ref121303998"/>
      <w:bookmarkStart w:id="369" w:name="_Toc150530000"/>
      <w:bookmarkStart w:id="370" w:name="_Hlk118209173"/>
      <w:r w:rsidRPr="00017E45">
        <w:t>Table 3.</w:t>
      </w:r>
      <w:r w:rsidR="009007A6">
        <w:fldChar w:fldCharType="begin"/>
      </w:r>
      <w:r w:rsidR="009007A6">
        <w:instrText xml:space="preserve"> SEQ Table_3. \* ARABIC </w:instrText>
      </w:r>
      <w:r w:rsidR="009007A6">
        <w:fldChar w:fldCharType="separate"/>
      </w:r>
      <w:r w:rsidR="000A7908">
        <w:rPr>
          <w:noProof/>
        </w:rPr>
        <w:t>1</w:t>
      </w:r>
      <w:r w:rsidR="009007A6">
        <w:rPr>
          <w:noProof/>
        </w:rPr>
        <w:fldChar w:fldCharType="end"/>
      </w:r>
      <w:bookmarkEnd w:id="368"/>
      <w:r w:rsidRPr="00017E45">
        <w:tab/>
        <w:t xml:space="preserve">Experiences with the process of completing JSS – </w:t>
      </w:r>
      <w:r w:rsidR="00F725DA">
        <w:t>%</w:t>
      </w:r>
      <w:r w:rsidRPr="00017E45">
        <w:t xml:space="preserve"> of good</w:t>
      </w:r>
      <w:r w:rsidR="00035903">
        <w:t>/</w:t>
      </w:r>
      <w:r w:rsidRPr="00017E45">
        <w:t>excellent ratings</w:t>
      </w:r>
      <w:bookmarkEnd w:id="369"/>
    </w:p>
    <w:tbl>
      <w:tblPr>
        <w:tblStyle w:val="TableGrid"/>
        <w:tblW w:w="4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7"/>
        <w:gridCol w:w="2014"/>
        <w:gridCol w:w="1441"/>
        <w:gridCol w:w="1129"/>
        <w:gridCol w:w="1653"/>
        <w:gridCol w:w="1170"/>
      </w:tblGrid>
      <w:tr w:rsidR="000762EA" w:rsidRPr="00017E45" w14:paraId="568DA1B8" w14:textId="77777777" w:rsidTr="008B12A6">
        <w:trPr>
          <w:cantSplit/>
          <w:trHeight w:val="280"/>
          <w:tblHeader/>
        </w:trPr>
        <w:tc>
          <w:tcPr>
            <w:tcW w:w="873" w:type="pct"/>
            <w:shd w:val="clear" w:color="auto" w:fill="404246"/>
            <w:noWrap/>
          </w:tcPr>
          <w:p w14:paraId="746BD617" w14:textId="77777777" w:rsidR="000762EA" w:rsidRPr="00017E45" w:rsidRDefault="000762EA" w:rsidP="008B12A6">
            <w:pPr>
              <w:pStyle w:val="TableText"/>
              <w:rPr>
                <w:color w:val="FFFFFF" w:themeColor="background1"/>
              </w:rPr>
            </w:pPr>
          </w:p>
        </w:tc>
        <w:tc>
          <w:tcPr>
            <w:tcW w:w="1122" w:type="pct"/>
            <w:shd w:val="clear" w:color="auto" w:fill="404246"/>
            <w:noWrap/>
          </w:tcPr>
          <w:p w14:paraId="68012F5B" w14:textId="77777777" w:rsidR="000762EA" w:rsidRPr="00E8683E" w:rsidRDefault="000762EA" w:rsidP="00E8683E">
            <w:pPr>
              <w:pStyle w:val="TableText"/>
              <w:jc w:val="right"/>
              <w:rPr>
                <w:b/>
                <w:bCs w:val="0"/>
                <w:color w:val="FFFFFF" w:themeColor="background1"/>
              </w:rPr>
            </w:pPr>
            <w:r w:rsidRPr="00E8683E">
              <w:rPr>
                <w:b/>
                <w:bCs w:val="0"/>
                <w:color w:val="FFFFFF" w:themeColor="background1"/>
              </w:rPr>
              <w:t>Understood the reason you were asked to disclose personal information</w:t>
            </w:r>
          </w:p>
        </w:tc>
        <w:tc>
          <w:tcPr>
            <w:tcW w:w="803" w:type="pct"/>
            <w:shd w:val="clear" w:color="auto" w:fill="404246"/>
          </w:tcPr>
          <w:p w14:paraId="1082B1C5" w14:textId="77777777" w:rsidR="000762EA" w:rsidRPr="00E8683E" w:rsidRDefault="000762EA" w:rsidP="00E8683E">
            <w:pPr>
              <w:pStyle w:val="TableText"/>
              <w:jc w:val="right"/>
              <w:rPr>
                <w:b/>
                <w:bCs w:val="0"/>
                <w:color w:val="FFFFFF" w:themeColor="background1"/>
              </w:rPr>
            </w:pPr>
            <w:r w:rsidRPr="00E8683E">
              <w:rPr>
                <w:b/>
                <w:bCs w:val="0"/>
                <w:color w:val="FFFFFF" w:themeColor="background1"/>
              </w:rPr>
              <w:t>Were able to complete the JSS easily</w:t>
            </w:r>
          </w:p>
        </w:tc>
        <w:tc>
          <w:tcPr>
            <w:tcW w:w="629" w:type="pct"/>
            <w:shd w:val="clear" w:color="auto" w:fill="404246"/>
            <w:noWrap/>
          </w:tcPr>
          <w:p w14:paraId="00EA81C7" w14:textId="77777777" w:rsidR="000762EA" w:rsidRPr="00E8683E" w:rsidRDefault="000762EA" w:rsidP="00E8683E">
            <w:pPr>
              <w:pStyle w:val="TableText"/>
              <w:jc w:val="right"/>
              <w:rPr>
                <w:b/>
                <w:bCs w:val="0"/>
                <w:color w:val="FFFFFF" w:themeColor="background1"/>
              </w:rPr>
            </w:pPr>
            <w:r w:rsidRPr="00E8683E">
              <w:rPr>
                <w:b/>
                <w:bCs w:val="0"/>
                <w:color w:val="FFFFFF" w:themeColor="background1"/>
              </w:rPr>
              <w:t>Purpose of the JSS was clear to you</w:t>
            </w:r>
          </w:p>
        </w:tc>
        <w:tc>
          <w:tcPr>
            <w:tcW w:w="921" w:type="pct"/>
            <w:shd w:val="clear" w:color="auto" w:fill="404246"/>
          </w:tcPr>
          <w:p w14:paraId="3F814D0A" w14:textId="77777777" w:rsidR="000762EA" w:rsidRPr="00E8683E" w:rsidRDefault="000762EA" w:rsidP="00E8683E">
            <w:pPr>
              <w:pStyle w:val="TableText"/>
              <w:jc w:val="right"/>
              <w:rPr>
                <w:b/>
                <w:bCs w:val="0"/>
                <w:color w:val="FFFFFF" w:themeColor="background1"/>
              </w:rPr>
            </w:pPr>
            <w:r w:rsidRPr="00E8683E">
              <w:rPr>
                <w:b/>
                <w:bCs w:val="0"/>
                <w:color w:val="FFFFFF" w:themeColor="background1"/>
              </w:rPr>
              <w:t>Felt comfortable your claim progressed appropriately</w:t>
            </w:r>
          </w:p>
        </w:tc>
        <w:tc>
          <w:tcPr>
            <w:tcW w:w="652" w:type="pct"/>
            <w:shd w:val="clear" w:color="auto" w:fill="404246"/>
            <w:noWrap/>
          </w:tcPr>
          <w:p w14:paraId="5E7556BE" w14:textId="77777777" w:rsidR="000762EA" w:rsidRPr="00E8683E" w:rsidRDefault="000762EA" w:rsidP="00E8683E">
            <w:pPr>
              <w:pStyle w:val="TableText"/>
              <w:jc w:val="right"/>
              <w:rPr>
                <w:b/>
                <w:bCs w:val="0"/>
                <w:color w:val="FFFFFF" w:themeColor="background1"/>
              </w:rPr>
            </w:pPr>
            <w:r w:rsidRPr="00E8683E">
              <w:rPr>
                <w:b/>
                <w:bCs w:val="0"/>
                <w:color w:val="FFFFFF" w:themeColor="background1"/>
              </w:rPr>
              <w:t>Base number</w:t>
            </w:r>
          </w:p>
        </w:tc>
      </w:tr>
      <w:tr w:rsidR="000762EA" w:rsidRPr="00017E45" w14:paraId="6F883E3B" w14:textId="77777777" w:rsidTr="008B12A6">
        <w:trPr>
          <w:trHeight w:val="280"/>
        </w:trPr>
        <w:tc>
          <w:tcPr>
            <w:tcW w:w="873" w:type="pct"/>
            <w:noWrap/>
            <w:hideMark/>
          </w:tcPr>
          <w:p w14:paraId="128202DD" w14:textId="77777777" w:rsidR="000762EA" w:rsidRPr="00017E45" w:rsidRDefault="000762EA" w:rsidP="008B12A6">
            <w:pPr>
              <w:pStyle w:val="TableText"/>
            </w:pPr>
            <w:r w:rsidRPr="00017E45">
              <w:t>All participants</w:t>
            </w:r>
          </w:p>
        </w:tc>
        <w:tc>
          <w:tcPr>
            <w:tcW w:w="1122" w:type="pct"/>
            <w:noWrap/>
            <w:hideMark/>
          </w:tcPr>
          <w:p w14:paraId="20B484CB" w14:textId="77777777" w:rsidR="000762EA" w:rsidRPr="00017E45" w:rsidRDefault="000762EA" w:rsidP="008B12A6">
            <w:pPr>
              <w:pStyle w:val="TableText"/>
              <w:jc w:val="right"/>
              <w:rPr>
                <w:color w:val="000000"/>
              </w:rPr>
            </w:pPr>
            <w:r w:rsidRPr="00017E45">
              <w:rPr>
                <w:color w:val="000000"/>
              </w:rPr>
              <w:t>87.6</w:t>
            </w:r>
          </w:p>
        </w:tc>
        <w:tc>
          <w:tcPr>
            <w:tcW w:w="803" w:type="pct"/>
          </w:tcPr>
          <w:p w14:paraId="4857358A" w14:textId="77777777" w:rsidR="000762EA" w:rsidRPr="00017E45" w:rsidRDefault="000762EA" w:rsidP="008B12A6">
            <w:pPr>
              <w:pStyle w:val="TableText"/>
              <w:jc w:val="right"/>
              <w:rPr>
                <w:color w:val="000000"/>
              </w:rPr>
            </w:pPr>
            <w:r w:rsidRPr="00017E45">
              <w:rPr>
                <w:color w:val="000000"/>
              </w:rPr>
              <w:t>85.2</w:t>
            </w:r>
          </w:p>
        </w:tc>
        <w:tc>
          <w:tcPr>
            <w:tcW w:w="629" w:type="pct"/>
            <w:noWrap/>
            <w:hideMark/>
          </w:tcPr>
          <w:p w14:paraId="54ADC826" w14:textId="77777777" w:rsidR="000762EA" w:rsidRPr="00017E45" w:rsidRDefault="000762EA" w:rsidP="008B12A6">
            <w:pPr>
              <w:pStyle w:val="TableText"/>
              <w:jc w:val="right"/>
              <w:rPr>
                <w:color w:val="000000"/>
              </w:rPr>
            </w:pPr>
            <w:r w:rsidRPr="00017E45">
              <w:rPr>
                <w:color w:val="000000"/>
              </w:rPr>
              <w:t>80.0</w:t>
            </w:r>
          </w:p>
        </w:tc>
        <w:tc>
          <w:tcPr>
            <w:tcW w:w="921" w:type="pct"/>
          </w:tcPr>
          <w:p w14:paraId="29E42B8E" w14:textId="77777777" w:rsidR="000762EA" w:rsidRPr="00017E45" w:rsidRDefault="000762EA" w:rsidP="008B12A6">
            <w:pPr>
              <w:pStyle w:val="TableText"/>
              <w:jc w:val="right"/>
              <w:rPr>
                <w:color w:val="000000"/>
              </w:rPr>
            </w:pPr>
            <w:r w:rsidRPr="00017E45">
              <w:rPr>
                <w:color w:val="000000"/>
              </w:rPr>
              <w:t>77.7</w:t>
            </w:r>
          </w:p>
        </w:tc>
        <w:tc>
          <w:tcPr>
            <w:tcW w:w="652" w:type="pct"/>
            <w:noWrap/>
            <w:hideMark/>
          </w:tcPr>
          <w:p w14:paraId="3167A095" w14:textId="77777777" w:rsidR="000762EA" w:rsidRPr="00017E45" w:rsidRDefault="000762EA" w:rsidP="008B12A6">
            <w:pPr>
              <w:pStyle w:val="TableText"/>
              <w:jc w:val="right"/>
              <w:rPr>
                <w:color w:val="000000"/>
              </w:rPr>
            </w:pPr>
            <w:r w:rsidRPr="00017E45">
              <w:rPr>
                <w:color w:val="000000"/>
              </w:rPr>
              <w:t>1,645</w:t>
            </w:r>
          </w:p>
        </w:tc>
      </w:tr>
      <w:tr w:rsidR="000762EA" w:rsidRPr="00017E45" w14:paraId="315240E6" w14:textId="77777777" w:rsidTr="008B12A6">
        <w:trPr>
          <w:trHeight w:val="280"/>
        </w:trPr>
        <w:tc>
          <w:tcPr>
            <w:tcW w:w="873" w:type="pct"/>
            <w:shd w:val="clear" w:color="auto" w:fill="A4A7A9"/>
            <w:noWrap/>
            <w:hideMark/>
          </w:tcPr>
          <w:p w14:paraId="58C84FEC" w14:textId="77777777" w:rsidR="000762EA" w:rsidRPr="00017E45" w:rsidRDefault="000762EA" w:rsidP="008B12A6">
            <w:pPr>
              <w:pStyle w:val="TableText"/>
            </w:pPr>
            <w:r w:rsidRPr="00017E45">
              <w:t xml:space="preserve">Disability </w:t>
            </w:r>
          </w:p>
        </w:tc>
        <w:tc>
          <w:tcPr>
            <w:tcW w:w="1122" w:type="pct"/>
            <w:shd w:val="clear" w:color="auto" w:fill="A4A7A9"/>
            <w:noWrap/>
            <w:hideMark/>
          </w:tcPr>
          <w:p w14:paraId="17AEFF8E" w14:textId="77777777" w:rsidR="000762EA" w:rsidRPr="00017E45" w:rsidRDefault="000762EA" w:rsidP="008B12A6">
            <w:pPr>
              <w:pStyle w:val="TableText"/>
              <w:rPr>
                <w:color w:val="000000"/>
              </w:rPr>
            </w:pPr>
            <w:r w:rsidRPr="00017E45">
              <w:rPr>
                <w:color w:val="000000"/>
              </w:rPr>
              <w:t> </w:t>
            </w:r>
          </w:p>
        </w:tc>
        <w:tc>
          <w:tcPr>
            <w:tcW w:w="803" w:type="pct"/>
            <w:shd w:val="clear" w:color="auto" w:fill="A4A7A9"/>
          </w:tcPr>
          <w:p w14:paraId="2F8EB6DD" w14:textId="77777777" w:rsidR="000762EA" w:rsidRPr="00017E45" w:rsidRDefault="000762EA" w:rsidP="008B12A6">
            <w:pPr>
              <w:pStyle w:val="TableText"/>
              <w:rPr>
                <w:color w:val="000000"/>
              </w:rPr>
            </w:pPr>
            <w:r w:rsidRPr="00017E45">
              <w:rPr>
                <w:color w:val="000000"/>
              </w:rPr>
              <w:t> </w:t>
            </w:r>
          </w:p>
        </w:tc>
        <w:tc>
          <w:tcPr>
            <w:tcW w:w="629" w:type="pct"/>
            <w:shd w:val="clear" w:color="auto" w:fill="A4A7A9"/>
            <w:noWrap/>
            <w:hideMark/>
          </w:tcPr>
          <w:p w14:paraId="110A12AE" w14:textId="77777777" w:rsidR="000762EA" w:rsidRPr="00017E45" w:rsidRDefault="000762EA" w:rsidP="008B12A6">
            <w:pPr>
              <w:pStyle w:val="TableText"/>
              <w:rPr>
                <w:color w:val="000000"/>
              </w:rPr>
            </w:pPr>
            <w:r w:rsidRPr="00017E45">
              <w:rPr>
                <w:color w:val="000000"/>
              </w:rPr>
              <w:t> </w:t>
            </w:r>
          </w:p>
        </w:tc>
        <w:tc>
          <w:tcPr>
            <w:tcW w:w="921" w:type="pct"/>
            <w:shd w:val="clear" w:color="auto" w:fill="A4A7A9"/>
          </w:tcPr>
          <w:p w14:paraId="4A7B613F" w14:textId="77777777" w:rsidR="000762EA" w:rsidRPr="00017E45" w:rsidRDefault="000762EA" w:rsidP="008B12A6">
            <w:pPr>
              <w:pStyle w:val="TableText"/>
              <w:rPr>
                <w:color w:val="000000"/>
              </w:rPr>
            </w:pPr>
            <w:r w:rsidRPr="00017E45">
              <w:rPr>
                <w:color w:val="000000"/>
              </w:rPr>
              <w:t> </w:t>
            </w:r>
          </w:p>
        </w:tc>
        <w:tc>
          <w:tcPr>
            <w:tcW w:w="652" w:type="pct"/>
            <w:shd w:val="clear" w:color="auto" w:fill="A4A7A9"/>
            <w:noWrap/>
            <w:hideMark/>
          </w:tcPr>
          <w:p w14:paraId="7A4E8506" w14:textId="77777777" w:rsidR="000762EA" w:rsidRPr="00017E45" w:rsidRDefault="000762EA" w:rsidP="008B12A6">
            <w:pPr>
              <w:pStyle w:val="TableText"/>
              <w:rPr>
                <w:color w:val="000000"/>
              </w:rPr>
            </w:pPr>
            <w:r w:rsidRPr="00017E45">
              <w:rPr>
                <w:color w:val="000000"/>
              </w:rPr>
              <w:t> </w:t>
            </w:r>
          </w:p>
        </w:tc>
      </w:tr>
      <w:tr w:rsidR="000762EA" w:rsidRPr="00017E45" w14:paraId="5AB63FFD" w14:textId="77777777" w:rsidTr="008B12A6">
        <w:trPr>
          <w:trHeight w:val="280"/>
        </w:trPr>
        <w:tc>
          <w:tcPr>
            <w:tcW w:w="873" w:type="pct"/>
            <w:noWrap/>
            <w:hideMark/>
          </w:tcPr>
          <w:p w14:paraId="3B908C00" w14:textId="77777777" w:rsidR="000762EA" w:rsidRPr="00017E45" w:rsidRDefault="000762EA" w:rsidP="008B12A6">
            <w:pPr>
              <w:pStyle w:val="TableText"/>
            </w:pPr>
            <w:r w:rsidRPr="00017E45">
              <w:t>Yes</w:t>
            </w:r>
          </w:p>
        </w:tc>
        <w:tc>
          <w:tcPr>
            <w:tcW w:w="1122" w:type="pct"/>
            <w:noWrap/>
            <w:hideMark/>
          </w:tcPr>
          <w:p w14:paraId="3357AAAD" w14:textId="77777777" w:rsidR="000762EA" w:rsidRPr="00017E45" w:rsidRDefault="000762EA" w:rsidP="008B12A6">
            <w:pPr>
              <w:pStyle w:val="TableText"/>
              <w:jc w:val="right"/>
              <w:rPr>
                <w:color w:val="000000"/>
              </w:rPr>
            </w:pPr>
            <w:r w:rsidRPr="00017E45">
              <w:rPr>
                <w:color w:val="000000"/>
              </w:rPr>
              <w:t>80.5</w:t>
            </w:r>
          </w:p>
        </w:tc>
        <w:tc>
          <w:tcPr>
            <w:tcW w:w="803" w:type="pct"/>
          </w:tcPr>
          <w:p w14:paraId="453B7E0C" w14:textId="77777777" w:rsidR="000762EA" w:rsidRPr="00017E45" w:rsidRDefault="000762EA" w:rsidP="008B12A6">
            <w:pPr>
              <w:pStyle w:val="TableText"/>
              <w:jc w:val="right"/>
              <w:rPr>
                <w:color w:val="000000"/>
              </w:rPr>
            </w:pPr>
            <w:r w:rsidRPr="00017E45">
              <w:rPr>
                <w:color w:val="000000"/>
              </w:rPr>
              <w:t>83.2</w:t>
            </w:r>
          </w:p>
        </w:tc>
        <w:tc>
          <w:tcPr>
            <w:tcW w:w="629" w:type="pct"/>
            <w:noWrap/>
            <w:hideMark/>
          </w:tcPr>
          <w:p w14:paraId="165F6BFA" w14:textId="77777777" w:rsidR="000762EA" w:rsidRPr="00017E45" w:rsidRDefault="000762EA" w:rsidP="008B12A6">
            <w:pPr>
              <w:pStyle w:val="TableText"/>
              <w:jc w:val="right"/>
              <w:rPr>
                <w:color w:val="000000"/>
              </w:rPr>
            </w:pPr>
            <w:r w:rsidRPr="00017E45">
              <w:rPr>
                <w:color w:val="000000"/>
              </w:rPr>
              <w:t>59.8</w:t>
            </w:r>
          </w:p>
        </w:tc>
        <w:tc>
          <w:tcPr>
            <w:tcW w:w="921" w:type="pct"/>
          </w:tcPr>
          <w:p w14:paraId="65BE1296" w14:textId="77777777" w:rsidR="000762EA" w:rsidRPr="00017E45" w:rsidRDefault="000762EA" w:rsidP="008B12A6">
            <w:pPr>
              <w:pStyle w:val="TableText"/>
              <w:jc w:val="right"/>
              <w:rPr>
                <w:color w:val="000000"/>
              </w:rPr>
            </w:pPr>
            <w:r w:rsidRPr="00017E45">
              <w:rPr>
                <w:color w:val="000000"/>
              </w:rPr>
              <w:t>61.3</w:t>
            </w:r>
          </w:p>
        </w:tc>
        <w:tc>
          <w:tcPr>
            <w:tcW w:w="652" w:type="pct"/>
            <w:noWrap/>
            <w:hideMark/>
          </w:tcPr>
          <w:p w14:paraId="47DBEA3F" w14:textId="77777777" w:rsidR="000762EA" w:rsidRPr="00017E45" w:rsidRDefault="000762EA" w:rsidP="008B12A6">
            <w:pPr>
              <w:pStyle w:val="TableText"/>
              <w:jc w:val="right"/>
              <w:rPr>
                <w:color w:val="000000"/>
              </w:rPr>
            </w:pPr>
            <w:r w:rsidRPr="00017E45">
              <w:rPr>
                <w:color w:val="000000"/>
              </w:rPr>
              <w:t>42</w:t>
            </w:r>
          </w:p>
        </w:tc>
      </w:tr>
      <w:tr w:rsidR="000762EA" w:rsidRPr="00017E45" w14:paraId="5B2909BC" w14:textId="77777777" w:rsidTr="008B12A6">
        <w:trPr>
          <w:trHeight w:val="280"/>
        </w:trPr>
        <w:tc>
          <w:tcPr>
            <w:tcW w:w="873" w:type="pct"/>
            <w:noWrap/>
            <w:hideMark/>
          </w:tcPr>
          <w:p w14:paraId="1CC1A33B" w14:textId="77777777" w:rsidR="000762EA" w:rsidRPr="00017E45" w:rsidRDefault="000762EA" w:rsidP="008B12A6">
            <w:pPr>
              <w:pStyle w:val="TableText"/>
            </w:pPr>
            <w:r w:rsidRPr="00017E45">
              <w:t>No</w:t>
            </w:r>
          </w:p>
        </w:tc>
        <w:tc>
          <w:tcPr>
            <w:tcW w:w="1122" w:type="pct"/>
            <w:noWrap/>
            <w:hideMark/>
          </w:tcPr>
          <w:p w14:paraId="4B9FCB80" w14:textId="77777777" w:rsidR="000762EA" w:rsidRPr="00017E45" w:rsidRDefault="000762EA" w:rsidP="008B12A6">
            <w:pPr>
              <w:pStyle w:val="TableText"/>
              <w:jc w:val="right"/>
              <w:rPr>
                <w:color w:val="000000"/>
              </w:rPr>
            </w:pPr>
            <w:r w:rsidRPr="00017E45">
              <w:rPr>
                <w:color w:val="000000"/>
              </w:rPr>
              <w:t>87.8</w:t>
            </w:r>
          </w:p>
        </w:tc>
        <w:tc>
          <w:tcPr>
            <w:tcW w:w="803" w:type="pct"/>
          </w:tcPr>
          <w:p w14:paraId="4C4EC8C3" w14:textId="77777777" w:rsidR="000762EA" w:rsidRPr="00017E45" w:rsidRDefault="000762EA" w:rsidP="008B12A6">
            <w:pPr>
              <w:pStyle w:val="TableText"/>
              <w:jc w:val="right"/>
              <w:rPr>
                <w:color w:val="000000"/>
              </w:rPr>
            </w:pPr>
            <w:r w:rsidRPr="00017E45">
              <w:rPr>
                <w:color w:val="000000"/>
              </w:rPr>
              <w:t>85.2</w:t>
            </w:r>
          </w:p>
        </w:tc>
        <w:tc>
          <w:tcPr>
            <w:tcW w:w="629" w:type="pct"/>
            <w:noWrap/>
            <w:hideMark/>
          </w:tcPr>
          <w:p w14:paraId="0578C3D3" w14:textId="77777777" w:rsidR="000762EA" w:rsidRPr="00017E45" w:rsidRDefault="000762EA" w:rsidP="008B12A6">
            <w:pPr>
              <w:pStyle w:val="TableText"/>
              <w:jc w:val="right"/>
              <w:rPr>
                <w:color w:val="000000"/>
              </w:rPr>
            </w:pPr>
            <w:r w:rsidRPr="00017E45">
              <w:rPr>
                <w:color w:val="000000"/>
              </w:rPr>
              <w:t>80.6</w:t>
            </w:r>
          </w:p>
        </w:tc>
        <w:tc>
          <w:tcPr>
            <w:tcW w:w="921" w:type="pct"/>
          </w:tcPr>
          <w:p w14:paraId="04FD271C" w14:textId="77777777" w:rsidR="000762EA" w:rsidRPr="00017E45" w:rsidRDefault="000762EA" w:rsidP="008B12A6">
            <w:pPr>
              <w:pStyle w:val="TableText"/>
              <w:jc w:val="right"/>
              <w:rPr>
                <w:color w:val="000000"/>
              </w:rPr>
            </w:pPr>
            <w:r w:rsidRPr="00017E45">
              <w:rPr>
                <w:color w:val="000000"/>
              </w:rPr>
              <w:t>78.2</w:t>
            </w:r>
          </w:p>
        </w:tc>
        <w:tc>
          <w:tcPr>
            <w:tcW w:w="652" w:type="pct"/>
            <w:noWrap/>
            <w:hideMark/>
          </w:tcPr>
          <w:p w14:paraId="7ED20C26" w14:textId="77777777" w:rsidR="000762EA" w:rsidRPr="00017E45" w:rsidRDefault="000762EA" w:rsidP="008B12A6">
            <w:pPr>
              <w:pStyle w:val="TableText"/>
              <w:jc w:val="right"/>
              <w:rPr>
                <w:color w:val="000000"/>
              </w:rPr>
            </w:pPr>
            <w:r w:rsidRPr="00017E45">
              <w:rPr>
                <w:color w:val="000000"/>
              </w:rPr>
              <w:t>1,603</w:t>
            </w:r>
          </w:p>
        </w:tc>
      </w:tr>
      <w:tr w:rsidR="000762EA" w:rsidRPr="00017E45" w14:paraId="124CF144" w14:textId="77777777" w:rsidTr="008B12A6">
        <w:trPr>
          <w:trHeight w:val="280"/>
        </w:trPr>
        <w:tc>
          <w:tcPr>
            <w:tcW w:w="873" w:type="pct"/>
            <w:shd w:val="clear" w:color="auto" w:fill="A4A7A9"/>
            <w:noWrap/>
          </w:tcPr>
          <w:p w14:paraId="50675BEB" w14:textId="77777777" w:rsidR="000762EA" w:rsidRPr="00017E45" w:rsidRDefault="000762EA" w:rsidP="008B12A6">
            <w:pPr>
              <w:pStyle w:val="TableText"/>
            </w:pPr>
            <w:r w:rsidRPr="00017E45">
              <w:t>Education</w:t>
            </w:r>
          </w:p>
        </w:tc>
        <w:tc>
          <w:tcPr>
            <w:tcW w:w="1122" w:type="pct"/>
            <w:shd w:val="clear" w:color="auto" w:fill="A4A7A9"/>
            <w:noWrap/>
          </w:tcPr>
          <w:p w14:paraId="283E326B" w14:textId="77777777" w:rsidR="000762EA" w:rsidRPr="00017E45" w:rsidRDefault="000762EA" w:rsidP="008B12A6">
            <w:pPr>
              <w:pStyle w:val="TableText"/>
            </w:pPr>
          </w:p>
        </w:tc>
        <w:tc>
          <w:tcPr>
            <w:tcW w:w="803" w:type="pct"/>
            <w:shd w:val="clear" w:color="auto" w:fill="A4A7A9"/>
          </w:tcPr>
          <w:p w14:paraId="752109DC" w14:textId="77777777" w:rsidR="000762EA" w:rsidRPr="00017E45" w:rsidRDefault="000762EA" w:rsidP="008B12A6">
            <w:pPr>
              <w:pStyle w:val="TableText"/>
            </w:pPr>
          </w:p>
        </w:tc>
        <w:tc>
          <w:tcPr>
            <w:tcW w:w="629" w:type="pct"/>
            <w:shd w:val="clear" w:color="auto" w:fill="A4A7A9"/>
            <w:noWrap/>
          </w:tcPr>
          <w:p w14:paraId="0F8438B5" w14:textId="77777777" w:rsidR="000762EA" w:rsidRPr="00017E45" w:rsidRDefault="000762EA" w:rsidP="008B12A6">
            <w:pPr>
              <w:pStyle w:val="TableText"/>
            </w:pPr>
          </w:p>
        </w:tc>
        <w:tc>
          <w:tcPr>
            <w:tcW w:w="921" w:type="pct"/>
            <w:shd w:val="clear" w:color="auto" w:fill="A4A7A9"/>
          </w:tcPr>
          <w:p w14:paraId="5E802DED" w14:textId="77777777" w:rsidR="000762EA" w:rsidRPr="00017E45" w:rsidRDefault="000762EA" w:rsidP="008B12A6">
            <w:pPr>
              <w:pStyle w:val="TableText"/>
            </w:pPr>
          </w:p>
        </w:tc>
        <w:tc>
          <w:tcPr>
            <w:tcW w:w="652" w:type="pct"/>
            <w:shd w:val="clear" w:color="auto" w:fill="A4A7A9"/>
            <w:noWrap/>
          </w:tcPr>
          <w:p w14:paraId="766EC372" w14:textId="77777777" w:rsidR="000762EA" w:rsidRPr="00017E45" w:rsidRDefault="000762EA" w:rsidP="008B12A6">
            <w:pPr>
              <w:pStyle w:val="TableText"/>
            </w:pPr>
          </w:p>
        </w:tc>
      </w:tr>
      <w:tr w:rsidR="000762EA" w:rsidRPr="00017E45" w14:paraId="39B1CD89" w14:textId="77777777" w:rsidTr="008B12A6">
        <w:trPr>
          <w:trHeight w:val="280"/>
        </w:trPr>
        <w:tc>
          <w:tcPr>
            <w:tcW w:w="873" w:type="pct"/>
            <w:noWrap/>
          </w:tcPr>
          <w:p w14:paraId="2CD07321" w14:textId="77777777" w:rsidR="000762EA" w:rsidRPr="00017E45" w:rsidRDefault="000762EA" w:rsidP="008B12A6">
            <w:pPr>
              <w:pStyle w:val="TableText"/>
            </w:pPr>
            <w:r w:rsidRPr="00017E45">
              <w:t>Under Year 12</w:t>
            </w:r>
          </w:p>
        </w:tc>
        <w:tc>
          <w:tcPr>
            <w:tcW w:w="1122" w:type="pct"/>
            <w:noWrap/>
            <w:vAlign w:val="bottom"/>
          </w:tcPr>
          <w:p w14:paraId="53DD8005" w14:textId="77777777" w:rsidR="000762EA" w:rsidRPr="00017E45" w:rsidRDefault="000762EA" w:rsidP="008B12A6">
            <w:pPr>
              <w:pStyle w:val="TableText"/>
              <w:jc w:val="right"/>
              <w:rPr>
                <w:color w:val="000000"/>
              </w:rPr>
            </w:pPr>
            <w:r w:rsidRPr="00017E45">
              <w:rPr>
                <w:color w:val="000000"/>
              </w:rPr>
              <w:t>84.1</w:t>
            </w:r>
          </w:p>
        </w:tc>
        <w:tc>
          <w:tcPr>
            <w:tcW w:w="803" w:type="pct"/>
          </w:tcPr>
          <w:p w14:paraId="73852125" w14:textId="77777777" w:rsidR="000762EA" w:rsidRPr="00017E45" w:rsidRDefault="000762EA" w:rsidP="008B12A6">
            <w:pPr>
              <w:pStyle w:val="TableText"/>
              <w:jc w:val="right"/>
              <w:rPr>
                <w:color w:val="000000"/>
              </w:rPr>
            </w:pPr>
            <w:r w:rsidRPr="00017E45">
              <w:rPr>
                <w:color w:val="000000"/>
              </w:rPr>
              <w:t>81.3</w:t>
            </w:r>
          </w:p>
        </w:tc>
        <w:tc>
          <w:tcPr>
            <w:tcW w:w="629" w:type="pct"/>
            <w:noWrap/>
          </w:tcPr>
          <w:p w14:paraId="555586C5" w14:textId="77777777" w:rsidR="000762EA" w:rsidRPr="00017E45" w:rsidRDefault="000762EA" w:rsidP="008B12A6">
            <w:pPr>
              <w:pStyle w:val="TableText"/>
              <w:jc w:val="right"/>
              <w:rPr>
                <w:color w:val="000000"/>
              </w:rPr>
            </w:pPr>
            <w:r w:rsidRPr="00017E45">
              <w:rPr>
                <w:color w:val="000000"/>
              </w:rPr>
              <w:t>72.9</w:t>
            </w:r>
          </w:p>
        </w:tc>
        <w:tc>
          <w:tcPr>
            <w:tcW w:w="921" w:type="pct"/>
            <w:vAlign w:val="bottom"/>
          </w:tcPr>
          <w:p w14:paraId="4D2016FF" w14:textId="77777777" w:rsidR="000762EA" w:rsidRPr="00017E45" w:rsidRDefault="000762EA" w:rsidP="008B12A6">
            <w:pPr>
              <w:pStyle w:val="TableText"/>
              <w:jc w:val="right"/>
              <w:rPr>
                <w:color w:val="000000"/>
              </w:rPr>
            </w:pPr>
            <w:r w:rsidRPr="00017E45">
              <w:rPr>
                <w:color w:val="000000"/>
              </w:rPr>
              <w:t>79.8</w:t>
            </w:r>
          </w:p>
        </w:tc>
        <w:tc>
          <w:tcPr>
            <w:tcW w:w="652" w:type="pct"/>
            <w:noWrap/>
          </w:tcPr>
          <w:p w14:paraId="631F0FE6" w14:textId="77777777" w:rsidR="000762EA" w:rsidRPr="00017E45" w:rsidRDefault="000762EA" w:rsidP="008B12A6">
            <w:pPr>
              <w:pStyle w:val="TableText"/>
              <w:jc w:val="right"/>
              <w:rPr>
                <w:color w:val="000000"/>
              </w:rPr>
            </w:pPr>
            <w:r w:rsidRPr="00017E45">
              <w:rPr>
                <w:color w:val="000000"/>
              </w:rPr>
              <w:t>99</w:t>
            </w:r>
          </w:p>
        </w:tc>
      </w:tr>
      <w:tr w:rsidR="000762EA" w:rsidRPr="00017E45" w14:paraId="200604E2" w14:textId="77777777" w:rsidTr="008B12A6">
        <w:trPr>
          <w:trHeight w:val="280"/>
        </w:trPr>
        <w:tc>
          <w:tcPr>
            <w:tcW w:w="873" w:type="pct"/>
            <w:noWrap/>
          </w:tcPr>
          <w:p w14:paraId="7526D895" w14:textId="77777777" w:rsidR="000762EA" w:rsidRPr="00017E45" w:rsidRDefault="000762EA" w:rsidP="008B12A6">
            <w:pPr>
              <w:pStyle w:val="TableText"/>
            </w:pPr>
            <w:r w:rsidRPr="00017E45">
              <w:t>Year 12</w:t>
            </w:r>
          </w:p>
        </w:tc>
        <w:tc>
          <w:tcPr>
            <w:tcW w:w="1122" w:type="pct"/>
            <w:noWrap/>
            <w:vAlign w:val="bottom"/>
          </w:tcPr>
          <w:p w14:paraId="6E4FC7D5" w14:textId="77777777" w:rsidR="000762EA" w:rsidRPr="00017E45" w:rsidRDefault="000762EA" w:rsidP="008B12A6">
            <w:pPr>
              <w:pStyle w:val="TableText"/>
              <w:jc w:val="right"/>
              <w:rPr>
                <w:color w:val="000000"/>
              </w:rPr>
            </w:pPr>
            <w:r w:rsidRPr="00017E45">
              <w:rPr>
                <w:color w:val="000000"/>
              </w:rPr>
              <w:t>89.6</w:t>
            </w:r>
          </w:p>
        </w:tc>
        <w:tc>
          <w:tcPr>
            <w:tcW w:w="803" w:type="pct"/>
          </w:tcPr>
          <w:p w14:paraId="05B23264" w14:textId="77777777" w:rsidR="000762EA" w:rsidRPr="00017E45" w:rsidRDefault="000762EA" w:rsidP="008B12A6">
            <w:pPr>
              <w:pStyle w:val="TableText"/>
              <w:jc w:val="right"/>
              <w:rPr>
                <w:color w:val="000000"/>
              </w:rPr>
            </w:pPr>
            <w:r w:rsidRPr="00017E45">
              <w:rPr>
                <w:color w:val="000000"/>
              </w:rPr>
              <w:t>84.4</w:t>
            </w:r>
          </w:p>
        </w:tc>
        <w:tc>
          <w:tcPr>
            <w:tcW w:w="629" w:type="pct"/>
            <w:noWrap/>
          </w:tcPr>
          <w:p w14:paraId="2043CB1F" w14:textId="77777777" w:rsidR="000762EA" w:rsidRPr="00017E45" w:rsidRDefault="000762EA" w:rsidP="008B12A6">
            <w:pPr>
              <w:pStyle w:val="TableText"/>
              <w:jc w:val="right"/>
              <w:rPr>
                <w:color w:val="000000"/>
              </w:rPr>
            </w:pPr>
            <w:r w:rsidRPr="00017E45">
              <w:rPr>
                <w:color w:val="000000"/>
              </w:rPr>
              <w:t>81.9</w:t>
            </w:r>
          </w:p>
        </w:tc>
        <w:tc>
          <w:tcPr>
            <w:tcW w:w="921" w:type="pct"/>
            <w:vAlign w:val="bottom"/>
          </w:tcPr>
          <w:p w14:paraId="63D41EDB" w14:textId="77777777" w:rsidR="000762EA" w:rsidRPr="00017E45" w:rsidRDefault="000762EA" w:rsidP="008B12A6">
            <w:pPr>
              <w:pStyle w:val="TableText"/>
              <w:jc w:val="right"/>
              <w:rPr>
                <w:color w:val="000000"/>
              </w:rPr>
            </w:pPr>
            <w:r w:rsidRPr="00017E45">
              <w:rPr>
                <w:color w:val="000000"/>
              </w:rPr>
              <w:t>78.1</w:t>
            </w:r>
          </w:p>
        </w:tc>
        <w:tc>
          <w:tcPr>
            <w:tcW w:w="652" w:type="pct"/>
            <w:noWrap/>
          </w:tcPr>
          <w:p w14:paraId="5BB0930B" w14:textId="77777777" w:rsidR="000762EA" w:rsidRPr="00017E45" w:rsidRDefault="000762EA" w:rsidP="008B12A6">
            <w:pPr>
              <w:pStyle w:val="TableText"/>
              <w:jc w:val="right"/>
              <w:rPr>
                <w:color w:val="000000"/>
              </w:rPr>
            </w:pPr>
            <w:r w:rsidRPr="00017E45">
              <w:rPr>
                <w:color w:val="000000"/>
              </w:rPr>
              <w:t>437</w:t>
            </w:r>
          </w:p>
        </w:tc>
      </w:tr>
      <w:tr w:rsidR="000762EA" w:rsidRPr="00017E45" w14:paraId="14825568" w14:textId="77777777" w:rsidTr="008B12A6">
        <w:trPr>
          <w:trHeight w:val="280"/>
        </w:trPr>
        <w:tc>
          <w:tcPr>
            <w:tcW w:w="873" w:type="pct"/>
            <w:noWrap/>
          </w:tcPr>
          <w:p w14:paraId="21F61D8E" w14:textId="77777777" w:rsidR="000762EA" w:rsidRPr="00017E45" w:rsidRDefault="000762EA" w:rsidP="008B12A6">
            <w:pPr>
              <w:pStyle w:val="TableText"/>
            </w:pPr>
            <w:r w:rsidRPr="00017E45">
              <w:t>Vocational</w:t>
            </w:r>
          </w:p>
        </w:tc>
        <w:tc>
          <w:tcPr>
            <w:tcW w:w="1122" w:type="pct"/>
            <w:noWrap/>
            <w:vAlign w:val="bottom"/>
          </w:tcPr>
          <w:p w14:paraId="79D8A70D" w14:textId="77777777" w:rsidR="000762EA" w:rsidRPr="00017E45" w:rsidRDefault="000762EA" w:rsidP="008B12A6">
            <w:pPr>
              <w:pStyle w:val="TableText"/>
              <w:jc w:val="right"/>
              <w:rPr>
                <w:color w:val="000000"/>
              </w:rPr>
            </w:pPr>
            <w:r w:rsidRPr="00017E45">
              <w:rPr>
                <w:color w:val="000000"/>
              </w:rPr>
              <w:t>85.7</w:t>
            </w:r>
          </w:p>
        </w:tc>
        <w:tc>
          <w:tcPr>
            <w:tcW w:w="803" w:type="pct"/>
          </w:tcPr>
          <w:p w14:paraId="078D8F18" w14:textId="77777777" w:rsidR="000762EA" w:rsidRPr="00017E45" w:rsidRDefault="000762EA" w:rsidP="008B12A6">
            <w:pPr>
              <w:pStyle w:val="TableText"/>
              <w:jc w:val="right"/>
              <w:rPr>
                <w:color w:val="000000"/>
              </w:rPr>
            </w:pPr>
            <w:r w:rsidRPr="00017E45">
              <w:rPr>
                <w:color w:val="000000"/>
              </w:rPr>
              <w:t>84.7</w:t>
            </w:r>
          </w:p>
        </w:tc>
        <w:tc>
          <w:tcPr>
            <w:tcW w:w="629" w:type="pct"/>
            <w:noWrap/>
          </w:tcPr>
          <w:p w14:paraId="5CB73873" w14:textId="77777777" w:rsidR="000762EA" w:rsidRPr="00017E45" w:rsidRDefault="000762EA" w:rsidP="008B12A6">
            <w:pPr>
              <w:pStyle w:val="TableText"/>
              <w:jc w:val="right"/>
              <w:rPr>
                <w:color w:val="000000"/>
              </w:rPr>
            </w:pPr>
            <w:r w:rsidRPr="00017E45">
              <w:rPr>
                <w:color w:val="000000"/>
              </w:rPr>
              <w:t>81.4</w:t>
            </w:r>
          </w:p>
        </w:tc>
        <w:tc>
          <w:tcPr>
            <w:tcW w:w="921" w:type="pct"/>
            <w:vAlign w:val="bottom"/>
          </w:tcPr>
          <w:p w14:paraId="7BFD7E79" w14:textId="77777777" w:rsidR="000762EA" w:rsidRPr="00017E45" w:rsidRDefault="000762EA" w:rsidP="008B12A6">
            <w:pPr>
              <w:pStyle w:val="TableText"/>
              <w:jc w:val="right"/>
              <w:rPr>
                <w:color w:val="000000"/>
              </w:rPr>
            </w:pPr>
            <w:r w:rsidRPr="00017E45">
              <w:rPr>
                <w:color w:val="000000"/>
              </w:rPr>
              <w:t>77.7</w:t>
            </w:r>
          </w:p>
        </w:tc>
        <w:tc>
          <w:tcPr>
            <w:tcW w:w="652" w:type="pct"/>
            <w:noWrap/>
          </w:tcPr>
          <w:p w14:paraId="46E9DAF9" w14:textId="77777777" w:rsidR="000762EA" w:rsidRPr="00017E45" w:rsidRDefault="000762EA" w:rsidP="008B12A6">
            <w:pPr>
              <w:pStyle w:val="TableText"/>
              <w:jc w:val="right"/>
              <w:rPr>
                <w:color w:val="000000"/>
              </w:rPr>
            </w:pPr>
            <w:r w:rsidRPr="00017E45">
              <w:rPr>
                <w:color w:val="000000"/>
              </w:rPr>
              <w:t>393</w:t>
            </w:r>
          </w:p>
        </w:tc>
      </w:tr>
      <w:tr w:rsidR="000762EA" w:rsidRPr="00017E45" w14:paraId="1B7B0EB8" w14:textId="77777777" w:rsidTr="008B12A6">
        <w:trPr>
          <w:trHeight w:val="280"/>
        </w:trPr>
        <w:tc>
          <w:tcPr>
            <w:tcW w:w="873" w:type="pct"/>
            <w:tcBorders>
              <w:bottom w:val="single" w:sz="2" w:space="0" w:color="404246" w:themeColor="text2"/>
            </w:tcBorders>
            <w:noWrap/>
          </w:tcPr>
          <w:p w14:paraId="67132D2D" w14:textId="77777777" w:rsidR="000762EA" w:rsidRPr="00017E45" w:rsidRDefault="000762EA" w:rsidP="008B12A6">
            <w:pPr>
              <w:pStyle w:val="TableText"/>
            </w:pPr>
            <w:r w:rsidRPr="00017E45">
              <w:t>University</w:t>
            </w:r>
          </w:p>
        </w:tc>
        <w:tc>
          <w:tcPr>
            <w:tcW w:w="1122" w:type="pct"/>
            <w:tcBorders>
              <w:bottom w:val="single" w:sz="2" w:space="0" w:color="404246" w:themeColor="text2"/>
            </w:tcBorders>
            <w:noWrap/>
            <w:vAlign w:val="bottom"/>
          </w:tcPr>
          <w:p w14:paraId="65B9129A" w14:textId="77777777" w:rsidR="000762EA" w:rsidRPr="00017E45" w:rsidRDefault="000762EA" w:rsidP="008B12A6">
            <w:pPr>
              <w:pStyle w:val="TableText"/>
              <w:jc w:val="right"/>
              <w:rPr>
                <w:color w:val="000000"/>
              </w:rPr>
            </w:pPr>
            <w:r w:rsidRPr="00017E45">
              <w:rPr>
                <w:color w:val="000000"/>
              </w:rPr>
              <w:t>88.9</w:t>
            </w:r>
          </w:p>
        </w:tc>
        <w:tc>
          <w:tcPr>
            <w:tcW w:w="803" w:type="pct"/>
            <w:tcBorders>
              <w:bottom w:val="single" w:sz="2" w:space="0" w:color="404246" w:themeColor="text2"/>
            </w:tcBorders>
          </w:tcPr>
          <w:p w14:paraId="080B966F" w14:textId="77777777" w:rsidR="000762EA" w:rsidRPr="00017E45" w:rsidRDefault="000762EA" w:rsidP="008B12A6">
            <w:pPr>
              <w:pStyle w:val="TableText"/>
              <w:jc w:val="right"/>
              <w:rPr>
                <w:color w:val="000000"/>
              </w:rPr>
            </w:pPr>
            <w:r w:rsidRPr="00017E45">
              <w:rPr>
                <w:color w:val="000000"/>
              </w:rPr>
              <w:t>88.1</w:t>
            </w:r>
          </w:p>
        </w:tc>
        <w:tc>
          <w:tcPr>
            <w:tcW w:w="629" w:type="pct"/>
            <w:tcBorders>
              <w:bottom w:val="single" w:sz="2" w:space="0" w:color="404246" w:themeColor="text2"/>
            </w:tcBorders>
            <w:noWrap/>
          </w:tcPr>
          <w:p w14:paraId="3F96D6CC" w14:textId="77777777" w:rsidR="000762EA" w:rsidRPr="00017E45" w:rsidRDefault="000762EA" w:rsidP="008B12A6">
            <w:pPr>
              <w:pStyle w:val="TableText"/>
              <w:jc w:val="right"/>
              <w:rPr>
                <w:color w:val="000000"/>
              </w:rPr>
            </w:pPr>
            <w:r w:rsidRPr="00017E45">
              <w:rPr>
                <w:color w:val="000000"/>
              </w:rPr>
              <w:t>80.1</w:t>
            </w:r>
          </w:p>
        </w:tc>
        <w:tc>
          <w:tcPr>
            <w:tcW w:w="921" w:type="pct"/>
            <w:tcBorders>
              <w:bottom w:val="single" w:sz="2" w:space="0" w:color="404246" w:themeColor="text2"/>
            </w:tcBorders>
            <w:vAlign w:val="bottom"/>
          </w:tcPr>
          <w:p w14:paraId="18BB2BF9" w14:textId="77777777" w:rsidR="000762EA" w:rsidRPr="00017E45" w:rsidRDefault="000762EA" w:rsidP="008B12A6">
            <w:pPr>
              <w:pStyle w:val="TableText"/>
              <w:jc w:val="right"/>
              <w:rPr>
                <w:color w:val="000000"/>
              </w:rPr>
            </w:pPr>
            <w:r w:rsidRPr="00017E45">
              <w:rPr>
                <w:color w:val="000000"/>
              </w:rPr>
              <w:t>76.5</w:t>
            </w:r>
          </w:p>
        </w:tc>
        <w:tc>
          <w:tcPr>
            <w:tcW w:w="652" w:type="pct"/>
            <w:tcBorders>
              <w:bottom w:val="single" w:sz="2" w:space="0" w:color="404246" w:themeColor="text2"/>
            </w:tcBorders>
            <w:noWrap/>
          </w:tcPr>
          <w:p w14:paraId="5F92BD75" w14:textId="77777777" w:rsidR="000762EA" w:rsidRPr="00017E45" w:rsidRDefault="000762EA" w:rsidP="008B12A6">
            <w:pPr>
              <w:pStyle w:val="TableText"/>
              <w:jc w:val="right"/>
              <w:rPr>
                <w:color w:val="000000"/>
              </w:rPr>
            </w:pPr>
            <w:r w:rsidRPr="00017E45">
              <w:rPr>
                <w:color w:val="000000"/>
              </w:rPr>
              <w:t>716</w:t>
            </w:r>
          </w:p>
        </w:tc>
      </w:tr>
    </w:tbl>
    <w:p w14:paraId="05C22A37" w14:textId="40C42398" w:rsidR="00F95E82" w:rsidRDefault="000762EA" w:rsidP="00E8683E">
      <w:pPr>
        <w:pStyle w:val="Sourcesandnotes"/>
      </w:pPr>
      <w:r w:rsidRPr="00017E45">
        <w:rPr>
          <w:b/>
          <w:bCs/>
        </w:rPr>
        <w:t>Source</w:t>
      </w:r>
      <w:r w:rsidRPr="00017E45">
        <w:t xml:space="preserve">: OES Participant Survey, Wave 1. </w:t>
      </w:r>
    </w:p>
    <w:p w14:paraId="5AF05AD2" w14:textId="3F9647F3" w:rsidR="000762EA" w:rsidRPr="00017E45" w:rsidRDefault="000762EA" w:rsidP="00E8683E">
      <w:pPr>
        <w:pStyle w:val="Sourcesandnotes"/>
      </w:pPr>
      <w:r w:rsidRPr="00017E45">
        <w:rPr>
          <w:b/>
          <w:bCs/>
        </w:rPr>
        <w:t>Note</w:t>
      </w:r>
      <w:r w:rsidRPr="00017E45">
        <w:t xml:space="preserve">: These questions were only asked </w:t>
      </w:r>
      <w:r w:rsidR="00F725DA">
        <w:t>of</w:t>
      </w:r>
      <w:r w:rsidRPr="00017E45">
        <w:t xml:space="preserve"> participants who recalled completing a JSS.</w:t>
      </w:r>
      <w:bookmarkEnd w:id="370"/>
    </w:p>
    <w:p w14:paraId="51D90A0C" w14:textId="0C2E504E" w:rsidR="000762EA" w:rsidRPr="00017E45" w:rsidRDefault="00F725DA" w:rsidP="000762EA">
      <w:bookmarkStart w:id="371" w:name="_Hlk118209397"/>
      <w:r>
        <w:t>A</w:t>
      </w:r>
      <w:r w:rsidR="000762EA" w:rsidRPr="00017E45">
        <w:t xml:space="preserve">bout </w:t>
      </w:r>
      <w:r w:rsidR="00E31BB6">
        <w:t>3</w:t>
      </w:r>
      <w:r w:rsidR="000762EA" w:rsidRPr="00017E45">
        <w:t xml:space="preserve"> in </w:t>
      </w:r>
      <w:r w:rsidR="00E31BB6">
        <w:t>5</w:t>
      </w:r>
      <w:r w:rsidR="000762EA" w:rsidRPr="00017E45">
        <w:t xml:space="preserve"> (71.2%) OES participants who completed </w:t>
      </w:r>
      <w:r w:rsidR="00DA4D9C">
        <w:t>the</w:t>
      </w:r>
      <w:r w:rsidR="000762EA" w:rsidRPr="00017E45">
        <w:t xml:space="preserve"> PEES </w:t>
      </w:r>
      <w:r w:rsidR="00DA4D9C">
        <w:t>S</w:t>
      </w:r>
      <w:r w:rsidR="000762EA" w:rsidRPr="00017E45">
        <w:t>urvey agreed that the online registration process was straightforward and easy to follow, with only 12.7% disagreeing.</w:t>
      </w:r>
      <w:r w:rsidR="000762EA" w:rsidRPr="00017E45">
        <w:rPr>
          <w:rStyle w:val="FootnoteReference"/>
        </w:rPr>
        <w:footnoteReference w:id="22"/>
      </w:r>
      <w:bookmarkEnd w:id="371"/>
    </w:p>
    <w:p w14:paraId="0E634D72" w14:textId="67CB729C" w:rsidR="000762EA" w:rsidRPr="00017E45" w:rsidRDefault="000762EA" w:rsidP="000762EA">
      <w:pPr>
        <w:rPr>
          <w:rFonts w:ascii="Calibri" w:eastAsia="Calibri" w:hAnsi="Calibri" w:cs="Calibri"/>
          <w:color w:val="000000" w:themeColor="text1"/>
        </w:rPr>
      </w:pPr>
      <w:r w:rsidRPr="00017E45">
        <w:rPr>
          <w:rFonts w:ascii="Calibri" w:eastAsia="Calibri" w:hAnsi="Calibri" w:cs="Calibri"/>
          <w:color w:val="000000" w:themeColor="text1"/>
        </w:rPr>
        <w:lastRenderedPageBreak/>
        <w:t xml:space="preserve">OES </w:t>
      </w:r>
      <w:r w:rsidR="00F725DA">
        <w:rPr>
          <w:rFonts w:ascii="Calibri" w:eastAsia="Calibri" w:hAnsi="Calibri" w:cs="Calibri"/>
          <w:color w:val="000000" w:themeColor="text1"/>
        </w:rPr>
        <w:t>q</w:t>
      </w:r>
      <w:r w:rsidRPr="00017E45">
        <w:rPr>
          <w:rFonts w:ascii="Calibri" w:eastAsia="Calibri" w:hAnsi="Calibri" w:cs="Calibri"/>
          <w:color w:val="000000" w:themeColor="text1"/>
        </w:rPr>
        <w:t>ualitative participant research confirmed that participants found the JSS process to be easy and not too demanding.</w:t>
      </w:r>
    </w:p>
    <w:p w14:paraId="129ED526" w14:textId="02F8C64F" w:rsidR="000762EA" w:rsidRPr="00017E45" w:rsidRDefault="000762EA" w:rsidP="00FE0C51">
      <w:pPr>
        <w:pStyle w:val="Quote"/>
      </w:pPr>
      <w:r w:rsidRPr="00017E45">
        <w:t xml:space="preserve">From memory it was </w:t>
      </w:r>
      <w:proofErr w:type="gramStart"/>
      <w:r w:rsidRPr="00017E45">
        <w:t>pretty simple</w:t>
      </w:r>
      <w:proofErr w:type="gramEnd"/>
      <w:r w:rsidRPr="00017E45">
        <w:t xml:space="preserve"> to complete, it wasn’t overly difficult, and it did what it needed to do, it was easy enough. (OES </w:t>
      </w:r>
      <w:r w:rsidR="00924A2A">
        <w:t>qualitative research</w:t>
      </w:r>
      <w:r w:rsidRPr="00017E45">
        <w:t>, participant interview)</w:t>
      </w:r>
    </w:p>
    <w:p w14:paraId="7263D843" w14:textId="1CDC6CF0" w:rsidR="000762EA" w:rsidRPr="00017E45" w:rsidRDefault="000762EA" w:rsidP="000762EA">
      <w:r w:rsidRPr="00017E45">
        <w:t>Analysis of administrative data showed</w:t>
      </w:r>
      <w:r w:rsidR="00F725DA">
        <w:t xml:space="preserve"> that</w:t>
      </w:r>
      <w:r w:rsidRPr="00017E45">
        <w:t xml:space="preserve"> very few (7.3%) participants who commenced in OES opted out, indicating that the referral process worked effectively in ensuring job seekers were appropriately referred to OES. The opt-out feature is discussed in Chapter 5.</w:t>
      </w:r>
    </w:p>
    <w:p w14:paraId="7B6C6AC9" w14:textId="77777777" w:rsidR="000762EA" w:rsidRPr="00017E45" w:rsidRDefault="000762EA" w:rsidP="009C3358">
      <w:pPr>
        <w:pStyle w:val="Heading2"/>
      </w:pPr>
      <w:bookmarkStart w:id="372" w:name="_Toc119336348"/>
      <w:bookmarkStart w:id="373" w:name="_Toc119581712"/>
      <w:bookmarkStart w:id="374" w:name="_Toc120710298"/>
      <w:bookmarkStart w:id="375" w:name="_Toc119921168"/>
      <w:bookmarkStart w:id="376" w:name="_Toc121203740"/>
      <w:bookmarkStart w:id="377" w:name="_Toc121376538"/>
      <w:bookmarkStart w:id="378" w:name="_Toc139277534"/>
      <w:bookmarkStart w:id="379" w:name="_Toc185228363"/>
      <w:r w:rsidRPr="00017E45">
        <w:t>3.2</w:t>
      </w:r>
      <w:r w:rsidRPr="00017E45">
        <w:tab/>
        <w:t xml:space="preserve">Preference for online </w:t>
      </w:r>
      <w:bookmarkEnd w:id="372"/>
      <w:bookmarkEnd w:id="373"/>
      <w:bookmarkEnd w:id="374"/>
      <w:bookmarkEnd w:id="375"/>
      <w:bookmarkEnd w:id="376"/>
      <w:r w:rsidRPr="00017E45">
        <w:t>services</w:t>
      </w:r>
      <w:bookmarkEnd w:id="377"/>
      <w:bookmarkEnd w:id="378"/>
      <w:bookmarkEnd w:id="379"/>
    </w:p>
    <w:p w14:paraId="0949A951" w14:textId="23118B71" w:rsidR="000762EA" w:rsidRPr="00017E45" w:rsidRDefault="000762EA" w:rsidP="000762EA">
      <w:r w:rsidRPr="00017E45">
        <w:t>Preference for online services should be a good indicator of a job seeker’s suitability for the service from the participant</w:t>
      </w:r>
      <w:r w:rsidR="008125E0">
        <w:t>’</w:t>
      </w:r>
      <w:r w:rsidRPr="00017E45">
        <w:t xml:space="preserve">s perspective. Across both waves of the OES Participant Survey, a large majority (81.5%) of OES participants indicated that they preferred online services. </w:t>
      </w:r>
      <w:r w:rsidRPr="00017E45">
        <w:fldChar w:fldCharType="begin"/>
      </w:r>
      <w:r w:rsidRPr="00017E45">
        <w:instrText xml:space="preserve"> REF _Ref119409685 \h </w:instrText>
      </w:r>
      <w:r w:rsidR="00017E45">
        <w:instrText xml:space="preserve"> \* MERGEFORMAT </w:instrText>
      </w:r>
      <w:r w:rsidRPr="00017E45">
        <w:fldChar w:fldCharType="separate"/>
      </w:r>
      <w:r w:rsidR="000A7908" w:rsidRPr="00017E45">
        <w:t>Figure 3.</w:t>
      </w:r>
      <w:r w:rsidR="000A7908">
        <w:t>1</w:t>
      </w:r>
      <w:r w:rsidRPr="00017E45">
        <w:fldChar w:fldCharType="end"/>
      </w:r>
      <w:r w:rsidRPr="00017E45">
        <w:t xml:space="preserve"> shows how this preference differed across groups. Most (82.6% </w:t>
      </w:r>
      <w:r w:rsidR="008125E0">
        <w:t>to</w:t>
      </w:r>
      <w:r w:rsidRPr="00017E45">
        <w:t xml:space="preserve"> 86.0%) participants with pure OES experience</w:t>
      </w:r>
      <w:r w:rsidRPr="00017E45">
        <w:rPr>
          <w:rStyle w:val="FootnoteReference"/>
        </w:rPr>
        <w:footnoteReference w:id="23"/>
      </w:r>
      <w:r w:rsidRPr="00017E45">
        <w:t xml:space="preserve"> preferred online services. </w:t>
      </w:r>
      <w:bookmarkStart w:id="380" w:name="_Hlk126577550"/>
      <w:r w:rsidRPr="00017E45">
        <w:t xml:space="preserve">While it is unsurprising that many (41.0% </w:t>
      </w:r>
      <w:r w:rsidR="008125E0">
        <w:t>to</w:t>
      </w:r>
      <w:r w:rsidRPr="00017E45">
        <w:t xml:space="preserve"> 43.8%) participants who opted out</w:t>
      </w:r>
      <w:r w:rsidR="00DE08EA">
        <w:rPr>
          <w:rStyle w:val="FootnoteReference"/>
        </w:rPr>
        <w:footnoteReference w:id="24"/>
      </w:r>
      <w:r w:rsidRPr="00017E45">
        <w:t xml:space="preserve"> to a provider</w:t>
      </w:r>
      <w:r w:rsidR="00D4650B">
        <w:t>, according to administrative data,</w:t>
      </w:r>
      <w:r w:rsidRPr="00017E45">
        <w:t xml:space="preserve"> indicated a lower preference for online services, it is interesting to note that most OES participants (83.5%) who transferred to a provider after completing 12 months in OES reported a preference for online services.</w:t>
      </w:r>
      <w:bookmarkEnd w:id="380"/>
    </w:p>
    <w:p w14:paraId="69F14B7C" w14:textId="640ED5E8" w:rsidR="000762EA" w:rsidRPr="00017E45" w:rsidRDefault="000762EA" w:rsidP="00CC4335">
      <w:pPr>
        <w:spacing w:after="120"/>
      </w:pPr>
      <w:r w:rsidRPr="00017E45">
        <w:t xml:space="preserve">Further analysis of the survey data indicates that the following cohorts preferred online services </w:t>
      </w:r>
      <w:r w:rsidR="00CC4335">
        <w:t>(Figure 3.1</w:t>
      </w:r>
      <w:r w:rsidRPr="00017E45">
        <w:t>):</w:t>
      </w:r>
    </w:p>
    <w:p w14:paraId="68E9C3B0" w14:textId="77777777" w:rsidR="000762EA" w:rsidRPr="00017E45" w:rsidRDefault="000762EA" w:rsidP="009C3358">
      <w:pPr>
        <w:pStyle w:val="GREENBullet"/>
      </w:pPr>
      <w:r w:rsidRPr="00017E45">
        <w:t>female participants (83.5%)</w:t>
      </w:r>
    </w:p>
    <w:p w14:paraId="6B052980" w14:textId="77777777" w:rsidR="000762EA" w:rsidRPr="00017E45" w:rsidRDefault="000762EA" w:rsidP="009C3358">
      <w:pPr>
        <w:pStyle w:val="GREENBullet"/>
      </w:pPr>
      <w:r w:rsidRPr="00017E45">
        <w:t>participants under 40 years of age (around 84.0%)</w:t>
      </w:r>
    </w:p>
    <w:p w14:paraId="4016094A" w14:textId="77777777" w:rsidR="000762EA" w:rsidRPr="00017E45" w:rsidRDefault="000762EA" w:rsidP="009C3358">
      <w:pPr>
        <w:pStyle w:val="GREENBullet"/>
      </w:pPr>
      <w:r w:rsidRPr="00017E45">
        <w:t>participants with a university qualification (85.8%)</w:t>
      </w:r>
    </w:p>
    <w:p w14:paraId="286F240A" w14:textId="77777777" w:rsidR="000762EA" w:rsidRPr="00017E45" w:rsidRDefault="000762EA" w:rsidP="009C3358">
      <w:pPr>
        <w:pStyle w:val="GREENBullet"/>
      </w:pPr>
      <w:r w:rsidRPr="00017E45">
        <w:t>participants in metropolitan regions (82.9%)</w:t>
      </w:r>
    </w:p>
    <w:p w14:paraId="08AFCD09" w14:textId="2FBF8CB4" w:rsidR="000762EA" w:rsidRPr="00017E45" w:rsidRDefault="000762EA" w:rsidP="009C3358">
      <w:pPr>
        <w:pStyle w:val="GREENBullet"/>
      </w:pPr>
      <w:r w:rsidRPr="00017E45">
        <w:t>participants from a CALD background (83.0%).</w:t>
      </w:r>
      <w:r w:rsidRPr="00017E45">
        <w:br w:type="page"/>
      </w:r>
    </w:p>
    <w:p w14:paraId="38ECB1EF" w14:textId="4E544AA1" w:rsidR="000762EA" w:rsidRPr="00017E45" w:rsidRDefault="000762EA" w:rsidP="000762EA">
      <w:pPr>
        <w:spacing w:after="120"/>
      </w:pPr>
      <w:r w:rsidRPr="00017E45">
        <w:lastRenderedPageBreak/>
        <w:t>In contrast, the following participant groups had a relatively lower proportion preferring online services:</w:t>
      </w:r>
    </w:p>
    <w:p w14:paraId="6B72E05C" w14:textId="4DD2A0D1" w:rsidR="000762EA" w:rsidRPr="00017E45" w:rsidRDefault="008125E0" w:rsidP="009C3358">
      <w:pPr>
        <w:pStyle w:val="GREENBullet"/>
      </w:pPr>
      <w:r>
        <w:t xml:space="preserve">participants </w:t>
      </w:r>
      <w:r w:rsidR="000762EA" w:rsidRPr="00017E45">
        <w:t>aged 50 years or above (72.5%)</w:t>
      </w:r>
    </w:p>
    <w:p w14:paraId="31160EA7" w14:textId="71205B9E" w:rsidR="000762EA" w:rsidRPr="00017E45" w:rsidRDefault="008125E0" w:rsidP="009C3358">
      <w:pPr>
        <w:pStyle w:val="GREENBullet"/>
      </w:pPr>
      <w:r>
        <w:t xml:space="preserve">participants who </w:t>
      </w:r>
      <w:r w:rsidR="000762EA" w:rsidRPr="00017E45">
        <w:t>had not completed secondary education (72.9%)</w:t>
      </w:r>
    </w:p>
    <w:p w14:paraId="363CDF6E" w14:textId="605D80F1" w:rsidR="000762EA" w:rsidRPr="00017E45" w:rsidRDefault="008125E0" w:rsidP="009C3358">
      <w:pPr>
        <w:pStyle w:val="GREENBullet"/>
      </w:pPr>
      <w:r>
        <w:t xml:space="preserve">participants </w:t>
      </w:r>
      <w:r w:rsidR="000762EA" w:rsidRPr="00017E45">
        <w:t>located in regional areas (around 77.0%)</w:t>
      </w:r>
    </w:p>
    <w:p w14:paraId="585452BB" w14:textId="28311A79" w:rsidR="000762EA" w:rsidRPr="00017E45" w:rsidRDefault="000762EA" w:rsidP="009C3358">
      <w:pPr>
        <w:pStyle w:val="GREENBullet"/>
      </w:pPr>
      <w:r w:rsidRPr="00017E45">
        <w:t xml:space="preserve">Aboriginal and/or Torres Strait Islander </w:t>
      </w:r>
      <w:r w:rsidR="008125E0">
        <w:t>participants</w:t>
      </w:r>
      <w:r w:rsidR="008125E0" w:rsidRPr="00017E45">
        <w:t xml:space="preserve"> </w:t>
      </w:r>
      <w:r w:rsidRPr="00017E45">
        <w:t>(75.8%)</w:t>
      </w:r>
    </w:p>
    <w:p w14:paraId="35F6AC9F" w14:textId="77777777" w:rsidR="000762EA" w:rsidRPr="00017E45" w:rsidRDefault="000762EA" w:rsidP="009C3358">
      <w:pPr>
        <w:pStyle w:val="GREENBullet"/>
      </w:pPr>
      <w:r w:rsidRPr="00017E45">
        <w:t>participants with disability (66.3%).</w:t>
      </w:r>
    </w:p>
    <w:p w14:paraId="3704BF2E" w14:textId="42C71DEC" w:rsidR="000762EA" w:rsidRPr="00017E45" w:rsidRDefault="000762EA" w:rsidP="000762EA">
      <w:pPr>
        <w:spacing w:after="160" w:line="259" w:lineRule="auto"/>
      </w:pPr>
      <w:r w:rsidRPr="00017E45">
        <w:t>These results were largely consistent with the OEST evaluation</w:t>
      </w:r>
      <w:r w:rsidR="001E604F">
        <w:t>,</w:t>
      </w:r>
      <w:r w:rsidRPr="00017E45">
        <w:t xml:space="preserve"> which found that the following showed a strong preference for online services:</w:t>
      </w:r>
    </w:p>
    <w:p w14:paraId="4C27242C" w14:textId="77777777" w:rsidR="000762EA" w:rsidRPr="00017E45" w:rsidRDefault="000762EA" w:rsidP="009C3358">
      <w:pPr>
        <w:pStyle w:val="GREENBullet"/>
      </w:pPr>
      <w:r w:rsidRPr="00017E45">
        <w:t>participants aged 24 years or below</w:t>
      </w:r>
    </w:p>
    <w:p w14:paraId="14A38B5F" w14:textId="77777777" w:rsidR="000762EA" w:rsidRPr="00017E45" w:rsidRDefault="000762EA" w:rsidP="009C3358">
      <w:pPr>
        <w:pStyle w:val="GREENBullet"/>
      </w:pPr>
      <w:r w:rsidRPr="00017E45">
        <w:t>participants with high levels of educational attainment</w:t>
      </w:r>
    </w:p>
    <w:p w14:paraId="612677C1" w14:textId="77777777" w:rsidR="000762EA" w:rsidRPr="00017E45" w:rsidRDefault="000762EA" w:rsidP="009C3358">
      <w:pPr>
        <w:pStyle w:val="GREENBullet"/>
      </w:pPr>
      <w:r w:rsidRPr="00017E45">
        <w:t>participants in metropolitan locations</w:t>
      </w:r>
    </w:p>
    <w:p w14:paraId="1BCD0274" w14:textId="77777777" w:rsidR="000762EA" w:rsidRPr="00017E45" w:rsidRDefault="000762EA" w:rsidP="009C3358">
      <w:pPr>
        <w:pStyle w:val="GREENBullet"/>
      </w:pPr>
      <w:r w:rsidRPr="00017E45">
        <w:t>participants with high levels of internet usage</w:t>
      </w:r>
    </w:p>
    <w:p w14:paraId="22E3DFBA" w14:textId="77777777" w:rsidR="000762EA" w:rsidRDefault="000762EA" w:rsidP="009C3358">
      <w:pPr>
        <w:pStyle w:val="GREENBullet"/>
      </w:pPr>
      <w:r w:rsidRPr="00017E45">
        <w:t xml:space="preserve">participants who had not previously used </w:t>
      </w:r>
      <w:proofErr w:type="spellStart"/>
      <w:r w:rsidRPr="00017E45">
        <w:t>jobactive</w:t>
      </w:r>
      <w:proofErr w:type="spellEnd"/>
      <w:r w:rsidRPr="00017E45">
        <w:t xml:space="preserve"> services.</w:t>
      </w:r>
    </w:p>
    <w:p w14:paraId="47B163DA" w14:textId="77777777" w:rsidR="00384C0E" w:rsidRPr="00017E45" w:rsidRDefault="00384C0E" w:rsidP="009C3358">
      <w:pPr>
        <w:pStyle w:val="Heading2"/>
      </w:pPr>
      <w:bookmarkStart w:id="381" w:name="_Toc119336349"/>
      <w:bookmarkStart w:id="382" w:name="_Toc119581713"/>
      <w:bookmarkStart w:id="383" w:name="_Toc120710299"/>
      <w:bookmarkStart w:id="384" w:name="_Toc119921169"/>
      <w:bookmarkStart w:id="385" w:name="_Toc121203741"/>
      <w:bookmarkStart w:id="386" w:name="_Toc121376539"/>
      <w:bookmarkStart w:id="387" w:name="_Toc139277535"/>
      <w:bookmarkStart w:id="388" w:name="_Toc185228364"/>
      <w:r w:rsidRPr="00017E45">
        <w:t>3.3</w:t>
      </w:r>
      <w:r w:rsidRPr="00017E45">
        <w:tab/>
        <w:t>Confidence in self-sufficiency</w:t>
      </w:r>
      <w:bookmarkEnd w:id="381"/>
      <w:bookmarkEnd w:id="382"/>
      <w:bookmarkEnd w:id="383"/>
      <w:bookmarkEnd w:id="384"/>
      <w:bookmarkEnd w:id="385"/>
      <w:bookmarkEnd w:id="386"/>
      <w:bookmarkEnd w:id="387"/>
      <w:bookmarkEnd w:id="388"/>
    </w:p>
    <w:p w14:paraId="7B508F96" w14:textId="7ED14ABA" w:rsidR="00384C0E" w:rsidRPr="00017E45" w:rsidRDefault="00384C0E" w:rsidP="00CC4335">
      <w:pPr>
        <w:spacing w:after="120"/>
      </w:pPr>
      <w:r w:rsidRPr="00017E45">
        <w:t>As preference for service type alone is insufficient as a measure to assess whether participants were able to self-manage their job search online, the evaluation also explored other factors that could have determined an individual’s suitability for online services. A participant segmentation analysis conducted in the OEST evaluation identified a second influencing factor: participants’ confidence and perceived self-sufficiency in finding a job independently. Waves 1 and 2 of the OES Participant Survey explored participants’ confidence</w:t>
      </w:r>
      <w:r w:rsidR="008125E0">
        <w:t>,</w:t>
      </w:r>
      <w:r w:rsidRPr="00017E45">
        <w:t xml:space="preserve"> and results are presented in </w:t>
      </w:r>
      <w:r w:rsidR="00CC4335">
        <w:t>Figure 3.2</w:t>
      </w:r>
      <w:r w:rsidRPr="00017E45">
        <w:t>. The relationship between preference and confidence factors is discussed in Section 3.3.</w:t>
      </w:r>
    </w:p>
    <w:p w14:paraId="39198A7B" w14:textId="11A2367D" w:rsidR="00384C0E" w:rsidRPr="00017E45" w:rsidRDefault="00384C0E" w:rsidP="00384C0E">
      <w:r w:rsidRPr="00017E45">
        <w:t xml:space="preserve">It is reasonable to assume that if a participant feels confident that they can find a job independently, then online services are likely a good option for them. Broadly speaking, </w:t>
      </w:r>
      <w:r>
        <w:t>4</w:t>
      </w:r>
      <w:r w:rsidRPr="00017E45">
        <w:t xml:space="preserve"> in </w:t>
      </w:r>
      <w:r>
        <w:t>5</w:t>
      </w:r>
      <w:r w:rsidRPr="00017E45">
        <w:t xml:space="preserve"> (81.2%) participants across both waves of the OES Participant Survey reported feeling confident in finding a job themselves. This percentage was higher (85.0%) among participants who had exited OES and employment services (</w:t>
      </w:r>
      <w:r w:rsidRPr="00017E45">
        <w:fldChar w:fldCharType="begin"/>
      </w:r>
      <w:r w:rsidRPr="00017E45">
        <w:instrText xml:space="preserve"> REF _Ref119410545 \h </w:instrText>
      </w:r>
      <w:r>
        <w:instrText xml:space="preserve"> \* MERGEFORMAT </w:instrText>
      </w:r>
      <w:r w:rsidRPr="00017E45">
        <w:fldChar w:fldCharType="separate"/>
      </w:r>
      <w:r w:rsidR="000A7908" w:rsidRPr="00017E45">
        <w:t>Figure 3.</w:t>
      </w:r>
      <w:r w:rsidR="000A7908">
        <w:t>2</w:t>
      </w:r>
      <w:r w:rsidRPr="00017E45">
        <w:fldChar w:fldCharType="end"/>
      </w:r>
      <w:r w:rsidRPr="00017E45">
        <w:t>).</w:t>
      </w:r>
    </w:p>
    <w:p w14:paraId="2C8CE856" w14:textId="75B2E16E" w:rsidR="00384C0E" w:rsidRPr="00384C0E" w:rsidRDefault="00384C0E" w:rsidP="00384C0E">
      <w:r w:rsidRPr="00017E45">
        <w:t>As expected, fewer (65.4% to 79.2%) participants who transferred or opted out to provider services felt confident finding their own job. Similarly, fewer (75.9%) participants who later transferred to a provider after completing the maximum 12</w:t>
      </w:r>
      <w:r w:rsidR="008125E0">
        <w:t xml:space="preserve"> </w:t>
      </w:r>
      <w:r w:rsidRPr="00017E45">
        <w:t>month</w:t>
      </w:r>
      <w:r w:rsidR="008125E0">
        <w:t>s</w:t>
      </w:r>
      <w:r w:rsidRPr="00017E45">
        <w:t xml:space="preserve"> in OES were confident that they could find their own job.</w:t>
      </w:r>
    </w:p>
    <w:p w14:paraId="1B0AB645" w14:textId="2D00EEE1" w:rsidR="000762EA" w:rsidRPr="00017E45" w:rsidRDefault="000762EA" w:rsidP="009C3358">
      <w:pPr>
        <w:pStyle w:val="FigureCaption"/>
      </w:pPr>
      <w:bookmarkStart w:id="389" w:name="_Ref119409685"/>
      <w:bookmarkStart w:id="390" w:name="_Ref119650514"/>
      <w:bookmarkStart w:id="391" w:name="_Toc119655229"/>
      <w:bookmarkStart w:id="392" w:name="_Toc150529712"/>
      <w:r w:rsidRPr="00017E45">
        <w:lastRenderedPageBreak/>
        <w:t>Figure 3.</w:t>
      </w:r>
      <w:r w:rsidRPr="00017E45">
        <w:fldChar w:fldCharType="begin"/>
      </w:r>
      <w:r w:rsidRPr="00017E45">
        <w:instrText xml:space="preserve"> SEQ Figure_3. \* ARABIC </w:instrText>
      </w:r>
      <w:r w:rsidRPr="00017E45">
        <w:fldChar w:fldCharType="separate"/>
      </w:r>
      <w:r w:rsidR="000A7908">
        <w:rPr>
          <w:noProof/>
        </w:rPr>
        <w:t>1</w:t>
      </w:r>
      <w:r w:rsidRPr="00017E45">
        <w:fldChar w:fldCharType="end"/>
      </w:r>
      <w:bookmarkEnd w:id="389"/>
      <w:bookmarkEnd w:id="390"/>
      <w:r w:rsidRPr="00017E45">
        <w:tab/>
        <w:t xml:space="preserve">Proportion of participants who preferred online </w:t>
      </w:r>
      <w:bookmarkEnd w:id="391"/>
      <w:r w:rsidRPr="00017E45">
        <w:t>services</w:t>
      </w:r>
      <w:bookmarkEnd w:id="392"/>
      <w:r w:rsidRPr="00017E45">
        <w:t xml:space="preserve"> </w:t>
      </w:r>
    </w:p>
    <w:p w14:paraId="04FF246D" w14:textId="77777777" w:rsidR="000762EA" w:rsidRPr="00017E45" w:rsidRDefault="000762EA" w:rsidP="000762EA">
      <w:r w:rsidRPr="00017E45">
        <w:rPr>
          <w:noProof/>
        </w:rPr>
        <w:drawing>
          <wp:inline distT="0" distB="0" distL="0" distR="0" wp14:anchorId="749E03B7" wp14:editId="3CA818E2">
            <wp:extent cx="5701086" cy="6220837"/>
            <wp:effectExtent l="0" t="0" r="0" b="8890"/>
            <wp:docPr id="37" name="Picture 37" descr="Bar chart showing participant cohorts that preferred online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Bar chart showing participant cohorts that preferred online services "/>
                    <pic:cNvPicPr>
                      <a:picLocks noChangeAspect="1" noChangeArrowheads="1"/>
                    </pic:cNvPicPr>
                  </pic:nvPicPr>
                  <pic:blipFill rotWithShape="1">
                    <a:blip r:embed="rId27">
                      <a:extLst>
                        <a:ext uri="{28A0092B-C50C-407E-A947-70E740481C1C}">
                          <a14:useLocalDpi xmlns:a14="http://schemas.microsoft.com/office/drawing/2010/main" val="0"/>
                        </a:ext>
                      </a:extLst>
                    </a:blip>
                    <a:srcRect b="1037"/>
                    <a:stretch/>
                  </pic:blipFill>
                  <pic:spPr bwMode="auto">
                    <a:xfrm>
                      <a:off x="0" y="0"/>
                      <a:ext cx="5709210" cy="6229702"/>
                    </a:xfrm>
                    <a:prstGeom prst="rect">
                      <a:avLst/>
                    </a:prstGeom>
                    <a:noFill/>
                    <a:ln>
                      <a:noFill/>
                    </a:ln>
                    <a:extLst>
                      <a:ext uri="{53640926-AAD7-44D8-BBD7-CCE9431645EC}">
                        <a14:shadowObscured xmlns:a14="http://schemas.microsoft.com/office/drawing/2010/main"/>
                      </a:ext>
                    </a:extLst>
                  </pic:spPr>
                </pic:pic>
              </a:graphicData>
            </a:graphic>
          </wp:inline>
        </w:drawing>
      </w:r>
    </w:p>
    <w:p w14:paraId="77ACF7C3" w14:textId="2A2EBB22" w:rsidR="00F95E82" w:rsidRDefault="000762EA" w:rsidP="00E8683E">
      <w:pPr>
        <w:pStyle w:val="Sourcesandnotes"/>
      </w:pPr>
      <w:r w:rsidRPr="00017E45">
        <w:rPr>
          <w:b/>
          <w:bCs/>
        </w:rPr>
        <w:t>Source</w:t>
      </w:r>
      <w:r w:rsidRPr="00017E45">
        <w:t>: OES Participant Survey, Waves 1 and 2.</w:t>
      </w:r>
    </w:p>
    <w:p w14:paraId="26DE0156" w14:textId="33F2A8DA" w:rsidR="00F95E82" w:rsidRDefault="000762EA" w:rsidP="00E8683E">
      <w:pPr>
        <w:pStyle w:val="Sourcesandnotes"/>
      </w:pPr>
      <w:r w:rsidRPr="00017E45">
        <w:rPr>
          <w:b/>
          <w:bCs/>
        </w:rPr>
        <w:t>Base</w:t>
      </w:r>
      <w:r w:rsidRPr="00017E45">
        <w:t xml:space="preserve">: </w:t>
      </w:r>
      <w:r w:rsidRPr="00CE75C1">
        <w:t>n=</w:t>
      </w:r>
      <w:r w:rsidRPr="00017E45">
        <w:t>8,376, weighted results.</w:t>
      </w:r>
    </w:p>
    <w:p w14:paraId="4B251548" w14:textId="72119069" w:rsidR="000762EA" w:rsidRPr="00017E45" w:rsidRDefault="000762EA" w:rsidP="00E8683E">
      <w:pPr>
        <w:pStyle w:val="Sourcesandnotes"/>
      </w:pPr>
      <w:r w:rsidRPr="00017E45">
        <w:rPr>
          <w:b/>
          <w:bCs/>
        </w:rPr>
        <w:t>Note</w:t>
      </w:r>
      <w:r w:rsidRPr="00017E45">
        <w:t xml:space="preserve">: </w:t>
      </w:r>
      <w:r w:rsidRPr="00E8683E">
        <w:rPr>
          <w:i/>
          <w:iCs/>
        </w:rPr>
        <w:t>Q. Would you say you prefer (1) self-managed online job search (2) Face-to-face with help from an employment services provider (</w:t>
      </w:r>
      <w:proofErr w:type="spellStart"/>
      <w:r w:rsidRPr="00E8683E">
        <w:rPr>
          <w:i/>
          <w:iCs/>
        </w:rPr>
        <w:t>jobactive</w:t>
      </w:r>
      <w:proofErr w:type="spellEnd"/>
      <w:r w:rsidRPr="00E8683E">
        <w:rPr>
          <w:i/>
          <w:iCs/>
        </w:rPr>
        <w:t>) (3) I have not used any government-provided online employment services.</w:t>
      </w:r>
    </w:p>
    <w:p w14:paraId="50460FE2" w14:textId="0E95B4AC" w:rsidR="000762EA" w:rsidRDefault="000762EA" w:rsidP="009C3358">
      <w:pPr>
        <w:pStyle w:val="FigureCaption"/>
      </w:pPr>
      <w:bookmarkStart w:id="393" w:name="_Ref119410545"/>
      <w:bookmarkStart w:id="394" w:name="_Toc119655230"/>
      <w:bookmarkStart w:id="395" w:name="_Toc150529713"/>
      <w:r w:rsidRPr="00017E45">
        <w:lastRenderedPageBreak/>
        <w:t>Figure 3.</w:t>
      </w:r>
      <w:r w:rsidRPr="00017E45">
        <w:fldChar w:fldCharType="begin"/>
      </w:r>
      <w:r w:rsidRPr="00017E45">
        <w:instrText xml:space="preserve"> SEQ Figure_3. \* ARABIC </w:instrText>
      </w:r>
      <w:r w:rsidRPr="00017E45">
        <w:fldChar w:fldCharType="separate"/>
      </w:r>
      <w:r w:rsidR="000A7908">
        <w:rPr>
          <w:noProof/>
        </w:rPr>
        <w:t>2</w:t>
      </w:r>
      <w:r w:rsidRPr="00017E45">
        <w:fldChar w:fldCharType="end"/>
      </w:r>
      <w:bookmarkEnd w:id="393"/>
      <w:r w:rsidRPr="00017E45">
        <w:tab/>
        <w:t>Proportion of participants who were confident in finding a job independently</w:t>
      </w:r>
      <w:bookmarkEnd w:id="394"/>
      <w:bookmarkEnd w:id="395"/>
    </w:p>
    <w:p w14:paraId="28610E8B" w14:textId="4631FA91" w:rsidR="00DC0C42" w:rsidRPr="00017E45" w:rsidRDefault="00882193" w:rsidP="00BC53C9">
      <w:r w:rsidRPr="00BC53C9">
        <w:rPr>
          <w:noProof/>
        </w:rPr>
        <w:drawing>
          <wp:inline distT="0" distB="0" distL="0" distR="0" wp14:anchorId="06665A61" wp14:editId="2DF2FD79">
            <wp:extent cx="5759450" cy="6427470"/>
            <wp:effectExtent l="0" t="0" r="0" b="0"/>
            <wp:docPr id="1993100641" name="Picture 1993100641" descr="Bar chart comparing cohorts of participants who were confident in finding a job independ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00641" name="Picture 5" descr="Bar chart comparing cohorts of participants who were confident in finding a job independently."/>
                    <pic:cNvPicPr/>
                  </pic:nvPicPr>
                  <pic:blipFill>
                    <a:blip r:embed="rId28"/>
                    <a:stretch>
                      <a:fillRect/>
                    </a:stretch>
                  </pic:blipFill>
                  <pic:spPr>
                    <a:xfrm>
                      <a:off x="0" y="0"/>
                      <a:ext cx="5759450" cy="6427470"/>
                    </a:xfrm>
                    <a:prstGeom prst="rect">
                      <a:avLst/>
                    </a:prstGeom>
                  </pic:spPr>
                </pic:pic>
              </a:graphicData>
            </a:graphic>
          </wp:inline>
        </w:drawing>
      </w:r>
    </w:p>
    <w:p w14:paraId="24252431" w14:textId="3B0D3B08" w:rsidR="00F95E82" w:rsidRDefault="000762EA" w:rsidP="00882193">
      <w:pPr>
        <w:spacing w:after="0" w:line="240" w:lineRule="auto"/>
        <w:contextualSpacing/>
      </w:pPr>
      <w:r w:rsidRPr="00017E45">
        <w:rPr>
          <w:b/>
          <w:bCs/>
        </w:rPr>
        <w:t>Source</w:t>
      </w:r>
      <w:r w:rsidRPr="00017E45">
        <w:t xml:space="preserve">: OES Participant Survey, Waves 1 and 2. </w:t>
      </w:r>
    </w:p>
    <w:p w14:paraId="1E1E43E8" w14:textId="659FC675" w:rsidR="00F95E82" w:rsidRDefault="000762EA" w:rsidP="00E8683E">
      <w:pPr>
        <w:pStyle w:val="Sourcesandnotes"/>
      </w:pPr>
      <w:r w:rsidRPr="00017E45">
        <w:rPr>
          <w:b/>
          <w:bCs/>
        </w:rPr>
        <w:t>Base</w:t>
      </w:r>
      <w:r w:rsidRPr="00017E45">
        <w:t xml:space="preserve">: </w:t>
      </w:r>
      <w:r w:rsidRPr="00CE75C1">
        <w:t>n=</w:t>
      </w:r>
      <w:r w:rsidRPr="00017E45">
        <w:t>8,376, weighted results</w:t>
      </w:r>
      <w:r w:rsidR="008125E0">
        <w:t>.</w:t>
      </w:r>
    </w:p>
    <w:p w14:paraId="5C70B32F" w14:textId="5784D64E" w:rsidR="000762EA" w:rsidRPr="00017E45" w:rsidRDefault="000762EA" w:rsidP="00E8683E">
      <w:pPr>
        <w:pStyle w:val="Sourcesandnotes"/>
        <w:rPr>
          <w:i/>
        </w:rPr>
      </w:pPr>
      <w:r w:rsidRPr="00017E45">
        <w:rPr>
          <w:b/>
          <w:bCs/>
        </w:rPr>
        <w:t>Note</w:t>
      </w:r>
      <w:r w:rsidRPr="00E8683E">
        <w:t>:</w:t>
      </w:r>
      <w:r w:rsidRPr="00017E45">
        <w:t xml:space="preserve"> </w:t>
      </w:r>
      <w:r w:rsidRPr="00017E45">
        <w:rPr>
          <w:i/>
          <w:iCs/>
        </w:rPr>
        <w:t>Q. To what extent do you agree or disagree with the following statements about looking for work – I am confident I can find a job myself.</w:t>
      </w:r>
    </w:p>
    <w:p w14:paraId="65EDAFE9" w14:textId="77777777" w:rsidR="000762EA" w:rsidRPr="00017E45" w:rsidRDefault="000762EA" w:rsidP="000762EA">
      <w:r w:rsidRPr="00017E45">
        <w:t>In addition, the proportion of participants who perceived themselves as confident and self-sufficient also tended to be lower for:</w:t>
      </w:r>
    </w:p>
    <w:p w14:paraId="6A8260C6" w14:textId="77777777" w:rsidR="000762EA" w:rsidRPr="00017E45" w:rsidRDefault="000762EA" w:rsidP="009C3358">
      <w:pPr>
        <w:pStyle w:val="GREENBullet"/>
      </w:pPr>
      <w:r w:rsidRPr="00017E45">
        <w:t>participants aged 50 years and over (76.0%)</w:t>
      </w:r>
    </w:p>
    <w:p w14:paraId="26C771AF" w14:textId="3D8D610E" w:rsidR="000762EA" w:rsidRPr="00017E45" w:rsidRDefault="008125E0" w:rsidP="009C3358">
      <w:pPr>
        <w:pStyle w:val="GREENBullet"/>
      </w:pPr>
      <w:r>
        <w:t>participants</w:t>
      </w:r>
      <w:r w:rsidRPr="00017E45">
        <w:t xml:space="preserve"> </w:t>
      </w:r>
      <w:r w:rsidR="000762EA" w:rsidRPr="00017E45">
        <w:t>with a CALD background (77.1%)</w:t>
      </w:r>
    </w:p>
    <w:p w14:paraId="4C6113AD" w14:textId="73D1232F" w:rsidR="000762EA" w:rsidRPr="00017E45" w:rsidRDefault="000762EA" w:rsidP="009C3358">
      <w:pPr>
        <w:pStyle w:val="GREENBullet"/>
      </w:pPr>
      <w:r w:rsidRPr="00017E45">
        <w:t xml:space="preserve">Aboriginal and/or Torres Strait Islander </w:t>
      </w:r>
      <w:r w:rsidR="008125E0">
        <w:t>participants</w:t>
      </w:r>
      <w:r w:rsidR="008125E0" w:rsidRPr="00017E45">
        <w:t xml:space="preserve"> </w:t>
      </w:r>
      <w:r w:rsidRPr="00017E45">
        <w:t>(76.7%)</w:t>
      </w:r>
    </w:p>
    <w:p w14:paraId="433CAA2A" w14:textId="393FBEC1" w:rsidR="000762EA" w:rsidRPr="00017E45" w:rsidRDefault="008125E0" w:rsidP="009C3358">
      <w:pPr>
        <w:pStyle w:val="GREENBullet"/>
      </w:pPr>
      <w:r>
        <w:t>participants</w:t>
      </w:r>
      <w:r w:rsidRPr="00017E45">
        <w:t xml:space="preserve"> </w:t>
      </w:r>
      <w:r w:rsidR="000762EA" w:rsidRPr="00017E45">
        <w:t>with disability (67.5%).</w:t>
      </w:r>
    </w:p>
    <w:p w14:paraId="0958F0B1" w14:textId="77777777" w:rsidR="000762EA" w:rsidRPr="00017E45" w:rsidRDefault="000762EA" w:rsidP="000762EA">
      <w:r w:rsidRPr="00017E45">
        <w:lastRenderedPageBreak/>
        <w:t>While a larger proportion of participants who were transferred to a provider after 12 months preferred online services, a smaller proportion of these participants were confident in finding a job independently. This is most likely because individuals tend to lose confidence over time. This was observed during the OEST evaluation.</w:t>
      </w:r>
    </w:p>
    <w:p w14:paraId="34166B34" w14:textId="77777777" w:rsidR="000762EA" w:rsidRPr="00017E45" w:rsidRDefault="000762EA" w:rsidP="00FE0C51">
      <w:pPr>
        <w:pStyle w:val="Quote"/>
      </w:pPr>
      <w:r w:rsidRPr="00017E45">
        <w:t>My confidence decreased … I didn’t think anything would come of [my job search] … I wasn’t really getting any feedback. (OEST participant)</w:t>
      </w:r>
    </w:p>
    <w:p w14:paraId="5B1B6682" w14:textId="645A6213" w:rsidR="000762EA" w:rsidRPr="00017E45" w:rsidRDefault="000762EA" w:rsidP="009C3358">
      <w:pPr>
        <w:pStyle w:val="Heading2"/>
      </w:pPr>
      <w:bookmarkStart w:id="396" w:name="_Toc119336350"/>
      <w:bookmarkStart w:id="397" w:name="_Toc119581714"/>
      <w:bookmarkStart w:id="398" w:name="_Toc120710300"/>
      <w:bookmarkStart w:id="399" w:name="_Toc119921170"/>
      <w:bookmarkStart w:id="400" w:name="_Toc121203742"/>
      <w:bookmarkStart w:id="401" w:name="_Toc121376540"/>
      <w:bookmarkStart w:id="402" w:name="_Toc139277536"/>
      <w:bookmarkStart w:id="403" w:name="_Toc185228365"/>
      <w:r w:rsidRPr="00017E45">
        <w:t>3.4</w:t>
      </w:r>
      <w:r w:rsidRPr="00017E45">
        <w:tab/>
        <w:t>Segmentation of OES participants based on preference and confidence</w:t>
      </w:r>
      <w:bookmarkEnd w:id="396"/>
      <w:bookmarkEnd w:id="397"/>
      <w:bookmarkEnd w:id="398"/>
      <w:bookmarkEnd w:id="399"/>
      <w:bookmarkEnd w:id="400"/>
      <w:bookmarkEnd w:id="401"/>
      <w:bookmarkEnd w:id="402"/>
      <w:bookmarkEnd w:id="403"/>
    </w:p>
    <w:p w14:paraId="4538610B" w14:textId="0E33F16D" w:rsidR="000762EA" w:rsidRPr="00017E45" w:rsidRDefault="000762EA" w:rsidP="000762EA">
      <w:r w:rsidRPr="00017E45">
        <w:t xml:space="preserve">While a preference for online services and confidence in self-managing job search on an online platform can be good indicators of suitability for online services, the </w:t>
      </w:r>
      <w:r w:rsidR="00E31BB6">
        <w:t>2</w:t>
      </w:r>
      <w:r w:rsidRPr="00017E45">
        <w:t xml:space="preserve"> measures do not always align. For example, a larger proportion of CALD participants (</w:t>
      </w:r>
      <w:r w:rsidR="00F82F6E">
        <w:t>83</w:t>
      </w:r>
      <w:r w:rsidR="005841E0">
        <w:t>.0</w:t>
      </w:r>
      <w:r w:rsidRPr="00017E45">
        <w:t>%) indicated a preference for online services, but a smaller proportion (</w:t>
      </w:r>
      <w:r w:rsidR="00F82F6E">
        <w:t>77.2</w:t>
      </w:r>
      <w:r w:rsidRPr="00017E45">
        <w:t>%) of this cohort expressed confidence in finding a job independently.</w:t>
      </w:r>
    </w:p>
    <w:p w14:paraId="1EEFB857" w14:textId="7F4988C0" w:rsidR="000762EA" w:rsidRPr="00017E45" w:rsidRDefault="000762EA" w:rsidP="000762EA">
      <w:r w:rsidRPr="00017E45">
        <w:fldChar w:fldCharType="begin"/>
      </w:r>
      <w:r w:rsidRPr="00017E45">
        <w:instrText xml:space="preserve"> REF _Ref119411107 \h </w:instrText>
      </w:r>
      <w:r w:rsidR="00017E45">
        <w:instrText xml:space="preserve"> \* MERGEFORMAT </w:instrText>
      </w:r>
      <w:r w:rsidRPr="00017E45">
        <w:fldChar w:fldCharType="separate"/>
      </w:r>
      <w:r w:rsidR="000A7908" w:rsidRPr="00017E45">
        <w:t>Figure 3.</w:t>
      </w:r>
      <w:r w:rsidR="000A7908">
        <w:t>3</w:t>
      </w:r>
      <w:r w:rsidRPr="00017E45">
        <w:fldChar w:fldCharType="end"/>
      </w:r>
      <w:r w:rsidRPr="00017E45">
        <w:t xml:space="preserve"> illustrates the segmentation of participants’ suitability for online services based on the combination of their preference for online services and confidence in self-managing their job search. It also shows the proportion of participants categorised into each segment based on data from the OES Participant Survey.</w:t>
      </w:r>
    </w:p>
    <w:p w14:paraId="6D7FB72C" w14:textId="18DEC403" w:rsidR="000762EA" w:rsidRPr="00017E45" w:rsidRDefault="000762EA" w:rsidP="000762EA">
      <w:pPr>
        <w:pStyle w:val="Heading4"/>
      </w:pPr>
      <w:r w:rsidRPr="00017E45">
        <w:t>Segment A</w:t>
      </w:r>
    </w:p>
    <w:p w14:paraId="57A2FD75" w14:textId="1DB5C576" w:rsidR="000762EA" w:rsidRPr="00017E45" w:rsidRDefault="000762EA" w:rsidP="000762EA">
      <w:r w:rsidRPr="00017E45">
        <w:t>Participants in this segment had a strong preference for online services and perceived themselves as self-sufficient in finding employment</w:t>
      </w:r>
      <w:r w:rsidR="008125E0">
        <w:t>;</w:t>
      </w:r>
      <w:r w:rsidRPr="00017E45">
        <w:t xml:space="preserve"> therefore, they were most likely to effectively self-manage on an online platform. Segment A is the largest group, with 68% of OES participants. This indicates that most participants were indeed suitable for OES. Nine in </w:t>
      </w:r>
      <w:r w:rsidR="008125E0">
        <w:t>10</w:t>
      </w:r>
      <w:r w:rsidRPr="00017E45">
        <w:t xml:space="preserve"> (89%) of Segment A participants reported that they could write a good job application and résumé that address</w:t>
      </w:r>
      <w:r w:rsidR="008125E0">
        <w:t>ed</w:t>
      </w:r>
      <w:r w:rsidRPr="00017E45">
        <w:t xml:space="preserve"> the selection criteria.</w:t>
      </w:r>
    </w:p>
    <w:p w14:paraId="22E24FB1" w14:textId="35125938" w:rsidR="000762EA" w:rsidRPr="00017E45" w:rsidRDefault="000762EA" w:rsidP="000762EA">
      <w:pPr>
        <w:pStyle w:val="Heading4"/>
      </w:pPr>
      <w:r w:rsidRPr="00017E45">
        <w:t>Segment B</w:t>
      </w:r>
    </w:p>
    <w:p w14:paraId="5F17F923" w14:textId="770A971E" w:rsidR="000762EA" w:rsidRPr="00017E45" w:rsidRDefault="000762EA" w:rsidP="000762EA">
      <w:r w:rsidRPr="00017E45">
        <w:t>This segment comprised around 13% of OES participants. While these participants preferred online services, they perceived that they lacked self-sufficiency in finding employment by themselves. Compared to Segment A, only</w:t>
      </w:r>
      <w:r w:rsidR="008125E0">
        <w:t xml:space="preserve"> a little</w:t>
      </w:r>
      <w:r w:rsidRPr="00017E45">
        <w:t xml:space="preserve"> over half (53%) of these participants reported that they could write a good job application and résumé that addressed the selection criteria. Nearly </w:t>
      </w:r>
      <w:r w:rsidR="008125E0">
        <w:t>1</w:t>
      </w:r>
      <w:r w:rsidRPr="00017E45">
        <w:t xml:space="preserve"> in </w:t>
      </w:r>
      <w:r w:rsidR="00E31BB6">
        <w:t>5</w:t>
      </w:r>
      <w:r w:rsidRPr="00017E45">
        <w:t xml:space="preserve"> (24%) participants agreed that their job search skills improved because of OES, which indicates there was scope to assist more Segment B participants to improve their job search skills through online services.</w:t>
      </w:r>
    </w:p>
    <w:p w14:paraId="35BDAAA1" w14:textId="77777777" w:rsidR="000762EA" w:rsidRPr="00017E45" w:rsidRDefault="000762EA" w:rsidP="000762EA">
      <w:pPr>
        <w:pStyle w:val="Heading4"/>
      </w:pPr>
      <w:r w:rsidRPr="00017E45">
        <w:t>Segment C</w:t>
      </w:r>
    </w:p>
    <w:p w14:paraId="4847A014" w14:textId="578CFBE6" w:rsidR="000762EA" w:rsidRPr="00017E45" w:rsidRDefault="000762EA" w:rsidP="000762EA">
      <w:r w:rsidRPr="00017E45">
        <w:t>These participants were the least suitable for online services</w:t>
      </w:r>
      <w:r w:rsidR="008125E0">
        <w:t>;</w:t>
      </w:r>
      <w:r w:rsidRPr="00017E45">
        <w:t xml:space="preserve"> however, this segment was also the smallest, comprising just 5% of OES participants. Provider services </w:t>
      </w:r>
      <w:r w:rsidR="008125E0">
        <w:t>were</w:t>
      </w:r>
      <w:r w:rsidRPr="00017E45">
        <w:t xml:space="preserve"> more suitable </w:t>
      </w:r>
      <w:r w:rsidR="004176A1">
        <w:t>for</w:t>
      </w:r>
      <w:r w:rsidRPr="00017E45">
        <w:t xml:space="preserve"> these participants as they preferred face-to-face services and lacked self-sufficiency in finding a job. </w:t>
      </w:r>
      <w:r w:rsidR="008125E0">
        <w:t>O</w:t>
      </w:r>
      <w:r w:rsidRPr="00017E45">
        <w:t>nly 46% of participants in this segment indicated that they could write a good job application and résumé</w:t>
      </w:r>
      <w:r w:rsidR="008125E0">
        <w:t>;</w:t>
      </w:r>
      <w:r w:rsidRPr="00017E45">
        <w:t xml:space="preserve"> therefore, they could have benefited more from further support and assistance from a provider. Lack of awareness was the most likely reason why participants in this segment did not opt out. Very few (29.7%) Segment C participants were aware that they could opt out at any stage in OES.</w:t>
      </w:r>
    </w:p>
    <w:p w14:paraId="2C92770B" w14:textId="28ECEC8E" w:rsidR="000762EA" w:rsidRPr="00017E45" w:rsidRDefault="000762EA" w:rsidP="009C3358">
      <w:pPr>
        <w:pStyle w:val="FigureCaption"/>
      </w:pPr>
      <w:bookmarkStart w:id="404" w:name="_Ref119411107"/>
      <w:bookmarkStart w:id="405" w:name="_Toc119655231"/>
      <w:bookmarkStart w:id="406" w:name="_Toc150529714"/>
      <w:bookmarkStart w:id="407" w:name="_Hlk118457688"/>
      <w:r w:rsidRPr="00017E45">
        <w:lastRenderedPageBreak/>
        <w:t>Figure 3.</w:t>
      </w:r>
      <w:r w:rsidRPr="00017E45">
        <w:fldChar w:fldCharType="begin"/>
      </w:r>
      <w:r w:rsidRPr="00017E45">
        <w:instrText xml:space="preserve"> SEQ Figure_3. \* ARABIC </w:instrText>
      </w:r>
      <w:r w:rsidRPr="00017E45">
        <w:fldChar w:fldCharType="separate"/>
      </w:r>
      <w:r w:rsidR="000A7908">
        <w:rPr>
          <w:noProof/>
        </w:rPr>
        <w:t>3</w:t>
      </w:r>
      <w:r w:rsidRPr="00017E45">
        <w:fldChar w:fldCharType="end"/>
      </w:r>
      <w:bookmarkEnd w:id="404"/>
      <w:r w:rsidRPr="00017E45">
        <w:tab/>
        <w:t>Segmentation of OES participants</w:t>
      </w:r>
      <w:bookmarkEnd w:id="405"/>
      <w:bookmarkEnd w:id="406"/>
    </w:p>
    <w:p w14:paraId="09EDB239" w14:textId="77777777" w:rsidR="000762EA" w:rsidRPr="00017E45" w:rsidRDefault="000762EA" w:rsidP="000762EA">
      <w:r w:rsidRPr="00017E45">
        <w:rPr>
          <w:noProof/>
        </w:rPr>
        <w:drawing>
          <wp:inline distT="0" distB="0" distL="0" distR="0" wp14:anchorId="323BF9B1" wp14:editId="342ED660">
            <wp:extent cx="5976620" cy="5282565"/>
            <wp:effectExtent l="0" t="0" r="0" b="0"/>
            <wp:docPr id="13" name="Picture 13" descr="Diagram showing the 4 segments of participants based on their preference for online services and confidence in self-managing their job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howing the 4 segments of participants based on their preference for online services and confidence in self-managing their job search."/>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76620" cy="5282565"/>
                    </a:xfrm>
                    <a:prstGeom prst="rect">
                      <a:avLst/>
                    </a:prstGeom>
                  </pic:spPr>
                </pic:pic>
              </a:graphicData>
            </a:graphic>
          </wp:inline>
        </w:drawing>
      </w:r>
    </w:p>
    <w:p w14:paraId="62C8635E" w14:textId="56A88749" w:rsidR="00F95E82" w:rsidRDefault="000762EA" w:rsidP="00A64F2E">
      <w:pPr>
        <w:pStyle w:val="Sourcesandnotes"/>
      </w:pPr>
      <w:r w:rsidRPr="00017E45">
        <w:rPr>
          <w:b/>
          <w:bCs/>
        </w:rPr>
        <w:t>Source</w:t>
      </w:r>
      <w:r w:rsidRPr="00017E45">
        <w:t>: OES Participant Survey, Waves 1 and 2.</w:t>
      </w:r>
    </w:p>
    <w:p w14:paraId="541E2456" w14:textId="1A5AE878" w:rsidR="00F95E82" w:rsidRDefault="000762EA" w:rsidP="00A64F2E">
      <w:pPr>
        <w:pStyle w:val="Sourcesandnotes"/>
      </w:pPr>
      <w:r w:rsidRPr="00017E45">
        <w:rPr>
          <w:b/>
          <w:bCs/>
        </w:rPr>
        <w:t>Base</w:t>
      </w:r>
      <w:r w:rsidRPr="00017E45">
        <w:t>: n=8,285, weighted.</w:t>
      </w:r>
    </w:p>
    <w:p w14:paraId="7EDAE448" w14:textId="3C98FC91" w:rsidR="000762EA" w:rsidRDefault="000762EA" w:rsidP="00A64F2E">
      <w:pPr>
        <w:pStyle w:val="Sourcesandnotes"/>
      </w:pPr>
      <w:r w:rsidRPr="00017E45">
        <w:rPr>
          <w:b/>
          <w:bCs/>
        </w:rPr>
        <w:t>Note</w:t>
      </w:r>
      <w:r w:rsidRPr="00017E45">
        <w:t>: Excludes survey respondents who opted out to provider services before commencing in OES.</w:t>
      </w:r>
    </w:p>
    <w:p w14:paraId="2C1DF088" w14:textId="77777777" w:rsidR="00BE6C73" w:rsidRPr="00017E45" w:rsidRDefault="00BE6C73" w:rsidP="00BE6C73">
      <w:pPr>
        <w:pStyle w:val="Heading4"/>
      </w:pPr>
      <w:r w:rsidRPr="00017E45">
        <w:t>Segment D</w:t>
      </w:r>
    </w:p>
    <w:p w14:paraId="13A16B19" w14:textId="2C94FB1E" w:rsidR="00BE6C73" w:rsidRDefault="00BE6C73" w:rsidP="00BE6C73">
      <w:r w:rsidRPr="00017E45">
        <w:t>This segment comprised around 13% of OES participants. These participants expressed a preference for face-to-face services but also had high perceived self-sufficiency. Most (80%) reported that they could write a good job application and résumé. While more tailored online services</w:t>
      </w:r>
      <w:r w:rsidR="008125E0">
        <w:t>,</w:t>
      </w:r>
      <w:r w:rsidRPr="00017E45">
        <w:t xml:space="preserve"> including online skills training</w:t>
      </w:r>
      <w:r w:rsidR="008125E0">
        <w:t>,</w:t>
      </w:r>
      <w:r w:rsidRPr="00017E45">
        <w:t xml:space="preserve"> could retain some of these participants in OES, they generally preferred face-to-face interactions and most likely would have opted out of OES had they been aware of the opt-out feature.</w:t>
      </w:r>
    </w:p>
    <w:p w14:paraId="7DA07BF4" w14:textId="50BFDAD0" w:rsidR="008125E0" w:rsidRPr="00017E45" w:rsidRDefault="008125E0" w:rsidP="000A7686">
      <w:pPr>
        <w:pStyle w:val="Heading4"/>
      </w:pPr>
      <w:r>
        <w:t>Comparative suitability for online services</w:t>
      </w:r>
    </w:p>
    <w:p w14:paraId="329661D1" w14:textId="77777777" w:rsidR="00BE6C73" w:rsidRPr="00017E45" w:rsidRDefault="00BE6C73" w:rsidP="00BE6C73">
      <w:r w:rsidRPr="00017E45">
        <w:t xml:space="preserve">Arguably those who preferred online services and were also confident in self-managing their job search on an online platform (Segment A) were more suitable for online services, compared with those who preferred provider services and were not confident in self-managing their job search independently (Segment C). Those who preferred online services but were not confident in job searching independently (Segment B) and those who preferred provider services but were confident </w:t>
      </w:r>
      <w:r w:rsidRPr="00017E45">
        <w:lastRenderedPageBreak/>
        <w:t xml:space="preserve">in self-managing their job search (Segment D) could benefit from assistance from the DSCC </w:t>
      </w:r>
      <w:proofErr w:type="gramStart"/>
      <w:r w:rsidRPr="00017E45">
        <w:t>in order to</w:t>
      </w:r>
      <w:proofErr w:type="gramEnd"/>
      <w:r w:rsidRPr="00017E45">
        <w:t xml:space="preserve"> remain in online services.</w:t>
      </w:r>
    </w:p>
    <w:p w14:paraId="2E74AB79" w14:textId="13E91A18" w:rsidR="000762EA" w:rsidRPr="00017E45" w:rsidRDefault="000762EA" w:rsidP="009C3358">
      <w:pPr>
        <w:pStyle w:val="Heading2"/>
      </w:pPr>
      <w:bookmarkStart w:id="408" w:name="_Toc119336351"/>
      <w:bookmarkStart w:id="409" w:name="_Toc119581715"/>
      <w:bookmarkStart w:id="410" w:name="_Toc120710301"/>
      <w:bookmarkStart w:id="411" w:name="_Toc119921171"/>
      <w:bookmarkStart w:id="412" w:name="_Toc121203743"/>
      <w:bookmarkStart w:id="413" w:name="_Toc121376541"/>
      <w:bookmarkStart w:id="414" w:name="_Toc139277537"/>
      <w:bookmarkStart w:id="415" w:name="_Toc185228366"/>
      <w:bookmarkEnd w:id="407"/>
      <w:r w:rsidRPr="00017E45">
        <w:t>3.</w:t>
      </w:r>
      <w:r w:rsidR="00F82F6E">
        <w:t>5</w:t>
      </w:r>
      <w:r w:rsidRPr="00017E45">
        <w:tab/>
        <w:t xml:space="preserve">Perceived advantages and disadvantages of online </w:t>
      </w:r>
      <w:bookmarkEnd w:id="408"/>
      <w:bookmarkEnd w:id="409"/>
      <w:bookmarkEnd w:id="410"/>
      <w:bookmarkEnd w:id="411"/>
      <w:bookmarkEnd w:id="412"/>
      <w:r w:rsidRPr="00017E45">
        <w:t>services</w:t>
      </w:r>
      <w:bookmarkEnd w:id="413"/>
      <w:bookmarkEnd w:id="414"/>
      <w:bookmarkEnd w:id="415"/>
    </w:p>
    <w:p w14:paraId="4CE30A9C" w14:textId="0B69FEB9" w:rsidR="000762EA" w:rsidRPr="00017E45" w:rsidRDefault="000762EA" w:rsidP="000762EA">
      <w:r w:rsidRPr="00017E45">
        <w:t>Participants’ perce</w:t>
      </w:r>
      <w:r w:rsidR="006F045E">
        <w:t>ptions of the</w:t>
      </w:r>
      <w:r w:rsidRPr="00017E45">
        <w:t xml:space="preserve"> advantages of online services served as a good measure of the appropriateness of OES to </w:t>
      </w:r>
      <w:r w:rsidR="006F045E">
        <w:t>them</w:t>
      </w:r>
      <w:r w:rsidRPr="00017E45">
        <w:t>. On the other hand, perce</w:t>
      </w:r>
      <w:r w:rsidR="00544B0A">
        <w:t>ptions of the</w:t>
      </w:r>
      <w:r w:rsidRPr="00017E45">
        <w:t xml:space="preserve"> disadvantages of OES provide insights into what aspects of the service could be barriers to participation.</w:t>
      </w:r>
    </w:p>
    <w:p w14:paraId="3D1AF1B7" w14:textId="1A63241C" w:rsidR="000762EA" w:rsidRPr="00017E45" w:rsidRDefault="000762EA" w:rsidP="009C3358">
      <w:pPr>
        <w:pStyle w:val="Heading3"/>
        <w:rPr>
          <w:lang w:val="en"/>
        </w:rPr>
      </w:pPr>
      <w:bookmarkStart w:id="416" w:name="_Toc119336352"/>
      <w:bookmarkStart w:id="417" w:name="_Toc119581716"/>
      <w:bookmarkStart w:id="418" w:name="_Toc120710302"/>
      <w:bookmarkStart w:id="419" w:name="_Toc119921172"/>
      <w:bookmarkStart w:id="420" w:name="_Toc121203744"/>
      <w:bookmarkStart w:id="421" w:name="_Toc121376542"/>
      <w:bookmarkStart w:id="422" w:name="_Toc139277538"/>
      <w:r w:rsidRPr="00017E45">
        <w:rPr>
          <w:lang w:val="en"/>
        </w:rPr>
        <w:t>Advantages</w:t>
      </w:r>
      <w:bookmarkEnd w:id="416"/>
      <w:bookmarkEnd w:id="417"/>
      <w:bookmarkEnd w:id="418"/>
      <w:bookmarkEnd w:id="419"/>
      <w:bookmarkEnd w:id="420"/>
      <w:bookmarkEnd w:id="421"/>
      <w:bookmarkEnd w:id="422"/>
    </w:p>
    <w:p w14:paraId="4DB7DAA9" w14:textId="42C87D57" w:rsidR="000762EA" w:rsidRPr="00017E45" w:rsidRDefault="000762EA" w:rsidP="000762EA">
      <w:pPr>
        <w:spacing w:after="120"/>
      </w:pPr>
      <w:r w:rsidRPr="00017E45">
        <w:rPr>
          <w:lang w:val="en"/>
        </w:rPr>
        <w:fldChar w:fldCharType="begin"/>
      </w:r>
      <w:r w:rsidRPr="00017E45">
        <w:rPr>
          <w:lang w:val="en"/>
        </w:rPr>
        <w:instrText xml:space="preserve"> REF _Ref119414290 \h </w:instrText>
      </w:r>
      <w:r w:rsidR="00017E45">
        <w:rPr>
          <w:lang w:val="en"/>
        </w:rPr>
        <w:instrText xml:space="preserve"> \* MERGEFORMAT </w:instrText>
      </w:r>
      <w:r w:rsidRPr="00017E45">
        <w:rPr>
          <w:lang w:val="en"/>
        </w:rPr>
      </w:r>
      <w:r w:rsidRPr="00017E45">
        <w:rPr>
          <w:lang w:val="en"/>
        </w:rPr>
        <w:fldChar w:fldCharType="separate"/>
      </w:r>
      <w:r w:rsidR="000A7908" w:rsidRPr="00017E45">
        <w:t>Figure 3.</w:t>
      </w:r>
      <w:r w:rsidR="000A7908">
        <w:t>4</w:t>
      </w:r>
      <w:r w:rsidRPr="00017E45">
        <w:rPr>
          <w:lang w:val="en"/>
        </w:rPr>
        <w:fldChar w:fldCharType="end"/>
      </w:r>
      <w:r w:rsidRPr="00017E45">
        <w:rPr>
          <w:lang w:val="en"/>
        </w:rPr>
        <w:t xml:space="preserve"> shows that more</w:t>
      </w:r>
      <w:r w:rsidRPr="00017E45">
        <w:t xml:space="preserve"> than half (53.7%) of the participants who responded in Wave 2 of the OES Participant Survey identified the convenience of being able to access services </w:t>
      </w:r>
      <w:proofErr w:type="spellStart"/>
      <w:r w:rsidRPr="00017E45">
        <w:t>any</w:t>
      </w:r>
      <w:r w:rsidR="00544B0A">
        <w:t xml:space="preserve"> </w:t>
      </w:r>
      <w:r w:rsidRPr="00017E45">
        <w:t>time</w:t>
      </w:r>
      <w:proofErr w:type="spellEnd"/>
      <w:r w:rsidRPr="00017E45">
        <w:t xml:space="preserve"> and anywhere as the main advantage of online services. Cost and time efficiencies (38.7%</w:t>
      </w:r>
      <w:r w:rsidR="00544B0A">
        <w:t xml:space="preserve"> </w:t>
      </w:r>
      <w:r w:rsidR="000A7686">
        <w:t xml:space="preserve">and </w:t>
      </w:r>
      <w:r w:rsidRPr="00017E45">
        <w:t>43.1%) were identified as other main advantages</w:t>
      </w:r>
      <w:r w:rsidR="00544B0A">
        <w:t>,</w:t>
      </w:r>
      <w:r w:rsidRPr="00017E45">
        <w:t xml:space="preserve"> along with greater autonomy over the job search process (42.1%). However, 14.5% of OES participants thought online services offered no clear advantage</w:t>
      </w:r>
      <w:r w:rsidR="00544B0A">
        <w:t>,</w:t>
      </w:r>
      <w:r w:rsidRPr="00017E45">
        <w:t xml:space="preserve"> while another 7% </w:t>
      </w:r>
      <w:r w:rsidR="00544B0A">
        <w:t>were</w:t>
      </w:r>
      <w:r w:rsidRPr="00017E45">
        <w:t xml:space="preserve"> uncertain.</w:t>
      </w:r>
    </w:p>
    <w:p w14:paraId="214C75CA" w14:textId="45C78B31" w:rsidR="000762EA" w:rsidRPr="00017E45" w:rsidRDefault="000762EA" w:rsidP="009C3358">
      <w:pPr>
        <w:pStyle w:val="FigureCaption"/>
      </w:pPr>
      <w:bookmarkStart w:id="423" w:name="_Ref119414290"/>
      <w:bookmarkStart w:id="424" w:name="_Toc119655232"/>
      <w:bookmarkStart w:id="425" w:name="_Toc150529715"/>
      <w:r w:rsidRPr="00017E45">
        <w:t>Figure 3.</w:t>
      </w:r>
      <w:r w:rsidRPr="00017E45">
        <w:fldChar w:fldCharType="begin"/>
      </w:r>
      <w:r w:rsidRPr="00017E45">
        <w:instrText xml:space="preserve"> SEQ Figure_3. \* ARABIC </w:instrText>
      </w:r>
      <w:r w:rsidRPr="00017E45">
        <w:fldChar w:fldCharType="separate"/>
      </w:r>
      <w:r w:rsidR="000A7908">
        <w:rPr>
          <w:noProof/>
        </w:rPr>
        <w:t>4</w:t>
      </w:r>
      <w:r w:rsidRPr="00017E45">
        <w:fldChar w:fldCharType="end"/>
      </w:r>
      <w:bookmarkEnd w:id="423"/>
      <w:r w:rsidRPr="00017E45">
        <w:tab/>
        <w:t xml:space="preserve">Perceived main advantages of online </w:t>
      </w:r>
      <w:bookmarkEnd w:id="424"/>
      <w:r w:rsidRPr="00017E45">
        <w:t>services</w:t>
      </w:r>
      <w:bookmarkEnd w:id="425"/>
    </w:p>
    <w:p w14:paraId="0D4F8B8C" w14:textId="77777777" w:rsidR="000762EA" w:rsidRPr="00017E45" w:rsidRDefault="000762EA" w:rsidP="000762EA">
      <w:r w:rsidRPr="00017E45">
        <w:rPr>
          <w:noProof/>
        </w:rPr>
        <w:drawing>
          <wp:inline distT="0" distB="0" distL="0" distR="0" wp14:anchorId="4C91DA05" wp14:editId="6DB20784">
            <wp:extent cx="5588812" cy="3077188"/>
            <wp:effectExtent l="0" t="0" r="0" b="9525"/>
            <wp:docPr id="39" name="Picture 39" descr="Bar chart showing participant's perceived advantages of onlin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Bar chart showing participant's perceived advantages of online services."/>
                    <pic:cNvPicPr>
                      <a:picLocks noChangeAspect="1" noChangeArrowheads="1"/>
                    </pic:cNvPicPr>
                  </pic:nvPicPr>
                  <pic:blipFill rotWithShape="1">
                    <a:blip r:embed="rId30">
                      <a:extLst>
                        <a:ext uri="{28A0092B-C50C-407E-A947-70E740481C1C}">
                          <a14:useLocalDpi xmlns:a14="http://schemas.microsoft.com/office/drawing/2010/main" val="0"/>
                        </a:ext>
                      </a:extLst>
                    </a:blip>
                    <a:srcRect b="348"/>
                    <a:stretch/>
                  </pic:blipFill>
                  <pic:spPr bwMode="auto">
                    <a:xfrm>
                      <a:off x="0" y="0"/>
                      <a:ext cx="5614398" cy="3091276"/>
                    </a:xfrm>
                    <a:prstGeom prst="rect">
                      <a:avLst/>
                    </a:prstGeom>
                    <a:noFill/>
                  </pic:spPr>
                </pic:pic>
              </a:graphicData>
            </a:graphic>
          </wp:inline>
        </w:drawing>
      </w:r>
    </w:p>
    <w:p w14:paraId="6F1A6FD7" w14:textId="471391EA" w:rsidR="00F95E82" w:rsidRDefault="000762EA" w:rsidP="000A7686">
      <w:pPr>
        <w:pStyle w:val="Sourcesandnotes"/>
      </w:pPr>
      <w:r w:rsidRPr="00017E45">
        <w:rPr>
          <w:b/>
          <w:bCs/>
        </w:rPr>
        <w:t>Source</w:t>
      </w:r>
      <w:r w:rsidRPr="00017E45">
        <w:t>: OES Participant Survey, Wave 2.</w:t>
      </w:r>
    </w:p>
    <w:p w14:paraId="6775005E" w14:textId="4DA094AA" w:rsidR="00F95E82" w:rsidRDefault="000762EA" w:rsidP="000A7686">
      <w:pPr>
        <w:pStyle w:val="Sourcesandnotes"/>
      </w:pPr>
      <w:r w:rsidRPr="00017E45">
        <w:rPr>
          <w:b/>
          <w:bCs/>
        </w:rPr>
        <w:t>Base</w:t>
      </w:r>
      <w:r w:rsidRPr="00017E45">
        <w:t>: n=4,147, weighted results.</w:t>
      </w:r>
    </w:p>
    <w:p w14:paraId="3FA92013" w14:textId="71C34640" w:rsidR="000762EA" w:rsidRPr="00544B0A" w:rsidRDefault="000762EA" w:rsidP="000A7686">
      <w:pPr>
        <w:pStyle w:val="Sourcesandnotes"/>
        <w:rPr>
          <w:lang w:eastAsia="zh-CN"/>
        </w:rPr>
      </w:pPr>
      <w:r w:rsidRPr="00017E45">
        <w:rPr>
          <w:b/>
          <w:bCs/>
        </w:rPr>
        <w:t>Note</w:t>
      </w:r>
      <w:r w:rsidRPr="00017E45">
        <w:t xml:space="preserve">: </w:t>
      </w:r>
      <w:r w:rsidRPr="00017E45">
        <w:rPr>
          <w:lang w:eastAsia="zh-CN"/>
        </w:rPr>
        <w:t>The categories are not mutually exclusive and do not add to 100%.</w:t>
      </w:r>
      <w:r w:rsidR="000000EC">
        <w:rPr>
          <w:lang w:eastAsia="zh-CN"/>
        </w:rPr>
        <w:t xml:space="preserve"> </w:t>
      </w:r>
      <w:r w:rsidRPr="00017E45">
        <w:rPr>
          <w:i/>
          <w:iCs/>
          <w:lang w:eastAsia="zh-CN"/>
        </w:rPr>
        <w:t>Q. What do you think are the main advantages of</w:t>
      </w:r>
      <w:r w:rsidR="00595BB9">
        <w:rPr>
          <w:i/>
          <w:iCs/>
          <w:lang w:eastAsia="zh-CN"/>
        </w:rPr>
        <w:t xml:space="preserve"> the </w:t>
      </w:r>
      <w:proofErr w:type="spellStart"/>
      <w:r w:rsidR="00595BB9">
        <w:rPr>
          <w:i/>
          <w:iCs/>
          <w:lang w:eastAsia="zh-CN"/>
        </w:rPr>
        <w:t>jobactive</w:t>
      </w:r>
      <w:proofErr w:type="spellEnd"/>
      <w:r w:rsidR="00595BB9">
        <w:rPr>
          <w:i/>
          <w:iCs/>
          <w:lang w:eastAsia="zh-CN"/>
        </w:rPr>
        <w:t>/</w:t>
      </w:r>
      <w:proofErr w:type="spellStart"/>
      <w:r w:rsidRPr="00017E45">
        <w:rPr>
          <w:i/>
          <w:iCs/>
          <w:lang w:eastAsia="zh-CN"/>
        </w:rPr>
        <w:t>JobSearch</w:t>
      </w:r>
      <w:proofErr w:type="spellEnd"/>
      <w:r w:rsidRPr="00017E45">
        <w:rPr>
          <w:i/>
          <w:iCs/>
          <w:lang w:eastAsia="zh-CN"/>
        </w:rPr>
        <w:t xml:space="preserve"> website compared with provider-based employment services for you? </w:t>
      </w:r>
      <w:r w:rsidRPr="00544B0A">
        <w:rPr>
          <w:i/>
          <w:iCs/>
          <w:lang w:eastAsia="zh-CN"/>
        </w:rPr>
        <w:t xml:space="preserve">(multiple selections </w:t>
      </w:r>
      <w:r w:rsidR="00544B0A">
        <w:rPr>
          <w:i/>
          <w:iCs/>
          <w:lang w:eastAsia="zh-CN"/>
        </w:rPr>
        <w:t>are</w:t>
      </w:r>
      <w:r w:rsidR="00544B0A" w:rsidRPr="00544B0A">
        <w:rPr>
          <w:i/>
          <w:iCs/>
          <w:lang w:eastAsia="zh-CN"/>
        </w:rPr>
        <w:t xml:space="preserve"> </w:t>
      </w:r>
      <w:r w:rsidRPr="00544B0A">
        <w:rPr>
          <w:i/>
          <w:iCs/>
          <w:lang w:eastAsia="zh-CN"/>
        </w:rPr>
        <w:t>possible)</w:t>
      </w:r>
      <w:r w:rsidR="00544B0A" w:rsidRPr="00544B0A">
        <w:rPr>
          <w:lang w:eastAsia="zh-CN"/>
        </w:rPr>
        <w:t>.</w:t>
      </w:r>
    </w:p>
    <w:p w14:paraId="564044CE" w14:textId="66551F13" w:rsidR="000762EA" w:rsidRPr="00017E45" w:rsidRDefault="000762EA" w:rsidP="000762EA">
      <w:pPr>
        <w:spacing w:after="120"/>
      </w:pPr>
      <w:r w:rsidRPr="00017E45">
        <w:t>Qualitative research revealed that online services had made the job search process easier for participants. For example, the following participants perceived online services as time</w:t>
      </w:r>
      <w:r w:rsidR="00544B0A">
        <w:t>-</w:t>
      </w:r>
      <w:r w:rsidRPr="00017E45">
        <w:t>efficient and less laborious:</w:t>
      </w:r>
    </w:p>
    <w:p w14:paraId="7A9C6CBF" w14:textId="6939E482" w:rsidR="000762EA" w:rsidRPr="00017E45" w:rsidRDefault="000762EA" w:rsidP="00FE0C51">
      <w:pPr>
        <w:pStyle w:val="Quote"/>
      </w:pPr>
      <w:r w:rsidRPr="00017E45">
        <w:t>I think it’s good</w:t>
      </w:r>
      <w:r w:rsidR="00544B0A">
        <w:t xml:space="preserve"> </w:t>
      </w:r>
      <w:r w:rsidRPr="00017E45">
        <w:t xml:space="preserve">… You can just attach [the application] instead of having to print and drive and go around, so where possible, I think it’s </w:t>
      </w:r>
      <w:proofErr w:type="gramStart"/>
      <w:r w:rsidRPr="00017E45">
        <w:t>definitely better</w:t>
      </w:r>
      <w:proofErr w:type="gramEnd"/>
      <w:r w:rsidRPr="00017E45">
        <w:t xml:space="preserve">. (OES </w:t>
      </w:r>
      <w:r w:rsidR="00544B0A">
        <w:t>q</w:t>
      </w:r>
      <w:r w:rsidRPr="00017E45">
        <w:t xml:space="preserve">ualitative </w:t>
      </w:r>
      <w:r w:rsidR="00544B0A">
        <w:t>r</w:t>
      </w:r>
      <w:r w:rsidRPr="00017E45">
        <w:t>esearch, participant focus group)</w:t>
      </w:r>
    </w:p>
    <w:p w14:paraId="5E04DA63" w14:textId="10F5DA3E" w:rsidR="000762EA" w:rsidRPr="00017E45" w:rsidRDefault="000762EA" w:rsidP="00FE0C51">
      <w:pPr>
        <w:pStyle w:val="Quote"/>
      </w:pPr>
      <w:proofErr w:type="gramStart"/>
      <w:r w:rsidRPr="00017E45">
        <w:lastRenderedPageBreak/>
        <w:t>So</w:t>
      </w:r>
      <w:proofErr w:type="gramEnd"/>
      <w:r w:rsidRPr="00017E45">
        <w:t xml:space="preserve"> it’s nice to be able to apply to jobs when they pop up as soon as they pop up and not wait to go in person and see what they’re going to give you. (OES </w:t>
      </w:r>
      <w:r w:rsidR="00544B0A">
        <w:t>q</w:t>
      </w:r>
      <w:r w:rsidRPr="00017E45">
        <w:t xml:space="preserve">ualitative </w:t>
      </w:r>
      <w:r w:rsidR="00544B0A">
        <w:t>r</w:t>
      </w:r>
      <w:r w:rsidRPr="00017E45">
        <w:t>esearch, participant focus group)</w:t>
      </w:r>
    </w:p>
    <w:p w14:paraId="7B3B03AB" w14:textId="1845EBC9" w:rsidR="000762EA" w:rsidRPr="00017E45" w:rsidRDefault="000762EA" w:rsidP="00FE0C51">
      <w:pPr>
        <w:pStyle w:val="Quote"/>
      </w:pPr>
      <w:r w:rsidRPr="00017E45">
        <w:t xml:space="preserve">Well as I say, it cuts down the travel requirements to get from where you live to where jobs are, to get in, present your résumé, that sort of thing. (OES </w:t>
      </w:r>
      <w:r w:rsidR="00544B0A">
        <w:t>q</w:t>
      </w:r>
      <w:r w:rsidRPr="00017E45">
        <w:t xml:space="preserve">ualitative </w:t>
      </w:r>
      <w:r w:rsidR="00544B0A">
        <w:t>r</w:t>
      </w:r>
      <w:r w:rsidRPr="00017E45">
        <w:t>esearch, Interview 16)</w:t>
      </w:r>
    </w:p>
    <w:p w14:paraId="2208B30E" w14:textId="1DCE015C" w:rsidR="000762EA" w:rsidRPr="00017E45" w:rsidRDefault="000762EA" w:rsidP="009C3358">
      <w:pPr>
        <w:pStyle w:val="Heading3"/>
      </w:pPr>
      <w:bookmarkStart w:id="426" w:name="_Toc119336353"/>
      <w:bookmarkStart w:id="427" w:name="_Toc119581717"/>
      <w:bookmarkStart w:id="428" w:name="_Toc120710303"/>
      <w:bookmarkStart w:id="429" w:name="_Toc119921173"/>
      <w:bookmarkStart w:id="430" w:name="_Toc121203745"/>
      <w:bookmarkStart w:id="431" w:name="_Toc121376543"/>
      <w:bookmarkStart w:id="432" w:name="_Toc139277539"/>
      <w:r w:rsidRPr="00017E45">
        <w:t>Disadvantages</w:t>
      </w:r>
      <w:bookmarkEnd w:id="426"/>
      <w:bookmarkEnd w:id="427"/>
      <w:bookmarkEnd w:id="428"/>
      <w:bookmarkEnd w:id="429"/>
      <w:bookmarkEnd w:id="430"/>
      <w:bookmarkEnd w:id="431"/>
      <w:bookmarkEnd w:id="432"/>
    </w:p>
    <w:p w14:paraId="42C9E459" w14:textId="13CB6D72" w:rsidR="000762EA" w:rsidRPr="00017E45" w:rsidRDefault="006F045E" w:rsidP="000762EA">
      <w:r>
        <w:t>However, o</w:t>
      </w:r>
      <w:r w:rsidR="000762EA" w:rsidRPr="00017E45">
        <w:t>nline services</w:t>
      </w:r>
      <w:r>
        <w:t xml:space="preserve"> were</w:t>
      </w:r>
      <w:r w:rsidR="000762EA" w:rsidRPr="00017E45">
        <w:t xml:space="preserve"> not without perceived disadvantages, as depicted in </w:t>
      </w:r>
      <w:r w:rsidR="000762EA" w:rsidRPr="00017E45">
        <w:fldChar w:fldCharType="begin"/>
      </w:r>
      <w:r w:rsidR="000762EA" w:rsidRPr="00017E45">
        <w:instrText xml:space="preserve"> REF _Ref119414631 \h </w:instrText>
      </w:r>
      <w:r w:rsidR="00017E45">
        <w:instrText xml:space="preserve"> \* MERGEFORMAT </w:instrText>
      </w:r>
      <w:r w:rsidR="000762EA" w:rsidRPr="00017E45">
        <w:fldChar w:fldCharType="separate"/>
      </w:r>
      <w:r w:rsidR="000A7908" w:rsidRPr="00017E45">
        <w:t>Figure 3.</w:t>
      </w:r>
      <w:r w:rsidR="000A7908">
        <w:t>5</w:t>
      </w:r>
      <w:r w:rsidR="000762EA" w:rsidRPr="00017E45">
        <w:fldChar w:fldCharType="end"/>
      </w:r>
      <w:r w:rsidR="000762EA" w:rsidRPr="00017E45">
        <w:t xml:space="preserve">. The most common (29.1%) disadvantage identified by participants in Wave 2 of the Participant Survey was a lack of assistance or feedback on job search, job applications, résumés </w:t>
      </w:r>
      <w:r w:rsidR="00544B0A">
        <w:t>and/</w:t>
      </w:r>
      <w:r w:rsidR="000762EA" w:rsidRPr="00017E45">
        <w:t xml:space="preserve">or cover letters. This was closely followed by issues with job availability (28.5%) in terms of access </w:t>
      </w:r>
      <w:r w:rsidR="00544B0A">
        <w:t>–</w:t>
      </w:r>
      <w:r w:rsidR="000762EA" w:rsidRPr="00017E45">
        <w:t xml:space="preserve"> or a lack thereof </w:t>
      </w:r>
      <w:r w:rsidR="00544B0A">
        <w:t>–</w:t>
      </w:r>
      <w:r w:rsidR="000762EA" w:rsidRPr="00017E45">
        <w:t xml:space="preserve"> to unadvertised jobs.</w:t>
      </w:r>
    </w:p>
    <w:p w14:paraId="5649F004" w14:textId="70916E4B" w:rsidR="000762EA" w:rsidRPr="00017E45" w:rsidRDefault="000762EA" w:rsidP="000762EA">
      <w:pPr>
        <w:spacing w:after="120"/>
      </w:pPr>
      <w:r w:rsidRPr="00017E45">
        <w:t xml:space="preserve">One in </w:t>
      </w:r>
      <w:r w:rsidR="00E31BB6">
        <w:t>4</w:t>
      </w:r>
      <w:r w:rsidRPr="00017E45">
        <w:t xml:space="preserve"> (23.3%) participants highlighted a lack of career guidance and advice, as well as a lack of social connection and contact (23.0%) as the main disadvantages of online services. A similar proportion (22.6%) also highlighted technological issues including technical problems with the </w:t>
      </w:r>
      <w:proofErr w:type="spellStart"/>
      <w:r w:rsidR="00595BB9">
        <w:t>jobactive</w:t>
      </w:r>
      <w:proofErr w:type="spellEnd"/>
      <w:r w:rsidR="00595BB9">
        <w:t>/</w:t>
      </w:r>
      <w:proofErr w:type="spellStart"/>
      <w:r w:rsidRPr="00017E45">
        <w:t>JobSearch</w:t>
      </w:r>
      <w:proofErr w:type="spellEnd"/>
      <w:r w:rsidRPr="00017E45">
        <w:t xml:space="preserve"> website and issues using online services and computers in general.</w:t>
      </w:r>
    </w:p>
    <w:p w14:paraId="6D89A071" w14:textId="77777777" w:rsidR="000762EA" w:rsidRPr="00017E45" w:rsidRDefault="000762EA" w:rsidP="000762EA">
      <w:pPr>
        <w:spacing w:after="120"/>
      </w:pPr>
      <w:r w:rsidRPr="00017E45">
        <w:t>However, it should be noted that almost a quarter (23.1%) of participants indicated that there were no disadvantages to online services when compared with provider services.</w:t>
      </w:r>
    </w:p>
    <w:p w14:paraId="53DD0AD5" w14:textId="1AD7F08A" w:rsidR="000762EA" w:rsidRPr="00017E45" w:rsidRDefault="000762EA" w:rsidP="009C3358">
      <w:pPr>
        <w:pStyle w:val="FigureCaption"/>
      </w:pPr>
      <w:bookmarkStart w:id="433" w:name="_Ref119414631"/>
      <w:bookmarkStart w:id="434" w:name="_Toc119655233"/>
      <w:bookmarkStart w:id="435" w:name="_Toc150529716"/>
      <w:r w:rsidRPr="00017E45">
        <w:t>Figure 3.</w:t>
      </w:r>
      <w:r w:rsidRPr="00017E45">
        <w:fldChar w:fldCharType="begin"/>
      </w:r>
      <w:r w:rsidRPr="00017E45">
        <w:instrText xml:space="preserve"> SEQ Figure_3. \* ARABIC </w:instrText>
      </w:r>
      <w:r w:rsidRPr="00017E45">
        <w:fldChar w:fldCharType="separate"/>
      </w:r>
      <w:r w:rsidR="000A7908">
        <w:rPr>
          <w:noProof/>
        </w:rPr>
        <w:t>5</w:t>
      </w:r>
      <w:r w:rsidRPr="00017E45">
        <w:fldChar w:fldCharType="end"/>
      </w:r>
      <w:bookmarkEnd w:id="433"/>
      <w:r w:rsidRPr="00017E45">
        <w:tab/>
        <w:t xml:space="preserve">Perceived main disadvantages of online </w:t>
      </w:r>
      <w:bookmarkEnd w:id="434"/>
      <w:r w:rsidRPr="00017E45">
        <w:t>services</w:t>
      </w:r>
      <w:bookmarkEnd w:id="435"/>
    </w:p>
    <w:p w14:paraId="61F569EA" w14:textId="77777777" w:rsidR="000762EA" w:rsidRPr="000A7686" w:rsidRDefault="000762EA" w:rsidP="000A7686">
      <w:r w:rsidRPr="00017E45">
        <w:rPr>
          <w:noProof/>
        </w:rPr>
        <w:drawing>
          <wp:inline distT="0" distB="0" distL="0" distR="0" wp14:anchorId="68E07F91" wp14:editId="4B373141">
            <wp:extent cx="5284381" cy="2923540"/>
            <wp:effectExtent l="0" t="0" r="0" b="0"/>
            <wp:docPr id="40" name="Picture 40" descr="Bar chart showing disadvantages of online services identified by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Bar chart showing disadvantages of online services identified by participant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1926" cy="2927714"/>
                    </a:xfrm>
                    <a:prstGeom prst="rect">
                      <a:avLst/>
                    </a:prstGeom>
                    <a:noFill/>
                  </pic:spPr>
                </pic:pic>
              </a:graphicData>
            </a:graphic>
          </wp:inline>
        </w:drawing>
      </w:r>
    </w:p>
    <w:p w14:paraId="7D6F5A22" w14:textId="18866D0F" w:rsidR="00F95E82" w:rsidRDefault="000762EA" w:rsidP="000A7686">
      <w:pPr>
        <w:pStyle w:val="Sourcesandnotes"/>
      </w:pPr>
      <w:r w:rsidRPr="00017E45">
        <w:rPr>
          <w:b/>
          <w:bCs/>
        </w:rPr>
        <w:t>Source</w:t>
      </w:r>
      <w:r w:rsidRPr="00017E45">
        <w:t>: OES Participant Survey, Wave 2.</w:t>
      </w:r>
    </w:p>
    <w:p w14:paraId="789D35E6" w14:textId="561BC713" w:rsidR="00F95E82" w:rsidRDefault="000762EA" w:rsidP="000A7686">
      <w:pPr>
        <w:pStyle w:val="Sourcesandnotes"/>
      </w:pPr>
      <w:r w:rsidRPr="00017E45">
        <w:rPr>
          <w:b/>
          <w:bCs/>
        </w:rPr>
        <w:t>Base</w:t>
      </w:r>
      <w:r w:rsidRPr="00017E45">
        <w:t>: n=4,147, weighted results.</w:t>
      </w:r>
    </w:p>
    <w:p w14:paraId="1EED1C5D" w14:textId="34D54F0F" w:rsidR="000762EA" w:rsidRPr="00017E45" w:rsidRDefault="000762EA" w:rsidP="000A7686">
      <w:pPr>
        <w:pStyle w:val="Sourcesandnotes"/>
        <w:rPr>
          <w:i/>
        </w:rPr>
      </w:pPr>
      <w:r w:rsidRPr="00017E45">
        <w:rPr>
          <w:b/>
          <w:bCs/>
        </w:rPr>
        <w:t>Note</w:t>
      </w:r>
      <w:r w:rsidRPr="00017E45">
        <w:t xml:space="preserve">: </w:t>
      </w:r>
      <w:r w:rsidRPr="00017E45">
        <w:rPr>
          <w:lang w:eastAsia="zh-CN"/>
        </w:rPr>
        <w:t>The categories are not mutually exclusive and do not add to 100%.</w:t>
      </w:r>
      <w:r w:rsidR="000000EC">
        <w:rPr>
          <w:lang w:eastAsia="zh-CN"/>
        </w:rPr>
        <w:t xml:space="preserve"> </w:t>
      </w:r>
      <w:r w:rsidRPr="00017E45">
        <w:rPr>
          <w:i/>
          <w:iCs/>
          <w:lang w:eastAsia="zh-CN"/>
        </w:rPr>
        <w:t xml:space="preserve">Q. What do you think are the main disadvantages of self-managed job searching on the </w:t>
      </w:r>
      <w:proofErr w:type="spellStart"/>
      <w:r w:rsidR="00595BB9">
        <w:rPr>
          <w:i/>
          <w:iCs/>
          <w:lang w:eastAsia="zh-CN"/>
        </w:rPr>
        <w:t>jobactive</w:t>
      </w:r>
      <w:proofErr w:type="spellEnd"/>
      <w:r w:rsidR="00595BB9">
        <w:rPr>
          <w:i/>
          <w:iCs/>
          <w:lang w:eastAsia="zh-CN"/>
        </w:rPr>
        <w:t>/</w:t>
      </w:r>
      <w:proofErr w:type="spellStart"/>
      <w:r w:rsidRPr="00017E45">
        <w:rPr>
          <w:i/>
          <w:iCs/>
          <w:lang w:eastAsia="zh-CN"/>
        </w:rPr>
        <w:t>JobSearch</w:t>
      </w:r>
      <w:proofErr w:type="spellEnd"/>
      <w:r w:rsidRPr="00017E45">
        <w:rPr>
          <w:i/>
          <w:iCs/>
          <w:lang w:eastAsia="zh-CN"/>
        </w:rPr>
        <w:t xml:space="preserve"> website compared with provider-based employment services for you? (multiple selections are possible)</w:t>
      </w:r>
      <w:r w:rsidR="00544B0A">
        <w:rPr>
          <w:i/>
          <w:iCs/>
          <w:lang w:eastAsia="zh-CN"/>
        </w:rPr>
        <w:t>.</w:t>
      </w:r>
    </w:p>
    <w:p w14:paraId="0965D3E9" w14:textId="77777777" w:rsidR="000762EA" w:rsidRPr="00017E45" w:rsidRDefault="000762EA" w:rsidP="000762EA">
      <w:pPr>
        <w:spacing w:after="120"/>
        <w:rPr>
          <w:rFonts w:cstheme="minorHAnsi"/>
        </w:rPr>
      </w:pPr>
      <w:r w:rsidRPr="00017E45">
        <w:rPr>
          <w:rFonts w:cstheme="minorHAnsi"/>
        </w:rPr>
        <w:t>Of these identified disadvantages, the lack of social connection and contact</w:t>
      </w:r>
      <w:r w:rsidRPr="00017E45" w:rsidDel="00485508">
        <w:rPr>
          <w:rFonts w:cstheme="minorHAnsi"/>
        </w:rPr>
        <w:t xml:space="preserve"> </w:t>
      </w:r>
      <w:r w:rsidRPr="00017E45">
        <w:rPr>
          <w:rFonts w:cstheme="minorHAnsi"/>
        </w:rPr>
        <w:t xml:space="preserve">emerged as prominent in the qualitative research. The following evidence </w:t>
      </w:r>
      <w:r w:rsidRPr="00017E45">
        <w:t xml:space="preserve">highlighted </w:t>
      </w:r>
      <w:r w:rsidRPr="00017E45">
        <w:rPr>
          <w:rFonts w:cstheme="minorHAnsi"/>
        </w:rPr>
        <w:t>its impacts on participant experience and engagement in online services.</w:t>
      </w:r>
    </w:p>
    <w:p w14:paraId="227F46FF" w14:textId="2D7E3F2E" w:rsidR="000762EA" w:rsidRPr="00017E45" w:rsidRDefault="000762EA" w:rsidP="00FE0C51">
      <w:pPr>
        <w:pStyle w:val="Quote"/>
      </w:pPr>
      <w:r w:rsidRPr="00017E45">
        <w:lastRenderedPageBreak/>
        <w:t xml:space="preserve">I think a little bit of the human connection that you’d get from an actual job search provider; it does miss that a little bit in some situations. (OES </w:t>
      </w:r>
      <w:r w:rsidR="00544B0A">
        <w:t>q</w:t>
      </w:r>
      <w:r w:rsidRPr="00017E45">
        <w:t xml:space="preserve">ualitative </w:t>
      </w:r>
      <w:r w:rsidR="00544B0A">
        <w:t>r</w:t>
      </w:r>
      <w:r w:rsidRPr="00017E45">
        <w:t>esearch, focus group)</w:t>
      </w:r>
    </w:p>
    <w:p w14:paraId="6993CFEF" w14:textId="281BD4A6" w:rsidR="00B26C3B" w:rsidRDefault="000762EA" w:rsidP="00FE0C51">
      <w:pPr>
        <w:pStyle w:val="Quote"/>
      </w:pPr>
      <w:r w:rsidRPr="00017E45">
        <w:t>…</w:t>
      </w:r>
      <w:r w:rsidR="00544B0A">
        <w:t xml:space="preserve"> </w:t>
      </w:r>
      <w:r w:rsidRPr="00017E45">
        <w:t xml:space="preserve">to discuss my situation with people, like I found the robot was a robot, and it wasn’t intuitive in anyway, so if you had a situation where you were spending </w:t>
      </w:r>
      <w:r w:rsidR="00E31BB6">
        <w:t>2</w:t>
      </w:r>
      <w:r w:rsidRPr="00017E45">
        <w:t xml:space="preserve"> days at TAFE, it didn’t care. And that’s you know, usually if you had a human, you </w:t>
      </w:r>
      <w:proofErr w:type="gramStart"/>
      <w:r w:rsidRPr="00017E45">
        <w:t>can</w:t>
      </w:r>
      <w:proofErr w:type="gramEnd"/>
      <w:r w:rsidRPr="00017E45">
        <w:t xml:space="preserve"> actually make allowance, maybe shave off like </w:t>
      </w:r>
      <w:r w:rsidR="00E31BB6">
        <w:t>3</w:t>
      </w:r>
      <w:r w:rsidRPr="00017E45">
        <w:t xml:space="preserve"> jobs you’re linked to look for or whatever, so … I found that </w:t>
      </w:r>
      <w:proofErr w:type="gramStart"/>
      <w:r w:rsidRPr="00017E45">
        <w:t>really difficult</w:t>
      </w:r>
      <w:proofErr w:type="gramEnd"/>
      <w:r w:rsidRPr="00017E45">
        <w:t>. At first, I found it hard to log my jobs, I remember the first day, where the heck do I go, and I was a bit lost. Once you get there, it’s fine, but yeah, log in</w:t>
      </w:r>
      <w:r w:rsidR="00544B0A">
        <w:t xml:space="preserve"> </w:t>
      </w:r>
      <w:r w:rsidRPr="00017E45">
        <w:t xml:space="preserve">… (OES </w:t>
      </w:r>
      <w:r w:rsidR="00544B0A">
        <w:t>q</w:t>
      </w:r>
      <w:r w:rsidRPr="00017E45">
        <w:t xml:space="preserve">ualitative </w:t>
      </w:r>
      <w:r w:rsidR="00544B0A">
        <w:t>r</w:t>
      </w:r>
      <w:r w:rsidRPr="00017E45">
        <w:t>esearch, participant interview)</w:t>
      </w:r>
    </w:p>
    <w:p w14:paraId="2FAAA247" w14:textId="5A3B3C63" w:rsidR="000762EA" w:rsidRPr="00017E45" w:rsidRDefault="000762EA" w:rsidP="00FE0C51">
      <w:pPr>
        <w:pStyle w:val="Quote"/>
      </w:pPr>
      <w:r w:rsidRPr="00017E45">
        <w:t xml:space="preserve">The advantage totally it online is I’m not being annoyed by heaps of phone calls, but I missed someone following up. That’s what was lacking. So, following up on me and checking if I’m okay. (OES </w:t>
      </w:r>
      <w:r w:rsidR="00544B0A">
        <w:t>q</w:t>
      </w:r>
      <w:r w:rsidRPr="00017E45">
        <w:t xml:space="preserve">ualitative </w:t>
      </w:r>
      <w:r w:rsidR="00544B0A">
        <w:t>r</w:t>
      </w:r>
      <w:r w:rsidRPr="00017E45">
        <w:t>esearch, participant)</w:t>
      </w:r>
    </w:p>
    <w:p w14:paraId="40203E3B" w14:textId="77777777" w:rsidR="000762EA" w:rsidRPr="00017E45" w:rsidRDefault="000762EA" w:rsidP="000762EA">
      <w:pPr>
        <w:spacing w:after="120"/>
        <w:rPr>
          <w:rFonts w:cstheme="minorHAnsi"/>
          <w:lang w:eastAsia="zh-CN"/>
        </w:rPr>
      </w:pPr>
      <w:r w:rsidRPr="00017E45">
        <w:t>This lack of social connection and</w:t>
      </w:r>
      <w:r w:rsidRPr="00017E45">
        <w:rPr>
          <w:rFonts w:cstheme="minorHAnsi"/>
          <w:lang w:eastAsia="zh-CN"/>
        </w:rPr>
        <w:t xml:space="preserve"> contact in online services compared to provider services was raised by providers in the qualitative research.</w:t>
      </w:r>
    </w:p>
    <w:p w14:paraId="30003F5E" w14:textId="4000D00D" w:rsidR="000762EA" w:rsidRPr="00017E45" w:rsidRDefault="000762EA" w:rsidP="00FE0C51">
      <w:pPr>
        <w:pStyle w:val="Quote"/>
      </w:pPr>
      <w:r w:rsidRPr="00017E45">
        <w:t xml:space="preserve">It’s more of a personal service, yes. And especially when you build a rapport with your consultant, you can call them anytime, or you can show up to the office anytime, and you get the assistance. I think that’s probably the downside of the online services </w:t>
      </w:r>
      <w:r w:rsidR="00544B0A">
        <w:t>–</w:t>
      </w:r>
      <w:r w:rsidRPr="00017E45">
        <w:t xml:space="preserve"> not having that instant customer service. (OES </w:t>
      </w:r>
      <w:r w:rsidR="00544B0A">
        <w:t>q</w:t>
      </w:r>
      <w:r w:rsidRPr="00017E45">
        <w:t xml:space="preserve">ualitative </w:t>
      </w:r>
      <w:r w:rsidR="00544B0A">
        <w:t>r</w:t>
      </w:r>
      <w:r w:rsidRPr="00017E45">
        <w:t>esearch, provider)</w:t>
      </w:r>
    </w:p>
    <w:p w14:paraId="148BBC23" w14:textId="025ED7AA" w:rsidR="000762EA" w:rsidRPr="00017E45" w:rsidRDefault="000762EA" w:rsidP="000762EA">
      <w:pPr>
        <w:spacing w:after="120"/>
        <w:rPr>
          <w:rFonts w:cstheme="minorHAnsi"/>
        </w:rPr>
      </w:pPr>
      <w:proofErr w:type="gramStart"/>
      <w:r w:rsidRPr="00017E45">
        <w:rPr>
          <w:rFonts w:cstheme="minorHAnsi"/>
        </w:rPr>
        <w:t xml:space="preserve">On </w:t>
      </w:r>
      <w:r w:rsidR="00B26C3B">
        <w:rPr>
          <w:rFonts w:cstheme="minorHAnsi"/>
        </w:rPr>
        <w:t>the</w:t>
      </w:r>
      <w:r w:rsidRPr="00017E45">
        <w:rPr>
          <w:rFonts w:cstheme="minorHAnsi"/>
        </w:rPr>
        <w:t xml:space="preserve"> whole</w:t>
      </w:r>
      <w:proofErr w:type="gramEnd"/>
      <w:r w:rsidRPr="00017E45">
        <w:rPr>
          <w:rFonts w:cstheme="minorHAnsi"/>
        </w:rPr>
        <w:t>, OES Participant Survey results suggest that participants view</w:t>
      </w:r>
      <w:r w:rsidR="00854641">
        <w:rPr>
          <w:rFonts w:cstheme="minorHAnsi"/>
        </w:rPr>
        <w:t>ed</w:t>
      </w:r>
      <w:r w:rsidRPr="00017E45">
        <w:rPr>
          <w:rFonts w:cstheme="minorHAnsi"/>
        </w:rPr>
        <w:t xml:space="preserve"> online services more positively than provider services, with a much larger percentage identifying advantages than disadvantages </w:t>
      </w:r>
      <w:r w:rsidRPr="00CC4335">
        <w:rPr>
          <w:rFonts w:cstheme="minorHAnsi"/>
        </w:rPr>
        <w:t>(</w:t>
      </w:r>
      <w:r w:rsidR="002B1D7D">
        <w:rPr>
          <w:rFonts w:cstheme="minorHAnsi"/>
        </w:rPr>
        <w:fldChar w:fldCharType="begin"/>
      </w:r>
      <w:r w:rsidR="002B1D7D">
        <w:rPr>
          <w:rFonts w:cstheme="minorHAnsi"/>
        </w:rPr>
        <w:instrText xml:space="preserve"> REF _Ref119414290 \h </w:instrText>
      </w:r>
      <w:r w:rsidR="002B1D7D">
        <w:rPr>
          <w:rFonts w:cstheme="minorHAnsi"/>
        </w:rPr>
      </w:r>
      <w:r w:rsidR="002B1D7D">
        <w:rPr>
          <w:rFonts w:cstheme="minorHAnsi"/>
        </w:rPr>
        <w:fldChar w:fldCharType="separate"/>
      </w:r>
      <w:r w:rsidR="000A7908" w:rsidRPr="00017E45">
        <w:t>Figure 3.</w:t>
      </w:r>
      <w:r w:rsidR="000A7908">
        <w:rPr>
          <w:noProof/>
        </w:rPr>
        <w:t>4</w:t>
      </w:r>
      <w:r w:rsidR="002B1D7D">
        <w:rPr>
          <w:rFonts w:cstheme="minorHAnsi"/>
        </w:rPr>
        <w:fldChar w:fldCharType="end"/>
      </w:r>
      <w:r w:rsidRPr="00CC4335">
        <w:rPr>
          <w:rFonts w:cstheme="minorHAnsi"/>
        </w:rPr>
        <w:t>)</w:t>
      </w:r>
      <w:r w:rsidRPr="00017E45">
        <w:rPr>
          <w:rFonts w:cstheme="minorHAnsi"/>
        </w:rPr>
        <w:t>. This finding is perhaps not surprising given the strong preference for online services among the participants noted earlier.</w:t>
      </w:r>
    </w:p>
    <w:p w14:paraId="4FBD4D07" w14:textId="62194E35" w:rsidR="000762EA" w:rsidRPr="00017E45" w:rsidRDefault="000762EA" w:rsidP="000762EA">
      <w:pPr>
        <w:spacing w:after="120"/>
        <w:rPr>
          <w:rFonts w:cstheme="minorHAnsi"/>
        </w:rPr>
      </w:pPr>
      <w:r w:rsidRPr="00017E45">
        <w:rPr>
          <w:rFonts w:cstheme="minorHAnsi"/>
        </w:rPr>
        <w:t xml:space="preserve">Further analysis showed that participants with </w:t>
      </w:r>
      <w:r w:rsidRPr="00017E45">
        <w:t xml:space="preserve">a CALD background had more favourable views of </w:t>
      </w:r>
      <w:r w:rsidRPr="00017E45">
        <w:rPr>
          <w:rFonts w:cstheme="minorHAnsi"/>
        </w:rPr>
        <w:t>online</w:t>
      </w:r>
      <w:r w:rsidRPr="00017E45">
        <w:t xml:space="preserve"> services compared to provider services</w:t>
      </w:r>
      <w:r w:rsidR="00544B0A">
        <w:t>;</w:t>
      </w:r>
      <w:r w:rsidRPr="00017E45">
        <w:t xml:space="preserve"> ho</w:t>
      </w:r>
      <w:r w:rsidRPr="00017E45">
        <w:rPr>
          <w:rFonts w:cstheme="minorHAnsi"/>
        </w:rPr>
        <w:t>wever</w:t>
      </w:r>
      <w:r w:rsidR="00854641">
        <w:rPr>
          <w:rFonts w:cstheme="minorHAnsi"/>
        </w:rPr>
        <w:t>,</w:t>
      </w:r>
      <w:r w:rsidRPr="00017E45">
        <w:rPr>
          <w:rFonts w:cstheme="minorHAnsi"/>
        </w:rPr>
        <w:t xml:space="preserve"> Aboriginal and/or Torres Strait Islander participants and people with disability were more concerned about the lack of assistance or feedback on job search, job applications, résumés </w:t>
      </w:r>
      <w:r w:rsidR="00854641">
        <w:rPr>
          <w:rFonts w:cstheme="minorHAnsi"/>
        </w:rPr>
        <w:t>and/</w:t>
      </w:r>
      <w:r w:rsidRPr="00017E45">
        <w:rPr>
          <w:rFonts w:cstheme="minorHAnsi"/>
        </w:rPr>
        <w:t>or cover letters</w:t>
      </w:r>
      <w:r w:rsidR="00854641">
        <w:rPr>
          <w:rFonts w:cstheme="minorHAnsi"/>
        </w:rPr>
        <w:t>;</w:t>
      </w:r>
      <w:r w:rsidRPr="00017E45">
        <w:rPr>
          <w:rFonts w:cstheme="minorHAnsi"/>
        </w:rPr>
        <w:t xml:space="preserve"> the lack of career guidance and advice</w:t>
      </w:r>
      <w:r w:rsidR="00854641">
        <w:rPr>
          <w:rFonts w:cstheme="minorHAnsi"/>
        </w:rPr>
        <w:t>;</w:t>
      </w:r>
      <w:r w:rsidRPr="00017E45">
        <w:rPr>
          <w:rFonts w:cstheme="minorHAnsi"/>
        </w:rPr>
        <w:t xml:space="preserve"> and technological issues (</w:t>
      </w:r>
      <w:r w:rsidRPr="00017E45">
        <w:rPr>
          <w:rFonts w:cstheme="minorHAnsi"/>
        </w:rPr>
        <w:fldChar w:fldCharType="begin"/>
      </w:r>
      <w:r w:rsidRPr="00017E45">
        <w:rPr>
          <w:rFonts w:cstheme="minorHAnsi"/>
        </w:rPr>
        <w:instrText xml:space="preserve"> REF _Ref119415101 \h </w:instrText>
      </w:r>
      <w:r w:rsidR="00017E45">
        <w:rPr>
          <w:rFonts w:cstheme="minorHAnsi"/>
        </w:rPr>
        <w:instrText xml:space="preserve"> \* MERGEFORMAT </w:instrText>
      </w:r>
      <w:r w:rsidRPr="00017E45">
        <w:rPr>
          <w:rFonts w:cstheme="minorHAnsi"/>
        </w:rPr>
      </w:r>
      <w:r w:rsidRPr="00017E45">
        <w:rPr>
          <w:rFonts w:cstheme="minorHAnsi"/>
        </w:rPr>
        <w:fldChar w:fldCharType="separate"/>
      </w:r>
      <w:r w:rsidR="000A7908" w:rsidRPr="00017E45">
        <w:t>Figure 3.</w:t>
      </w:r>
      <w:r w:rsidR="000A7908">
        <w:t>6</w:t>
      </w:r>
      <w:r w:rsidRPr="00017E45">
        <w:rPr>
          <w:rFonts w:cstheme="minorHAnsi"/>
        </w:rPr>
        <w:fldChar w:fldCharType="end"/>
      </w:r>
      <w:r w:rsidRPr="00017E45">
        <w:rPr>
          <w:rFonts w:cstheme="minorHAnsi"/>
        </w:rPr>
        <w:t>).</w:t>
      </w:r>
    </w:p>
    <w:p w14:paraId="2C40D5DE" w14:textId="6C608623" w:rsidR="000762EA" w:rsidRPr="00017E45" w:rsidRDefault="000762EA" w:rsidP="000762EA">
      <w:pPr>
        <w:spacing w:after="120"/>
        <w:rPr>
          <w:rFonts w:eastAsiaTheme="minorEastAsia" w:cstheme="minorHAnsi"/>
          <w:lang w:eastAsia="zh-CN"/>
        </w:rPr>
      </w:pPr>
      <w:r w:rsidRPr="00017E45">
        <w:rPr>
          <w:rFonts w:cstheme="minorHAnsi"/>
        </w:rPr>
        <w:t>Participants with disability were also more likely to identify other main disadvantages of online services (</w:t>
      </w:r>
      <w:r w:rsidRPr="00017E45">
        <w:rPr>
          <w:rFonts w:cstheme="minorHAnsi"/>
        </w:rPr>
        <w:fldChar w:fldCharType="begin"/>
      </w:r>
      <w:r w:rsidRPr="00017E45">
        <w:rPr>
          <w:rFonts w:cstheme="minorHAnsi"/>
        </w:rPr>
        <w:instrText xml:space="preserve"> REF _Ref119415101 \h </w:instrText>
      </w:r>
      <w:r w:rsidR="00017E45">
        <w:rPr>
          <w:rFonts w:cstheme="minorHAnsi"/>
        </w:rPr>
        <w:instrText xml:space="preserve"> \* MERGEFORMAT </w:instrText>
      </w:r>
      <w:r w:rsidRPr="00017E45">
        <w:rPr>
          <w:rFonts w:cstheme="minorHAnsi"/>
        </w:rPr>
      </w:r>
      <w:r w:rsidRPr="00017E45">
        <w:rPr>
          <w:rFonts w:cstheme="minorHAnsi"/>
        </w:rPr>
        <w:fldChar w:fldCharType="separate"/>
      </w:r>
      <w:r w:rsidR="000A7908" w:rsidRPr="00017E45">
        <w:t>Figure 3.</w:t>
      </w:r>
      <w:r w:rsidR="000A7908">
        <w:t>6</w:t>
      </w:r>
      <w:r w:rsidRPr="00017E45">
        <w:rPr>
          <w:rFonts w:cstheme="minorHAnsi"/>
        </w:rPr>
        <w:fldChar w:fldCharType="end"/>
      </w:r>
      <w:r w:rsidRPr="00017E45">
        <w:rPr>
          <w:rFonts w:cstheme="minorHAnsi"/>
        </w:rPr>
        <w:t>).</w:t>
      </w:r>
    </w:p>
    <w:p w14:paraId="4E5974B2" w14:textId="3FE1FF8E" w:rsidR="000762EA" w:rsidRPr="00017E45" w:rsidRDefault="000762EA" w:rsidP="000762EA">
      <w:pPr>
        <w:spacing w:after="120"/>
        <w:rPr>
          <w:rFonts w:cstheme="minorHAnsi"/>
        </w:rPr>
      </w:pPr>
      <w:r w:rsidRPr="00017E45">
        <w:rPr>
          <w:rFonts w:cstheme="minorHAnsi"/>
        </w:rPr>
        <w:t>In addition to lower preferences for self-managed online job search, these results possibly reflect earlier findings that Aboriginal and/or Torres Strait Islander people and those with disability were less confident that they could find a job themselves. These participants might need more tailored services online to retain them in online services. They might also benefit from more assistance from a provider.</w:t>
      </w:r>
    </w:p>
    <w:p w14:paraId="58DEC2B4" w14:textId="182BAE30" w:rsidR="000762EA" w:rsidRPr="00017E45" w:rsidRDefault="000762EA" w:rsidP="009C3358">
      <w:pPr>
        <w:pStyle w:val="FigureCaption"/>
      </w:pPr>
      <w:bookmarkStart w:id="436" w:name="_Ref119415101"/>
      <w:bookmarkStart w:id="437" w:name="_Toc119655234"/>
      <w:bookmarkStart w:id="438" w:name="_Toc150529717"/>
      <w:r w:rsidRPr="00017E45">
        <w:lastRenderedPageBreak/>
        <w:t>Figure 3.</w:t>
      </w:r>
      <w:r w:rsidRPr="00017E45">
        <w:fldChar w:fldCharType="begin"/>
      </w:r>
      <w:r w:rsidRPr="00017E45">
        <w:instrText xml:space="preserve"> SEQ Figure_3. \* ARABIC </w:instrText>
      </w:r>
      <w:r w:rsidRPr="00017E45">
        <w:fldChar w:fldCharType="separate"/>
      </w:r>
      <w:r w:rsidR="000A7908">
        <w:rPr>
          <w:noProof/>
        </w:rPr>
        <w:t>6</w:t>
      </w:r>
      <w:r w:rsidRPr="00017E45">
        <w:fldChar w:fldCharType="end"/>
      </w:r>
      <w:bookmarkEnd w:id="436"/>
      <w:r w:rsidRPr="00017E45">
        <w:tab/>
        <w:t>Perceived main disadvantages of online services for Aboriginal and/or Torres Strait Islander people and people with disability</w:t>
      </w:r>
      <w:bookmarkEnd w:id="437"/>
      <w:bookmarkEnd w:id="438"/>
    </w:p>
    <w:p w14:paraId="74E05EC3" w14:textId="77777777" w:rsidR="000762EA" w:rsidRPr="000000EC" w:rsidRDefault="000762EA" w:rsidP="00941273">
      <w:r w:rsidRPr="00017E45">
        <w:rPr>
          <w:noProof/>
        </w:rPr>
        <w:drawing>
          <wp:inline distT="0" distB="0" distL="0" distR="0" wp14:anchorId="7532751F" wp14:editId="67D8C311">
            <wp:extent cx="5730875" cy="4974590"/>
            <wp:effectExtent l="0" t="0" r="3175" b="0"/>
            <wp:docPr id="20" name="Picture 20" descr="Bar chart comparing perceived disadvantages of online services among the cohorts of Aboriginal and/or Torres Strait Islander participants and people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r chart comparing perceived disadvantages of online services among the cohorts of Aboriginal and/or Torres Strait Islander participants and people with disabilit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0875" cy="4974590"/>
                    </a:xfrm>
                    <a:prstGeom prst="rect">
                      <a:avLst/>
                    </a:prstGeom>
                    <a:noFill/>
                  </pic:spPr>
                </pic:pic>
              </a:graphicData>
            </a:graphic>
          </wp:inline>
        </w:drawing>
      </w:r>
    </w:p>
    <w:p w14:paraId="346B8C24" w14:textId="49B5DFED" w:rsidR="00F95E82" w:rsidRDefault="000762EA" w:rsidP="00941273">
      <w:pPr>
        <w:pStyle w:val="Sourcesandnotes"/>
      </w:pPr>
      <w:r w:rsidRPr="00017E45">
        <w:rPr>
          <w:b/>
          <w:bCs/>
        </w:rPr>
        <w:t>Source</w:t>
      </w:r>
      <w:r w:rsidRPr="00017E45">
        <w:t>: OES Participant Survey, Wave 2.</w:t>
      </w:r>
    </w:p>
    <w:p w14:paraId="2758EBFD" w14:textId="615C5B64" w:rsidR="00F95E82" w:rsidRDefault="000762EA" w:rsidP="00941273">
      <w:pPr>
        <w:pStyle w:val="Sourcesandnotes"/>
      </w:pPr>
      <w:r w:rsidRPr="00017E45">
        <w:rPr>
          <w:b/>
          <w:bCs/>
        </w:rPr>
        <w:t>Base</w:t>
      </w:r>
      <w:r w:rsidRPr="00017E45">
        <w:t xml:space="preserve">: n=4,147, weighted results. </w:t>
      </w:r>
    </w:p>
    <w:p w14:paraId="5EA043D7" w14:textId="2F2AF26E" w:rsidR="000762EA" w:rsidRPr="00017E45" w:rsidRDefault="000762EA" w:rsidP="00941273">
      <w:pPr>
        <w:pStyle w:val="Sourcesandnotes"/>
        <w:rPr>
          <w:i/>
        </w:rPr>
      </w:pPr>
      <w:r w:rsidRPr="00017E45">
        <w:rPr>
          <w:b/>
          <w:bCs/>
        </w:rPr>
        <w:t>Note</w:t>
      </w:r>
      <w:r w:rsidRPr="00017E45">
        <w:t xml:space="preserve">: </w:t>
      </w:r>
      <w:r w:rsidRPr="00017E45">
        <w:rPr>
          <w:lang w:eastAsia="zh-CN"/>
        </w:rPr>
        <w:t>The categories are not mutually exclusive and do not add to 100%.</w:t>
      </w:r>
      <w:r w:rsidR="000000EC">
        <w:rPr>
          <w:lang w:eastAsia="zh-CN"/>
        </w:rPr>
        <w:t xml:space="preserve"> </w:t>
      </w:r>
      <w:r w:rsidRPr="00017E45">
        <w:rPr>
          <w:i/>
          <w:iCs/>
          <w:lang w:eastAsia="zh-CN"/>
        </w:rPr>
        <w:t xml:space="preserve">Q. What do you think are the main disadvantages of self-managed job searching on the </w:t>
      </w:r>
      <w:proofErr w:type="spellStart"/>
      <w:r w:rsidR="00595BB9">
        <w:rPr>
          <w:i/>
          <w:iCs/>
          <w:lang w:eastAsia="zh-CN"/>
        </w:rPr>
        <w:t>jobactive</w:t>
      </w:r>
      <w:proofErr w:type="spellEnd"/>
      <w:r w:rsidR="00595BB9">
        <w:rPr>
          <w:i/>
          <w:iCs/>
          <w:lang w:eastAsia="zh-CN"/>
        </w:rPr>
        <w:t>/</w:t>
      </w:r>
      <w:proofErr w:type="spellStart"/>
      <w:r w:rsidRPr="00017E45">
        <w:rPr>
          <w:i/>
          <w:iCs/>
          <w:lang w:eastAsia="zh-CN"/>
        </w:rPr>
        <w:t>JobSearch</w:t>
      </w:r>
      <w:proofErr w:type="spellEnd"/>
      <w:r w:rsidRPr="00017E45">
        <w:rPr>
          <w:i/>
          <w:iCs/>
          <w:lang w:eastAsia="zh-CN"/>
        </w:rPr>
        <w:t xml:space="preserve"> website compared with provider-based employment services for you? (multiple selections are possible)</w:t>
      </w:r>
      <w:r w:rsidR="00544B0A">
        <w:rPr>
          <w:i/>
          <w:iCs/>
          <w:lang w:eastAsia="zh-CN"/>
        </w:rPr>
        <w:t>.</w:t>
      </w:r>
    </w:p>
    <w:p w14:paraId="4557899D" w14:textId="1A777149" w:rsidR="000762EA" w:rsidRPr="00017E45" w:rsidRDefault="000762EA" w:rsidP="009C3358">
      <w:pPr>
        <w:pStyle w:val="Heading2"/>
      </w:pPr>
      <w:bookmarkStart w:id="439" w:name="_Toc119336354"/>
      <w:bookmarkStart w:id="440" w:name="_Toc119581718"/>
      <w:bookmarkStart w:id="441" w:name="_Toc120710304"/>
      <w:bookmarkStart w:id="442" w:name="_Toc119921174"/>
      <w:bookmarkStart w:id="443" w:name="_Toc121203746"/>
      <w:bookmarkStart w:id="444" w:name="_Toc121376544"/>
      <w:bookmarkStart w:id="445" w:name="_Toc139277540"/>
      <w:bookmarkStart w:id="446" w:name="_Toc185228367"/>
      <w:r w:rsidRPr="00017E45">
        <w:t>3.</w:t>
      </w:r>
      <w:r w:rsidR="00F82F6E">
        <w:t>6</w:t>
      </w:r>
      <w:r w:rsidRPr="00017E45">
        <w:tab/>
        <w:t xml:space="preserve">Stakeholder and </w:t>
      </w:r>
      <w:proofErr w:type="spellStart"/>
      <w:r w:rsidRPr="00017E45">
        <w:t>jobactive</w:t>
      </w:r>
      <w:proofErr w:type="spellEnd"/>
      <w:r w:rsidRPr="00017E45">
        <w:t xml:space="preserve"> provider views on appropriateness</w:t>
      </w:r>
      <w:bookmarkEnd w:id="439"/>
      <w:bookmarkEnd w:id="440"/>
      <w:bookmarkEnd w:id="441"/>
      <w:bookmarkEnd w:id="442"/>
      <w:bookmarkEnd w:id="443"/>
      <w:bookmarkEnd w:id="444"/>
      <w:bookmarkEnd w:id="445"/>
      <w:bookmarkEnd w:id="446"/>
    </w:p>
    <w:p w14:paraId="4A472533" w14:textId="256CCA2E" w:rsidR="000762EA" w:rsidRPr="00017E45" w:rsidRDefault="000762EA" w:rsidP="000762EA">
      <w:r w:rsidRPr="00017E45">
        <w:t xml:space="preserve">Overall, there was consensus among </w:t>
      </w:r>
      <w:proofErr w:type="spellStart"/>
      <w:r w:rsidRPr="00017E45">
        <w:t>jobactive</w:t>
      </w:r>
      <w:proofErr w:type="spellEnd"/>
      <w:r w:rsidRPr="00017E45">
        <w:t xml:space="preserve"> providers and internal stakeholders that OES was appropriate as an online platform for delivering government employment services for the most job-ready and digitally capable job seekers.</w:t>
      </w:r>
    </w:p>
    <w:p w14:paraId="266AF536" w14:textId="3CA29C1E" w:rsidR="000762EA" w:rsidRPr="00017E45" w:rsidRDefault="000762EA" w:rsidP="00FE0C51">
      <w:pPr>
        <w:pStyle w:val="Quote"/>
      </w:pPr>
      <w:r w:rsidRPr="00017E45">
        <w:t xml:space="preserve">I think it definitely proved that job seekers can self-serve, and even, I think it showed that they didn’t have to have face-to-face interviews, as well, with providers... it backed up what the OEST evaluation told us, which was that people could cope online and be successful in terms of moving through employment services, so it’s re-affirmed that. (OES </w:t>
      </w:r>
      <w:r w:rsidR="00924A2A">
        <w:t>qualitative research</w:t>
      </w:r>
      <w:r w:rsidRPr="00017E45">
        <w:t>, EWG roundtable)</w:t>
      </w:r>
    </w:p>
    <w:p w14:paraId="704DF0BB" w14:textId="454BF441" w:rsidR="000762EA" w:rsidRPr="00017E45" w:rsidRDefault="000762EA" w:rsidP="00FE0C51">
      <w:pPr>
        <w:pStyle w:val="Quote"/>
      </w:pPr>
      <w:r w:rsidRPr="00017E45">
        <w:lastRenderedPageBreak/>
        <w:t xml:space="preserve">I would say most job seekers who are referred to the OES are capable and that that group is bigger than we thought it was. (OES </w:t>
      </w:r>
      <w:r w:rsidR="00924A2A">
        <w:t>qualitative research</w:t>
      </w:r>
      <w:r w:rsidRPr="00017E45">
        <w:t>, EWG roundtable)</w:t>
      </w:r>
    </w:p>
    <w:p w14:paraId="79192726" w14:textId="028F0EB0" w:rsidR="000762EA" w:rsidRPr="00017E45" w:rsidRDefault="000762EA" w:rsidP="00FE0C51">
      <w:pPr>
        <w:pStyle w:val="Quote"/>
      </w:pPr>
      <w:r w:rsidRPr="00017E45">
        <w:t>Look, I think it’s a great option to relieve some resources, with, for example, face-to-face providers. If a job seeker’s more than capable of handling job searches and looking for their own employment, this platform enables them to do that. To be</w:t>
      </w:r>
      <w:r w:rsidR="00544B0A">
        <w:t xml:space="preserve"> – </w:t>
      </w:r>
      <w:r w:rsidRPr="00017E45">
        <w:t xml:space="preserve">if they’re at least a little bit tech savvy and they learn how to navigate the </w:t>
      </w:r>
      <w:proofErr w:type="spellStart"/>
      <w:r w:rsidRPr="00017E45">
        <w:t>jobactive</w:t>
      </w:r>
      <w:proofErr w:type="spellEnd"/>
      <w:r w:rsidRPr="00017E45">
        <w:t xml:space="preserve"> website, I think it’s a great option. </w:t>
      </w:r>
      <w:proofErr w:type="gramStart"/>
      <w:r w:rsidRPr="00017E45">
        <w:t>And also</w:t>
      </w:r>
      <w:proofErr w:type="gramEnd"/>
      <w:r w:rsidRPr="00017E45">
        <w:t xml:space="preserve">, the job seeker’s able to utilise their time effectively, to work around their day or however it suits </w:t>
      </w:r>
      <w:r w:rsidR="00017E45" w:rsidRPr="00017E45">
        <w:t>them,</w:t>
      </w:r>
      <w:r w:rsidRPr="00017E45">
        <w:t xml:space="preserve"> just a great platform for the self-sufficient job seekers.</w:t>
      </w:r>
      <w:r w:rsidR="0012223B">
        <w:t xml:space="preserve"> </w:t>
      </w:r>
      <w:r w:rsidRPr="00017E45">
        <w:t xml:space="preserve">(OES </w:t>
      </w:r>
      <w:r w:rsidR="00924A2A">
        <w:t>qualitative research</w:t>
      </w:r>
      <w:r w:rsidRPr="00017E45">
        <w:t>, EWG roundtable)</w:t>
      </w:r>
    </w:p>
    <w:p w14:paraId="54FFC853" w14:textId="11C0A20E" w:rsidR="000762EA" w:rsidRPr="00017E45" w:rsidRDefault="000762EA" w:rsidP="000762EA">
      <w:pPr>
        <w:rPr>
          <w:lang w:eastAsia="zh-CN"/>
        </w:rPr>
      </w:pPr>
      <w:r w:rsidRPr="00017E45">
        <w:rPr>
          <w:lang w:eastAsia="zh-CN"/>
        </w:rPr>
        <w:t xml:space="preserve">The </w:t>
      </w:r>
      <w:r w:rsidR="00E31BB6">
        <w:rPr>
          <w:lang w:eastAsia="zh-CN"/>
        </w:rPr>
        <w:t>2</w:t>
      </w:r>
      <w:r w:rsidRPr="00017E45">
        <w:rPr>
          <w:lang w:eastAsia="zh-CN"/>
        </w:rPr>
        <w:t xml:space="preserve"> waves of qualitative research included in-depth discussions with 15 </w:t>
      </w:r>
      <w:proofErr w:type="spellStart"/>
      <w:r w:rsidRPr="00017E45">
        <w:rPr>
          <w:lang w:eastAsia="zh-CN"/>
        </w:rPr>
        <w:t>jobactive</w:t>
      </w:r>
      <w:proofErr w:type="spellEnd"/>
      <w:r w:rsidRPr="00017E45">
        <w:rPr>
          <w:lang w:eastAsia="zh-CN"/>
        </w:rPr>
        <w:t xml:space="preserve"> providers where their views and opinions about OES were explored. Providers acknowledged that there were job seekers who could self-manage their job search on an online platform without further support from a provider, particularly when these job seekers have been appropriately assessed for their eligibility and capability for digital services.</w:t>
      </w:r>
    </w:p>
    <w:p w14:paraId="73B50B2A" w14:textId="453322D2" w:rsidR="000762EA" w:rsidRPr="00017E45" w:rsidRDefault="000762EA" w:rsidP="00FE0C51">
      <w:pPr>
        <w:pStyle w:val="Quote"/>
      </w:pPr>
      <w:r w:rsidRPr="00017E45">
        <w:t xml:space="preserve">Yes, yes. </w:t>
      </w:r>
      <w:proofErr w:type="gramStart"/>
      <w:r w:rsidRPr="00017E45">
        <w:t>So</w:t>
      </w:r>
      <w:proofErr w:type="gramEnd"/>
      <w:r w:rsidRPr="00017E45">
        <w:t xml:space="preserve"> to be honest I think it could work for anyone. I definitely think there are some people that prefer the more personal … the one on one, face to face servicing, and that’s more effective for them, but there are a lot of people that are very independent in looking for work and feel quite capable of using all of the online technology and just independent in that whole you know, meeting their requirements, ticking everything off … (OES </w:t>
      </w:r>
      <w:r w:rsidR="00924A2A">
        <w:t>qualitative research</w:t>
      </w:r>
      <w:r w:rsidRPr="00017E45">
        <w:t xml:space="preserve">, </w:t>
      </w:r>
      <w:proofErr w:type="spellStart"/>
      <w:r w:rsidRPr="00017E45">
        <w:t>jobactive</w:t>
      </w:r>
      <w:proofErr w:type="spellEnd"/>
      <w:r w:rsidRPr="00017E45">
        <w:t xml:space="preserve"> provider interview)</w:t>
      </w:r>
    </w:p>
    <w:p w14:paraId="037A437F" w14:textId="55CBA490" w:rsidR="000762EA" w:rsidRPr="00017E45" w:rsidRDefault="000762EA" w:rsidP="00FE0C51">
      <w:pPr>
        <w:pStyle w:val="Quote"/>
      </w:pPr>
      <w:r w:rsidRPr="00017E45">
        <w:t xml:space="preserve">I think it </w:t>
      </w:r>
      <w:proofErr w:type="gramStart"/>
      <w:r w:rsidRPr="00017E45">
        <w:t>actually works</w:t>
      </w:r>
      <w:proofErr w:type="gramEnd"/>
      <w:r w:rsidRPr="00017E45">
        <w:t xml:space="preserve"> fine if the job seeker is assessed appropriately. (OES </w:t>
      </w:r>
      <w:r w:rsidR="00924A2A">
        <w:t>qualitative research</w:t>
      </w:r>
      <w:r w:rsidRPr="00017E45">
        <w:t xml:space="preserve">, </w:t>
      </w:r>
      <w:proofErr w:type="spellStart"/>
      <w:r w:rsidRPr="00017E45">
        <w:t>jobactive</w:t>
      </w:r>
      <w:proofErr w:type="spellEnd"/>
      <w:r w:rsidRPr="00017E45">
        <w:t xml:space="preserve"> provider interview)</w:t>
      </w:r>
    </w:p>
    <w:p w14:paraId="047C0EB8" w14:textId="5CF2E574" w:rsidR="000762EA" w:rsidRPr="00017E45" w:rsidRDefault="000762EA" w:rsidP="000762EA">
      <w:r w:rsidRPr="00017E45">
        <w:t>However, providers also raised some concerns. For example, some thought that OES was less suitable for job seekers in regional areas where IT access was questionable.</w:t>
      </w:r>
    </w:p>
    <w:p w14:paraId="264D696F" w14:textId="007503BB" w:rsidR="000762EA" w:rsidRPr="00017E45" w:rsidRDefault="000762EA" w:rsidP="00FE0C51">
      <w:pPr>
        <w:pStyle w:val="Quote"/>
      </w:pPr>
      <w:r w:rsidRPr="00017E45">
        <w:t xml:space="preserve">… </w:t>
      </w:r>
      <w:proofErr w:type="gramStart"/>
      <w:r w:rsidRPr="00017E45">
        <w:t>so</w:t>
      </w:r>
      <w:proofErr w:type="gramEnd"/>
      <w:r w:rsidRPr="00017E45">
        <w:t xml:space="preserve"> for our more metro regions or sites, it’s really good for a lot of our customers to come through the online. In the same token, in our more regional areas, where it lacks IT, not so good. And they’re more the face-to-face engagements. (OES </w:t>
      </w:r>
      <w:r w:rsidR="00924A2A">
        <w:t>qualitative research</w:t>
      </w:r>
      <w:r w:rsidRPr="00017E45">
        <w:t xml:space="preserve">, </w:t>
      </w:r>
      <w:proofErr w:type="spellStart"/>
      <w:r w:rsidRPr="00017E45">
        <w:t>jobactive</w:t>
      </w:r>
      <w:proofErr w:type="spellEnd"/>
      <w:r w:rsidRPr="00017E45">
        <w:t xml:space="preserve"> provider interview)</w:t>
      </w:r>
    </w:p>
    <w:p w14:paraId="02D290D5" w14:textId="6D5984BB" w:rsidR="000762EA" w:rsidRPr="00017E45" w:rsidRDefault="000762EA" w:rsidP="000762EA">
      <w:r w:rsidRPr="00017E45">
        <w:t>They were also concerned that job seekers from a CALD background might not have fully understood JSS questions and as a result could have been incorrectly referred to OES.</w:t>
      </w:r>
    </w:p>
    <w:p w14:paraId="3690ECB0" w14:textId="241CC120" w:rsidR="000762EA" w:rsidRPr="009F548A" w:rsidRDefault="000762EA" w:rsidP="00FE0C51">
      <w:pPr>
        <w:pStyle w:val="Quote"/>
        <w:rPr>
          <w:color w:val="595959" w:themeColor="text1" w:themeTint="A6"/>
        </w:rPr>
      </w:pPr>
      <w:r w:rsidRPr="00017E45">
        <w:t xml:space="preserve">It is a language literacy issue. Because it is a high CALD refugee cohort. And they’re being pushed into these online services when they have no understanding, or limited understanding, of what that snapshot means. (OES </w:t>
      </w:r>
      <w:r w:rsidR="00924A2A">
        <w:t>qualitative research</w:t>
      </w:r>
      <w:r w:rsidRPr="00017E45">
        <w:t xml:space="preserve">, </w:t>
      </w:r>
      <w:proofErr w:type="spellStart"/>
      <w:r w:rsidRPr="00017E45">
        <w:t>jobactive</w:t>
      </w:r>
      <w:proofErr w:type="spellEnd"/>
      <w:r w:rsidRPr="00017E45">
        <w:t xml:space="preserve"> provider interview)</w:t>
      </w:r>
      <w:r w:rsidRPr="00017E45">
        <w:br w:type="page"/>
      </w:r>
    </w:p>
    <w:p w14:paraId="70D4FC38" w14:textId="2103A88D" w:rsidR="000762EA" w:rsidRPr="00017E45" w:rsidRDefault="000762EA" w:rsidP="00FE0C51">
      <w:pPr>
        <w:pStyle w:val="Quote"/>
      </w:pPr>
      <w:r w:rsidRPr="00017E45">
        <w:lastRenderedPageBreak/>
        <w:t>[The participants] haven’t identified enough barriers for them to be really referred appropriately</w:t>
      </w:r>
      <w:r w:rsidR="00924A2A">
        <w:t xml:space="preserve"> </w:t>
      </w:r>
      <w:r w:rsidRPr="00017E45">
        <w:t xml:space="preserve">… So, the most common ones that are there, for example, depression, anxiety. But there are some that it’s things beyond that. Like, we have schizophrenia, they have psychotic episodes, there’s homelessness. And the education, it’s not as high as some of them stipulate [in their </w:t>
      </w:r>
      <w:proofErr w:type="gramStart"/>
      <w:r w:rsidRPr="00017E45">
        <w:t>JSS]...</w:t>
      </w:r>
      <w:proofErr w:type="gramEnd"/>
      <w:r w:rsidRPr="00017E45">
        <w:t xml:space="preserve"> Maybe it’s just the case that the client didn’t want to disclose </w:t>
      </w:r>
      <w:r w:rsidR="00017E45" w:rsidRPr="00017E45">
        <w:t>that or</w:t>
      </w:r>
      <w:r w:rsidRPr="00017E45">
        <w:t xml:space="preserve"> didn’t disclose it. (OES </w:t>
      </w:r>
      <w:r w:rsidR="00924A2A">
        <w:t>qualitative research</w:t>
      </w:r>
      <w:r w:rsidRPr="00017E45">
        <w:t xml:space="preserve">, </w:t>
      </w:r>
      <w:proofErr w:type="spellStart"/>
      <w:r w:rsidRPr="00017E45">
        <w:t>jobactive</w:t>
      </w:r>
      <w:proofErr w:type="spellEnd"/>
      <w:r w:rsidRPr="00017E45">
        <w:t xml:space="preserve"> provider interview)</w:t>
      </w:r>
    </w:p>
    <w:p w14:paraId="3CBB16AA" w14:textId="70614FDF" w:rsidR="00E4585F" w:rsidRPr="00017E45" w:rsidRDefault="000762EA" w:rsidP="00E4585F">
      <w:r w:rsidRPr="00017E45">
        <w:t>The safeguards provided in OES (discussed in Chapter 5), particularly the opt-out feature, were designed to address these potential issues raised by providers.</w:t>
      </w:r>
      <w:r w:rsidR="00E4585F" w:rsidRPr="00017E45">
        <w:br w:type="page"/>
      </w:r>
    </w:p>
    <w:p w14:paraId="7FB13C7A" w14:textId="77777777" w:rsidR="00E4585F" w:rsidRPr="00017E45" w:rsidRDefault="00E4585F" w:rsidP="00E4585F">
      <w:pPr>
        <w:pStyle w:val="Heading1"/>
        <w:ind w:left="1559" w:hanging="1559"/>
      </w:pPr>
      <w:bookmarkStart w:id="447" w:name="_Toc119581720"/>
      <w:bookmarkStart w:id="448" w:name="_Toc120710306"/>
      <w:bookmarkStart w:id="449" w:name="_Toc119921176"/>
      <w:bookmarkStart w:id="450" w:name="_Toc121203748"/>
      <w:bookmarkStart w:id="451" w:name="_Toc121376545"/>
      <w:bookmarkStart w:id="452" w:name="_Toc139277541"/>
      <w:bookmarkStart w:id="453" w:name="_Toc185228368"/>
      <w:r w:rsidRPr="00F46162">
        <w:lastRenderedPageBreak/>
        <w:t xml:space="preserve">Chapter 4 </w:t>
      </w:r>
      <w:r w:rsidRPr="00F46162">
        <w:tab/>
        <w:t>Effectiveness of OES core functionality and enhancements</w:t>
      </w:r>
      <w:bookmarkEnd w:id="447"/>
      <w:bookmarkEnd w:id="448"/>
      <w:bookmarkEnd w:id="449"/>
      <w:bookmarkEnd w:id="450"/>
      <w:bookmarkEnd w:id="451"/>
      <w:bookmarkEnd w:id="452"/>
      <w:bookmarkEnd w:id="453"/>
    </w:p>
    <w:p w14:paraId="4D6A224F" w14:textId="2465E22C" w:rsidR="00E4585F" w:rsidRPr="00017E45" w:rsidRDefault="00E4585F" w:rsidP="00E4585F">
      <w:r w:rsidRPr="00017E45">
        <w:t xml:space="preserve">This chapter addresses the effectiveness of OES in enabling participants to self-manage and meet their MORs on an online platform. It examines participants’ awareness and use of various tools and resources in OES, including core functionalities that were replicated from OEST and enhanced features </w:t>
      </w:r>
      <w:r w:rsidR="00F46162">
        <w:t>that</w:t>
      </w:r>
      <w:r w:rsidR="00F46162" w:rsidRPr="00017E45">
        <w:t xml:space="preserve"> </w:t>
      </w:r>
      <w:r w:rsidRPr="00017E45">
        <w:t>were introduced in OES resulting from OEST learnings. Chapter 1 provided an overview of these functionalities and enhancements.</w:t>
      </w:r>
    </w:p>
    <w:p w14:paraId="7BB312A1" w14:textId="38602E70" w:rsidR="00E4585F" w:rsidRPr="00017E45" w:rsidRDefault="00E4585F" w:rsidP="009C3358">
      <w:pPr>
        <w:pStyle w:val="Heading2"/>
      </w:pPr>
      <w:bookmarkStart w:id="454" w:name="_Toc121376546"/>
      <w:bookmarkStart w:id="455" w:name="_Toc119336357"/>
      <w:bookmarkStart w:id="456" w:name="_Toc119581721"/>
      <w:bookmarkStart w:id="457" w:name="_Toc120710307"/>
      <w:bookmarkStart w:id="458" w:name="_Toc119921177"/>
      <w:bookmarkStart w:id="459" w:name="_Toc121203749"/>
      <w:bookmarkStart w:id="460" w:name="_Toc139277542"/>
      <w:bookmarkStart w:id="461" w:name="_Toc185228369"/>
      <w:r w:rsidRPr="00017E45">
        <w:t>4.1</w:t>
      </w:r>
      <w:r w:rsidRPr="00017E45">
        <w:tab/>
      </w:r>
      <w:proofErr w:type="spellStart"/>
      <w:r w:rsidR="00595BB9">
        <w:t>jobactive</w:t>
      </w:r>
      <w:proofErr w:type="spellEnd"/>
      <w:r w:rsidR="00595BB9">
        <w:t>/</w:t>
      </w:r>
      <w:proofErr w:type="spellStart"/>
      <w:r w:rsidRPr="00017E45">
        <w:t>JobSearch</w:t>
      </w:r>
      <w:bookmarkEnd w:id="454"/>
      <w:bookmarkEnd w:id="455"/>
      <w:bookmarkEnd w:id="456"/>
      <w:bookmarkEnd w:id="457"/>
      <w:bookmarkEnd w:id="458"/>
      <w:bookmarkEnd w:id="459"/>
      <w:proofErr w:type="spellEnd"/>
      <w:r w:rsidR="00595BB9">
        <w:t xml:space="preserve"> website and app</w:t>
      </w:r>
      <w:bookmarkEnd w:id="460"/>
      <w:bookmarkEnd w:id="461"/>
    </w:p>
    <w:p w14:paraId="1FDE93D7" w14:textId="31D7D4F5" w:rsidR="00E4585F" w:rsidRPr="00017E45" w:rsidRDefault="00E4585F" w:rsidP="00E4585F">
      <w:r w:rsidRPr="00017E45">
        <w:t>Through</w:t>
      </w:r>
      <w:r w:rsidR="00595BB9">
        <w:t xml:space="preserve"> the </w:t>
      </w:r>
      <w:proofErr w:type="spellStart"/>
      <w:r w:rsidR="00595BB9">
        <w:t>jobactive</w:t>
      </w:r>
      <w:proofErr w:type="spellEnd"/>
      <w:r w:rsidR="00595BB9">
        <w:t>/</w:t>
      </w:r>
      <w:proofErr w:type="spellStart"/>
      <w:r w:rsidRPr="00017E45">
        <w:t>JobSearch</w:t>
      </w:r>
      <w:proofErr w:type="spellEnd"/>
      <w:r w:rsidR="00595BB9">
        <w:t xml:space="preserve"> website and/or app</w:t>
      </w:r>
      <w:r w:rsidRPr="00017E45">
        <w:t xml:space="preserve">, participants were able to access </w:t>
      </w:r>
      <w:proofErr w:type="gramStart"/>
      <w:r w:rsidRPr="00017E45">
        <w:t>a number of</w:t>
      </w:r>
      <w:proofErr w:type="gramEnd"/>
      <w:r w:rsidRPr="00017E45">
        <w:t xml:space="preserve"> online tools and resources to </w:t>
      </w:r>
      <w:r w:rsidR="00F46162">
        <w:t>search for</w:t>
      </w:r>
      <w:r w:rsidR="00F46162" w:rsidRPr="00017E45">
        <w:t xml:space="preserve"> </w:t>
      </w:r>
      <w:r w:rsidRPr="00017E45">
        <w:t>job</w:t>
      </w:r>
      <w:r w:rsidR="00F46162">
        <w:t>s</w:t>
      </w:r>
      <w:r w:rsidRPr="00017E45">
        <w:t xml:space="preserve"> and submit job applications. </w:t>
      </w:r>
      <w:r w:rsidR="00466DD5">
        <w:t>The website and app</w:t>
      </w:r>
      <w:r w:rsidR="00466DD5" w:rsidRPr="00017E45">
        <w:t xml:space="preserve"> </w:t>
      </w:r>
      <w:r w:rsidRPr="00017E45">
        <w:t>also included a</w:t>
      </w:r>
      <w:r w:rsidR="00466DD5">
        <w:t>n OES</w:t>
      </w:r>
      <w:r w:rsidRPr="00017E45">
        <w:t xml:space="preserve"> dashboard to help participants monitor their progress towards meeting their MORs. Participants’ views about </w:t>
      </w:r>
      <w:r w:rsidR="00466DD5">
        <w:t>the website and app</w:t>
      </w:r>
      <w:r w:rsidR="00466DD5" w:rsidRPr="00017E45">
        <w:t xml:space="preserve"> </w:t>
      </w:r>
      <w:r w:rsidRPr="00017E45">
        <w:t>were mixed. Results from Wave 1 of the OES Participant Survey (</w:t>
      </w:r>
      <w:r w:rsidRPr="00017E45">
        <w:fldChar w:fldCharType="begin"/>
      </w:r>
      <w:r w:rsidRPr="00017E45">
        <w:instrText xml:space="preserve"> REF _Ref119415922 \h </w:instrText>
      </w:r>
      <w:r w:rsidR="00017E45">
        <w:instrText xml:space="preserve"> \* MERGEFORMAT </w:instrText>
      </w:r>
      <w:r w:rsidRPr="00017E45">
        <w:fldChar w:fldCharType="separate"/>
      </w:r>
      <w:r w:rsidR="000A7908" w:rsidRPr="00017E45">
        <w:t>Figure 4.</w:t>
      </w:r>
      <w:r w:rsidR="000A7908">
        <w:t>1</w:t>
      </w:r>
      <w:r w:rsidRPr="00017E45">
        <w:fldChar w:fldCharType="end"/>
      </w:r>
      <w:r w:rsidRPr="00017E45">
        <w:t xml:space="preserve">) showed that the majority (58.2%) of participants felt </w:t>
      </w:r>
      <w:r w:rsidR="00466DD5">
        <w:t>the website and/or app</w:t>
      </w:r>
      <w:r w:rsidR="00466DD5" w:rsidRPr="00017E45">
        <w:t xml:space="preserve"> </w:t>
      </w:r>
      <w:r w:rsidR="00466DD5">
        <w:t>were</w:t>
      </w:r>
      <w:r w:rsidR="00466DD5" w:rsidRPr="00017E45">
        <w:t xml:space="preserve"> </w:t>
      </w:r>
      <w:r w:rsidRPr="00017E45">
        <w:t xml:space="preserve">good or excellent in terms of </w:t>
      </w:r>
      <w:r w:rsidR="00466DD5">
        <w:t xml:space="preserve">their </w:t>
      </w:r>
      <w:r w:rsidRPr="00017E45">
        <w:t xml:space="preserve">ease of use. Half (49.9%) thought </w:t>
      </w:r>
      <w:r w:rsidR="00466DD5">
        <w:t>they were</w:t>
      </w:r>
      <w:r w:rsidRPr="00017E45">
        <w:t xml:space="preserve"> useful, and 49.4% thought </w:t>
      </w:r>
      <w:r w:rsidR="00466DD5">
        <w:t>they had</w:t>
      </w:r>
      <w:r w:rsidRPr="00017E45">
        <w:t xml:space="preserve"> the flexibility to do what they needed to do, but slightly fewer (46.6%) agreed that there was sufficient information on how to get help if they needed it. Overall, around 30% of participants rated </w:t>
      </w:r>
      <w:r w:rsidR="00466DD5">
        <w:t xml:space="preserve">the </w:t>
      </w:r>
      <w:proofErr w:type="spellStart"/>
      <w:r w:rsidR="00466DD5">
        <w:t>jobactive</w:t>
      </w:r>
      <w:proofErr w:type="spellEnd"/>
      <w:r w:rsidR="00466DD5">
        <w:t>/</w:t>
      </w:r>
      <w:proofErr w:type="spellStart"/>
      <w:r w:rsidRPr="00017E45">
        <w:t>JobSearch</w:t>
      </w:r>
      <w:proofErr w:type="spellEnd"/>
      <w:r w:rsidR="00466DD5">
        <w:t xml:space="preserve"> website and/or app</w:t>
      </w:r>
      <w:r w:rsidRPr="00017E45">
        <w:t xml:space="preserve"> as fair and 11.1% to 18.4% rated the</w:t>
      </w:r>
      <w:r w:rsidR="00F46162">
        <w:t>m</w:t>
      </w:r>
      <w:r w:rsidRPr="00017E45">
        <w:t xml:space="preserve"> as poor or very poor.</w:t>
      </w:r>
    </w:p>
    <w:p w14:paraId="38DA6191" w14:textId="65058D57" w:rsidR="00E4585F" w:rsidRPr="00017E45" w:rsidRDefault="00E4585F" w:rsidP="009C3358">
      <w:pPr>
        <w:pStyle w:val="FigureCaption"/>
        <w:rPr>
          <w:rStyle w:val="normaltextrun"/>
          <w:rFonts w:cs="Calibri"/>
          <w:b w:val="0"/>
          <w:bCs w:val="0"/>
          <w:color w:val="000000"/>
          <w:shd w:val="clear" w:color="auto" w:fill="FFFFFF"/>
        </w:rPr>
      </w:pPr>
      <w:bookmarkStart w:id="462" w:name="_Ref119415922"/>
      <w:bookmarkStart w:id="463" w:name="_Toc119655959"/>
      <w:bookmarkStart w:id="464" w:name="_Toc121376863"/>
      <w:bookmarkStart w:id="465" w:name="_Toc150529721"/>
      <w:r w:rsidRPr="00017E45">
        <w:t>Figure 4.</w:t>
      </w:r>
      <w:r w:rsidRPr="00017E45">
        <w:fldChar w:fldCharType="begin"/>
      </w:r>
      <w:r w:rsidRPr="00017E45">
        <w:instrText xml:space="preserve"> SEQ Figure_4. \* ARABIC </w:instrText>
      </w:r>
      <w:r w:rsidRPr="00017E45">
        <w:fldChar w:fldCharType="separate"/>
      </w:r>
      <w:r w:rsidR="000A7908">
        <w:rPr>
          <w:noProof/>
        </w:rPr>
        <w:t>1</w:t>
      </w:r>
      <w:r w:rsidRPr="00017E45">
        <w:fldChar w:fldCharType="end"/>
      </w:r>
      <w:bookmarkEnd w:id="462"/>
      <w:r w:rsidRPr="00017E45">
        <w:tab/>
        <w:t xml:space="preserve">Participant </w:t>
      </w:r>
      <w:r w:rsidRPr="00017E45">
        <w:rPr>
          <w:rStyle w:val="normaltextrun"/>
          <w:rFonts w:cs="Calibri"/>
          <w:color w:val="000000"/>
          <w:shd w:val="clear" w:color="auto" w:fill="FFFFFF"/>
        </w:rPr>
        <w:t xml:space="preserve">experience with </w:t>
      </w:r>
      <w:proofErr w:type="spellStart"/>
      <w:r w:rsidRPr="00017E45">
        <w:rPr>
          <w:rStyle w:val="normaltextrun"/>
          <w:rFonts w:cs="Calibri"/>
          <w:color w:val="000000"/>
          <w:shd w:val="clear" w:color="auto" w:fill="FFFFFF"/>
        </w:rPr>
        <w:t>JobSearch</w:t>
      </w:r>
      <w:proofErr w:type="spellEnd"/>
      <w:r w:rsidRPr="00017E45">
        <w:rPr>
          <w:rStyle w:val="normaltextrun"/>
          <w:rFonts w:cs="Calibri"/>
          <w:color w:val="000000"/>
          <w:shd w:val="clear" w:color="auto" w:fill="FFFFFF"/>
        </w:rPr>
        <w:t xml:space="preserve"> (%)</w:t>
      </w:r>
      <w:bookmarkEnd w:id="463"/>
      <w:bookmarkEnd w:id="464"/>
      <w:bookmarkEnd w:id="465"/>
    </w:p>
    <w:p w14:paraId="2CDDD5F0" w14:textId="3C60ECE3" w:rsidR="00E4585F" w:rsidRPr="009C6F0D" w:rsidRDefault="009C6F0D" w:rsidP="009C6F0D">
      <w:r>
        <w:rPr>
          <w:noProof/>
        </w:rPr>
        <w:drawing>
          <wp:inline distT="0" distB="0" distL="0" distR="0" wp14:anchorId="6D6CA41E" wp14:editId="30AD1C85">
            <wp:extent cx="5577894" cy="2103140"/>
            <wp:effectExtent l="0" t="0" r="3810" b="0"/>
            <wp:docPr id="148964676" name="Picture 148964676" descr="Bar chart showing participants' views about the jobactive/JobSearch website and a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4676" name="Picture 6" descr="Bar chart showing participants' views about the jobactive/JobSearch website and app. "/>
                    <pic:cNvPicPr/>
                  </pic:nvPicPr>
                  <pic:blipFill>
                    <a:blip r:embed="rId33"/>
                    <a:stretch>
                      <a:fillRect/>
                    </a:stretch>
                  </pic:blipFill>
                  <pic:spPr>
                    <a:xfrm>
                      <a:off x="0" y="0"/>
                      <a:ext cx="5577894" cy="2103140"/>
                    </a:xfrm>
                    <a:prstGeom prst="rect">
                      <a:avLst/>
                    </a:prstGeom>
                  </pic:spPr>
                </pic:pic>
              </a:graphicData>
            </a:graphic>
          </wp:inline>
        </w:drawing>
      </w:r>
    </w:p>
    <w:p w14:paraId="46F4C733" w14:textId="1D1D0FF2" w:rsidR="00F95E82" w:rsidRPr="000000EC" w:rsidRDefault="00E4585F" w:rsidP="00941273">
      <w:pPr>
        <w:pStyle w:val="Sourcesandnotes"/>
        <w:rPr>
          <w:rStyle w:val="normaltextrun"/>
          <w:sz w:val="22"/>
        </w:rPr>
      </w:pPr>
      <w:r w:rsidRPr="00941273">
        <w:rPr>
          <w:rStyle w:val="normaltextrun"/>
          <w:b/>
          <w:bCs/>
        </w:rPr>
        <w:t>Source</w:t>
      </w:r>
      <w:r w:rsidRPr="000000EC">
        <w:rPr>
          <w:rStyle w:val="normaltextrun"/>
        </w:rPr>
        <w:t xml:space="preserve">: OES Participant Survey, Wave 1. </w:t>
      </w:r>
    </w:p>
    <w:p w14:paraId="61D4D2E6" w14:textId="7EF97F4B" w:rsidR="00F95E82" w:rsidRPr="000000EC" w:rsidRDefault="00E4585F" w:rsidP="00941273">
      <w:pPr>
        <w:pStyle w:val="Sourcesandnotes"/>
        <w:rPr>
          <w:rStyle w:val="normaltextrun"/>
        </w:rPr>
      </w:pPr>
      <w:r w:rsidRPr="00941273">
        <w:rPr>
          <w:rStyle w:val="normaltextrun"/>
          <w:b/>
          <w:bCs/>
        </w:rPr>
        <w:t>Base</w:t>
      </w:r>
      <w:r w:rsidRPr="000000EC">
        <w:rPr>
          <w:rStyle w:val="normaltextrun"/>
        </w:rPr>
        <w:t>: n=4,229, weighted results.</w:t>
      </w:r>
    </w:p>
    <w:p w14:paraId="55651EFE" w14:textId="378AC5D8" w:rsidR="00E4585F" w:rsidRPr="000000EC" w:rsidRDefault="00E4585F" w:rsidP="00941273">
      <w:pPr>
        <w:pStyle w:val="Sourcesandnotes"/>
        <w:rPr>
          <w:rStyle w:val="normaltextrun"/>
        </w:rPr>
      </w:pPr>
      <w:r w:rsidRPr="00941273">
        <w:rPr>
          <w:rStyle w:val="normaltextrun"/>
          <w:b/>
          <w:bCs/>
        </w:rPr>
        <w:t>Note</w:t>
      </w:r>
      <w:r w:rsidRPr="000000EC">
        <w:rPr>
          <w:rStyle w:val="normaltextrun"/>
        </w:rPr>
        <w:t xml:space="preserve">: </w:t>
      </w:r>
      <w:r w:rsidRPr="000000EC">
        <w:rPr>
          <w:rStyle w:val="normaltextrun"/>
          <w:i/>
          <w:iCs/>
        </w:rPr>
        <w:t>Q.</w:t>
      </w:r>
      <w:r w:rsidRPr="00941273">
        <w:rPr>
          <w:i/>
          <w:iCs/>
        </w:rPr>
        <w:t xml:space="preserve"> </w:t>
      </w:r>
      <w:r w:rsidRPr="000000EC">
        <w:rPr>
          <w:rStyle w:val="normaltextrun"/>
          <w:i/>
          <w:iCs/>
        </w:rPr>
        <w:t xml:space="preserve">Thinking about the </w:t>
      </w:r>
      <w:proofErr w:type="spellStart"/>
      <w:r w:rsidR="00466DD5" w:rsidRPr="000000EC">
        <w:rPr>
          <w:rStyle w:val="normaltextrun"/>
          <w:i/>
          <w:iCs/>
        </w:rPr>
        <w:t>jobactive</w:t>
      </w:r>
      <w:proofErr w:type="spellEnd"/>
      <w:r w:rsidR="00466DD5" w:rsidRPr="000000EC">
        <w:rPr>
          <w:rStyle w:val="normaltextrun"/>
          <w:i/>
          <w:iCs/>
        </w:rPr>
        <w:t>/</w:t>
      </w:r>
      <w:proofErr w:type="spellStart"/>
      <w:r w:rsidRPr="000000EC">
        <w:rPr>
          <w:rStyle w:val="normaltextrun"/>
          <w:i/>
          <w:iCs/>
        </w:rPr>
        <w:t>JobSearch</w:t>
      </w:r>
      <w:proofErr w:type="spellEnd"/>
      <w:r w:rsidRPr="000000EC">
        <w:rPr>
          <w:rStyle w:val="normaltextrun"/>
          <w:i/>
          <w:iCs/>
        </w:rPr>
        <w:t xml:space="preserve"> website or app, how would you rate</w:t>
      </w:r>
      <w:r w:rsidR="00F46162" w:rsidRPr="000000EC">
        <w:rPr>
          <w:rStyle w:val="normaltextrun"/>
          <w:i/>
          <w:iCs/>
        </w:rPr>
        <w:t xml:space="preserve"> </w:t>
      </w:r>
      <w:r w:rsidRPr="000000EC">
        <w:rPr>
          <w:rStyle w:val="normaltextrun"/>
          <w:i/>
          <w:iCs/>
        </w:rPr>
        <w:t>…</w:t>
      </w:r>
    </w:p>
    <w:p w14:paraId="2362E911" w14:textId="121BC3AB" w:rsidR="00E4585F" w:rsidRPr="00017E45" w:rsidRDefault="00E4585F" w:rsidP="00E4585F">
      <w:r w:rsidRPr="00017E45">
        <w:t xml:space="preserve">These results were generally confirmed by qualitative research, which broadly found that while participants felt that </w:t>
      </w:r>
      <w:r w:rsidR="00466DD5">
        <w:t xml:space="preserve">the </w:t>
      </w:r>
      <w:proofErr w:type="spellStart"/>
      <w:r w:rsidR="00466DD5">
        <w:t>jobactive</w:t>
      </w:r>
      <w:proofErr w:type="spellEnd"/>
      <w:r w:rsidR="00466DD5">
        <w:t>/</w:t>
      </w:r>
      <w:proofErr w:type="spellStart"/>
      <w:r w:rsidRPr="00017E45">
        <w:t>JobSearch</w:t>
      </w:r>
      <w:proofErr w:type="spellEnd"/>
      <w:r w:rsidRPr="00017E45">
        <w:t xml:space="preserve"> </w:t>
      </w:r>
      <w:r w:rsidR="00466DD5">
        <w:t>website and/or app were</w:t>
      </w:r>
      <w:r w:rsidR="00466DD5" w:rsidRPr="00017E45">
        <w:t xml:space="preserve"> </w:t>
      </w:r>
      <w:r w:rsidRPr="00017E45">
        <w:t xml:space="preserve">easy enough to use, </w:t>
      </w:r>
      <w:r w:rsidR="00466DD5">
        <w:t xml:space="preserve">they </w:t>
      </w:r>
      <w:r w:rsidRPr="00017E45">
        <w:t xml:space="preserve">did not present anything new or extraordinary. Most found </w:t>
      </w:r>
      <w:r w:rsidR="00466DD5">
        <w:t>the website and/or app</w:t>
      </w:r>
      <w:r w:rsidR="00466DD5" w:rsidRPr="00017E45">
        <w:t xml:space="preserve"> </w:t>
      </w:r>
      <w:proofErr w:type="gramStart"/>
      <w:r w:rsidRPr="00017E45">
        <w:t>similar to</w:t>
      </w:r>
      <w:proofErr w:type="gramEnd"/>
      <w:r w:rsidRPr="00017E45">
        <w:t xml:space="preserve"> other commercial online platforms and many used </w:t>
      </w:r>
      <w:r w:rsidR="00466DD5">
        <w:t xml:space="preserve">the </w:t>
      </w:r>
      <w:proofErr w:type="spellStart"/>
      <w:r w:rsidR="00466DD5">
        <w:t>jobactive</w:t>
      </w:r>
      <w:proofErr w:type="spellEnd"/>
      <w:r w:rsidR="00466DD5">
        <w:t>/</w:t>
      </w:r>
      <w:proofErr w:type="spellStart"/>
      <w:r w:rsidRPr="00017E45">
        <w:t>JobSearch</w:t>
      </w:r>
      <w:proofErr w:type="spellEnd"/>
      <w:r w:rsidRPr="00017E45">
        <w:t xml:space="preserve"> </w:t>
      </w:r>
      <w:r w:rsidR="00466DD5">
        <w:t xml:space="preserve">website and/or app </w:t>
      </w:r>
      <w:r w:rsidRPr="00017E45">
        <w:t>mainly for compliance and did not explore other OES features.</w:t>
      </w:r>
    </w:p>
    <w:p w14:paraId="2493EF25" w14:textId="2E8E50F6" w:rsidR="00E4585F" w:rsidRPr="00017E45" w:rsidRDefault="00E4585F" w:rsidP="00FE0C51">
      <w:pPr>
        <w:pStyle w:val="Quote"/>
      </w:pPr>
      <w:r w:rsidRPr="00017E45">
        <w:t xml:space="preserve">Well, when you log in, it’s fine, to upload evidence </w:t>
      </w:r>
      <w:r w:rsidR="00F46162">
        <w:t>–</w:t>
      </w:r>
      <w:r w:rsidRPr="00017E45">
        <w:t xml:space="preserve"> do what you need to do on the basic page, but I wouldn’t really go looking elsewhere. (OES </w:t>
      </w:r>
      <w:r w:rsidR="00924A2A">
        <w:t>qualitative research</w:t>
      </w:r>
      <w:r w:rsidRPr="00017E45">
        <w:t xml:space="preserve">, participant focus group) </w:t>
      </w:r>
    </w:p>
    <w:p w14:paraId="5A4A1A3C" w14:textId="24C4B7FF" w:rsidR="00E4585F" w:rsidRPr="00017E45" w:rsidRDefault="00E4585F" w:rsidP="00FE0C51">
      <w:pPr>
        <w:pStyle w:val="Quote"/>
      </w:pPr>
      <w:r w:rsidRPr="00017E45">
        <w:lastRenderedPageBreak/>
        <w:t xml:space="preserve">In terms of navigation, it was </w:t>
      </w:r>
      <w:proofErr w:type="gramStart"/>
      <w:r w:rsidRPr="00017E45">
        <w:t>pretty straightforward</w:t>
      </w:r>
      <w:proofErr w:type="gramEnd"/>
      <w:r w:rsidRPr="00017E45">
        <w:t xml:space="preserve">. (OES </w:t>
      </w:r>
      <w:r w:rsidR="00924A2A">
        <w:t>qualitative research</w:t>
      </w:r>
      <w:r w:rsidRPr="00017E45">
        <w:t>, participant interview)</w:t>
      </w:r>
    </w:p>
    <w:p w14:paraId="67DD47B0" w14:textId="5B0FE9EF" w:rsidR="00E4585F" w:rsidRPr="00017E45" w:rsidRDefault="00E4585F" w:rsidP="00E4585F">
      <w:r w:rsidRPr="00017E45">
        <w:t>The impression of the dashboard as a compliance tool was also echoed by participants in the NEST evaluation</w:t>
      </w:r>
      <w:r w:rsidR="00F46162">
        <w:t>,</w:t>
      </w:r>
      <w:r w:rsidRPr="00017E45">
        <w:t xml:space="preserve"> which found that participants did not navigate much beyond the dashboard because they used </w:t>
      </w:r>
      <w:r w:rsidR="00466DD5">
        <w:t>the website and/or app</w:t>
      </w:r>
      <w:r w:rsidR="00466DD5" w:rsidRPr="00017E45">
        <w:t xml:space="preserve"> </w:t>
      </w:r>
      <w:r w:rsidRPr="00017E45">
        <w:t>primarily for compliance purposes.</w:t>
      </w:r>
    </w:p>
    <w:p w14:paraId="2F140740" w14:textId="331C1EAF" w:rsidR="00E4585F" w:rsidRPr="00017E45" w:rsidRDefault="00E4585F" w:rsidP="00FE0C51">
      <w:pPr>
        <w:pStyle w:val="Quote"/>
      </w:pPr>
      <w:r w:rsidRPr="00017E45">
        <w:t>When you log on, all you got was the big compliance thing, right in the middle of the screen</w:t>
      </w:r>
      <w:r w:rsidR="00F46162">
        <w:t xml:space="preserve"> </w:t>
      </w:r>
      <w:r w:rsidRPr="00017E45">
        <w:t>… And considering that</w:t>
      </w:r>
      <w:r w:rsidR="00F46162">
        <w:t>’</w:t>
      </w:r>
      <w:r w:rsidRPr="00017E45">
        <w:t>s what you generally log on for in the first place, you don't really scroll to the bottom of the screen to see if there</w:t>
      </w:r>
      <w:r w:rsidR="00F46162">
        <w:t>’</w:t>
      </w:r>
      <w:r w:rsidRPr="00017E45">
        <w:t>s anything else down there for you. (NEST Longitudinal Survey, Digital First participant interview)</w:t>
      </w:r>
    </w:p>
    <w:p w14:paraId="2E66F3B3" w14:textId="6A5CFE74" w:rsidR="00E4585F" w:rsidRPr="00017E45" w:rsidRDefault="00E4585F" w:rsidP="009C3358">
      <w:pPr>
        <w:pStyle w:val="Heading3"/>
      </w:pPr>
      <w:bookmarkStart w:id="466" w:name="_Toc119336358"/>
      <w:bookmarkStart w:id="467" w:name="_Toc119581722"/>
      <w:bookmarkStart w:id="468" w:name="_Toc120710308"/>
      <w:bookmarkStart w:id="469" w:name="_Toc119921178"/>
      <w:bookmarkStart w:id="470" w:name="_Toc121203750"/>
      <w:bookmarkStart w:id="471" w:name="_Toc121376547"/>
      <w:bookmarkStart w:id="472" w:name="_Toc139277543"/>
      <w:r w:rsidRPr="00017E45">
        <w:t xml:space="preserve">Challenges with using </w:t>
      </w:r>
      <w:r w:rsidR="00466DD5">
        <w:t xml:space="preserve">the </w:t>
      </w:r>
      <w:proofErr w:type="spellStart"/>
      <w:r w:rsidR="00466DD5">
        <w:t>jobactive</w:t>
      </w:r>
      <w:proofErr w:type="spellEnd"/>
      <w:r w:rsidR="00466DD5">
        <w:t>/</w:t>
      </w:r>
      <w:proofErr w:type="spellStart"/>
      <w:r w:rsidRPr="00017E45">
        <w:t>JobSearch</w:t>
      </w:r>
      <w:bookmarkEnd w:id="466"/>
      <w:bookmarkEnd w:id="467"/>
      <w:bookmarkEnd w:id="468"/>
      <w:bookmarkEnd w:id="469"/>
      <w:bookmarkEnd w:id="470"/>
      <w:bookmarkEnd w:id="471"/>
      <w:proofErr w:type="spellEnd"/>
      <w:r w:rsidR="00466DD5">
        <w:t xml:space="preserve"> website and/or app</w:t>
      </w:r>
      <w:bookmarkEnd w:id="472"/>
    </w:p>
    <w:p w14:paraId="3E9FDE83" w14:textId="6B87986F" w:rsidR="00E4585F" w:rsidRPr="00017E45" w:rsidRDefault="00E4585F" w:rsidP="00E4585F">
      <w:pPr>
        <w:rPr>
          <w:rStyle w:val="normaltextrun"/>
          <w:rFonts w:asciiTheme="majorHAnsi" w:eastAsiaTheme="majorEastAsia" w:hAnsiTheme="majorHAnsi" w:cstheme="majorBidi"/>
          <w:color w:val="3C4F26" w:themeColor="accent1" w:themeShade="7F"/>
          <w:sz w:val="24"/>
          <w:szCs w:val="24"/>
        </w:rPr>
      </w:pPr>
      <w:r w:rsidRPr="00017E45">
        <w:t>Results from Wave 2 of the OES Participant Survey showed that a</w:t>
      </w:r>
      <w:r w:rsidRPr="00017E45">
        <w:rPr>
          <w:rStyle w:val="normaltextrun"/>
        </w:rPr>
        <w:t xml:space="preserve"> little over a third (36.3%) of participants agreed that they had sometimes experienced problems submitting their evidence of job searches online, while a little under a third (31.3%) reported that they sometimes experienced problems providing evidence of approved activities online. The PEES </w:t>
      </w:r>
      <w:r w:rsidR="00DA4D9C">
        <w:rPr>
          <w:rStyle w:val="normaltextrun"/>
        </w:rPr>
        <w:t>S</w:t>
      </w:r>
      <w:r w:rsidRPr="00017E45">
        <w:rPr>
          <w:rStyle w:val="normaltextrun"/>
        </w:rPr>
        <w:t xml:space="preserve">urvey also showed that </w:t>
      </w:r>
      <w:r w:rsidR="00F46162">
        <w:rPr>
          <w:rStyle w:val="normaltextrun"/>
        </w:rPr>
        <w:t xml:space="preserve">more than </w:t>
      </w:r>
      <w:r w:rsidR="00DA4D9C">
        <w:rPr>
          <w:rStyle w:val="normaltextrun"/>
        </w:rPr>
        <w:t>1</w:t>
      </w:r>
      <w:r w:rsidR="00DA4D9C" w:rsidRPr="00017E45">
        <w:rPr>
          <w:rStyle w:val="normaltextrun"/>
        </w:rPr>
        <w:t xml:space="preserve"> </w:t>
      </w:r>
      <w:r w:rsidRPr="00017E45">
        <w:rPr>
          <w:rStyle w:val="normaltextrun"/>
        </w:rPr>
        <w:t xml:space="preserve">in </w:t>
      </w:r>
      <w:r w:rsidR="00DA4D9C">
        <w:rPr>
          <w:rStyle w:val="normaltextrun"/>
        </w:rPr>
        <w:t>10</w:t>
      </w:r>
      <w:r w:rsidR="00DA4D9C" w:rsidRPr="00017E45">
        <w:rPr>
          <w:rStyle w:val="normaltextrun"/>
        </w:rPr>
        <w:t xml:space="preserve"> </w:t>
      </w:r>
      <w:r w:rsidRPr="00017E45">
        <w:rPr>
          <w:rStyle w:val="normaltextrun"/>
        </w:rPr>
        <w:t>(13.5%) OES participants had unreliable or no internet access at the time of the survey.</w:t>
      </w:r>
      <w:r w:rsidRPr="00017E45">
        <w:rPr>
          <w:rStyle w:val="FootnoteReference"/>
        </w:rPr>
        <w:footnoteReference w:id="25"/>
      </w:r>
    </w:p>
    <w:p w14:paraId="1628222E" w14:textId="4BEFDA27" w:rsidR="00E4585F" w:rsidRPr="00017E45" w:rsidRDefault="00E4585F" w:rsidP="00E4585F">
      <w:pPr>
        <w:rPr>
          <w:rFonts w:ascii="Calibri" w:eastAsia="Times New Roman" w:hAnsi="Calibri" w:cs="Calibri"/>
          <w:lang w:eastAsia="en-AU"/>
        </w:rPr>
      </w:pPr>
      <w:r w:rsidRPr="00017E45">
        <w:t xml:space="preserve">Qualitative research shed some light </w:t>
      </w:r>
      <w:r w:rsidR="00F46162">
        <w:t>on</w:t>
      </w:r>
      <w:r w:rsidRPr="00017E45">
        <w:t xml:space="preserve"> factors that may have contributed to the problems participants encountered with </w:t>
      </w:r>
      <w:r w:rsidR="00466DD5">
        <w:t>the website and/or app</w:t>
      </w:r>
      <w:r w:rsidRPr="00017E45">
        <w:t xml:space="preserve">, such as poor internet connection and a lack of customisation to meet individual needs. </w:t>
      </w:r>
      <w:r w:rsidRPr="00017E45">
        <w:rPr>
          <w:rFonts w:ascii="Calibri" w:eastAsia="Times New Roman" w:hAnsi="Calibri" w:cs="Calibri"/>
          <w:lang w:eastAsia="en-AU"/>
        </w:rPr>
        <w:t>Some participants were frustrated with broken links and outdated information on the website.</w:t>
      </w:r>
    </w:p>
    <w:p w14:paraId="1CB40958" w14:textId="4B90DF83" w:rsidR="00E4585F" w:rsidRPr="00017E45" w:rsidRDefault="00E4585F" w:rsidP="00FE0C51">
      <w:pPr>
        <w:pStyle w:val="Quote"/>
        <w:rPr>
          <w:lang w:eastAsia="en-AU"/>
        </w:rPr>
      </w:pPr>
      <w:r w:rsidRPr="00017E45">
        <w:rPr>
          <w:lang w:eastAsia="en-AU"/>
        </w:rPr>
        <w:t xml:space="preserve">It probably didn’t help with the low quality of my internet connection, just like trying to upload the information as well as contact details and stuff like that. A very slow, painful process. (PEES </w:t>
      </w:r>
      <w:r w:rsidR="00924A2A">
        <w:rPr>
          <w:lang w:eastAsia="en-AU"/>
        </w:rPr>
        <w:t>qualitative research</w:t>
      </w:r>
      <w:r w:rsidRPr="00017E45">
        <w:rPr>
          <w:lang w:eastAsia="en-AU"/>
        </w:rPr>
        <w:t xml:space="preserve">, OES participant interview) </w:t>
      </w:r>
    </w:p>
    <w:p w14:paraId="41D72526" w14:textId="71EA3B00" w:rsidR="00E4585F" w:rsidRPr="00017E45" w:rsidRDefault="00E4585F" w:rsidP="00FE0C51">
      <w:pPr>
        <w:pStyle w:val="Quote"/>
        <w:rPr>
          <w:lang w:eastAsia="en-AU"/>
        </w:rPr>
      </w:pPr>
      <w:r w:rsidRPr="00017E45">
        <w:rPr>
          <w:lang w:eastAsia="en-AU"/>
        </w:rPr>
        <w:t>It wasn’t … government websites, they’re all very</w:t>
      </w:r>
      <w:r w:rsidR="00F46162">
        <w:rPr>
          <w:lang w:eastAsia="en-AU"/>
        </w:rPr>
        <w:t xml:space="preserve"> – </w:t>
      </w:r>
      <w:r w:rsidRPr="00017E45">
        <w:rPr>
          <w:lang w:eastAsia="en-AU"/>
        </w:rPr>
        <w:t xml:space="preserve">because there’s so many pages linking off to different things, it wasn’t the easiest to find. Just because there’s so many different hyperlinks to other things. (OES </w:t>
      </w:r>
      <w:r w:rsidR="00924A2A">
        <w:rPr>
          <w:lang w:eastAsia="en-AU"/>
        </w:rPr>
        <w:t>qualitative research</w:t>
      </w:r>
      <w:r w:rsidRPr="00017E45">
        <w:rPr>
          <w:lang w:eastAsia="en-AU"/>
        </w:rPr>
        <w:t>, participant longitudinal interview)</w:t>
      </w:r>
    </w:p>
    <w:p w14:paraId="75B8F4C6" w14:textId="77777777" w:rsidR="00E4585F" w:rsidRPr="009F548A" w:rsidRDefault="00E4585F" w:rsidP="00FE0C51">
      <w:pPr>
        <w:pStyle w:val="Quote"/>
      </w:pPr>
      <w:r w:rsidRPr="009F548A">
        <w:t xml:space="preserve">Several qualitative participants expressed frustration with the lack of job filtering in </w:t>
      </w:r>
      <w:proofErr w:type="spellStart"/>
      <w:r w:rsidRPr="009F548A">
        <w:t>JobSearch</w:t>
      </w:r>
      <w:proofErr w:type="spellEnd"/>
      <w:r w:rsidRPr="009F548A">
        <w:t>, where job recommendations resulting from their searches were not related to their skill sets or what they were looking for.</w:t>
      </w:r>
    </w:p>
    <w:p w14:paraId="53934531" w14:textId="40E8C831" w:rsidR="00E4585F" w:rsidRPr="00017E45" w:rsidRDefault="00E4585F" w:rsidP="00FE0C51">
      <w:pPr>
        <w:pStyle w:val="Quote"/>
        <w:rPr>
          <w:lang w:eastAsia="en-AU"/>
        </w:rPr>
      </w:pPr>
      <w:r w:rsidRPr="00017E45">
        <w:rPr>
          <w:lang w:eastAsia="en-AU"/>
        </w:rPr>
        <w:t xml:space="preserve">It’s not my first choice, but it’s not terrible. It’s </w:t>
      </w:r>
      <w:proofErr w:type="gramStart"/>
      <w:r w:rsidRPr="00017E45">
        <w:rPr>
          <w:lang w:eastAsia="en-AU"/>
        </w:rPr>
        <w:t>pretty easy</w:t>
      </w:r>
      <w:proofErr w:type="gramEnd"/>
      <w:r w:rsidRPr="00017E45">
        <w:rPr>
          <w:lang w:eastAsia="en-AU"/>
        </w:rPr>
        <w:t xml:space="preserve"> … but it doesn’t let you filter jobs; it does a ‘related’ search instead of an accurate search. </w:t>
      </w:r>
      <w:proofErr w:type="gramStart"/>
      <w:r w:rsidRPr="00017E45">
        <w:rPr>
          <w:lang w:eastAsia="en-AU"/>
        </w:rPr>
        <w:t>So</w:t>
      </w:r>
      <w:proofErr w:type="gramEnd"/>
      <w:r w:rsidRPr="00017E45">
        <w:rPr>
          <w:lang w:eastAsia="en-AU"/>
        </w:rPr>
        <w:t xml:space="preserve"> if you search</w:t>
      </w:r>
      <w:r w:rsidR="00F46162">
        <w:rPr>
          <w:lang w:eastAsia="en-AU"/>
        </w:rPr>
        <w:t xml:space="preserve"> – </w:t>
      </w:r>
      <w:r w:rsidRPr="00017E45">
        <w:rPr>
          <w:lang w:eastAsia="en-AU"/>
        </w:rPr>
        <w:t xml:space="preserve">say it’s a sales job, it will give you everything related to sales. (OES </w:t>
      </w:r>
      <w:r w:rsidR="00924A2A">
        <w:rPr>
          <w:lang w:eastAsia="en-AU"/>
        </w:rPr>
        <w:t>qualitative research</w:t>
      </w:r>
      <w:r w:rsidRPr="00017E45">
        <w:rPr>
          <w:lang w:eastAsia="en-AU"/>
        </w:rPr>
        <w:t>, participant interview)</w:t>
      </w:r>
    </w:p>
    <w:p w14:paraId="53D24CFB" w14:textId="3D54D478" w:rsidR="00E4585F" w:rsidRPr="00017E45" w:rsidRDefault="00E4585F" w:rsidP="00FE0C51">
      <w:pPr>
        <w:pStyle w:val="Quote"/>
        <w:rPr>
          <w:lang w:eastAsia="en-AU"/>
        </w:rPr>
      </w:pPr>
      <w:r w:rsidRPr="00017E45">
        <w:rPr>
          <w:lang w:eastAsia="en-AU"/>
        </w:rPr>
        <w:lastRenderedPageBreak/>
        <w:t xml:space="preserve">Maybe more filters that you can put in for your job search; </w:t>
      </w:r>
      <w:proofErr w:type="gramStart"/>
      <w:r w:rsidRPr="00017E45">
        <w:rPr>
          <w:lang w:eastAsia="en-AU"/>
        </w:rPr>
        <w:t>so</w:t>
      </w:r>
      <w:proofErr w:type="gramEnd"/>
      <w:r w:rsidRPr="00017E45">
        <w:rPr>
          <w:lang w:eastAsia="en-AU"/>
        </w:rPr>
        <w:t xml:space="preserve"> you can narrow your search even more, so, as I said, you’re not going through too many jobs looking for one. (OES </w:t>
      </w:r>
      <w:r w:rsidR="00924A2A">
        <w:rPr>
          <w:lang w:eastAsia="en-AU"/>
        </w:rPr>
        <w:t>qualitative research</w:t>
      </w:r>
      <w:r w:rsidRPr="00017E45">
        <w:rPr>
          <w:lang w:eastAsia="en-AU"/>
        </w:rPr>
        <w:t>, participant interview)</w:t>
      </w:r>
    </w:p>
    <w:p w14:paraId="45E00D67" w14:textId="77777777" w:rsidR="00E4585F" w:rsidRPr="00017E45" w:rsidRDefault="00E4585F" w:rsidP="00E4585F">
      <w:pPr>
        <w:rPr>
          <w:lang w:eastAsia="en-AU"/>
        </w:rPr>
      </w:pPr>
      <w:r w:rsidRPr="00017E45">
        <w:rPr>
          <w:lang w:eastAsia="en-AU"/>
        </w:rPr>
        <w:t>This issue was particularly relevant for participants who were recently unemployed with extensive experience in specialised industries. These participants were unable to narrow their search down to the specific industry of relevance to their experience.</w:t>
      </w:r>
    </w:p>
    <w:p w14:paraId="3F6F088D" w14:textId="7A67E32C" w:rsidR="00E4585F" w:rsidRPr="00017E45" w:rsidRDefault="00E4585F" w:rsidP="00FE0C51">
      <w:pPr>
        <w:pStyle w:val="Quote"/>
        <w:rPr>
          <w:lang w:eastAsia="en-AU"/>
        </w:rPr>
      </w:pPr>
      <w:r w:rsidRPr="00017E45">
        <w:rPr>
          <w:lang w:eastAsia="en-AU"/>
        </w:rPr>
        <w:t xml:space="preserve">I work as an information systems architect, or a solutions architect, or a data architect, technical architect, and the Job Seeker services don’t have any … anything to do with what I work in. They don’t even have the categories listed in there. (OES </w:t>
      </w:r>
      <w:r w:rsidR="00924A2A">
        <w:rPr>
          <w:lang w:eastAsia="en-AU"/>
        </w:rPr>
        <w:t>qualitative research</w:t>
      </w:r>
      <w:r w:rsidRPr="00017E45">
        <w:rPr>
          <w:lang w:eastAsia="en-AU"/>
        </w:rPr>
        <w:t>, participant interview)</w:t>
      </w:r>
    </w:p>
    <w:p w14:paraId="21A7E4CA" w14:textId="7E82F82E" w:rsidR="00E4585F" w:rsidRPr="00017E45" w:rsidRDefault="00E4585F" w:rsidP="00FE0C51">
      <w:pPr>
        <w:pStyle w:val="Quote"/>
        <w:rPr>
          <w:lang w:eastAsia="en-AU"/>
        </w:rPr>
      </w:pPr>
      <w:r w:rsidRPr="00017E45">
        <w:rPr>
          <w:lang w:eastAsia="en-AU"/>
        </w:rPr>
        <w:t xml:space="preserve">I’m applying for relatively specific job roles and industries, so … it was quite limited particularly because there was a pandemic on, and you were limited to Victoria or at least close to Melbourne. So, I did find other job platforms like SEEK and there’s a few specific design places that usually just had a much wider range of job roles for my </w:t>
      </w:r>
      <w:proofErr w:type="gramStart"/>
      <w:r w:rsidRPr="00017E45">
        <w:rPr>
          <w:lang w:eastAsia="en-AU"/>
        </w:rPr>
        <w:t>particular industry</w:t>
      </w:r>
      <w:proofErr w:type="gramEnd"/>
      <w:r w:rsidRPr="00017E45">
        <w:rPr>
          <w:lang w:eastAsia="en-AU"/>
        </w:rPr>
        <w:t xml:space="preserve">. (OES </w:t>
      </w:r>
      <w:r w:rsidR="00924A2A">
        <w:rPr>
          <w:lang w:eastAsia="en-AU"/>
        </w:rPr>
        <w:t>qualitative research</w:t>
      </w:r>
      <w:r w:rsidRPr="00017E45">
        <w:rPr>
          <w:lang w:eastAsia="en-AU"/>
        </w:rPr>
        <w:t>, focus group)</w:t>
      </w:r>
    </w:p>
    <w:p w14:paraId="4100CB83" w14:textId="0177FDD1" w:rsidR="00E4585F" w:rsidRPr="00017E45" w:rsidRDefault="00E4585F" w:rsidP="00E4585F">
      <w:pPr>
        <w:rPr>
          <w:lang w:eastAsia="en-AU"/>
        </w:rPr>
      </w:pPr>
      <w:r w:rsidRPr="00017E45">
        <w:rPr>
          <w:lang w:eastAsia="en-AU"/>
        </w:rPr>
        <w:t xml:space="preserve">Some DSCC frontline staff identified a risk associated with participants who struggled to navigate or use the </w:t>
      </w:r>
      <w:proofErr w:type="spellStart"/>
      <w:r w:rsidR="007D7BE5">
        <w:rPr>
          <w:lang w:eastAsia="en-AU"/>
        </w:rPr>
        <w:t>jobactive</w:t>
      </w:r>
      <w:proofErr w:type="spellEnd"/>
      <w:r w:rsidR="007D7BE5">
        <w:rPr>
          <w:lang w:eastAsia="en-AU"/>
        </w:rPr>
        <w:t>/</w:t>
      </w:r>
      <w:proofErr w:type="spellStart"/>
      <w:r w:rsidRPr="00017E45">
        <w:rPr>
          <w:lang w:eastAsia="en-AU"/>
        </w:rPr>
        <w:t>JobSearch</w:t>
      </w:r>
      <w:proofErr w:type="spellEnd"/>
      <w:r w:rsidRPr="00017E45">
        <w:rPr>
          <w:lang w:eastAsia="en-AU"/>
        </w:rPr>
        <w:t xml:space="preserve"> website. Participants with initial high levels of self-motivation could lose their motivation if they became frustrated trying to use a website that was not user</w:t>
      </w:r>
      <w:r w:rsidR="00F46162">
        <w:rPr>
          <w:lang w:eastAsia="en-AU"/>
        </w:rPr>
        <w:t xml:space="preserve"> </w:t>
      </w:r>
      <w:r w:rsidRPr="00017E45">
        <w:rPr>
          <w:lang w:eastAsia="en-AU"/>
        </w:rPr>
        <w:t>friendly.</w:t>
      </w:r>
    </w:p>
    <w:p w14:paraId="568C27EC" w14:textId="6A00B60C" w:rsidR="00E4585F" w:rsidRPr="00017E45" w:rsidRDefault="00E4585F" w:rsidP="00FE0C51">
      <w:pPr>
        <w:pStyle w:val="Quote"/>
      </w:pPr>
      <w:r w:rsidRPr="00017E45">
        <w:t>It</w:t>
      </w:r>
      <w:r w:rsidR="007D7BE5">
        <w:t>’</w:t>
      </w:r>
      <w:r w:rsidRPr="00017E45">
        <w:t>s one of the things I said, like pretty much at the start is that there are a lot of them are self-motivated, they want to do these things, they just don</w:t>
      </w:r>
      <w:r w:rsidR="007D7BE5">
        <w:t>’</w:t>
      </w:r>
      <w:r w:rsidRPr="00017E45">
        <w:t>t know how to find the information that they need for it. And being struggling through our website and not finding what they want, is just going to mean that they don</w:t>
      </w:r>
      <w:r w:rsidR="007D7BE5">
        <w:t>’</w:t>
      </w:r>
      <w:r w:rsidRPr="00017E45">
        <w:t>t want to do it again. Like if they struggled to do it the first time and they can</w:t>
      </w:r>
      <w:r w:rsidR="007D7BE5">
        <w:t>’</w:t>
      </w:r>
      <w:r w:rsidRPr="00017E45">
        <w:t>t find it easily. They</w:t>
      </w:r>
      <w:r w:rsidR="00FE0C51">
        <w:t>’</w:t>
      </w:r>
      <w:r w:rsidRPr="00017E45">
        <w:t xml:space="preserve">re </w:t>
      </w:r>
      <w:proofErr w:type="spellStart"/>
      <w:r w:rsidRPr="00017E45">
        <w:t>gonna</w:t>
      </w:r>
      <w:proofErr w:type="spellEnd"/>
      <w:r w:rsidRPr="00017E45">
        <w:t xml:space="preserve"> think about it and go, well, I</w:t>
      </w:r>
      <w:r w:rsidR="00F46162">
        <w:t>’</w:t>
      </w:r>
      <w:r w:rsidRPr="00017E45">
        <w:t>d love to do this. But I</w:t>
      </w:r>
      <w:r w:rsidR="00F46162">
        <w:t xml:space="preserve"> </w:t>
      </w:r>
      <w:r w:rsidRPr="00017E45">
        <w:t>can</w:t>
      </w:r>
      <w:r w:rsidR="00F46162">
        <w:t>’</w:t>
      </w:r>
      <w:r w:rsidRPr="00017E45">
        <w:t>t be bothered going through the pages and pages of information that</w:t>
      </w:r>
      <w:r w:rsidR="007D7BE5">
        <w:t>’</w:t>
      </w:r>
      <w:r w:rsidRPr="00017E45">
        <w:t>s not relevant. When I can</w:t>
      </w:r>
      <w:r w:rsidR="007D7BE5">
        <w:t>’</w:t>
      </w:r>
      <w:r w:rsidRPr="00017E45">
        <w:t xml:space="preserve">t find anything. (OES </w:t>
      </w:r>
      <w:r w:rsidR="00924A2A">
        <w:t>qualitative research</w:t>
      </w:r>
      <w:r w:rsidRPr="00017E45">
        <w:t>, DSCC focus group)</w:t>
      </w:r>
    </w:p>
    <w:p w14:paraId="59E45F93" w14:textId="4CB323ED" w:rsidR="00E4585F" w:rsidRPr="00017E45" w:rsidRDefault="00E4585F" w:rsidP="00E4585F">
      <w:r w:rsidRPr="00017E45">
        <w:t xml:space="preserve">The DSCC frontline staff also voiced frustration at frequently receiving the same enquiries for information that could be made available </w:t>
      </w:r>
      <w:r w:rsidR="00F46162">
        <w:t>o</w:t>
      </w:r>
      <w:r w:rsidRPr="00017E45">
        <w:t xml:space="preserve">n the </w:t>
      </w:r>
      <w:proofErr w:type="spellStart"/>
      <w:r w:rsidR="007D7BE5">
        <w:t>jobactive</w:t>
      </w:r>
      <w:proofErr w:type="spellEnd"/>
      <w:r w:rsidR="007D7BE5">
        <w:t>/</w:t>
      </w:r>
      <w:proofErr w:type="spellStart"/>
      <w:r w:rsidRPr="00017E45">
        <w:t>JobSearch</w:t>
      </w:r>
      <w:proofErr w:type="spellEnd"/>
      <w:r w:rsidRPr="00017E45">
        <w:t xml:space="preserve"> website and</w:t>
      </w:r>
      <w:r w:rsidR="007D7BE5">
        <w:t>/or</w:t>
      </w:r>
      <w:r w:rsidRPr="00017E45">
        <w:t xml:space="preserve"> app instead. If information such as </w:t>
      </w:r>
      <w:r w:rsidR="00F46162">
        <w:t xml:space="preserve">how to </w:t>
      </w:r>
      <w:r w:rsidRPr="00017E45">
        <w:t>complet</w:t>
      </w:r>
      <w:r w:rsidR="00F46162">
        <w:t>e</w:t>
      </w:r>
      <w:r w:rsidRPr="00017E45">
        <w:t xml:space="preserve"> a study declaration or paid work declaration </w:t>
      </w:r>
      <w:r w:rsidR="00F46162">
        <w:t>were</w:t>
      </w:r>
      <w:r w:rsidR="00F46162" w:rsidRPr="00017E45">
        <w:t xml:space="preserve"> </w:t>
      </w:r>
      <w:r w:rsidRPr="00017E45">
        <w:t xml:space="preserve">easy to find on </w:t>
      </w:r>
      <w:r w:rsidR="007D7BE5">
        <w:t>the website and app</w:t>
      </w:r>
      <w:r w:rsidRPr="00017E45">
        <w:t>, this would free up their time to assist participants with other queries.</w:t>
      </w:r>
    </w:p>
    <w:p w14:paraId="176D0745" w14:textId="0F761C82" w:rsidR="00565997" w:rsidRPr="00017E45" w:rsidRDefault="00E4585F" w:rsidP="00FE0C51">
      <w:pPr>
        <w:pStyle w:val="Quote"/>
      </w:pPr>
      <w:r w:rsidRPr="00017E45">
        <w:t xml:space="preserve">We often get calls with cases where they’ve commenced some employment, or maybe they’re studying, so now they’ve got some questions regarding completing a study declaration or a paid work declaration to potentially reduce their job search efforts and make things a bit more manageable. I think those types of things might be better highlighted on the </w:t>
      </w:r>
      <w:proofErr w:type="spellStart"/>
      <w:r w:rsidRPr="00017E45">
        <w:t>jobactive</w:t>
      </w:r>
      <w:proofErr w:type="spellEnd"/>
      <w:r w:rsidRPr="00017E45">
        <w:t xml:space="preserve"> website to … prevent calls of that nature. (OES </w:t>
      </w:r>
      <w:r w:rsidR="00924A2A">
        <w:t>qualitative research</w:t>
      </w:r>
      <w:r w:rsidRPr="00017E45">
        <w:t>, DSCC focus group)</w:t>
      </w:r>
      <w:r w:rsidR="00565997" w:rsidRPr="00017E45">
        <w:br w:type="page"/>
      </w:r>
    </w:p>
    <w:p w14:paraId="3698EDAB" w14:textId="41305FCC" w:rsidR="00E4585F" w:rsidRPr="00017E45" w:rsidRDefault="00E4585F" w:rsidP="00FE0C51">
      <w:pPr>
        <w:pStyle w:val="Quote"/>
      </w:pPr>
      <w:r w:rsidRPr="00017E45">
        <w:lastRenderedPageBreak/>
        <w:t xml:space="preserve">We do get those constant calls about: that’s a </w:t>
      </w:r>
      <w:proofErr w:type="gramStart"/>
      <w:r w:rsidRPr="00017E45">
        <w:t>really common</w:t>
      </w:r>
      <w:proofErr w:type="gramEnd"/>
      <w:r w:rsidRPr="00017E45">
        <w:t xml:space="preserve"> one, where I feel like the rules, if they were stated somewhere on our site, would be really handy for people to know, because it is information that we typically find ourselves giving out fifteen or twenty times a day, if you’re, perhaps, doing inbound all day. So yeah; I feel like that would be handy to have on our site. (</w:t>
      </w:r>
      <w:r w:rsidR="008329B2" w:rsidRPr="00017E45">
        <w:t xml:space="preserve">OES </w:t>
      </w:r>
      <w:r w:rsidR="00924A2A">
        <w:t>qualitative research</w:t>
      </w:r>
      <w:r w:rsidR="008329B2" w:rsidRPr="00017E45">
        <w:t>, DSCC focus group</w:t>
      </w:r>
      <w:r w:rsidRPr="00017E45">
        <w:t>)</w:t>
      </w:r>
    </w:p>
    <w:p w14:paraId="23E2785D" w14:textId="759CEEFA" w:rsidR="00E4585F" w:rsidRPr="00017E45" w:rsidRDefault="00E4585F" w:rsidP="00FE0C51">
      <w:pPr>
        <w:pStyle w:val="Quote"/>
      </w:pPr>
      <w:r w:rsidRPr="00017E45">
        <w:t xml:space="preserve">Or even just a notification that pops up if the system sees that they’re potentially meeting those requirements; say it finds that they’re hitting forty hours of work, it might come up with a little pop up that says </w:t>
      </w:r>
      <w:r w:rsidR="00F46162">
        <w:t>‘</w:t>
      </w:r>
      <w:r w:rsidRPr="00017E45">
        <w:t>maybe you should put in a paid work declaration</w:t>
      </w:r>
      <w:r w:rsidR="00F46162">
        <w:t>’</w:t>
      </w:r>
      <w:r w:rsidRPr="00017E45">
        <w:t xml:space="preserve"> or suggest a few things in that way; that could be handy. (</w:t>
      </w:r>
      <w:r w:rsidR="008329B2" w:rsidRPr="00017E45">
        <w:t xml:space="preserve">OES </w:t>
      </w:r>
      <w:r w:rsidR="00924A2A">
        <w:t>qualitative research</w:t>
      </w:r>
      <w:r w:rsidR="008329B2" w:rsidRPr="00017E45">
        <w:t>, DSCC focus group</w:t>
      </w:r>
      <w:r w:rsidRPr="00017E45">
        <w:t>)</w:t>
      </w:r>
    </w:p>
    <w:p w14:paraId="423046F3" w14:textId="2088DC9E" w:rsidR="00E4585F" w:rsidRPr="00017E45" w:rsidRDefault="00E4585F" w:rsidP="009C3358">
      <w:pPr>
        <w:pStyle w:val="Heading2"/>
      </w:pPr>
      <w:bookmarkStart w:id="473" w:name="_Toc119336359"/>
      <w:bookmarkStart w:id="474" w:name="_Toc119581723"/>
      <w:bookmarkStart w:id="475" w:name="_Toc120710309"/>
      <w:bookmarkStart w:id="476" w:name="_Toc119921179"/>
      <w:bookmarkStart w:id="477" w:name="_Toc121203751"/>
      <w:bookmarkStart w:id="478" w:name="_Toc121376548"/>
      <w:bookmarkStart w:id="479" w:name="_Toc139277544"/>
      <w:bookmarkStart w:id="480" w:name="_Toc185228370"/>
      <w:r w:rsidRPr="00017E45">
        <w:t>4.2</w:t>
      </w:r>
      <w:r w:rsidRPr="00017E45">
        <w:tab/>
      </w:r>
      <w:r w:rsidR="007D7BE5">
        <w:t>OES</w:t>
      </w:r>
      <w:r w:rsidR="007D7BE5" w:rsidRPr="00017E45">
        <w:t xml:space="preserve"> </w:t>
      </w:r>
      <w:r w:rsidRPr="00017E45">
        <w:t>dashboard</w:t>
      </w:r>
      <w:bookmarkEnd w:id="473"/>
      <w:bookmarkEnd w:id="474"/>
      <w:bookmarkEnd w:id="475"/>
      <w:bookmarkEnd w:id="476"/>
      <w:bookmarkEnd w:id="477"/>
      <w:bookmarkEnd w:id="478"/>
      <w:bookmarkEnd w:id="479"/>
      <w:bookmarkEnd w:id="480"/>
    </w:p>
    <w:p w14:paraId="511EB6D6" w14:textId="057D3EEF" w:rsidR="00E4585F" w:rsidRPr="00017E45" w:rsidRDefault="00E4585F" w:rsidP="00E4585F">
      <w:pPr>
        <w:spacing w:after="0" w:line="240" w:lineRule="auto"/>
        <w:textAlignment w:val="baseline"/>
        <w:rPr>
          <w:rStyle w:val="normaltextrun"/>
        </w:rPr>
      </w:pPr>
      <w:r w:rsidRPr="00017E45">
        <w:rPr>
          <w:rStyle w:val="normaltextrun"/>
        </w:rPr>
        <w:t xml:space="preserve">As noted earlier, while participants had access to a range of functions </w:t>
      </w:r>
      <w:r w:rsidR="007D7BE5">
        <w:rPr>
          <w:rStyle w:val="normaltextrun"/>
        </w:rPr>
        <w:t xml:space="preserve">through the </w:t>
      </w:r>
      <w:proofErr w:type="spellStart"/>
      <w:r w:rsidR="007D7BE5">
        <w:rPr>
          <w:rStyle w:val="normaltextrun"/>
        </w:rPr>
        <w:t>jobactive</w:t>
      </w:r>
      <w:proofErr w:type="spellEnd"/>
      <w:r w:rsidR="007D7BE5">
        <w:rPr>
          <w:rStyle w:val="normaltextrun"/>
        </w:rPr>
        <w:t>/</w:t>
      </w:r>
      <w:proofErr w:type="spellStart"/>
      <w:r w:rsidRPr="00017E45">
        <w:rPr>
          <w:rStyle w:val="normaltextrun"/>
        </w:rPr>
        <w:t>JobSearch</w:t>
      </w:r>
      <w:proofErr w:type="spellEnd"/>
      <w:r w:rsidR="007D7BE5">
        <w:rPr>
          <w:rStyle w:val="normaltextrun"/>
        </w:rPr>
        <w:t xml:space="preserve"> website and/or app</w:t>
      </w:r>
      <w:r w:rsidRPr="00017E45">
        <w:rPr>
          <w:rStyle w:val="normaltextrun"/>
        </w:rPr>
        <w:t xml:space="preserve">, not all </w:t>
      </w:r>
      <w:r w:rsidR="007D7BE5">
        <w:rPr>
          <w:rStyle w:val="normaltextrun"/>
        </w:rPr>
        <w:t>OES functions</w:t>
      </w:r>
      <w:r w:rsidRPr="00017E45">
        <w:rPr>
          <w:rStyle w:val="normaltextrun"/>
        </w:rPr>
        <w:t xml:space="preserve"> were utilised. The PEES Survey found that the </w:t>
      </w:r>
      <w:r w:rsidR="007D7BE5">
        <w:rPr>
          <w:rStyle w:val="normaltextrun"/>
        </w:rPr>
        <w:t>OES</w:t>
      </w:r>
      <w:r w:rsidR="007D7BE5" w:rsidRPr="00017E45">
        <w:rPr>
          <w:rStyle w:val="normaltextrun"/>
        </w:rPr>
        <w:t xml:space="preserve"> </w:t>
      </w:r>
      <w:r w:rsidRPr="00017E45">
        <w:rPr>
          <w:rStyle w:val="normaltextrun"/>
        </w:rPr>
        <w:t xml:space="preserve">dashboard was the most frequently used, with a majority (73.9%) </w:t>
      </w:r>
      <w:r w:rsidR="00F46162">
        <w:rPr>
          <w:rStyle w:val="normaltextrun"/>
        </w:rPr>
        <w:t xml:space="preserve">of </w:t>
      </w:r>
      <w:r w:rsidRPr="00017E45">
        <w:rPr>
          <w:rStyle w:val="normaltextrun"/>
        </w:rPr>
        <w:t>participants in the survey report</w:t>
      </w:r>
      <w:r w:rsidR="00F46162">
        <w:rPr>
          <w:rStyle w:val="normaltextrun"/>
        </w:rPr>
        <w:t>ing that they had</w:t>
      </w:r>
      <w:r w:rsidRPr="00017E45">
        <w:rPr>
          <w:rStyle w:val="normaltextrun"/>
        </w:rPr>
        <w:t xml:space="preserve"> used the dashboard (</w:t>
      </w:r>
      <w:r w:rsidR="00965600">
        <w:rPr>
          <w:rStyle w:val="normaltextrun"/>
        </w:rPr>
        <w:fldChar w:fldCharType="begin"/>
      </w:r>
      <w:r w:rsidR="00965600">
        <w:rPr>
          <w:rStyle w:val="normaltextrun"/>
        </w:rPr>
        <w:instrText xml:space="preserve"> REF _Ref132617716 \h </w:instrText>
      </w:r>
      <w:r w:rsidR="00965600">
        <w:rPr>
          <w:rStyle w:val="normaltextrun"/>
        </w:rPr>
      </w:r>
      <w:r w:rsidR="00965600">
        <w:rPr>
          <w:rStyle w:val="normaltextrun"/>
        </w:rPr>
        <w:fldChar w:fldCharType="separate"/>
      </w:r>
      <w:r w:rsidR="000A7908" w:rsidRPr="00965600">
        <w:t>Table 4.</w:t>
      </w:r>
      <w:r w:rsidR="000A7908">
        <w:rPr>
          <w:rStyle w:val="TableCaptionChar"/>
          <w:b w:val="0"/>
          <w:noProof/>
        </w:rPr>
        <w:t>1</w:t>
      </w:r>
      <w:r w:rsidR="00965600">
        <w:rPr>
          <w:rStyle w:val="normaltextrun"/>
        </w:rPr>
        <w:fldChar w:fldCharType="end"/>
      </w:r>
      <w:r w:rsidR="00965600">
        <w:rPr>
          <w:rStyle w:val="normaltextrun"/>
        </w:rPr>
        <w:t xml:space="preserve">). </w:t>
      </w:r>
      <w:r w:rsidRPr="00017E45">
        <w:rPr>
          <w:rStyle w:val="normaltextrun"/>
        </w:rPr>
        <w:t>This most likely reflects the fact that the dashboard was used by participants to monitor and report their MORs.</w:t>
      </w:r>
      <w:r w:rsidRPr="00017E45">
        <w:rPr>
          <w:rStyle w:val="FootnoteReference"/>
        </w:rPr>
        <w:footnoteReference w:id="26"/>
      </w:r>
    </w:p>
    <w:p w14:paraId="2259126D" w14:textId="7A00D6DE" w:rsidR="00E4585F" w:rsidRPr="00965600" w:rsidRDefault="00965600" w:rsidP="009C3358">
      <w:pPr>
        <w:pStyle w:val="TableCaption"/>
      </w:pPr>
      <w:bookmarkStart w:id="481" w:name="_Ref132617716"/>
      <w:bookmarkStart w:id="482" w:name="_Toc119490760"/>
      <w:bookmarkStart w:id="483" w:name="_Toc119583139"/>
      <w:bookmarkStart w:id="484" w:name="_Toc150530013"/>
      <w:r w:rsidRPr="00965600">
        <w:t>Table 4.</w:t>
      </w:r>
      <w:r w:rsidRPr="00965600">
        <w:rPr>
          <w:rStyle w:val="TableCaptionChar"/>
          <w:b/>
        </w:rPr>
        <w:fldChar w:fldCharType="begin"/>
      </w:r>
      <w:r w:rsidRPr="00965600">
        <w:rPr>
          <w:rStyle w:val="TableCaptionChar"/>
          <w:b/>
        </w:rPr>
        <w:instrText xml:space="preserve"> SEQ Table_4. \* ARABIC </w:instrText>
      </w:r>
      <w:r w:rsidRPr="00965600">
        <w:rPr>
          <w:rStyle w:val="TableCaptionChar"/>
          <w:b/>
        </w:rPr>
        <w:fldChar w:fldCharType="separate"/>
      </w:r>
      <w:r w:rsidR="000A7908">
        <w:rPr>
          <w:rStyle w:val="TableCaptionChar"/>
          <w:b/>
          <w:noProof/>
        </w:rPr>
        <w:t>1</w:t>
      </w:r>
      <w:r w:rsidRPr="00965600">
        <w:rPr>
          <w:rStyle w:val="TableCaptionChar"/>
          <w:b/>
        </w:rPr>
        <w:fldChar w:fldCharType="end"/>
      </w:r>
      <w:bookmarkEnd w:id="481"/>
      <w:r w:rsidR="00E4585F" w:rsidRPr="00965600">
        <w:rPr>
          <w:rStyle w:val="TableCaptionChar"/>
          <w:b/>
        </w:rPr>
        <w:tab/>
        <w:t xml:space="preserve">OES participant use of tools and resources on the </w:t>
      </w:r>
      <w:proofErr w:type="spellStart"/>
      <w:r w:rsidR="007D7BE5">
        <w:rPr>
          <w:rStyle w:val="TableCaptionChar"/>
          <w:b/>
        </w:rPr>
        <w:t>jobactive</w:t>
      </w:r>
      <w:proofErr w:type="spellEnd"/>
      <w:r w:rsidR="007D7BE5">
        <w:rPr>
          <w:rStyle w:val="TableCaptionChar"/>
          <w:b/>
        </w:rPr>
        <w:t>/</w:t>
      </w:r>
      <w:proofErr w:type="spellStart"/>
      <w:r w:rsidR="00E4585F" w:rsidRPr="00965600">
        <w:rPr>
          <w:rStyle w:val="TableCaptionChar"/>
          <w:b/>
        </w:rPr>
        <w:t>JobSearch</w:t>
      </w:r>
      <w:proofErr w:type="spellEnd"/>
      <w:r w:rsidR="00E4585F" w:rsidRPr="00965600">
        <w:rPr>
          <w:rStyle w:val="TableCaptionChar"/>
          <w:b/>
        </w:rPr>
        <w:t xml:space="preserve"> website in the </w:t>
      </w:r>
      <w:r w:rsidR="00E31BB6" w:rsidRPr="00965600">
        <w:rPr>
          <w:rStyle w:val="TableCaptionChar"/>
          <w:b/>
        </w:rPr>
        <w:t>6</w:t>
      </w:r>
      <w:r w:rsidR="00CC4335">
        <w:rPr>
          <w:rStyle w:val="TableCaptionChar"/>
          <w:b/>
        </w:rPr>
        <w:t> </w:t>
      </w:r>
      <w:r w:rsidR="00E4585F" w:rsidRPr="00965600">
        <w:rPr>
          <w:rStyle w:val="TableCaptionChar"/>
          <w:b/>
        </w:rPr>
        <w:t xml:space="preserve">months </w:t>
      </w:r>
      <w:r w:rsidR="008E6D6C">
        <w:rPr>
          <w:rStyle w:val="TableCaptionChar"/>
          <w:b/>
        </w:rPr>
        <w:t>before</w:t>
      </w:r>
      <w:r w:rsidR="00E4585F" w:rsidRPr="00965600">
        <w:rPr>
          <w:rStyle w:val="TableCaptionChar"/>
          <w:b/>
        </w:rPr>
        <w:t xml:space="preserve"> the survey (%)</w:t>
      </w:r>
      <w:bookmarkEnd w:id="482"/>
      <w:bookmarkEnd w:id="483"/>
      <w:bookmarkEnd w:id="484"/>
    </w:p>
    <w:tbl>
      <w:tblPr>
        <w:tblW w:w="0" w:type="auto"/>
        <w:tblLayout w:type="fixed"/>
        <w:tblLook w:val="04A0" w:firstRow="1" w:lastRow="0" w:firstColumn="1" w:lastColumn="0" w:noHBand="0" w:noVBand="1"/>
      </w:tblPr>
      <w:tblGrid>
        <w:gridCol w:w="5235"/>
        <w:gridCol w:w="1980"/>
      </w:tblGrid>
      <w:tr w:rsidR="00E4585F" w:rsidRPr="00017E45" w14:paraId="7862CB6F" w14:textId="77777777" w:rsidTr="008B12A6">
        <w:trPr>
          <w:cantSplit/>
          <w:trHeight w:val="312"/>
          <w:tblHeader/>
        </w:trPr>
        <w:tc>
          <w:tcPr>
            <w:tcW w:w="5235" w:type="dxa"/>
            <w:shd w:val="clear" w:color="auto" w:fill="404246"/>
            <w:vAlign w:val="center"/>
          </w:tcPr>
          <w:p w14:paraId="4E249B8A" w14:textId="77777777" w:rsidR="00E4585F" w:rsidRPr="00017E45" w:rsidRDefault="00E4585F" w:rsidP="008B12A6">
            <w:pPr>
              <w:pStyle w:val="TableText"/>
              <w:rPr>
                <w:b/>
                <w:color w:val="FFFFFF" w:themeColor="background1"/>
              </w:rPr>
            </w:pPr>
            <w:r w:rsidRPr="00017E45">
              <w:rPr>
                <w:b/>
                <w:color w:val="FFFFFF" w:themeColor="background1"/>
              </w:rPr>
              <w:t>Resource</w:t>
            </w:r>
          </w:p>
        </w:tc>
        <w:tc>
          <w:tcPr>
            <w:tcW w:w="1980" w:type="dxa"/>
            <w:shd w:val="clear" w:color="auto" w:fill="404246"/>
            <w:vAlign w:val="center"/>
          </w:tcPr>
          <w:p w14:paraId="6D6FE2F5" w14:textId="77777777" w:rsidR="00E4585F" w:rsidRPr="00017E45" w:rsidRDefault="00E4585F" w:rsidP="00E735C1">
            <w:pPr>
              <w:pStyle w:val="TableText"/>
              <w:jc w:val="right"/>
              <w:rPr>
                <w:b/>
                <w:color w:val="FFFFFF" w:themeColor="background1"/>
              </w:rPr>
            </w:pPr>
            <w:r w:rsidRPr="00017E45">
              <w:rPr>
                <w:b/>
                <w:color w:val="FFFFFF" w:themeColor="background1"/>
              </w:rPr>
              <w:t>(%)</w:t>
            </w:r>
          </w:p>
        </w:tc>
      </w:tr>
      <w:tr w:rsidR="00E4585F" w:rsidRPr="00017E45" w14:paraId="2CD74DAD" w14:textId="77777777" w:rsidTr="008B12A6">
        <w:trPr>
          <w:cantSplit/>
          <w:trHeight w:val="312"/>
        </w:trPr>
        <w:tc>
          <w:tcPr>
            <w:tcW w:w="5235" w:type="dxa"/>
            <w:tcBorders>
              <w:bottom w:val="single" w:sz="4" w:space="0" w:color="auto"/>
              <w:right w:val="single" w:sz="4" w:space="0" w:color="auto"/>
            </w:tcBorders>
            <w:vAlign w:val="center"/>
          </w:tcPr>
          <w:p w14:paraId="01235A0A" w14:textId="7A6FB47D" w:rsidR="00E4585F" w:rsidRPr="00017E45" w:rsidRDefault="007D7BE5" w:rsidP="008B12A6">
            <w:pPr>
              <w:pStyle w:val="TableText"/>
              <w:rPr>
                <w:color w:val="000000" w:themeColor="text1"/>
              </w:rPr>
            </w:pPr>
            <w:r>
              <w:rPr>
                <w:color w:val="000000" w:themeColor="text1"/>
              </w:rPr>
              <w:t>OES</w:t>
            </w:r>
            <w:r w:rsidRPr="00017E45">
              <w:rPr>
                <w:color w:val="000000" w:themeColor="text1"/>
              </w:rPr>
              <w:t xml:space="preserve"> </w:t>
            </w:r>
            <w:r w:rsidR="00F46162">
              <w:rPr>
                <w:color w:val="000000" w:themeColor="text1"/>
              </w:rPr>
              <w:t>d</w:t>
            </w:r>
            <w:r w:rsidR="00E4585F" w:rsidRPr="00017E45">
              <w:rPr>
                <w:color w:val="000000" w:themeColor="text1"/>
              </w:rPr>
              <w:t>ashboard</w:t>
            </w:r>
          </w:p>
        </w:tc>
        <w:tc>
          <w:tcPr>
            <w:tcW w:w="1980" w:type="dxa"/>
            <w:tcBorders>
              <w:left w:val="single" w:sz="4" w:space="0" w:color="auto"/>
              <w:bottom w:val="single" w:sz="4" w:space="0" w:color="auto"/>
            </w:tcBorders>
            <w:vAlign w:val="center"/>
          </w:tcPr>
          <w:p w14:paraId="4441D6B9" w14:textId="77777777" w:rsidR="00E4585F" w:rsidRPr="00017E45" w:rsidRDefault="00E4585F" w:rsidP="008B12A6">
            <w:pPr>
              <w:pStyle w:val="TableText"/>
              <w:jc w:val="right"/>
              <w:rPr>
                <w:color w:val="000000" w:themeColor="text1"/>
              </w:rPr>
            </w:pPr>
            <w:r w:rsidRPr="00017E45">
              <w:rPr>
                <w:color w:val="000000" w:themeColor="text1"/>
              </w:rPr>
              <w:t>73.9</w:t>
            </w:r>
          </w:p>
        </w:tc>
      </w:tr>
      <w:tr w:rsidR="00E4585F" w:rsidRPr="00017E45" w14:paraId="1E4260FC" w14:textId="77777777" w:rsidTr="008B12A6">
        <w:trPr>
          <w:cantSplit/>
          <w:trHeight w:val="312"/>
        </w:trPr>
        <w:tc>
          <w:tcPr>
            <w:tcW w:w="5235" w:type="dxa"/>
            <w:tcBorders>
              <w:top w:val="single" w:sz="4" w:space="0" w:color="auto"/>
              <w:bottom w:val="single" w:sz="4" w:space="0" w:color="auto"/>
              <w:right w:val="single" w:sz="4" w:space="0" w:color="auto"/>
            </w:tcBorders>
            <w:vAlign w:val="center"/>
          </w:tcPr>
          <w:p w14:paraId="5ACBBC50" w14:textId="0EACD6E4" w:rsidR="00E4585F" w:rsidRPr="00017E45" w:rsidRDefault="00E4585F" w:rsidP="008B12A6">
            <w:pPr>
              <w:pStyle w:val="TableText"/>
            </w:pPr>
            <w:r w:rsidRPr="00017E45">
              <w:rPr>
                <w:color w:val="000000" w:themeColor="text1"/>
              </w:rPr>
              <w:t>Profile*</w:t>
            </w:r>
            <w:r w:rsidR="000429A3">
              <w:rPr>
                <w:color w:val="000000" w:themeColor="text1"/>
              </w:rPr>
              <w:t xml:space="preserve"> </w:t>
            </w:r>
          </w:p>
        </w:tc>
        <w:tc>
          <w:tcPr>
            <w:tcW w:w="1980" w:type="dxa"/>
            <w:tcBorders>
              <w:top w:val="single" w:sz="4" w:space="0" w:color="auto"/>
              <w:left w:val="single" w:sz="4" w:space="0" w:color="auto"/>
              <w:bottom w:val="single" w:sz="4" w:space="0" w:color="auto"/>
            </w:tcBorders>
            <w:vAlign w:val="center"/>
          </w:tcPr>
          <w:p w14:paraId="55043A6E" w14:textId="77777777" w:rsidR="00E4585F" w:rsidRPr="00017E45" w:rsidRDefault="00E4585F" w:rsidP="008B12A6">
            <w:pPr>
              <w:pStyle w:val="TableText"/>
              <w:jc w:val="right"/>
              <w:rPr>
                <w:color w:val="000000" w:themeColor="text1"/>
              </w:rPr>
            </w:pPr>
            <w:r w:rsidRPr="00017E45">
              <w:rPr>
                <w:color w:val="000000" w:themeColor="text1"/>
              </w:rPr>
              <w:t>26.4</w:t>
            </w:r>
          </w:p>
        </w:tc>
      </w:tr>
      <w:tr w:rsidR="00E4585F" w:rsidRPr="00017E45" w14:paraId="4C67E84D" w14:textId="77777777" w:rsidTr="008B12A6">
        <w:trPr>
          <w:cantSplit/>
          <w:trHeight w:val="312"/>
        </w:trPr>
        <w:tc>
          <w:tcPr>
            <w:tcW w:w="5235" w:type="dxa"/>
            <w:tcBorders>
              <w:top w:val="single" w:sz="4" w:space="0" w:color="auto"/>
              <w:bottom w:val="single" w:sz="4" w:space="0" w:color="auto"/>
              <w:right w:val="single" w:sz="4" w:space="0" w:color="auto"/>
            </w:tcBorders>
            <w:vAlign w:val="center"/>
          </w:tcPr>
          <w:p w14:paraId="738F60E9" w14:textId="77777777" w:rsidR="00E4585F" w:rsidRPr="00017E45" w:rsidRDefault="00E4585F" w:rsidP="008B12A6">
            <w:pPr>
              <w:pStyle w:val="TableText"/>
            </w:pPr>
            <w:r w:rsidRPr="00017E45">
              <w:rPr>
                <w:color w:val="000000" w:themeColor="text1"/>
              </w:rPr>
              <w:t>Videos/links to videos</w:t>
            </w:r>
          </w:p>
        </w:tc>
        <w:tc>
          <w:tcPr>
            <w:tcW w:w="1980" w:type="dxa"/>
            <w:tcBorders>
              <w:top w:val="single" w:sz="4" w:space="0" w:color="auto"/>
              <w:left w:val="single" w:sz="4" w:space="0" w:color="auto"/>
              <w:bottom w:val="single" w:sz="4" w:space="0" w:color="auto"/>
            </w:tcBorders>
            <w:vAlign w:val="center"/>
          </w:tcPr>
          <w:p w14:paraId="5E85C1C7" w14:textId="77777777" w:rsidR="00E4585F" w:rsidRPr="00017E45" w:rsidRDefault="00E4585F" w:rsidP="008B12A6">
            <w:pPr>
              <w:pStyle w:val="TableText"/>
              <w:jc w:val="right"/>
              <w:rPr>
                <w:color w:val="000000" w:themeColor="text1"/>
              </w:rPr>
            </w:pPr>
            <w:r w:rsidRPr="00017E45">
              <w:rPr>
                <w:color w:val="000000" w:themeColor="text1"/>
              </w:rPr>
              <w:t>16.1</w:t>
            </w:r>
          </w:p>
        </w:tc>
      </w:tr>
      <w:tr w:rsidR="00E4585F" w:rsidRPr="00017E45" w14:paraId="245F0D9E" w14:textId="77777777" w:rsidTr="008B12A6">
        <w:trPr>
          <w:cantSplit/>
          <w:trHeight w:val="312"/>
        </w:trPr>
        <w:tc>
          <w:tcPr>
            <w:tcW w:w="5235" w:type="dxa"/>
            <w:tcBorders>
              <w:top w:val="single" w:sz="4" w:space="0" w:color="auto"/>
              <w:bottom w:val="single" w:sz="4" w:space="0" w:color="auto"/>
              <w:right w:val="single" w:sz="4" w:space="0" w:color="auto"/>
            </w:tcBorders>
            <w:vAlign w:val="center"/>
          </w:tcPr>
          <w:p w14:paraId="4947B939" w14:textId="17BC94BD" w:rsidR="00E4585F" w:rsidRPr="00017E45" w:rsidRDefault="00E4585F" w:rsidP="008B12A6">
            <w:pPr>
              <w:pStyle w:val="TableText"/>
            </w:pPr>
            <w:r w:rsidRPr="00017E45">
              <w:rPr>
                <w:color w:val="000000" w:themeColor="text1"/>
              </w:rPr>
              <w:t>Résumé</w:t>
            </w:r>
            <w:r w:rsidR="0012223B">
              <w:rPr>
                <w:color w:val="000000" w:themeColor="text1"/>
              </w:rPr>
              <w:t xml:space="preserve"> </w:t>
            </w:r>
            <w:r w:rsidRPr="00017E45">
              <w:rPr>
                <w:color w:val="000000" w:themeColor="text1"/>
              </w:rPr>
              <w:t>builder</w:t>
            </w:r>
          </w:p>
        </w:tc>
        <w:tc>
          <w:tcPr>
            <w:tcW w:w="1980" w:type="dxa"/>
            <w:tcBorders>
              <w:top w:val="single" w:sz="4" w:space="0" w:color="auto"/>
              <w:left w:val="single" w:sz="4" w:space="0" w:color="auto"/>
              <w:bottom w:val="single" w:sz="4" w:space="0" w:color="auto"/>
            </w:tcBorders>
            <w:vAlign w:val="center"/>
          </w:tcPr>
          <w:p w14:paraId="5F99A515" w14:textId="77777777" w:rsidR="00E4585F" w:rsidRPr="00017E45" w:rsidRDefault="00E4585F" w:rsidP="008B12A6">
            <w:pPr>
              <w:pStyle w:val="TableText"/>
              <w:jc w:val="right"/>
              <w:rPr>
                <w:color w:val="000000" w:themeColor="text1"/>
              </w:rPr>
            </w:pPr>
            <w:r w:rsidRPr="00017E45">
              <w:rPr>
                <w:color w:val="000000" w:themeColor="text1"/>
              </w:rPr>
              <w:t>15.7</w:t>
            </w:r>
          </w:p>
        </w:tc>
      </w:tr>
      <w:tr w:rsidR="00E4585F" w:rsidRPr="00017E45" w14:paraId="0DC38CF9" w14:textId="77777777" w:rsidTr="008B12A6">
        <w:trPr>
          <w:cantSplit/>
          <w:trHeight w:val="312"/>
        </w:trPr>
        <w:tc>
          <w:tcPr>
            <w:tcW w:w="5235" w:type="dxa"/>
            <w:tcBorders>
              <w:top w:val="single" w:sz="4" w:space="0" w:color="auto"/>
              <w:bottom w:val="single" w:sz="4" w:space="0" w:color="auto"/>
              <w:right w:val="single" w:sz="4" w:space="0" w:color="auto"/>
            </w:tcBorders>
            <w:vAlign w:val="center"/>
          </w:tcPr>
          <w:p w14:paraId="6D9A2AF5" w14:textId="38A2DB12" w:rsidR="00E4585F" w:rsidRPr="00017E45" w:rsidRDefault="00E4585F" w:rsidP="008B12A6">
            <w:pPr>
              <w:pStyle w:val="TableText"/>
            </w:pPr>
            <w:r w:rsidRPr="00017E45">
              <w:rPr>
                <w:color w:val="000000" w:themeColor="text1"/>
              </w:rPr>
              <w:t>Blogs</w:t>
            </w:r>
          </w:p>
        </w:tc>
        <w:tc>
          <w:tcPr>
            <w:tcW w:w="1980" w:type="dxa"/>
            <w:tcBorders>
              <w:top w:val="single" w:sz="4" w:space="0" w:color="auto"/>
              <w:left w:val="single" w:sz="4" w:space="0" w:color="auto"/>
              <w:bottom w:val="single" w:sz="4" w:space="0" w:color="auto"/>
            </w:tcBorders>
            <w:vAlign w:val="center"/>
          </w:tcPr>
          <w:p w14:paraId="4E6EDA8F" w14:textId="77777777" w:rsidR="00E4585F" w:rsidRPr="00017E45" w:rsidRDefault="00E4585F" w:rsidP="008B12A6">
            <w:pPr>
              <w:pStyle w:val="TableText"/>
              <w:jc w:val="right"/>
              <w:rPr>
                <w:color w:val="000000" w:themeColor="text1"/>
              </w:rPr>
            </w:pPr>
            <w:r w:rsidRPr="00017E45">
              <w:rPr>
                <w:color w:val="000000" w:themeColor="text1"/>
              </w:rPr>
              <w:t>4.4</w:t>
            </w:r>
          </w:p>
        </w:tc>
      </w:tr>
      <w:tr w:rsidR="00E4585F" w:rsidRPr="00017E45" w14:paraId="77F2A073" w14:textId="77777777" w:rsidTr="008B12A6">
        <w:trPr>
          <w:cantSplit/>
          <w:trHeight w:val="312"/>
        </w:trPr>
        <w:tc>
          <w:tcPr>
            <w:tcW w:w="5235" w:type="dxa"/>
            <w:tcBorders>
              <w:top w:val="single" w:sz="4" w:space="0" w:color="auto"/>
              <w:bottom w:val="single" w:sz="4" w:space="0" w:color="auto"/>
              <w:right w:val="single" w:sz="4" w:space="0" w:color="auto"/>
            </w:tcBorders>
            <w:vAlign w:val="center"/>
          </w:tcPr>
          <w:p w14:paraId="2203EAF3" w14:textId="4D9653FF" w:rsidR="00E4585F" w:rsidRPr="00017E45" w:rsidRDefault="00E4585F" w:rsidP="008B12A6">
            <w:pPr>
              <w:pStyle w:val="TableText"/>
              <w:rPr>
                <w:color w:val="112277"/>
                <w:sz w:val="19"/>
                <w:szCs w:val="19"/>
              </w:rPr>
            </w:pPr>
            <w:r w:rsidRPr="00E735C1">
              <w:rPr>
                <w:color w:val="000000" w:themeColor="text1"/>
              </w:rPr>
              <w:t>Job</w:t>
            </w:r>
            <w:r w:rsidR="00CB29F1" w:rsidRPr="00E735C1">
              <w:rPr>
                <w:color w:val="000000" w:themeColor="text1"/>
              </w:rPr>
              <w:t xml:space="preserve"> </w:t>
            </w:r>
            <w:r w:rsidRPr="00E735C1">
              <w:rPr>
                <w:color w:val="000000" w:themeColor="text1"/>
              </w:rPr>
              <w:t>Switch</w:t>
            </w:r>
          </w:p>
        </w:tc>
        <w:tc>
          <w:tcPr>
            <w:tcW w:w="1980" w:type="dxa"/>
            <w:tcBorders>
              <w:top w:val="single" w:sz="4" w:space="0" w:color="auto"/>
              <w:left w:val="single" w:sz="4" w:space="0" w:color="auto"/>
              <w:bottom w:val="single" w:sz="4" w:space="0" w:color="auto"/>
            </w:tcBorders>
            <w:vAlign w:val="center"/>
          </w:tcPr>
          <w:p w14:paraId="0B59327D" w14:textId="77777777" w:rsidR="00E4585F" w:rsidRPr="00017E45" w:rsidRDefault="00E4585F" w:rsidP="008B12A6">
            <w:pPr>
              <w:pStyle w:val="TableText"/>
              <w:jc w:val="right"/>
              <w:rPr>
                <w:color w:val="000000" w:themeColor="text1"/>
              </w:rPr>
            </w:pPr>
            <w:r w:rsidRPr="00017E45">
              <w:rPr>
                <w:color w:val="000000" w:themeColor="text1"/>
              </w:rPr>
              <w:t>3.6</w:t>
            </w:r>
          </w:p>
        </w:tc>
      </w:tr>
      <w:tr w:rsidR="00E4585F" w:rsidRPr="00017E45" w14:paraId="29931463" w14:textId="77777777" w:rsidTr="008B12A6">
        <w:trPr>
          <w:cantSplit/>
          <w:trHeight w:val="312"/>
        </w:trPr>
        <w:tc>
          <w:tcPr>
            <w:tcW w:w="5235" w:type="dxa"/>
            <w:tcBorders>
              <w:top w:val="single" w:sz="4" w:space="0" w:color="auto"/>
              <w:bottom w:val="single" w:sz="4" w:space="0" w:color="auto"/>
              <w:right w:val="single" w:sz="4" w:space="0" w:color="auto"/>
            </w:tcBorders>
            <w:vAlign w:val="center"/>
          </w:tcPr>
          <w:p w14:paraId="32026113" w14:textId="77777777" w:rsidR="00E4585F" w:rsidRPr="00017E45" w:rsidRDefault="00E4585F" w:rsidP="008B12A6">
            <w:pPr>
              <w:pStyle w:val="TableText"/>
            </w:pPr>
            <w:r w:rsidRPr="00017E45">
              <w:rPr>
                <w:color w:val="000000" w:themeColor="text1"/>
              </w:rPr>
              <w:t>None of these tools/resources used</w:t>
            </w:r>
          </w:p>
        </w:tc>
        <w:tc>
          <w:tcPr>
            <w:tcW w:w="1980" w:type="dxa"/>
            <w:tcBorders>
              <w:top w:val="single" w:sz="4" w:space="0" w:color="auto"/>
              <w:left w:val="single" w:sz="4" w:space="0" w:color="auto"/>
              <w:bottom w:val="single" w:sz="4" w:space="0" w:color="auto"/>
            </w:tcBorders>
            <w:vAlign w:val="center"/>
          </w:tcPr>
          <w:p w14:paraId="2052F523" w14:textId="77777777" w:rsidR="00E4585F" w:rsidRPr="00017E45" w:rsidRDefault="00E4585F" w:rsidP="008B12A6">
            <w:pPr>
              <w:pStyle w:val="TableText"/>
              <w:jc w:val="right"/>
              <w:rPr>
                <w:color w:val="000000" w:themeColor="text1"/>
              </w:rPr>
            </w:pPr>
            <w:r w:rsidRPr="00017E45">
              <w:rPr>
                <w:color w:val="000000" w:themeColor="text1"/>
              </w:rPr>
              <w:t>17.9</w:t>
            </w:r>
          </w:p>
        </w:tc>
      </w:tr>
    </w:tbl>
    <w:p w14:paraId="65C759AB" w14:textId="562794A5" w:rsidR="00F95E82" w:rsidRDefault="00E4585F" w:rsidP="00E735C1">
      <w:pPr>
        <w:pStyle w:val="Sourcesandnotes"/>
      </w:pPr>
      <w:r w:rsidRPr="00017E45">
        <w:rPr>
          <w:b/>
          <w:bCs/>
        </w:rPr>
        <w:t>Source</w:t>
      </w:r>
      <w:r w:rsidRPr="00017E45">
        <w:t xml:space="preserve">: PEES </w:t>
      </w:r>
      <w:r w:rsidR="00DA4D9C">
        <w:t>S</w:t>
      </w:r>
      <w:r w:rsidRPr="00017E45">
        <w:t xml:space="preserve">urvey, 2021. </w:t>
      </w:r>
    </w:p>
    <w:p w14:paraId="5A0C4BD0" w14:textId="477E541C" w:rsidR="00F95E82" w:rsidRDefault="00E4585F" w:rsidP="00E735C1">
      <w:pPr>
        <w:pStyle w:val="Sourcesandnotes"/>
      </w:pPr>
      <w:r w:rsidRPr="00017E45">
        <w:rPr>
          <w:b/>
          <w:bCs/>
        </w:rPr>
        <w:t>Base</w:t>
      </w:r>
      <w:r w:rsidRPr="00017E45">
        <w:t>: n=1,345 OES participants, weighted results.</w:t>
      </w:r>
    </w:p>
    <w:p w14:paraId="794FBB96" w14:textId="546D8BAA" w:rsidR="00F95E82" w:rsidRDefault="00E4585F" w:rsidP="00E735C1">
      <w:pPr>
        <w:pStyle w:val="Sourcesandnotes"/>
      </w:pPr>
      <w:r w:rsidRPr="00017E45">
        <w:rPr>
          <w:b/>
          <w:bCs/>
        </w:rPr>
        <w:t>Note</w:t>
      </w:r>
      <w:r w:rsidRPr="00017E45">
        <w:t xml:space="preserve">: Multiple responses were allowed, so percentages do not add to 100%. </w:t>
      </w:r>
    </w:p>
    <w:p w14:paraId="0A81D72F" w14:textId="36D3D921" w:rsidR="00E4585F" w:rsidRPr="00017E45" w:rsidRDefault="0074312A" w:rsidP="00E735C1">
      <w:pPr>
        <w:pStyle w:val="Sourcesandnotes"/>
      </w:pPr>
      <w:r>
        <w:t>*</w:t>
      </w:r>
      <w:r w:rsidR="00F46162">
        <w:t>The</w:t>
      </w:r>
      <w:r w:rsidR="00F46162" w:rsidRPr="005A3A33">
        <w:t xml:space="preserve"> PEES </w:t>
      </w:r>
      <w:r w:rsidR="00F46162">
        <w:t>S</w:t>
      </w:r>
      <w:r w:rsidR="00F46162" w:rsidRPr="005A3A33">
        <w:t>urvey</w:t>
      </w:r>
      <w:r w:rsidR="00F46162">
        <w:t xml:space="preserve"> data on</w:t>
      </w:r>
      <w:r w:rsidR="00F46162" w:rsidRPr="005A3A33">
        <w:t xml:space="preserve"> </w:t>
      </w:r>
      <w:r w:rsidR="00F46162">
        <w:t>t</w:t>
      </w:r>
      <w:r w:rsidR="005A3A33" w:rsidRPr="005A3A33">
        <w:t xml:space="preserve">he proportion of OES participants completing the </w:t>
      </w:r>
      <w:r w:rsidR="00FE267F">
        <w:t>p</w:t>
      </w:r>
      <w:r w:rsidR="005A3A33" w:rsidRPr="005A3A33">
        <w:t>rofile</w:t>
      </w:r>
      <w:r w:rsidR="00F46162">
        <w:t xml:space="preserve"> </w:t>
      </w:r>
      <w:r w:rsidR="005A3A33" w:rsidRPr="005A3A33">
        <w:t xml:space="preserve">differs notably from administrative data on its usage as reported in Section 4.3. It should be noted that the PEES </w:t>
      </w:r>
      <w:r w:rsidR="00DA4D9C">
        <w:t>S</w:t>
      </w:r>
      <w:r w:rsidR="005A3A33" w:rsidRPr="005A3A33">
        <w:t>urvey relie</w:t>
      </w:r>
      <w:r w:rsidR="00DE08EA">
        <w:t>d</w:t>
      </w:r>
      <w:r w:rsidR="005A3A33" w:rsidRPr="005A3A33">
        <w:t xml:space="preserve"> on respondents </w:t>
      </w:r>
      <w:r w:rsidR="00DE08EA">
        <w:t xml:space="preserve">being able to recall </w:t>
      </w:r>
      <w:r w:rsidR="005A3A33" w:rsidRPr="005A3A33">
        <w:t>complet</w:t>
      </w:r>
      <w:r w:rsidR="00DE08EA">
        <w:t>ing</w:t>
      </w:r>
      <w:r w:rsidR="005A3A33" w:rsidRPr="005A3A33">
        <w:t xml:space="preserve"> the </w:t>
      </w:r>
      <w:r w:rsidR="00FE267F">
        <w:t>p</w:t>
      </w:r>
      <w:r w:rsidR="005A3A33" w:rsidRPr="005A3A33">
        <w:t xml:space="preserve">rofile </w:t>
      </w:r>
      <w:proofErr w:type="gramStart"/>
      <w:r w:rsidR="005A3A33" w:rsidRPr="005A3A33">
        <w:t xml:space="preserve">and </w:t>
      </w:r>
      <w:r w:rsidR="00DE08EA">
        <w:t>also</w:t>
      </w:r>
      <w:proofErr w:type="gramEnd"/>
      <w:r w:rsidR="00DE08EA">
        <w:t xml:space="preserve"> recognising</w:t>
      </w:r>
      <w:r w:rsidR="005A3A33" w:rsidRPr="005A3A33">
        <w:t xml:space="preserve"> the name </w:t>
      </w:r>
      <w:r w:rsidR="00DE08EA">
        <w:t>of</w:t>
      </w:r>
      <w:r w:rsidR="005A3A33" w:rsidRPr="005A3A33">
        <w:t xml:space="preserve"> the tool</w:t>
      </w:r>
      <w:r w:rsidR="00DE08EA">
        <w:t xml:space="preserve"> itself</w:t>
      </w:r>
      <w:r w:rsidR="005A3A33" w:rsidRPr="005A3A33">
        <w:t xml:space="preserve">. Furthermore, the PEES </w:t>
      </w:r>
      <w:r w:rsidR="00DA4D9C">
        <w:t>S</w:t>
      </w:r>
      <w:r w:rsidR="005A3A33" w:rsidRPr="005A3A33">
        <w:t>urvey was conducted before the introduct</w:t>
      </w:r>
      <w:r w:rsidR="00F46162">
        <w:t xml:space="preserve">ion </w:t>
      </w:r>
      <w:r w:rsidR="00F46162" w:rsidRPr="005A3A33">
        <w:t>in December 2021</w:t>
      </w:r>
      <w:r w:rsidR="005A3A33" w:rsidRPr="005A3A33">
        <w:t xml:space="preserve"> of the mandatory requirement to complete the </w:t>
      </w:r>
      <w:r w:rsidR="00FE267F">
        <w:t>p</w:t>
      </w:r>
      <w:r w:rsidR="005A3A33" w:rsidRPr="005A3A33">
        <w:t>rofile.</w:t>
      </w:r>
      <w:r w:rsidR="00E4585F" w:rsidRPr="00017E45">
        <w:t xml:space="preserve"> </w:t>
      </w:r>
      <w:r w:rsidR="00E4585F" w:rsidRPr="00017E45">
        <w:rPr>
          <w:i/>
          <w:iCs/>
        </w:rPr>
        <w:t xml:space="preserve">Q. In the last 6 months have you used any of the following tools or resources on the </w:t>
      </w:r>
      <w:proofErr w:type="spellStart"/>
      <w:r w:rsidR="00E4585F" w:rsidRPr="00017E45">
        <w:rPr>
          <w:i/>
          <w:iCs/>
        </w:rPr>
        <w:t>jobactive</w:t>
      </w:r>
      <w:proofErr w:type="spellEnd"/>
      <w:r w:rsidR="00E4585F" w:rsidRPr="00017E45">
        <w:rPr>
          <w:i/>
          <w:iCs/>
        </w:rPr>
        <w:t>/</w:t>
      </w:r>
      <w:proofErr w:type="spellStart"/>
      <w:r w:rsidR="008329B2" w:rsidRPr="00017E45">
        <w:rPr>
          <w:i/>
          <w:iCs/>
        </w:rPr>
        <w:t>J</w:t>
      </w:r>
      <w:r w:rsidR="00E4585F" w:rsidRPr="00017E45">
        <w:rPr>
          <w:i/>
          <w:iCs/>
        </w:rPr>
        <w:t>ob</w:t>
      </w:r>
      <w:r w:rsidR="008329B2" w:rsidRPr="00017E45">
        <w:rPr>
          <w:i/>
          <w:iCs/>
        </w:rPr>
        <w:t>S</w:t>
      </w:r>
      <w:r w:rsidR="00E4585F" w:rsidRPr="00017E45">
        <w:rPr>
          <w:i/>
          <w:iCs/>
        </w:rPr>
        <w:t>earch</w:t>
      </w:r>
      <w:proofErr w:type="spellEnd"/>
      <w:r w:rsidR="00E4585F" w:rsidRPr="00017E45">
        <w:rPr>
          <w:i/>
          <w:iCs/>
        </w:rPr>
        <w:t xml:space="preserve"> website or </w:t>
      </w:r>
      <w:r w:rsidR="007D7BE5">
        <w:rPr>
          <w:i/>
          <w:iCs/>
        </w:rPr>
        <w:t>a</w:t>
      </w:r>
      <w:r w:rsidR="00E4585F" w:rsidRPr="00017E45">
        <w:rPr>
          <w:i/>
          <w:iCs/>
        </w:rPr>
        <w:t>pp?</w:t>
      </w:r>
    </w:p>
    <w:p w14:paraId="3228E8E9" w14:textId="40A7F8D3" w:rsidR="00E4585F" w:rsidRPr="00017E45" w:rsidRDefault="00E4585F" w:rsidP="00E4585F">
      <w:r w:rsidRPr="00017E45">
        <w:t>Wave 2 of the OES Participant Survey revealed that more than three-quarters (76.4%) of participants agreed the dashboard was effective in helping them monitor their job search requirements.</w:t>
      </w:r>
    </w:p>
    <w:p w14:paraId="667C0D61" w14:textId="1296BF92" w:rsidR="00E4585F" w:rsidRPr="00017E45" w:rsidRDefault="00E4585F" w:rsidP="00E4585F">
      <w:pPr>
        <w:spacing w:after="0" w:line="240" w:lineRule="auto"/>
        <w:textAlignment w:val="baseline"/>
        <w:rPr>
          <w:rFonts w:ascii="Calibri" w:eastAsia="Times New Roman" w:hAnsi="Calibri" w:cs="Calibri"/>
          <w:lang w:eastAsia="en-AU"/>
        </w:rPr>
      </w:pPr>
      <w:r w:rsidRPr="00017E45">
        <w:rPr>
          <w:rFonts w:ascii="Calibri" w:eastAsia="Times New Roman" w:hAnsi="Calibri" w:cs="Calibri"/>
          <w:lang w:eastAsia="en-AU"/>
        </w:rPr>
        <w:t xml:space="preserve">Qualitative research findings were consistent with these findings. Participants reported that they regularly used the OES dashboard to report their job search efforts. Almost all participants in </w:t>
      </w:r>
      <w:r w:rsidR="00F46162">
        <w:rPr>
          <w:rFonts w:ascii="Calibri" w:eastAsia="Times New Roman" w:hAnsi="Calibri" w:cs="Calibri"/>
          <w:lang w:eastAsia="en-AU"/>
        </w:rPr>
        <w:t xml:space="preserve">the </w:t>
      </w:r>
      <w:r w:rsidRPr="00017E45">
        <w:rPr>
          <w:rFonts w:ascii="Calibri" w:eastAsia="Times New Roman" w:hAnsi="Calibri" w:cs="Calibri"/>
          <w:lang w:eastAsia="en-AU"/>
        </w:rPr>
        <w:t>qualitative research reported that the OES dashboard was easy to use</w:t>
      </w:r>
      <w:r w:rsidRPr="00017E45">
        <w:rPr>
          <w:rFonts w:ascii="Calibri" w:eastAsia="Times New Roman" w:hAnsi="Calibri" w:cs="Calibri"/>
          <w:b/>
          <w:bCs/>
          <w:lang w:eastAsia="en-AU"/>
        </w:rPr>
        <w:t xml:space="preserve"> </w:t>
      </w:r>
      <w:r w:rsidRPr="00017E45">
        <w:rPr>
          <w:rFonts w:ascii="Calibri" w:eastAsia="Times New Roman" w:hAnsi="Calibri" w:cs="Calibri"/>
          <w:lang w:eastAsia="en-AU"/>
        </w:rPr>
        <w:t>and</w:t>
      </w:r>
      <w:r w:rsidRPr="00017E45">
        <w:rPr>
          <w:rFonts w:ascii="Calibri" w:eastAsia="Times New Roman" w:hAnsi="Calibri" w:cs="Calibri"/>
          <w:b/>
          <w:bCs/>
          <w:lang w:eastAsia="en-AU"/>
        </w:rPr>
        <w:t xml:space="preserve"> </w:t>
      </w:r>
      <w:r w:rsidRPr="00017E45">
        <w:rPr>
          <w:rFonts w:ascii="Calibri" w:eastAsia="Times New Roman" w:hAnsi="Calibri" w:cs="Calibri"/>
          <w:lang w:eastAsia="en-AU"/>
        </w:rPr>
        <w:t>helped them monitor their MORs.</w:t>
      </w:r>
    </w:p>
    <w:p w14:paraId="401A412B" w14:textId="783D8FF7" w:rsidR="00E4585F" w:rsidRPr="00017E45" w:rsidRDefault="00E4585F" w:rsidP="00FE0C51">
      <w:pPr>
        <w:pStyle w:val="Quote"/>
        <w:rPr>
          <w:lang w:eastAsia="en-AU"/>
        </w:rPr>
      </w:pPr>
      <w:r w:rsidRPr="00017E45">
        <w:rPr>
          <w:lang w:eastAsia="en-AU"/>
        </w:rPr>
        <w:lastRenderedPageBreak/>
        <w:t xml:space="preserve">It was useful, especially cos it gives you prompts when you’re behind, so it’s easier to keep track. </w:t>
      </w:r>
      <w:proofErr w:type="gramStart"/>
      <w:r w:rsidRPr="00017E45">
        <w:rPr>
          <w:lang w:eastAsia="en-AU"/>
        </w:rPr>
        <w:t>So</w:t>
      </w:r>
      <w:proofErr w:type="gramEnd"/>
      <w:r w:rsidRPr="00017E45">
        <w:rPr>
          <w:lang w:eastAsia="en-AU"/>
        </w:rPr>
        <w:t xml:space="preserve"> it sends you text messages and emails. (OES </w:t>
      </w:r>
      <w:r w:rsidR="00924A2A">
        <w:rPr>
          <w:lang w:eastAsia="en-AU"/>
        </w:rPr>
        <w:t>qualitative research</w:t>
      </w:r>
      <w:r w:rsidRPr="00017E45">
        <w:rPr>
          <w:lang w:eastAsia="en-AU"/>
        </w:rPr>
        <w:t>, participant interview)</w:t>
      </w:r>
    </w:p>
    <w:p w14:paraId="4A42DCEC" w14:textId="484DF4F5" w:rsidR="00E4585F" w:rsidRPr="00017E45" w:rsidRDefault="00E4585F" w:rsidP="00FE0C51">
      <w:pPr>
        <w:pStyle w:val="Quote"/>
        <w:rPr>
          <w:lang w:eastAsia="en-AU"/>
        </w:rPr>
      </w:pPr>
      <w:r w:rsidRPr="00017E45">
        <w:rPr>
          <w:lang w:eastAsia="en-AU"/>
        </w:rPr>
        <w:t xml:space="preserve">Because you have everything in front of you and you can just check like, ‘Have I reached this months’ thing? No, okay,’ right, so I start searching for jobs again. (OES </w:t>
      </w:r>
      <w:r w:rsidR="00924A2A">
        <w:rPr>
          <w:lang w:eastAsia="en-AU"/>
        </w:rPr>
        <w:t>qualitative research</w:t>
      </w:r>
      <w:r w:rsidRPr="00017E45">
        <w:rPr>
          <w:lang w:eastAsia="en-AU"/>
        </w:rPr>
        <w:t>, participant interview)</w:t>
      </w:r>
    </w:p>
    <w:p w14:paraId="53B58D06" w14:textId="77777777" w:rsidR="00CB6A39" w:rsidRDefault="00E4585F" w:rsidP="00FE0C51">
      <w:pPr>
        <w:pStyle w:val="Quote"/>
        <w:rPr>
          <w:lang w:eastAsia="en-AU"/>
        </w:rPr>
      </w:pPr>
      <w:r w:rsidRPr="00017E45">
        <w:rPr>
          <w:lang w:eastAsia="en-AU"/>
        </w:rPr>
        <w:t xml:space="preserve">I like the little thing that reminds you how many jobs you’ve still got to go for the month. And then it goes red if you’re getting too close and you still haven’t completed it. So, I find that’s a good help. (OES </w:t>
      </w:r>
      <w:r w:rsidR="00924A2A">
        <w:rPr>
          <w:lang w:eastAsia="en-AU"/>
        </w:rPr>
        <w:t>qualitative research</w:t>
      </w:r>
    </w:p>
    <w:p w14:paraId="02221C76" w14:textId="35713972" w:rsidR="00E4585F" w:rsidRPr="00017E45" w:rsidRDefault="00E4585F" w:rsidP="00FE0C51">
      <w:pPr>
        <w:pStyle w:val="Quote"/>
        <w:rPr>
          <w:lang w:eastAsia="en-AU"/>
        </w:rPr>
      </w:pPr>
      <w:r w:rsidRPr="00017E45">
        <w:rPr>
          <w:lang w:eastAsia="en-AU"/>
        </w:rPr>
        <w:t>, participant interview)</w:t>
      </w:r>
    </w:p>
    <w:p w14:paraId="71AA7C5C" w14:textId="76F00B60" w:rsidR="00E4585F" w:rsidRPr="00017E45" w:rsidRDefault="00E4585F" w:rsidP="009C3358">
      <w:pPr>
        <w:pStyle w:val="Heading2"/>
      </w:pPr>
      <w:bookmarkStart w:id="485" w:name="_Toc119336360"/>
      <w:bookmarkStart w:id="486" w:name="_Toc119581724"/>
      <w:bookmarkStart w:id="487" w:name="_Toc120710310"/>
      <w:bookmarkStart w:id="488" w:name="_Toc119921180"/>
      <w:bookmarkStart w:id="489" w:name="_Toc121203752"/>
      <w:bookmarkStart w:id="490" w:name="_Toc121376549"/>
      <w:bookmarkStart w:id="491" w:name="_Toc139277545"/>
      <w:bookmarkStart w:id="492" w:name="_Toc185228371"/>
      <w:r w:rsidRPr="00017E45">
        <w:t>4.3</w:t>
      </w:r>
      <w:r w:rsidRPr="00017E45">
        <w:tab/>
        <w:t>Profile</w:t>
      </w:r>
      <w:bookmarkEnd w:id="485"/>
      <w:bookmarkEnd w:id="486"/>
      <w:bookmarkEnd w:id="487"/>
      <w:bookmarkEnd w:id="488"/>
      <w:bookmarkEnd w:id="489"/>
      <w:bookmarkEnd w:id="490"/>
      <w:bookmarkEnd w:id="491"/>
      <w:bookmarkEnd w:id="492"/>
    </w:p>
    <w:p w14:paraId="3471B6AF" w14:textId="50361A16" w:rsidR="00E4585F" w:rsidRPr="00017E45" w:rsidRDefault="00E4585F" w:rsidP="00E4585F">
      <w:pPr>
        <w:spacing w:before="120"/>
      </w:pPr>
      <w:bookmarkStart w:id="493" w:name="_Hlk117256009"/>
      <w:bookmarkStart w:id="494" w:name="_Hlk111645990"/>
      <w:r w:rsidRPr="00017E45">
        <w:t xml:space="preserve">Following commencement in OES, participants were prompted to create and update an online </w:t>
      </w:r>
      <w:r w:rsidR="00FE267F">
        <w:t>p</w:t>
      </w:r>
      <w:r w:rsidRPr="00017E45">
        <w:t>rofile and upload a résumé detailing</w:t>
      </w:r>
      <w:r w:rsidR="00F46162">
        <w:t xml:space="preserve"> their</w:t>
      </w:r>
      <w:r w:rsidRPr="00017E45">
        <w:t>:</w:t>
      </w:r>
    </w:p>
    <w:p w14:paraId="097A194A" w14:textId="77777777" w:rsidR="00E4585F" w:rsidRPr="00017E45" w:rsidRDefault="00E4585F" w:rsidP="009C3358">
      <w:pPr>
        <w:pStyle w:val="GREENBullet"/>
      </w:pPr>
      <w:r w:rsidRPr="00017E45">
        <w:rPr>
          <w:b/>
          <w:bCs/>
        </w:rPr>
        <w:t xml:space="preserve">work experience history: </w:t>
      </w:r>
      <w:r w:rsidRPr="00017E45">
        <w:t>past employment details such as job title, job</w:t>
      </w:r>
      <w:r w:rsidRPr="00017E45">
        <w:rPr>
          <w:b/>
          <w:bCs/>
        </w:rPr>
        <w:t xml:space="preserve"> </w:t>
      </w:r>
      <w:r w:rsidRPr="00017E45">
        <w:t>description, employer name and period of employment</w:t>
      </w:r>
    </w:p>
    <w:p w14:paraId="2C28EAD3" w14:textId="77777777" w:rsidR="00E4585F" w:rsidRPr="00017E45" w:rsidRDefault="00E4585F" w:rsidP="009C3358">
      <w:pPr>
        <w:pStyle w:val="GREENBullet"/>
      </w:pPr>
      <w:r w:rsidRPr="00017E45">
        <w:rPr>
          <w:b/>
          <w:bCs/>
        </w:rPr>
        <w:t xml:space="preserve">educational history: </w:t>
      </w:r>
      <w:r w:rsidRPr="00017E45">
        <w:t>education and qualification (including licences and accreditations) details such as qualification title, qualification type, institution name and qualification year</w:t>
      </w:r>
    </w:p>
    <w:p w14:paraId="38C56A4F" w14:textId="77777777" w:rsidR="00E4585F" w:rsidRPr="00017E45" w:rsidRDefault="00E4585F" w:rsidP="009C3358">
      <w:pPr>
        <w:pStyle w:val="GREENBullet"/>
      </w:pPr>
      <w:r w:rsidRPr="00017E45">
        <w:rPr>
          <w:b/>
          <w:bCs/>
        </w:rPr>
        <w:t xml:space="preserve">skills acquired: </w:t>
      </w:r>
      <w:r w:rsidRPr="00017E45">
        <w:t>a list of skills attained.</w:t>
      </w:r>
    </w:p>
    <w:p w14:paraId="088C2162" w14:textId="763BECCD" w:rsidR="00E4585F" w:rsidRPr="00017E45" w:rsidRDefault="00E4585F" w:rsidP="00E4585F">
      <w:r w:rsidRPr="00017E45">
        <w:t>Participants could also upload other information such as their preferred occupations, tenure</w:t>
      </w:r>
      <w:r w:rsidR="00F46162">
        <w:t xml:space="preserve"> types</w:t>
      </w:r>
      <w:r w:rsidRPr="00017E45">
        <w:t xml:space="preserve"> and job types, as well as their</w:t>
      </w:r>
      <w:r w:rsidR="00F46162">
        <w:t xml:space="preserve"> access to</w:t>
      </w:r>
      <w:r w:rsidRPr="00017E45">
        <w:t xml:space="preserve"> transport and hours of</w:t>
      </w:r>
      <w:r w:rsidR="00F46162">
        <w:t xml:space="preserve"> availability for</w:t>
      </w:r>
      <w:r w:rsidRPr="00017E45">
        <w:t xml:space="preserve"> work. Participants received job suggestions and job alerts based on the occupation and location preferences and other information disclosed in their </w:t>
      </w:r>
      <w:r w:rsidR="00FE267F">
        <w:t>profile</w:t>
      </w:r>
      <w:r w:rsidRPr="00017E45">
        <w:t xml:space="preserve">. In addition, participants could choose to make their </w:t>
      </w:r>
      <w:r w:rsidR="00FE267F">
        <w:t>profile</w:t>
      </w:r>
      <w:r w:rsidRPr="00017E45">
        <w:t xml:space="preserve"> publicly visible and/or share it with employers.</w:t>
      </w:r>
    </w:p>
    <w:bookmarkEnd w:id="493"/>
    <w:p w14:paraId="02E9676D" w14:textId="1DFFBE41" w:rsidR="00E4585F" w:rsidRPr="00017E45" w:rsidRDefault="00E4585F" w:rsidP="00E4585F">
      <w:pPr>
        <w:spacing w:line="257" w:lineRule="auto"/>
      </w:pPr>
      <w:r w:rsidRPr="00017E45">
        <w:t xml:space="preserve">The purpose of creating a </w:t>
      </w:r>
      <w:r w:rsidR="00FE267F">
        <w:t>profile</w:t>
      </w:r>
      <w:r w:rsidRPr="00017E45">
        <w:t xml:space="preserve"> on </w:t>
      </w:r>
      <w:r w:rsidR="00812273">
        <w:t>the OES platform</w:t>
      </w:r>
      <w:r w:rsidR="00812273" w:rsidRPr="00017E45">
        <w:t xml:space="preserve"> </w:t>
      </w:r>
      <w:r w:rsidRPr="00017E45">
        <w:t>is to help participants connect with employers. Maintaining and sharing</w:t>
      </w:r>
      <w:r w:rsidRPr="00017E45">
        <w:rPr>
          <w:rStyle w:val="FootnoteReference"/>
        </w:rPr>
        <w:footnoteReference w:id="27"/>
      </w:r>
      <w:r w:rsidRPr="00017E45">
        <w:t xml:space="preserve"> an up-to</w:t>
      </w:r>
      <w:r w:rsidRPr="00017E45">
        <w:noBreakHyphen/>
        <w:t xml:space="preserve">date </w:t>
      </w:r>
      <w:r w:rsidR="00FE267F">
        <w:t>profile</w:t>
      </w:r>
      <w:r w:rsidRPr="00017E45">
        <w:t xml:space="preserve"> had the potential to improve </w:t>
      </w:r>
      <w:bookmarkStart w:id="495" w:name="_Int_1blQBIZO"/>
      <w:r w:rsidRPr="00017E45">
        <w:t>job matching for the participant</w:t>
      </w:r>
      <w:bookmarkEnd w:id="495"/>
      <w:r w:rsidRPr="00017E45">
        <w:t xml:space="preserve">, particularly with employers who use the </w:t>
      </w:r>
      <w:r w:rsidRPr="00CB6A39">
        <w:t>Find Candidates</w:t>
      </w:r>
      <w:r w:rsidRPr="00017E45">
        <w:t xml:space="preserve"> feature.</w:t>
      </w:r>
    </w:p>
    <w:p w14:paraId="4F316443" w14:textId="189E6D64" w:rsidR="00E4585F" w:rsidRPr="00017E45" w:rsidRDefault="00F46162" w:rsidP="00E4585F">
      <w:pPr>
        <w:spacing w:line="257" w:lineRule="auto"/>
      </w:pPr>
      <w:r>
        <w:rPr>
          <w:rFonts w:ascii="Calibri" w:eastAsia="Calibri" w:hAnsi="Calibri" w:cs="Calibri"/>
        </w:rPr>
        <w:t>Before</w:t>
      </w:r>
      <w:r w:rsidR="00E4585F" w:rsidRPr="00017E45">
        <w:rPr>
          <w:rFonts w:ascii="Calibri" w:eastAsia="Calibri" w:hAnsi="Calibri" w:cs="Calibri"/>
        </w:rPr>
        <w:t xml:space="preserve"> 4 December 2021, completion of a </w:t>
      </w:r>
      <w:r w:rsidR="00FE267F">
        <w:rPr>
          <w:rFonts w:ascii="Calibri" w:eastAsia="Calibri" w:hAnsi="Calibri" w:cs="Calibri"/>
        </w:rPr>
        <w:t>profile</w:t>
      </w:r>
      <w:r w:rsidR="00E4585F" w:rsidRPr="00017E45">
        <w:rPr>
          <w:rFonts w:ascii="Calibri" w:eastAsia="Calibri" w:hAnsi="Calibri" w:cs="Calibri"/>
        </w:rPr>
        <w:t xml:space="preserve"> was optional</w:t>
      </w:r>
      <w:r>
        <w:rPr>
          <w:rFonts w:ascii="Calibri" w:eastAsia="Calibri" w:hAnsi="Calibri" w:cs="Calibri"/>
        </w:rPr>
        <w:t>;</w:t>
      </w:r>
      <w:r w:rsidR="00E4585F" w:rsidRPr="00017E45">
        <w:rPr>
          <w:rFonts w:ascii="Calibri" w:eastAsia="Calibri" w:hAnsi="Calibri" w:cs="Calibri"/>
        </w:rPr>
        <w:t xml:space="preserve"> however, from 4 December 2021, it became mandatory for all </w:t>
      </w:r>
      <w:r w:rsidR="00457E70">
        <w:rPr>
          <w:rFonts w:ascii="Calibri" w:eastAsia="Calibri" w:hAnsi="Calibri" w:cs="Calibri"/>
        </w:rPr>
        <w:t xml:space="preserve">new </w:t>
      </w:r>
      <w:r w:rsidR="00E4585F" w:rsidRPr="00017E45">
        <w:rPr>
          <w:rFonts w:ascii="Calibri" w:eastAsia="Calibri" w:hAnsi="Calibri" w:cs="Calibri"/>
        </w:rPr>
        <w:t xml:space="preserve">OES participants to complete the work experience, education history and skills components of the </w:t>
      </w:r>
      <w:r w:rsidR="00FE267F">
        <w:rPr>
          <w:rFonts w:ascii="Calibri" w:eastAsia="Calibri" w:hAnsi="Calibri" w:cs="Calibri"/>
        </w:rPr>
        <w:t>profile</w:t>
      </w:r>
      <w:r w:rsidR="00E4585F" w:rsidRPr="00017E45">
        <w:rPr>
          <w:rFonts w:ascii="Calibri" w:eastAsia="Calibri" w:hAnsi="Calibri" w:cs="Calibri"/>
        </w:rPr>
        <w:t xml:space="preserve"> in order to receive income support payments unless they had a valid exemption reason.</w:t>
      </w:r>
      <w:r w:rsidR="00E4585F" w:rsidRPr="00017E45">
        <w:rPr>
          <w:rStyle w:val="FootnoteReference"/>
          <w:rFonts w:ascii="Calibri" w:eastAsia="Calibri" w:hAnsi="Calibri" w:cs="Calibri"/>
        </w:rPr>
        <w:footnoteReference w:id="28"/>
      </w:r>
      <w:r w:rsidR="00E4585F" w:rsidRPr="00017E45">
        <w:rPr>
          <w:rFonts w:ascii="Calibri" w:eastAsia="Calibri" w:hAnsi="Calibri" w:cs="Calibri"/>
        </w:rPr>
        <w:t xml:space="preserve"> Participants were also required to update their </w:t>
      </w:r>
      <w:r w:rsidR="00FE267F">
        <w:rPr>
          <w:rFonts w:ascii="Calibri" w:eastAsia="Calibri" w:hAnsi="Calibri" w:cs="Calibri"/>
        </w:rPr>
        <w:t>profile</w:t>
      </w:r>
      <w:r w:rsidR="00E4585F" w:rsidRPr="00017E45">
        <w:rPr>
          <w:rFonts w:ascii="Calibri" w:eastAsia="Calibri" w:hAnsi="Calibri" w:cs="Calibri"/>
        </w:rPr>
        <w:t xml:space="preserve"> (or indicate that no updates were required) every </w:t>
      </w:r>
      <w:r w:rsidR="00E31BB6">
        <w:rPr>
          <w:rFonts w:ascii="Calibri" w:eastAsia="Calibri" w:hAnsi="Calibri" w:cs="Calibri"/>
        </w:rPr>
        <w:t>6</w:t>
      </w:r>
      <w:r w:rsidR="00E4585F" w:rsidRPr="00017E45">
        <w:rPr>
          <w:rFonts w:ascii="Calibri" w:eastAsia="Calibri" w:hAnsi="Calibri" w:cs="Calibri"/>
        </w:rPr>
        <w:t xml:space="preserve"> months as part of their Job Plan requirements.</w:t>
      </w:r>
    </w:p>
    <w:p w14:paraId="34E049DE" w14:textId="10D75060" w:rsidR="00E4585F" w:rsidRPr="00017E45" w:rsidRDefault="00E4585F" w:rsidP="009C3358">
      <w:pPr>
        <w:pStyle w:val="Heading3"/>
      </w:pPr>
      <w:bookmarkStart w:id="496" w:name="_Toc119336361"/>
      <w:bookmarkStart w:id="497" w:name="_Toc119581725"/>
      <w:bookmarkStart w:id="498" w:name="_Toc120710311"/>
      <w:bookmarkStart w:id="499" w:name="_Toc119921181"/>
      <w:bookmarkStart w:id="500" w:name="_Toc121203753"/>
      <w:bookmarkStart w:id="501" w:name="_Toc121376550"/>
      <w:bookmarkStart w:id="502" w:name="_Toc139277546"/>
      <w:r w:rsidRPr="00017E45">
        <w:lastRenderedPageBreak/>
        <w:t xml:space="preserve">Completion and sharing of the </w:t>
      </w:r>
      <w:bookmarkEnd w:id="496"/>
      <w:bookmarkEnd w:id="497"/>
      <w:bookmarkEnd w:id="498"/>
      <w:bookmarkEnd w:id="499"/>
      <w:bookmarkEnd w:id="500"/>
      <w:bookmarkEnd w:id="501"/>
      <w:bookmarkEnd w:id="502"/>
      <w:r w:rsidR="00FE267F">
        <w:t>profile</w:t>
      </w:r>
    </w:p>
    <w:p w14:paraId="1B7E86DE" w14:textId="52283C1A" w:rsidR="00E4585F" w:rsidRPr="00017E45" w:rsidRDefault="00E4585F" w:rsidP="00E4585F">
      <w:r w:rsidRPr="00017E45">
        <w:rPr>
          <w:rFonts w:ascii="Calibri" w:eastAsia="Calibri" w:hAnsi="Calibri" w:cs="Calibri"/>
        </w:rPr>
        <w:t xml:space="preserve">According to administrative data, </w:t>
      </w:r>
      <w:r w:rsidR="00E31BB6">
        <w:rPr>
          <w:rFonts w:ascii="Calibri" w:eastAsia="Calibri" w:hAnsi="Calibri" w:cs="Calibri"/>
        </w:rPr>
        <w:t>4</w:t>
      </w:r>
      <w:r w:rsidRPr="00017E45">
        <w:rPr>
          <w:rFonts w:ascii="Calibri" w:eastAsia="Calibri" w:hAnsi="Calibri" w:cs="Calibri"/>
        </w:rPr>
        <w:t xml:space="preserve"> in </w:t>
      </w:r>
      <w:r w:rsidR="00E31BB6">
        <w:rPr>
          <w:rFonts w:ascii="Calibri" w:eastAsia="Calibri" w:hAnsi="Calibri" w:cs="Calibri"/>
        </w:rPr>
        <w:t>5</w:t>
      </w:r>
      <w:r w:rsidRPr="00017E45">
        <w:rPr>
          <w:rFonts w:ascii="Calibri" w:eastAsia="Calibri" w:hAnsi="Calibri" w:cs="Calibri"/>
        </w:rPr>
        <w:t xml:space="preserve"> (79.0%) participants </w:t>
      </w:r>
      <w:r w:rsidRPr="00017E45">
        <w:t>referred to OES between 1</w:t>
      </w:r>
      <w:r w:rsidR="00AA3EC3">
        <w:t> </w:t>
      </w:r>
      <w:r w:rsidRPr="00017E45">
        <w:t>December</w:t>
      </w:r>
      <w:r w:rsidR="00AA3EC3">
        <w:t> </w:t>
      </w:r>
      <w:r w:rsidRPr="00017E45">
        <w:t>2020 and 31 December 2021</w:t>
      </w:r>
      <w:r w:rsidRPr="00017E45">
        <w:rPr>
          <w:rFonts w:ascii="Calibri" w:eastAsia="Calibri" w:hAnsi="Calibri" w:cs="Calibri"/>
        </w:rPr>
        <w:t xml:space="preserve"> had completed a </w:t>
      </w:r>
      <w:r w:rsidR="00FE267F">
        <w:rPr>
          <w:rFonts w:ascii="Calibri" w:eastAsia="Calibri" w:hAnsi="Calibri" w:cs="Calibri"/>
        </w:rPr>
        <w:t>profile</w:t>
      </w:r>
      <w:r w:rsidRPr="00017E45">
        <w:rPr>
          <w:rFonts w:ascii="Calibri" w:eastAsia="Calibri" w:hAnsi="Calibri" w:cs="Calibri"/>
        </w:rPr>
        <w:t xml:space="preserve"> either before or during </w:t>
      </w:r>
      <w:r w:rsidR="00F46162">
        <w:rPr>
          <w:rFonts w:ascii="Calibri" w:eastAsia="Calibri" w:hAnsi="Calibri" w:cs="Calibri"/>
        </w:rPr>
        <w:t xml:space="preserve">their time in </w:t>
      </w:r>
      <w:r w:rsidRPr="00017E45">
        <w:rPr>
          <w:rFonts w:ascii="Calibri" w:eastAsia="Calibri" w:hAnsi="Calibri" w:cs="Calibri"/>
        </w:rPr>
        <w:t xml:space="preserve">OES. Almost all (96.8%) participants still in OES on 30 June 2022 had completed a </w:t>
      </w:r>
      <w:r w:rsidR="00FE267F">
        <w:rPr>
          <w:rFonts w:ascii="Calibri" w:eastAsia="Calibri" w:hAnsi="Calibri" w:cs="Calibri"/>
        </w:rPr>
        <w:t>profile</w:t>
      </w:r>
      <w:r w:rsidR="00E770AE">
        <w:rPr>
          <w:rFonts w:ascii="Calibri" w:eastAsia="Calibri" w:hAnsi="Calibri" w:cs="Calibri"/>
        </w:rPr>
        <w:t>.</w:t>
      </w:r>
    </w:p>
    <w:p w14:paraId="6008B57C" w14:textId="7E6E63E5" w:rsidR="00E4585F" w:rsidRPr="00017E45" w:rsidRDefault="00AA3EC3" w:rsidP="00E4585F">
      <w:r>
        <w:t>Many</w:t>
      </w:r>
      <w:r w:rsidR="00E4585F" w:rsidRPr="00017E45">
        <w:t xml:space="preserve"> </w:t>
      </w:r>
      <w:r>
        <w:t>(</w:t>
      </w:r>
      <w:r w:rsidR="00E4585F" w:rsidRPr="00017E45">
        <w:t>42.0%</w:t>
      </w:r>
      <w:r>
        <w:t>)</w:t>
      </w:r>
      <w:r w:rsidR="00E4585F" w:rsidRPr="00017E45">
        <w:t xml:space="preserve"> OES participants had already created a </w:t>
      </w:r>
      <w:r w:rsidR="00FE267F">
        <w:t>profile</w:t>
      </w:r>
      <w:r w:rsidR="00E4585F" w:rsidRPr="00017E45">
        <w:t xml:space="preserve"> before they were referred to OES</w:t>
      </w:r>
      <w:r w:rsidR="005C60E2" w:rsidRPr="00017E45">
        <w:rPr>
          <w:rStyle w:val="FootnoteReference"/>
        </w:rPr>
        <w:footnoteReference w:id="29"/>
      </w:r>
      <w:r w:rsidR="00E4585F" w:rsidRPr="00017E45">
        <w:t xml:space="preserve"> and </w:t>
      </w:r>
      <w:r>
        <w:t>most (</w:t>
      </w:r>
      <w:r w:rsidR="00E4585F" w:rsidRPr="00017E45">
        <w:t>68.2%</w:t>
      </w:r>
      <w:r>
        <w:t>)</w:t>
      </w:r>
      <w:r w:rsidR="00E4585F" w:rsidRPr="00017E45">
        <w:t xml:space="preserve"> had completed a </w:t>
      </w:r>
      <w:r w:rsidR="00FE267F">
        <w:t>profile</w:t>
      </w:r>
      <w:r w:rsidR="00E4585F" w:rsidRPr="00017E45">
        <w:t xml:space="preserve"> within </w:t>
      </w:r>
      <w:r w:rsidR="00E31BB6">
        <w:t>4</w:t>
      </w:r>
      <w:r w:rsidR="00E4585F" w:rsidRPr="00017E45">
        <w:t xml:space="preserve"> weeks of referral (see </w:t>
      </w:r>
      <w:r w:rsidR="00E4585F" w:rsidRPr="00017E45">
        <w:fldChar w:fldCharType="begin"/>
      </w:r>
      <w:r w:rsidR="00E4585F" w:rsidRPr="00017E45">
        <w:instrText xml:space="preserve"> REF _Ref119492094 \h </w:instrText>
      </w:r>
      <w:r w:rsidR="00017E45">
        <w:instrText xml:space="preserve"> \* MERGEFORMAT </w:instrText>
      </w:r>
      <w:r w:rsidR="00E4585F" w:rsidRPr="00017E45">
        <w:fldChar w:fldCharType="separate"/>
      </w:r>
      <w:r w:rsidR="000A7908" w:rsidRPr="00017E45">
        <w:t>Figure 4.</w:t>
      </w:r>
      <w:r w:rsidR="000A7908">
        <w:t>2</w:t>
      </w:r>
      <w:r w:rsidR="00E4585F" w:rsidRPr="00017E45">
        <w:fldChar w:fldCharType="end"/>
      </w:r>
      <w:r w:rsidR="00E4585F" w:rsidRPr="00017E45">
        <w:t>).</w:t>
      </w:r>
      <w:bookmarkStart w:id="503" w:name="_Ref116912171"/>
    </w:p>
    <w:p w14:paraId="492730C9" w14:textId="1850240E" w:rsidR="00E4585F" w:rsidRPr="00017E45" w:rsidRDefault="00E4585F" w:rsidP="009C3358">
      <w:pPr>
        <w:pStyle w:val="FigureCaption"/>
      </w:pPr>
      <w:bookmarkStart w:id="504" w:name="_Ref119492094"/>
      <w:bookmarkStart w:id="505" w:name="_Toc119655960"/>
      <w:bookmarkStart w:id="506" w:name="_Toc121376864"/>
      <w:bookmarkStart w:id="507" w:name="_Toc150529722"/>
      <w:bookmarkEnd w:id="503"/>
      <w:r w:rsidRPr="00017E45">
        <w:t>Figure 4.</w:t>
      </w:r>
      <w:r w:rsidRPr="00017E45">
        <w:fldChar w:fldCharType="begin"/>
      </w:r>
      <w:r w:rsidRPr="00017E45">
        <w:instrText xml:space="preserve"> SEQ Figure_4. \* ARABIC </w:instrText>
      </w:r>
      <w:r w:rsidRPr="00017E45">
        <w:fldChar w:fldCharType="separate"/>
      </w:r>
      <w:r w:rsidR="000A7908">
        <w:rPr>
          <w:noProof/>
        </w:rPr>
        <w:t>2</w:t>
      </w:r>
      <w:r w:rsidRPr="00017E45">
        <w:fldChar w:fldCharType="end"/>
      </w:r>
      <w:bookmarkEnd w:id="504"/>
      <w:r w:rsidRPr="00017E45">
        <w:tab/>
        <w:t xml:space="preserve">Cumulative % of OES participants who completed a </w:t>
      </w:r>
      <w:r w:rsidR="00FE267F">
        <w:t>profile</w:t>
      </w:r>
      <w:r w:rsidRPr="00017E45">
        <w:t xml:space="preserve"> relative to referral to OES</w:t>
      </w:r>
      <w:bookmarkEnd w:id="505"/>
      <w:bookmarkEnd w:id="506"/>
      <w:bookmarkEnd w:id="507"/>
    </w:p>
    <w:p w14:paraId="7F876795" w14:textId="525EE95E" w:rsidR="00E4585F" w:rsidRPr="007D5444" w:rsidRDefault="007D5444" w:rsidP="007D5444">
      <w:r>
        <w:rPr>
          <w:noProof/>
        </w:rPr>
        <w:drawing>
          <wp:inline distT="0" distB="0" distL="0" distR="0" wp14:anchorId="1E2BAE9E" wp14:editId="499A6584">
            <wp:extent cx="5759450" cy="2791460"/>
            <wp:effectExtent l="0" t="0" r="0" b="8890"/>
            <wp:docPr id="1183872993" name="Picture 1183872993" descr="Line chart showing when participants created a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72993" name="Picture 7" descr="Line chart showing when participants created a profile."/>
                    <pic:cNvPicPr/>
                  </pic:nvPicPr>
                  <pic:blipFill>
                    <a:blip r:embed="rId34"/>
                    <a:stretch>
                      <a:fillRect/>
                    </a:stretch>
                  </pic:blipFill>
                  <pic:spPr>
                    <a:xfrm>
                      <a:off x="0" y="0"/>
                      <a:ext cx="5759450" cy="2791460"/>
                    </a:xfrm>
                    <a:prstGeom prst="rect">
                      <a:avLst/>
                    </a:prstGeom>
                  </pic:spPr>
                </pic:pic>
              </a:graphicData>
            </a:graphic>
          </wp:inline>
        </w:drawing>
      </w:r>
    </w:p>
    <w:p w14:paraId="7845ED66" w14:textId="2D42D169" w:rsidR="00F95E82" w:rsidRDefault="00E4585F" w:rsidP="00CB6A39">
      <w:pPr>
        <w:pStyle w:val="Sourcesandnotes"/>
      </w:pPr>
      <w:r w:rsidRPr="00017E45">
        <w:rPr>
          <w:b/>
          <w:bCs/>
        </w:rPr>
        <w:t>Source</w:t>
      </w:r>
      <w:r w:rsidRPr="00017E45">
        <w:t>: DEWR administrative data, extracted on 30 June 2022.</w:t>
      </w:r>
    </w:p>
    <w:p w14:paraId="0A04C4DD" w14:textId="77687173" w:rsidR="00F95E82" w:rsidRDefault="00E4585F" w:rsidP="00CB6A39">
      <w:pPr>
        <w:pStyle w:val="Sourcesandnotes"/>
      </w:pPr>
      <w:r w:rsidRPr="00017E45">
        <w:rPr>
          <w:b/>
          <w:bCs/>
        </w:rPr>
        <w:t>Base</w:t>
      </w:r>
      <w:r w:rsidRPr="00017E45">
        <w:t>: Participants referred to OES between 1 December 2020 and 31 December 2021.</w:t>
      </w:r>
    </w:p>
    <w:p w14:paraId="089DB3CC" w14:textId="7CD52D7A" w:rsidR="00E4585F" w:rsidRPr="00017E45" w:rsidRDefault="00E4585F" w:rsidP="00CB6A39">
      <w:pPr>
        <w:pStyle w:val="Sourcesandnotes"/>
      </w:pPr>
      <w:r w:rsidRPr="00017E45">
        <w:rPr>
          <w:b/>
          <w:bCs/>
        </w:rPr>
        <w:t>Note</w:t>
      </w:r>
      <w:r w:rsidRPr="00017E45">
        <w:t xml:space="preserve">: Timing of the completion of the </w:t>
      </w:r>
      <w:r w:rsidR="00FE267F">
        <w:t>profile</w:t>
      </w:r>
      <w:r w:rsidRPr="00017E45">
        <w:t xml:space="preserve"> relative to participant’s referral to OES. If a participant completed a profile after exiting OES but within (say) </w:t>
      </w:r>
      <w:r w:rsidR="00E31BB6">
        <w:t>6</w:t>
      </w:r>
      <w:r w:rsidRPr="00017E45">
        <w:t xml:space="preserve"> months of referral to </w:t>
      </w:r>
      <w:proofErr w:type="gramStart"/>
      <w:r w:rsidRPr="00017E45">
        <w:t>OES</w:t>
      </w:r>
      <w:proofErr w:type="gramEnd"/>
      <w:r w:rsidRPr="00017E45">
        <w:t xml:space="preserve"> they were counted in the </w:t>
      </w:r>
      <w:r w:rsidR="00F46162">
        <w:t>‘</w:t>
      </w:r>
      <w:r w:rsidRPr="00017E45">
        <w:t>After OES</w:t>
      </w:r>
      <w:r w:rsidR="00F46162">
        <w:t>’</w:t>
      </w:r>
      <w:r w:rsidRPr="00017E45">
        <w:t xml:space="preserve"> category.</w:t>
      </w:r>
    </w:p>
    <w:p w14:paraId="2507458B" w14:textId="6D638A15" w:rsidR="00E4585F" w:rsidRPr="00017E45" w:rsidRDefault="00E4585F" w:rsidP="00E4585F">
      <w:r w:rsidRPr="00017E45">
        <w:t>Administrative data analysis showed that</w:t>
      </w:r>
      <w:bookmarkStart w:id="508" w:name="_Hlk117256074"/>
      <w:r w:rsidRPr="00017E45">
        <w:t xml:space="preserve"> more than half (57.7%) of all OES participants referred to OES between 1 December 2020 and 31 December 2021, the period on which most of the analysis using administrative data was based, created or updated their profile at least once during </w:t>
      </w:r>
      <w:r w:rsidR="00F1673A">
        <w:t>OES</w:t>
      </w:r>
      <w:r w:rsidRPr="00017E45">
        <w:t xml:space="preserve">, likely indicating that the </w:t>
      </w:r>
      <w:r w:rsidR="00FE267F">
        <w:t>profile</w:t>
      </w:r>
      <w:r w:rsidRPr="00017E45">
        <w:t xml:space="preserve">s </w:t>
      </w:r>
      <w:r w:rsidR="00F46162">
        <w:t>of</w:t>
      </w:r>
      <w:r w:rsidR="00F46162" w:rsidRPr="00017E45">
        <w:t xml:space="preserve"> </w:t>
      </w:r>
      <w:r w:rsidRPr="00017E45">
        <w:t>these participants were generally up</w:t>
      </w:r>
      <w:r w:rsidR="00F46162">
        <w:t xml:space="preserve"> </w:t>
      </w:r>
      <w:r w:rsidRPr="00017E45">
        <w:t>to</w:t>
      </w:r>
      <w:r w:rsidR="00F46162">
        <w:t xml:space="preserve"> </w:t>
      </w:r>
      <w:r w:rsidRPr="00017E45">
        <w:t>date and reliable.</w:t>
      </w:r>
      <w:bookmarkStart w:id="509" w:name="_Hlk117256122"/>
      <w:bookmarkEnd w:id="494"/>
      <w:bookmarkEnd w:id="508"/>
    </w:p>
    <w:p w14:paraId="2303B453" w14:textId="37EBC2A2" w:rsidR="00E4585F" w:rsidRPr="00017E45" w:rsidRDefault="00E4585F" w:rsidP="00E4585F">
      <w:r w:rsidRPr="00017E45">
        <w:t xml:space="preserve">Wave 2 of the OES Participant Survey showed that, of those participants who recalled completing a </w:t>
      </w:r>
      <w:r w:rsidR="00FE267F">
        <w:t>profile</w:t>
      </w:r>
      <w:r w:rsidRPr="00017E45">
        <w:t xml:space="preserve">, </w:t>
      </w:r>
      <w:r w:rsidR="00E31BB6">
        <w:t>3</w:t>
      </w:r>
      <w:r w:rsidRPr="00017E45">
        <w:t xml:space="preserve"> in </w:t>
      </w:r>
      <w:r w:rsidR="00E31BB6">
        <w:t>5</w:t>
      </w:r>
      <w:r w:rsidRPr="00017E45">
        <w:t xml:space="preserve"> (59.8%) had shared an online résumé link with potential employers, while</w:t>
      </w:r>
      <w:r w:rsidR="00F46162">
        <w:t xml:space="preserve"> about the same proportion</w:t>
      </w:r>
      <w:r w:rsidRPr="00017E45">
        <w:t xml:space="preserve"> (59.5%) </w:t>
      </w:r>
      <w:r w:rsidR="00F46162">
        <w:t xml:space="preserve">had </w:t>
      </w:r>
      <w:r w:rsidRPr="00017E45">
        <w:t xml:space="preserve">made their </w:t>
      </w:r>
      <w:r w:rsidR="00FE267F">
        <w:t>profile</w:t>
      </w:r>
      <w:r w:rsidRPr="00017E45">
        <w:t xml:space="preserve"> public, enabling employers to find them through the </w:t>
      </w:r>
      <w:r w:rsidRPr="00CB6A39">
        <w:t>Find Candidates</w:t>
      </w:r>
      <w:r w:rsidRPr="00017E45">
        <w:rPr>
          <w:i/>
          <w:iCs/>
        </w:rPr>
        <w:t xml:space="preserve"> </w:t>
      </w:r>
      <w:r w:rsidRPr="00017E45">
        <w:t>feature (discussed in Chapter 7).</w:t>
      </w:r>
    </w:p>
    <w:p w14:paraId="6D6D4326" w14:textId="2C2CC755" w:rsidR="00AA3EC3" w:rsidRDefault="00E4585F" w:rsidP="00AA3EC3">
      <w:r w:rsidRPr="00017E45">
        <w:t xml:space="preserve">While participants could receive job match notifications after completing a </w:t>
      </w:r>
      <w:r w:rsidR="00FE267F">
        <w:t>profile</w:t>
      </w:r>
      <w:r w:rsidRPr="00017E45">
        <w:t xml:space="preserve">, qualitative research conducted for the NEST evaluation found that awareness and use of the </w:t>
      </w:r>
      <w:r w:rsidR="00FE267F">
        <w:t>profile</w:t>
      </w:r>
      <w:r w:rsidRPr="00017E45">
        <w:t xml:space="preserve"> was low among NEST Digital Services participants.</w:t>
      </w:r>
      <w:bookmarkStart w:id="510" w:name="_Toc119336362"/>
      <w:bookmarkStart w:id="511" w:name="_Toc119581726"/>
      <w:bookmarkStart w:id="512" w:name="_Toc120710312"/>
      <w:bookmarkStart w:id="513" w:name="_Toc119921182"/>
      <w:bookmarkStart w:id="514" w:name="_Toc121203754"/>
      <w:bookmarkStart w:id="515" w:name="_Toc121376551"/>
      <w:bookmarkEnd w:id="509"/>
    </w:p>
    <w:p w14:paraId="34C37779" w14:textId="089F678C" w:rsidR="00E4585F" w:rsidRPr="00017E45" w:rsidRDefault="00E4585F" w:rsidP="009C3358">
      <w:pPr>
        <w:pStyle w:val="Heading3"/>
      </w:pPr>
      <w:bookmarkStart w:id="516" w:name="_Toc139277547"/>
      <w:r w:rsidRPr="00017E45">
        <w:lastRenderedPageBreak/>
        <w:t>Participants’ ratings of the Profile function</w:t>
      </w:r>
      <w:bookmarkEnd w:id="510"/>
      <w:bookmarkEnd w:id="511"/>
      <w:bookmarkEnd w:id="512"/>
      <w:bookmarkEnd w:id="513"/>
      <w:bookmarkEnd w:id="514"/>
      <w:bookmarkEnd w:id="515"/>
      <w:bookmarkEnd w:id="516"/>
    </w:p>
    <w:p w14:paraId="49CB1A79" w14:textId="15006CD3" w:rsidR="00E4585F" w:rsidRPr="00017E45" w:rsidRDefault="00E4585F" w:rsidP="00E4585F">
      <w:r w:rsidRPr="00017E45">
        <w:t xml:space="preserve">According to Wave 1 of the OES Participant Survey, </w:t>
      </w:r>
      <w:r w:rsidR="00AA3EC3">
        <w:t>a majority (</w:t>
      </w:r>
      <w:r w:rsidRPr="00017E45">
        <w:t>71.2%</w:t>
      </w:r>
      <w:r w:rsidR="00AA3EC3">
        <w:t>)</w:t>
      </w:r>
      <w:r w:rsidRPr="00017E45">
        <w:t xml:space="preserve"> of participants who recalled completing a </w:t>
      </w:r>
      <w:r w:rsidR="00FE267F">
        <w:t>profile</w:t>
      </w:r>
      <w:r w:rsidRPr="00017E45">
        <w:t xml:space="preserve"> agreed that the function was easy to use</w:t>
      </w:r>
      <w:r w:rsidR="00F46162">
        <w:t>,</w:t>
      </w:r>
      <w:r w:rsidRPr="00017E45">
        <w:t xml:space="preserve"> and</w:t>
      </w:r>
      <w:r w:rsidR="00AA3EC3">
        <w:t xml:space="preserve"> most</w:t>
      </w:r>
      <w:r w:rsidRPr="00017E45">
        <w:t xml:space="preserve"> </w:t>
      </w:r>
      <w:r w:rsidR="00AA3EC3">
        <w:t>(</w:t>
      </w:r>
      <w:r w:rsidRPr="00017E45">
        <w:t>65.1%</w:t>
      </w:r>
      <w:r w:rsidR="00AA3EC3">
        <w:t>)</w:t>
      </w:r>
      <w:r w:rsidRPr="00017E45">
        <w:t xml:space="preserve"> agreed that creating</w:t>
      </w:r>
      <w:r w:rsidR="00AA3EC3">
        <w:t xml:space="preserve"> and/or </w:t>
      </w:r>
      <w:r w:rsidRPr="00017E45">
        <w:t>uploading a r</w:t>
      </w:r>
      <w:r w:rsidRPr="00017E45">
        <w:rPr>
          <w:rFonts w:cstheme="minorHAnsi"/>
        </w:rPr>
        <w:t>é</w:t>
      </w:r>
      <w:r w:rsidRPr="00017E45">
        <w:t>sum</w:t>
      </w:r>
      <w:r w:rsidRPr="00017E45">
        <w:rPr>
          <w:rFonts w:cstheme="minorHAnsi"/>
        </w:rPr>
        <w:t xml:space="preserve">é </w:t>
      </w:r>
      <w:r w:rsidRPr="00017E45">
        <w:t xml:space="preserve">on their </w:t>
      </w:r>
      <w:r w:rsidR="00FE267F">
        <w:t>profile</w:t>
      </w:r>
      <w:r w:rsidRPr="00017E45">
        <w:t xml:space="preserve"> was useful (</w:t>
      </w:r>
      <w:r w:rsidR="00965600">
        <w:fldChar w:fldCharType="begin"/>
      </w:r>
      <w:r w:rsidR="00965600">
        <w:instrText xml:space="preserve"> REF _Ref119492413 \h </w:instrText>
      </w:r>
      <w:r w:rsidR="00965600">
        <w:fldChar w:fldCharType="separate"/>
      </w:r>
      <w:r w:rsidR="000A7908" w:rsidRPr="00017E45">
        <w:t>Figure 4.</w:t>
      </w:r>
      <w:r w:rsidR="000A7908">
        <w:rPr>
          <w:noProof/>
        </w:rPr>
        <w:t>3</w:t>
      </w:r>
      <w:r w:rsidR="00965600">
        <w:fldChar w:fldCharType="end"/>
      </w:r>
      <w:r w:rsidR="00965600">
        <w:t xml:space="preserve">). </w:t>
      </w:r>
      <w:r w:rsidRPr="00017E45">
        <w:t xml:space="preserve">Participants who were satisfied with OES overall were more likely to rate the Profile </w:t>
      </w:r>
      <w:r w:rsidR="00FE267F">
        <w:t xml:space="preserve">function </w:t>
      </w:r>
      <w:r w:rsidRPr="00017E45">
        <w:t xml:space="preserve">highly as well, with 87.5% of this cohort agreeing that </w:t>
      </w:r>
      <w:r w:rsidR="00FE267F">
        <w:t>it</w:t>
      </w:r>
      <w:r w:rsidRPr="00017E45">
        <w:t xml:space="preserve"> was easy to use and 82.1% agreeing that creating</w:t>
      </w:r>
      <w:r w:rsidR="00AA3EC3">
        <w:t xml:space="preserve"> and/or </w:t>
      </w:r>
      <w:r w:rsidRPr="00017E45">
        <w:t>uploading a r</w:t>
      </w:r>
      <w:r w:rsidRPr="00017E45">
        <w:rPr>
          <w:rFonts w:cstheme="minorHAnsi"/>
        </w:rPr>
        <w:t>é</w:t>
      </w:r>
      <w:r w:rsidRPr="00017E45">
        <w:t>sum</w:t>
      </w:r>
      <w:r w:rsidRPr="00017E45">
        <w:rPr>
          <w:rFonts w:cstheme="minorHAnsi"/>
        </w:rPr>
        <w:t xml:space="preserve">é </w:t>
      </w:r>
      <w:r w:rsidRPr="00017E45">
        <w:t xml:space="preserve">on their </w:t>
      </w:r>
      <w:r w:rsidR="00FE267F">
        <w:t>p</w:t>
      </w:r>
      <w:r w:rsidRPr="00017E45">
        <w:t>rofile was useful.</w:t>
      </w:r>
    </w:p>
    <w:p w14:paraId="0FC372AB" w14:textId="62842DF4" w:rsidR="00E4585F" w:rsidRDefault="00E4585F" w:rsidP="009C3358">
      <w:pPr>
        <w:pStyle w:val="FigureCaption"/>
      </w:pPr>
      <w:bookmarkStart w:id="517" w:name="_Ref119492413"/>
      <w:bookmarkStart w:id="518" w:name="_Toc119655961"/>
      <w:bookmarkStart w:id="519" w:name="_Toc121376865"/>
      <w:bookmarkStart w:id="520" w:name="_Toc150529723"/>
      <w:r w:rsidRPr="00017E45">
        <w:t>Figure 4.</w:t>
      </w:r>
      <w:r w:rsidRPr="00017E45">
        <w:fldChar w:fldCharType="begin"/>
      </w:r>
      <w:r w:rsidRPr="00017E45">
        <w:instrText xml:space="preserve"> SEQ Figure_4. \* ARABIC </w:instrText>
      </w:r>
      <w:r w:rsidRPr="00017E45">
        <w:fldChar w:fldCharType="separate"/>
      </w:r>
      <w:r w:rsidR="000A7908">
        <w:rPr>
          <w:noProof/>
        </w:rPr>
        <w:t>3</w:t>
      </w:r>
      <w:r w:rsidRPr="00017E45">
        <w:fldChar w:fldCharType="end"/>
      </w:r>
      <w:bookmarkEnd w:id="517"/>
      <w:r w:rsidRPr="00017E45">
        <w:tab/>
        <w:t>Participants’ ratings of the Profile</w:t>
      </w:r>
      <w:bookmarkEnd w:id="518"/>
      <w:bookmarkEnd w:id="519"/>
      <w:r w:rsidR="00FE267F">
        <w:t xml:space="preserve"> function</w:t>
      </w:r>
      <w:bookmarkEnd w:id="520"/>
    </w:p>
    <w:p w14:paraId="0F5979BF" w14:textId="5ECF4F82" w:rsidR="006318A3" w:rsidRPr="006318A3" w:rsidRDefault="006318A3" w:rsidP="006318A3">
      <w:r>
        <w:rPr>
          <w:noProof/>
        </w:rPr>
        <w:drawing>
          <wp:inline distT="0" distB="0" distL="0" distR="0" wp14:anchorId="522A2224" wp14:editId="548181D7">
            <wp:extent cx="5994790" cy="1723089"/>
            <wp:effectExtent l="0" t="0" r="6350" b="0"/>
            <wp:docPr id="1181216665" name="Picture 1181216665" descr="Bar chart comparing participants' ratings of the Profile's usefulness and ease of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16665" name="Picture 8" descr="Bar chart comparing participants' ratings of the Profile's usefulness and ease of use."/>
                    <pic:cNvPicPr/>
                  </pic:nvPicPr>
                  <pic:blipFill>
                    <a:blip r:embed="rId35"/>
                    <a:stretch>
                      <a:fillRect/>
                    </a:stretch>
                  </pic:blipFill>
                  <pic:spPr>
                    <a:xfrm>
                      <a:off x="0" y="0"/>
                      <a:ext cx="6007557" cy="1726759"/>
                    </a:xfrm>
                    <a:prstGeom prst="rect">
                      <a:avLst/>
                    </a:prstGeom>
                  </pic:spPr>
                </pic:pic>
              </a:graphicData>
            </a:graphic>
          </wp:inline>
        </w:drawing>
      </w:r>
    </w:p>
    <w:p w14:paraId="6CD65105" w14:textId="596A22D2" w:rsidR="00F95E82" w:rsidRDefault="00E4585F" w:rsidP="00CB6A39">
      <w:pPr>
        <w:pStyle w:val="Sourcesandnotes"/>
      </w:pPr>
      <w:r w:rsidRPr="00017E45">
        <w:rPr>
          <w:b/>
          <w:bCs/>
        </w:rPr>
        <w:t>Source</w:t>
      </w:r>
      <w:r w:rsidRPr="00017E45">
        <w:t>: OES Participant Survey, Wave 1.</w:t>
      </w:r>
    </w:p>
    <w:p w14:paraId="4C0632CC" w14:textId="57C6B9D7" w:rsidR="00F95E82" w:rsidRDefault="00E4585F" w:rsidP="00CB6A39">
      <w:pPr>
        <w:pStyle w:val="Sourcesandnotes"/>
      </w:pPr>
      <w:r w:rsidRPr="00017E45">
        <w:rPr>
          <w:b/>
          <w:bCs/>
        </w:rPr>
        <w:t>Base</w:t>
      </w:r>
      <w:r w:rsidRPr="00017E45">
        <w:t xml:space="preserve">: n=2,735. </w:t>
      </w:r>
    </w:p>
    <w:p w14:paraId="656A40F0" w14:textId="0A48B55B" w:rsidR="00E4585F" w:rsidRPr="00017E45" w:rsidRDefault="00E4585F" w:rsidP="00CB6A39">
      <w:pPr>
        <w:pStyle w:val="Sourcesandnotes"/>
      </w:pPr>
      <w:r w:rsidRPr="00017E45">
        <w:rPr>
          <w:b/>
          <w:bCs/>
        </w:rPr>
        <w:t>Note</w:t>
      </w:r>
      <w:r w:rsidRPr="00017E45">
        <w:t>: Excludes 892 who responded ‘</w:t>
      </w:r>
      <w:r w:rsidR="00F46162">
        <w:t>n</w:t>
      </w:r>
      <w:r w:rsidRPr="00017E45">
        <w:t xml:space="preserve">o’ or ‘don’t know’ when asked if they recalled completing the </w:t>
      </w:r>
      <w:r w:rsidR="00FE267F">
        <w:t>profile</w:t>
      </w:r>
      <w:r w:rsidRPr="00017E45">
        <w:t>. Agree combines ratings of ‘agree’ and ‘strongly agree</w:t>
      </w:r>
      <w:proofErr w:type="gramStart"/>
      <w:r w:rsidRPr="00017E45">
        <w:t>’</w:t>
      </w:r>
      <w:r w:rsidR="00F46162">
        <w:t>,</w:t>
      </w:r>
      <w:r w:rsidRPr="00017E45">
        <w:t xml:space="preserve"> and</w:t>
      </w:r>
      <w:proofErr w:type="gramEnd"/>
      <w:r w:rsidRPr="00017E45">
        <w:t xml:space="preserve"> disagree combines ratings of ‘disagree’ and ‘strongly disagree’.</w:t>
      </w:r>
    </w:p>
    <w:p w14:paraId="384A1DC4" w14:textId="2262112B" w:rsidR="00E4585F" w:rsidRPr="00017E45" w:rsidRDefault="00E4585F" w:rsidP="009C3358">
      <w:pPr>
        <w:pStyle w:val="Heading2"/>
      </w:pPr>
      <w:bookmarkStart w:id="521" w:name="_Toc119336363"/>
      <w:bookmarkStart w:id="522" w:name="_Toc119581727"/>
      <w:bookmarkStart w:id="523" w:name="_Toc120710313"/>
      <w:bookmarkStart w:id="524" w:name="_Toc119921183"/>
      <w:bookmarkStart w:id="525" w:name="_Toc121203755"/>
      <w:bookmarkStart w:id="526" w:name="_Toc121376552"/>
      <w:bookmarkStart w:id="527" w:name="_Toc139277548"/>
      <w:bookmarkStart w:id="528" w:name="_Toc185228372"/>
      <w:r w:rsidRPr="00017E45">
        <w:t>4.4</w:t>
      </w:r>
      <w:r w:rsidRPr="00017E45">
        <w:tab/>
      </w:r>
      <w:bookmarkEnd w:id="521"/>
      <w:bookmarkEnd w:id="522"/>
      <w:bookmarkEnd w:id="523"/>
      <w:bookmarkEnd w:id="524"/>
      <w:bookmarkEnd w:id="525"/>
      <w:bookmarkEnd w:id="526"/>
      <w:bookmarkEnd w:id="527"/>
      <w:r w:rsidR="00FE267F">
        <w:t>Digital Services Contact Centre</w:t>
      </w:r>
      <w:bookmarkEnd w:id="528"/>
    </w:p>
    <w:p w14:paraId="0E64B53C" w14:textId="3A8AF82E" w:rsidR="00E4585F" w:rsidRPr="00017E45" w:rsidRDefault="00E4585F" w:rsidP="00E4585F">
      <w:pPr>
        <w:spacing w:after="0"/>
      </w:pPr>
      <w:r w:rsidRPr="00017E45">
        <w:t>The DSCC was initially set up as a service centre for NEST Digital Services participants</w:t>
      </w:r>
      <w:r w:rsidR="00AA3EC3">
        <w:t xml:space="preserve"> to </w:t>
      </w:r>
      <w:r w:rsidR="00F46162">
        <w:t xml:space="preserve">receive </w:t>
      </w:r>
      <w:r w:rsidRPr="00017E45">
        <w:t>telephone and email assistance. When first introduced on 1 October 2019, this service was provided by the department</w:t>
      </w:r>
      <w:r w:rsidR="00F46162">
        <w:t>’s</w:t>
      </w:r>
      <w:r w:rsidRPr="00017E45">
        <w:t xml:space="preserve"> NCSL. The dedicated DSCC helpline began on 21 September 2020 and operates from </w:t>
      </w:r>
      <w:r w:rsidR="00F46162">
        <w:t>2</w:t>
      </w:r>
      <w:r w:rsidR="00F46162" w:rsidRPr="00017E45">
        <w:t xml:space="preserve"> </w:t>
      </w:r>
      <w:r w:rsidRPr="00017E45">
        <w:t>centres – one in Adelaide and one in Brisbane. The DSCC also provided support to OES participants, including:</w:t>
      </w:r>
    </w:p>
    <w:p w14:paraId="488967C8" w14:textId="77777777" w:rsidR="00E4585F" w:rsidRPr="00017E45" w:rsidRDefault="00E4585F" w:rsidP="009C3358">
      <w:pPr>
        <w:pStyle w:val="GREENBullet"/>
      </w:pPr>
      <w:r w:rsidRPr="00017E45">
        <w:t>information and technical support</w:t>
      </w:r>
    </w:p>
    <w:p w14:paraId="5A5F4B35" w14:textId="06118F57" w:rsidR="00E4585F" w:rsidRPr="00017E45" w:rsidRDefault="00E4585F" w:rsidP="009C3358">
      <w:pPr>
        <w:pStyle w:val="GREENBullet"/>
      </w:pPr>
      <w:r w:rsidRPr="00017E45">
        <w:t>opting out of online services</w:t>
      </w:r>
    </w:p>
    <w:p w14:paraId="14D50B25" w14:textId="77777777" w:rsidR="00E4585F" w:rsidRPr="00017E45" w:rsidRDefault="00E4585F" w:rsidP="009C3358">
      <w:pPr>
        <w:pStyle w:val="GREENBullet"/>
      </w:pPr>
      <w:r w:rsidRPr="00017E45">
        <w:t>understanding and managing MORs</w:t>
      </w:r>
    </w:p>
    <w:p w14:paraId="4C194A94" w14:textId="77777777" w:rsidR="00E4585F" w:rsidRPr="00017E45" w:rsidRDefault="00E4585F" w:rsidP="009C3358">
      <w:pPr>
        <w:pStyle w:val="GREENBullet"/>
      </w:pPr>
      <w:r w:rsidRPr="00017E45">
        <w:t>connecting to complementary programs, activities and/or other support services</w:t>
      </w:r>
    </w:p>
    <w:p w14:paraId="014EFC31" w14:textId="77777777" w:rsidR="00E4585F" w:rsidRPr="00017E45" w:rsidRDefault="00E4585F" w:rsidP="009C3358">
      <w:pPr>
        <w:pStyle w:val="GREENBullet"/>
      </w:pPr>
      <w:r w:rsidRPr="00017E45">
        <w:t>updating their JSS if their circumstances changed.</w:t>
      </w:r>
    </w:p>
    <w:p w14:paraId="4E2D90E8" w14:textId="005FDCC6" w:rsidR="00E4585F" w:rsidRPr="00017E45" w:rsidRDefault="00E4585F" w:rsidP="00E4585F">
      <w:r w:rsidRPr="00017E45">
        <w:t xml:space="preserve">In addition to handling inbound calls, the DSCC made outbound calls, including in relation to discussing MORs with OES participants. The DSCC contacted these participants to </w:t>
      </w:r>
      <w:proofErr w:type="gramStart"/>
      <w:r w:rsidRPr="00017E45">
        <w:t>offer assistance</w:t>
      </w:r>
      <w:proofErr w:type="gramEnd"/>
      <w:r w:rsidRPr="00017E45">
        <w:t xml:space="preserve"> and</w:t>
      </w:r>
      <w:r w:rsidR="00F46162">
        <w:t>,</w:t>
      </w:r>
      <w:r w:rsidRPr="00017E45">
        <w:t xml:space="preserve"> where necessary, helped them opt out to provider services.</w:t>
      </w:r>
    </w:p>
    <w:p w14:paraId="4935462F" w14:textId="78A54628" w:rsidR="00C96A8F" w:rsidRPr="00017E45" w:rsidRDefault="00E4585F" w:rsidP="00FE0C51">
      <w:pPr>
        <w:pStyle w:val="Quote"/>
      </w:pPr>
      <w:r w:rsidRPr="00017E45">
        <w:t xml:space="preserve">I have been on some outbound projects as well. And currently doing capability interviews over the phone with job seekers. (OES </w:t>
      </w:r>
      <w:r w:rsidR="00924A2A">
        <w:t>qualitative research</w:t>
      </w:r>
      <w:r w:rsidRPr="00017E45">
        <w:t>, DSCC Focus Group)</w:t>
      </w:r>
    </w:p>
    <w:p w14:paraId="03E7A162" w14:textId="3B9FA392" w:rsidR="00E4585F" w:rsidRPr="00017E45" w:rsidRDefault="00E4585F" w:rsidP="00FE0C51">
      <w:pPr>
        <w:pStyle w:val="Quote"/>
      </w:pPr>
      <w:r w:rsidRPr="00017E45">
        <w:t>…</w:t>
      </w:r>
      <w:r w:rsidR="00F46162">
        <w:t xml:space="preserve"> </w:t>
      </w:r>
      <w:r w:rsidRPr="00017E45">
        <w:t>some key roles in some of the key steps that people need to take, such as the … capability interview: if people are starting to get demerits, when they hit that point, the DSCC steps in and has a role there at looking at whether people</w:t>
      </w:r>
      <w:r w:rsidR="00F46162">
        <w:t xml:space="preserve"> – </w:t>
      </w:r>
      <w:r w:rsidRPr="00017E45">
        <w:t xml:space="preserve">where </w:t>
      </w:r>
      <w:r w:rsidRPr="00017E45">
        <w:lastRenderedPageBreak/>
        <w:t xml:space="preserve">they’re at. They also have a function of opting people out of that service if it’s not suiting them as well. (OES </w:t>
      </w:r>
      <w:r w:rsidR="00924A2A">
        <w:t>qualitative research</w:t>
      </w:r>
      <w:r w:rsidRPr="00017E45">
        <w:t xml:space="preserve">, DSCC </w:t>
      </w:r>
      <w:r w:rsidRPr="00CC4335">
        <w:t>Focus Group</w:t>
      </w:r>
      <w:r w:rsidRPr="00017E45">
        <w:t>)</w:t>
      </w:r>
    </w:p>
    <w:p w14:paraId="6826D2F6" w14:textId="2A05C62B" w:rsidR="00E4585F" w:rsidRPr="00017E45" w:rsidRDefault="00E4585F" w:rsidP="009C3358">
      <w:pPr>
        <w:pStyle w:val="Heading3"/>
      </w:pPr>
      <w:bookmarkStart w:id="529" w:name="_Toc119336364"/>
      <w:bookmarkStart w:id="530" w:name="_Toc119581728"/>
      <w:bookmarkStart w:id="531" w:name="_Toc120710314"/>
      <w:bookmarkStart w:id="532" w:name="_Toc119921184"/>
      <w:bookmarkStart w:id="533" w:name="_Toc121203756"/>
      <w:bookmarkStart w:id="534" w:name="_Toc121376553"/>
      <w:bookmarkStart w:id="535" w:name="_Toc139277549"/>
      <w:r w:rsidRPr="00017E45">
        <w:t>Awareness of department helplines</w:t>
      </w:r>
      <w:bookmarkEnd w:id="529"/>
      <w:bookmarkEnd w:id="530"/>
      <w:bookmarkEnd w:id="531"/>
      <w:bookmarkEnd w:id="532"/>
      <w:bookmarkEnd w:id="533"/>
      <w:bookmarkEnd w:id="534"/>
      <w:bookmarkEnd w:id="535"/>
    </w:p>
    <w:p w14:paraId="34782792" w14:textId="66751DA6" w:rsidR="00E4585F" w:rsidRPr="00017E45" w:rsidRDefault="00E4585F" w:rsidP="00E4585F">
      <w:pPr>
        <w:rPr>
          <w:rFonts w:cstheme="minorHAnsi"/>
          <w:iCs/>
        </w:rPr>
      </w:pPr>
      <w:r w:rsidRPr="00017E45">
        <w:rPr>
          <w:rFonts w:cstheme="minorHAnsi"/>
          <w:iCs/>
        </w:rPr>
        <w:t>According to Wave 2 o</w:t>
      </w:r>
      <w:r w:rsidRPr="00017E45">
        <w:t>f the OES Participant Survey,</w:t>
      </w:r>
      <w:r w:rsidRPr="00017E45">
        <w:rPr>
          <w:rFonts w:cstheme="minorHAnsi"/>
          <w:iCs/>
        </w:rPr>
        <w:t xml:space="preserve"> less than half (47.4%) of OES participants were aware of the department helplines. There was little variation in the level of awareness across key demographics</w:t>
      </w:r>
      <w:r w:rsidR="00F46162">
        <w:rPr>
          <w:rFonts w:cstheme="minorHAnsi"/>
          <w:iCs/>
        </w:rPr>
        <w:t>,</w:t>
      </w:r>
      <w:r w:rsidRPr="00017E45">
        <w:rPr>
          <w:rFonts w:cstheme="minorHAnsi"/>
          <w:iCs/>
        </w:rPr>
        <w:t xml:space="preserve"> </w:t>
      </w:r>
      <w:proofErr w:type="gramStart"/>
      <w:r w:rsidRPr="00017E45">
        <w:rPr>
          <w:rFonts w:cstheme="minorHAnsi"/>
          <w:iCs/>
        </w:rPr>
        <w:t>with the exception of</w:t>
      </w:r>
      <w:proofErr w:type="gramEnd"/>
      <w:r w:rsidRPr="00017E45">
        <w:rPr>
          <w:rFonts w:cstheme="minorHAnsi"/>
          <w:iCs/>
        </w:rPr>
        <w:t xml:space="preserve"> people with disability, </w:t>
      </w:r>
      <w:r w:rsidR="00F46162">
        <w:rPr>
          <w:rFonts w:cstheme="minorHAnsi"/>
          <w:iCs/>
        </w:rPr>
        <w:t>of whom</w:t>
      </w:r>
      <w:r w:rsidR="00F46162" w:rsidRPr="00017E45">
        <w:rPr>
          <w:rFonts w:cstheme="minorHAnsi"/>
          <w:iCs/>
        </w:rPr>
        <w:t xml:space="preserve"> </w:t>
      </w:r>
      <w:r w:rsidRPr="00017E45">
        <w:rPr>
          <w:rFonts w:cstheme="minorHAnsi"/>
          <w:iCs/>
        </w:rPr>
        <w:t xml:space="preserve">38.2% </w:t>
      </w:r>
      <w:r w:rsidR="00F46162">
        <w:rPr>
          <w:rFonts w:cstheme="minorHAnsi"/>
          <w:iCs/>
        </w:rPr>
        <w:t>were</w:t>
      </w:r>
      <w:r w:rsidRPr="00017E45">
        <w:rPr>
          <w:rFonts w:cstheme="minorHAnsi"/>
          <w:iCs/>
        </w:rPr>
        <w:t xml:space="preserve"> aware of the helplines.</w:t>
      </w:r>
    </w:p>
    <w:p w14:paraId="0092DDB7" w14:textId="06B0B484" w:rsidR="00E4585F" w:rsidRPr="00017E45" w:rsidRDefault="00E4585F" w:rsidP="00E4585F">
      <w:r w:rsidRPr="00017E45">
        <w:t xml:space="preserve">Encouragingly, despite low awareness of the department helplines, most participants in qualitative discussions reported that they knew how to get help if required, with helplines and the chat box most frequently mentioned. However, when prompted, it was revealed that while some were aware specifically of the DSCC and NCSL, most participants were not clear on the difference between the </w:t>
      </w:r>
      <w:r w:rsidR="00E31BB6">
        <w:t>2</w:t>
      </w:r>
      <w:r w:rsidRPr="00017E45">
        <w:t xml:space="preserve"> helplines, or which one they had used to contact the department.</w:t>
      </w:r>
    </w:p>
    <w:p w14:paraId="1D506882" w14:textId="35FF69CF" w:rsidR="00E4585F" w:rsidRPr="00017E45" w:rsidRDefault="00E4585F" w:rsidP="00FE0C51">
      <w:pPr>
        <w:pStyle w:val="Quote"/>
      </w:pPr>
      <w:r w:rsidRPr="00017E45">
        <w:t xml:space="preserve">If I needed </w:t>
      </w:r>
      <w:proofErr w:type="gramStart"/>
      <w:r w:rsidRPr="00017E45">
        <w:t>something</w:t>
      </w:r>
      <w:proofErr w:type="gramEnd"/>
      <w:r w:rsidRPr="00017E45">
        <w:t xml:space="preserve"> then I would call</w:t>
      </w:r>
      <w:r w:rsidR="00F46162">
        <w:t xml:space="preserve"> </w:t>
      </w:r>
      <w:r w:rsidRPr="00017E45">
        <w:t>…</w:t>
      </w:r>
      <w:r w:rsidR="00F46162">
        <w:t xml:space="preserve"> </w:t>
      </w:r>
      <w:r w:rsidRPr="00017E45">
        <w:t xml:space="preserve">I know there’s a lot of different numbers for different things, like especially helplines if you’re feeling a certain way or </w:t>
      </w:r>
      <w:proofErr w:type="gramStart"/>
      <w:r w:rsidRPr="00017E45">
        <w:t>you’re struggling</w:t>
      </w:r>
      <w:proofErr w:type="gramEnd"/>
      <w:r w:rsidRPr="00017E45">
        <w:t xml:space="preserve"> in some way, I know there’s a lot of options that you can call and just get some help. (OES </w:t>
      </w:r>
      <w:r w:rsidR="00924A2A">
        <w:t>qualitative research</w:t>
      </w:r>
      <w:r w:rsidRPr="00017E45">
        <w:t>, participant interview)</w:t>
      </w:r>
    </w:p>
    <w:p w14:paraId="30C61174" w14:textId="228AF162" w:rsidR="00E4585F" w:rsidRPr="00017E45" w:rsidRDefault="00E4585F" w:rsidP="00E4585F">
      <w:r w:rsidRPr="00017E45">
        <w:t>Many participants also confused the department helplines with</w:t>
      </w:r>
      <w:r w:rsidR="00F46162">
        <w:t xml:space="preserve"> those of</w:t>
      </w:r>
      <w:r w:rsidRPr="00017E45">
        <w:t xml:space="preserve"> Services Australia. This was a deterrent for those who had experienced, or heard negative feedback about</w:t>
      </w:r>
      <w:r w:rsidR="00F46162">
        <w:t>,</w:t>
      </w:r>
      <w:r w:rsidRPr="00017E45">
        <w:t xml:space="preserve"> Services Australia helplines, </w:t>
      </w:r>
      <w:r w:rsidR="00F46162">
        <w:t>such as</w:t>
      </w:r>
      <w:r w:rsidRPr="00017E45">
        <w:t xml:space="preserve"> long wait times.</w:t>
      </w:r>
    </w:p>
    <w:p w14:paraId="39986665" w14:textId="475B0582" w:rsidR="00E4585F" w:rsidRPr="00017E45" w:rsidRDefault="00E4585F" w:rsidP="00FE0C51">
      <w:pPr>
        <w:pStyle w:val="Quote"/>
      </w:pPr>
      <w:r w:rsidRPr="00017E45">
        <w:t xml:space="preserve">Generally, it’s not something that people want to do, to </w:t>
      </w:r>
      <w:proofErr w:type="gramStart"/>
      <w:r w:rsidRPr="00017E45">
        <w:t>actually contact</w:t>
      </w:r>
      <w:proofErr w:type="gramEnd"/>
      <w:r w:rsidRPr="00017E45">
        <w:t xml:space="preserve"> any Centrelink-related organisations on the phone, because of wait times, and I think a lot of people experience difficulty getting adequate support from these services by calling. While the sites are quite good and helpful, there is an issue trying to contact a person to talk to when it comes to these services. (OES </w:t>
      </w:r>
      <w:r w:rsidR="00924A2A">
        <w:t>qualitative research</w:t>
      </w:r>
      <w:r w:rsidRPr="00017E45">
        <w:t>, participant focus group)</w:t>
      </w:r>
    </w:p>
    <w:p w14:paraId="269D0B52" w14:textId="09EF1BF4" w:rsidR="00E4585F" w:rsidRPr="00017E45" w:rsidRDefault="00E4585F" w:rsidP="00E4585F">
      <w:r w:rsidRPr="00017E45">
        <w:t xml:space="preserve">OES participants often </w:t>
      </w:r>
      <w:r w:rsidR="00F46162">
        <w:t>said</w:t>
      </w:r>
      <w:r w:rsidR="00F46162" w:rsidRPr="00017E45">
        <w:t xml:space="preserve"> </w:t>
      </w:r>
      <w:r w:rsidRPr="00017E45">
        <w:t xml:space="preserve">that they </w:t>
      </w:r>
      <w:r w:rsidR="00F46162">
        <w:t xml:space="preserve">had </w:t>
      </w:r>
      <w:r w:rsidRPr="00017E45">
        <w:t>located a phone number to call for assistance at the bottom of the webpage without necessarily being aware of which helpline they were contacting.</w:t>
      </w:r>
    </w:p>
    <w:p w14:paraId="71C803AE" w14:textId="1C3F14C9" w:rsidR="00E4585F" w:rsidRPr="00017E45" w:rsidRDefault="00E4585F" w:rsidP="009C3358">
      <w:pPr>
        <w:pStyle w:val="Heading3"/>
      </w:pPr>
      <w:bookmarkStart w:id="536" w:name="_Toc119336365"/>
      <w:bookmarkStart w:id="537" w:name="_Toc119581729"/>
      <w:bookmarkStart w:id="538" w:name="_Toc120710315"/>
      <w:bookmarkStart w:id="539" w:name="_Toc119921185"/>
      <w:bookmarkStart w:id="540" w:name="_Toc121203757"/>
      <w:bookmarkStart w:id="541" w:name="_Toc121376554"/>
      <w:bookmarkStart w:id="542" w:name="_Toc139277550"/>
      <w:r w:rsidRPr="00017E45">
        <w:t>Needs for assistance</w:t>
      </w:r>
      <w:bookmarkEnd w:id="536"/>
      <w:bookmarkEnd w:id="537"/>
      <w:bookmarkEnd w:id="538"/>
      <w:bookmarkEnd w:id="539"/>
      <w:bookmarkEnd w:id="540"/>
      <w:bookmarkEnd w:id="541"/>
      <w:bookmarkEnd w:id="542"/>
    </w:p>
    <w:p w14:paraId="117CAF94" w14:textId="4253A773" w:rsidR="00C96A8F" w:rsidRPr="00017E45" w:rsidRDefault="00E4585F" w:rsidP="00C96A8F">
      <w:r w:rsidRPr="00017E45">
        <w:t xml:space="preserve">Wave 2 of the OES Participant Survey found that only </w:t>
      </w:r>
      <w:r w:rsidR="00AA3EC3">
        <w:t>a few (</w:t>
      </w:r>
      <w:r w:rsidRPr="00017E45">
        <w:t>27.7%</w:t>
      </w:r>
      <w:r w:rsidR="00AA3EC3">
        <w:t>)</w:t>
      </w:r>
      <w:r w:rsidRPr="00017E45">
        <w:t xml:space="preserve"> OES participants </w:t>
      </w:r>
      <w:r w:rsidR="00F46162">
        <w:t xml:space="preserve">had </w:t>
      </w:r>
      <w:r w:rsidRPr="00017E45">
        <w:t xml:space="preserve">needed assistance with OES in the </w:t>
      </w:r>
      <w:r w:rsidR="00E31BB6">
        <w:t>6</w:t>
      </w:r>
      <w:r w:rsidRPr="00017E45">
        <w:t xml:space="preserve"> months </w:t>
      </w:r>
      <w:r w:rsidR="008E6D6C">
        <w:t>before</w:t>
      </w:r>
      <w:r w:rsidRPr="00017E45">
        <w:t xml:space="preserve"> the survey, perhaps explaining, at least to some extent, why less than half of OES participants were aware of the department helplines. A further 65.8% of participants reported that they did</w:t>
      </w:r>
      <w:r w:rsidRPr="00017E45">
        <w:rPr>
          <w:i/>
          <w:iCs/>
        </w:rPr>
        <w:t xml:space="preserve"> </w:t>
      </w:r>
      <w:r w:rsidRPr="00CB6A39">
        <w:t>not</w:t>
      </w:r>
      <w:r w:rsidRPr="00017E45">
        <w:t xml:space="preserve"> need assistance with OES, while the remaining 6.5% </w:t>
      </w:r>
      <w:r w:rsidR="00F46162">
        <w:t>responded</w:t>
      </w:r>
      <w:r w:rsidRPr="00017E45">
        <w:t xml:space="preserve"> ‘prefer not to say’ or ‘don’t know’ (</w:t>
      </w:r>
      <w:r w:rsidRPr="00017E45">
        <w:fldChar w:fldCharType="begin"/>
      </w:r>
      <w:r w:rsidRPr="00017E45">
        <w:instrText xml:space="preserve"> REF _Ref119493145 \h </w:instrText>
      </w:r>
      <w:r w:rsidR="005C60E2" w:rsidRPr="00017E45">
        <w:instrText xml:space="preserve"> \* MERGEFORMAT </w:instrText>
      </w:r>
      <w:r w:rsidRPr="00017E45">
        <w:fldChar w:fldCharType="separate"/>
      </w:r>
      <w:r w:rsidR="000A7908" w:rsidRPr="00017E45">
        <w:t>Figure 4.</w:t>
      </w:r>
      <w:r w:rsidR="000A7908">
        <w:t>4</w:t>
      </w:r>
      <w:r w:rsidRPr="00017E45">
        <w:fldChar w:fldCharType="end"/>
      </w:r>
      <w:r w:rsidRPr="00017E45">
        <w:t xml:space="preserve">). It may be that those who had not needed assistance </w:t>
      </w:r>
      <w:r w:rsidR="008E6D6C">
        <w:t xml:space="preserve">before </w:t>
      </w:r>
      <w:r w:rsidRPr="00017E45">
        <w:t>the survey would have been able to find where to go for help had they needed it.</w:t>
      </w:r>
      <w:r w:rsidR="00C96A8F" w:rsidRPr="00017E45">
        <w:br w:type="page"/>
      </w:r>
    </w:p>
    <w:p w14:paraId="010EC585" w14:textId="4265CCB9" w:rsidR="00E4585F" w:rsidRPr="00017E45" w:rsidRDefault="00E4585F" w:rsidP="00E4585F">
      <w:r w:rsidRPr="00017E45">
        <w:lastRenderedPageBreak/>
        <w:t>Understandably, those who opted out after commencing in OES were more likely to have needed assistance (54.6%). This could reflect the fact that the DSCC was a preferred method for participants to opt out of OES (with some others choosing to opt out without assistance through the</w:t>
      </w:r>
      <w:r w:rsidR="00E141CD">
        <w:t xml:space="preserve"> </w:t>
      </w:r>
      <w:proofErr w:type="spellStart"/>
      <w:r w:rsidR="00E141CD">
        <w:t>jobactive</w:t>
      </w:r>
      <w:proofErr w:type="spellEnd"/>
      <w:r w:rsidR="00E141CD">
        <w:t>/</w:t>
      </w:r>
      <w:proofErr w:type="spellStart"/>
      <w:r w:rsidRPr="00017E45">
        <w:t>JobSearch</w:t>
      </w:r>
      <w:proofErr w:type="spellEnd"/>
      <w:r w:rsidRPr="00017E45">
        <w:t xml:space="preserve"> website). Participants who struggled to self-manage their job search requirements in OES and eventually opted out were also more likely to have needed assistance while they were in OES. By comparison, those participants who remained in OES were likely to have been a better fit for the service and therefore had less need for assistance than those who opted out.</w:t>
      </w:r>
    </w:p>
    <w:p w14:paraId="2EBC2CE0" w14:textId="7139CE7B" w:rsidR="00E4585F" w:rsidRDefault="00E4585F" w:rsidP="009C3358">
      <w:pPr>
        <w:pStyle w:val="FigureCaption"/>
      </w:pPr>
      <w:bookmarkStart w:id="543" w:name="_Ref119493145"/>
      <w:bookmarkStart w:id="544" w:name="_Toc119655962"/>
      <w:bookmarkStart w:id="545" w:name="_Toc121376866"/>
      <w:bookmarkStart w:id="546" w:name="_Toc150529724"/>
      <w:r w:rsidRPr="00017E45">
        <w:t>Figure 4.</w:t>
      </w:r>
      <w:r w:rsidRPr="00017E45">
        <w:fldChar w:fldCharType="begin"/>
      </w:r>
      <w:r w:rsidRPr="00017E45">
        <w:instrText xml:space="preserve"> SEQ Figure_4. \* ARABIC </w:instrText>
      </w:r>
      <w:r w:rsidRPr="00017E45">
        <w:fldChar w:fldCharType="separate"/>
      </w:r>
      <w:r w:rsidR="000A7908">
        <w:rPr>
          <w:noProof/>
        </w:rPr>
        <w:t>4</w:t>
      </w:r>
      <w:r w:rsidRPr="00017E45">
        <w:fldChar w:fldCharType="end"/>
      </w:r>
      <w:bookmarkEnd w:id="543"/>
      <w:r w:rsidRPr="00017E45">
        <w:tab/>
        <w:t xml:space="preserve">Participants’ need for assistance in the </w:t>
      </w:r>
      <w:r w:rsidR="00E31BB6">
        <w:t>6</w:t>
      </w:r>
      <w:r w:rsidRPr="00017E45">
        <w:t xml:space="preserve"> months </w:t>
      </w:r>
      <w:r w:rsidR="008E6D6C">
        <w:t>before</w:t>
      </w:r>
      <w:r w:rsidRPr="00017E45">
        <w:t xml:space="preserve"> the survey</w:t>
      </w:r>
      <w:bookmarkEnd w:id="544"/>
      <w:bookmarkEnd w:id="545"/>
      <w:bookmarkEnd w:id="546"/>
    </w:p>
    <w:p w14:paraId="5E7D7D0B" w14:textId="5E8D55CC" w:rsidR="00114C28" w:rsidRPr="00114C28" w:rsidRDefault="00114C28" w:rsidP="00114C28">
      <w:r>
        <w:rPr>
          <w:noProof/>
        </w:rPr>
        <w:drawing>
          <wp:inline distT="0" distB="0" distL="0" distR="0" wp14:anchorId="6F21606D" wp14:editId="24486A21">
            <wp:extent cx="5969940" cy="1923940"/>
            <wp:effectExtent l="0" t="0" r="0" b="635"/>
            <wp:docPr id="1968457751" name="Picture 1968457751" descr="Bar chart depicting participants' needs for assistance for those who have opted out to a provider after commencement as compared to all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57751" name="Picture 9" descr="Bar chart depicting participants' needs for assistance for those who have opted out to a provider after commencement as compared to all participants."/>
                    <pic:cNvPicPr/>
                  </pic:nvPicPr>
                  <pic:blipFill>
                    <a:blip r:embed="rId36"/>
                    <a:stretch>
                      <a:fillRect/>
                    </a:stretch>
                  </pic:blipFill>
                  <pic:spPr>
                    <a:xfrm>
                      <a:off x="0" y="0"/>
                      <a:ext cx="5980294" cy="1927277"/>
                    </a:xfrm>
                    <a:prstGeom prst="rect">
                      <a:avLst/>
                    </a:prstGeom>
                  </pic:spPr>
                </pic:pic>
              </a:graphicData>
            </a:graphic>
          </wp:inline>
        </w:drawing>
      </w:r>
    </w:p>
    <w:p w14:paraId="5443B0C3" w14:textId="5DFF3B0D" w:rsidR="00F95E82" w:rsidRDefault="00E4585F" w:rsidP="00CB6A39">
      <w:pPr>
        <w:pStyle w:val="Sourcesandnotes"/>
      </w:pPr>
      <w:r w:rsidRPr="00017E45">
        <w:rPr>
          <w:b/>
          <w:bCs/>
        </w:rPr>
        <w:t>Source</w:t>
      </w:r>
      <w:r w:rsidRPr="00017E45">
        <w:t>: OES Participant Survey, Wave 2.</w:t>
      </w:r>
    </w:p>
    <w:p w14:paraId="4DD2AB66" w14:textId="4F74F0B8" w:rsidR="00E4585F" w:rsidRPr="00017E45" w:rsidRDefault="00E4585F" w:rsidP="00CB6A39">
      <w:pPr>
        <w:pStyle w:val="Sourcesandnotes"/>
      </w:pPr>
      <w:r w:rsidRPr="00017E45">
        <w:rPr>
          <w:b/>
          <w:bCs/>
        </w:rPr>
        <w:t>Base</w:t>
      </w:r>
      <w:r w:rsidRPr="00017E45">
        <w:t>: n=4,147.</w:t>
      </w:r>
    </w:p>
    <w:p w14:paraId="26064DB2" w14:textId="5939EABB" w:rsidR="00E4585F" w:rsidRPr="00017E45" w:rsidRDefault="00E4585F" w:rsidP="00E4585F">
      <w:r w:rsidRPr="00017E45">
        <w:fldChar w:fldCharType="begin"/>
      </w:r>
      <w:r w:rsidRPr="00017E45">
        <w:instrText xml:space="preserve"> REF _Ref119494280 \h  \* MERGEFORMAT </w:instrText>
      </w:r>
      <w:r w:rsidRPr="00017E45">
        <w:fldChar w:fldCharType="separate"/>
      </w:r>
      <w:r w:rsidR="000A7908" w:rsidRPr="00017E45">
        <w:t>Figure 4.</w:t>
      </w:r>
      <w:r w:rsidR="000A7908">
        <w:t>5</w:t>
      </w:r>
      <w:r w:rsidRPr="00017E45">
        <w:fldChar w:fldCharType="end"/>
      </w:r>
      <w:r w:rsidRPr="00017E45">
        <w:t xml:space="preserve"> shows </w:t>
      </w:r>
      <w:r w:rsidR="00F46162">
        <w:t xml:space="preserve">that </w:t>
      </w:r>
      <w:r w:rsidRPr="00017E45">
        <w:t>the proportion requiring assistance was higher among participants who reported a preference for provider assistance and were not confident that they could find a job themselves (51.9%), people aged 50 years and over (37.5%) and people with disability (34.2%). Surprisingly, the proportion requiring assistance among those with a CALD background (24.1%) was lower than for all OES participants.</w:t>
      </w:r>
    </w:p>
    <w:p w14:paraId="5ADF7B88" w14:textId="74FC8B91" w:rsidR="00E4585F" w:rsidRPr="00017E45" w:rsidRDefault="00E4585F" w:rsidP="00E4585F">
      <w:pPr>
        <w:spacing w:before="120"/>
        <w:rPr>
          <w:rFonts w:cstheme="minorHAnsi"/>
          <w:iCs/>
        </w:rPr>
      </w:pPr>
      <w:r w:rsidRPr="00017E45">
        <w:rPr>
          <w:rFonts w:cstheme="minorHAnsi"/>
          <w:iCs/>
        </w:rPr>
        <w:t xml:space="preserve">Of those who </w:t>
      </w:r>
      <w:r w:rsidR="00F46162">
        <w:rPr>
          <w:rFonts w:cstheme="minorHAnsi"/>
          <w:iCs/>
        </w:rPr>
        <w:t xml:space="preserve">had </w:t>
      </w:r>
      <w:r w:rsidRPr="00017E45">
        <w:rPr>
          <w:rFonts w:cstheme="minorHAnsi"/>
          <w:iCs/>
        </w:rPr>
        <w:t xml:space="preserve">needed assistance with OES in the </w:t>
      </w:r>
      <w:r w:rsidR="00E31BB6">
        <w:rPr>
          <w:rFonts w:cstheme="minorHAnsi"/>
          <w:iCs/>
        </w:rPr>
        <w:t>6</w:t>
      </w:r>
      <w:r w:rsidRPr="00017E45">
        <w:rPr>
          <w:rFonts w:cstheme="minorHAnsi"/>
          <w:iCs/>
        </w:rPr>
        <w:t xml:space="preserve"> months </w:t>
      </w:r>
      <w:r w:rsidR="008E6D6C">
        <w:rPr>
          <w:rFonts w:cstheme="minorHAnsi"/>
          <w:iCs/>
        </w:rPr>
        <w:t>before</w:t>
      </w:r>
      <w:r w:rsidRPr="00017E45">
        <w:rPr>
          <w:rFonts w:cstheme="minorHAnsi"/>
          <w:iCs/>
        </w:rPr>
        <w:t xml:space="preserve"> the OES Participant Survey, 26.8% indicated that they would contact one of the department helplines, while 47.3% identified Services Australia and 40.7% identified a </w:t>
      </w:r>
      <w:proofErr w:type="spellStart"/>
      <w:r w:rsidRPr="00017E45">
        <w:rPr>
          <w:rFonts w:cstheme="minorHAnsi"/>
          <w:iCs/>
        </w:rPr>
        <w:t>jobactive</w:t>
      </w:r>
      <w:proofErr w:type="spellEnd"/>
      <w:r w:rsidRPr="00017E45">
        <w:rPr>
          <w:rFonts w:cstheme="minorHAnsi"/>
          <w:iCs/>
        </w:rPr>
        <w:t xml:space="preserve"> provider as points of contact (</w:t>
      </w:r>
      <w:r w:rsidRPr="00017E45">
        <w:rPr>
          <w:rFonts w:cstheme="minorHAnsi"/>
          <w:iCs/>
        </w:rPr>
        <w:fldChar w:fldCharType="begin"/>
      </w:r>
      <w:r w:rsidRPr="00017E45">
        <w:rPr>
          <w:rFonts w:cstheme="minorHAnsi"/>
          <w:iCs/>
        </w:rPr>
        <w:instrText xml:space="preserve"> REF _Ref119493326 \h </w:instrText>
      </w:r>
      <w:r w:rsidR="00017E45">
        <w:rPr>
          <w:rFonts w:cstheme="minorHAnsi"/>
          <w:iCs/>
        </w:rPr>
        <w:instrText xml:space="preserve"> \* MERGEFORMAT </w:instrText>
      </w:r>
      <w:r w:rsidRPr="00017E45">
        <w:rPr>
          <w:rFonts w:cstheme="minorHAnsi"/>
          <w:iCs/>
        </w:rPr>
      </w:r>
      <w:r w:rsidRPr="00017E45">
        <w:rPr>
          <w:rFonts w:cstheme="minorHAnsi"/>
          <w:iCs/>
        </w:rPr>
        <w:fldChar w:fldCharType="separate"/>
      </w:r>
      <w:r w:rsidR="000A7908" w:rsidRPr="00017E45">
        <w:t>Figure 4.</w:t>
      </w:r>
      <w:r w:rsidR="000A7908">
        <w:t>6</w:t>
      </w:r>
      <w:r w:rsidRPr="00017E45">
        <w:rPr>
          <w:rFonts w:cstheme="minorHAnsi"/>
          <w:iCs/>
        </w:rPr>
        <w:fldChar w:fldCharType="end"/>
      </w:r>
      <w:r w:rsidRPr="00017E45">
        <w:rPr>
          <w:rFonts w:cstheme="minorHAnsi"/>
          <w:iCs/>
        </w:rPr>
        <w:t xml:space="preserve">). Similarly, participants who had not needed any assistance also identified Services Australia and a </w:t>
      </w:r>
      <w:proofErr w:type="spellStart"/>
      <w:r w:rsidRPr="00017E45">
        <w:rPr>
          <w:rFonts w:cstheme="minorHAnsi"/>
          <w:iCs/>
        </w:rPr>
        <w:t>jobactive</w:t>
      </w:r>
      <w:proofErr w:type="spellEnd"/>
      <w:r w:rsidRPr="00017E45">
        <w:rPr>
          <w:rFonts w:cstheme="minorHAnsi"/>
          <w:iCs/>
        </w:rPr>
        <w:t xml:space="preserve"> provider as potential sources of help.</w:t>
      </w:r>
    </w:p>
    <w:p w14:paraId="4A92F064" w14:textId="4FBB2A9E" w:rsidR="00E4585F" w:rsidRDefault="00E4585F" w:rsidP="009C3358">
      <w:pPr>
        <w:pStyle w:val="FigureCaption"/>
      </w:pPr>
      <w:bookmarkStart w:id="547" w:name="_Ref119494280"/>
      <w:bookmarkStart w:id="548" w:name="_Toc119655963"/>
      <w:bookmarkStart w:id="549" w:name="_Toc121376867"/>
      <w:bookmarkStart w:id="550" w:name="_Toc150529725"/>
      <w:r w:rsidRPr="00017E45">
        <w:lastRenderedPageBreak/>
        <w:t>Figure 4.</w:t>
      </w:r>
      <w:r w:rsidRPr="00017E45">
        <w:fldChar w:fldCharType="begin"/>
      </w:r>
      <w:r w:rsidRPr="00017E45">
        <w:instrText xml:space="preserve"> SEQ Figure_4. \* ARABIC </w:instrText>
      </w:r>
      <w:r w:rsidRPr="00017E45">
        <w:fldChar w:fldCharType="separate"/>
      </w:r>
      <w:r w:rsidR="000A7908">
        <w:rPr>
          <w:noProof/>
        </w:rPr>
        <w:t>5</w:t>
      </w:r>
      <w:r w:rsidRPr="00017E45">
        <w:fldChar w:fldCharType="end"/>
      </w:r>
      <w:bookmarkEnd w:id="547"/>
      <w:r w:rsidRPr="00017E45">
        <w:tab/>
        <w:t xml:space="preserve">Participants’ need for assistance in the </w:t>
      </w:r>
      <w:r w:rsidR="00E31BB6">
        <w:t>6</w:t>
      </w:r>
      <w:r w:rsidRPr="00017E45">
        <w:t xml:space="preserve"> months </w:t>
      </w:r>
      <w:r w:rsidR="008E6D6C">
        <w:t>before</w:t>
      </w:r>
      <w:r w:rsidRPr="00017E45">
        <w:t xml:space="preserve"> the survey</w:t>
      </w:r>
      <w:r w:rsidR="008E6D6C">
        <w:t>,</w:t>
      </w:r>
      <w:r w:rsidRPr="00017E45">
        <w:t xml:space="preserve"> by demographic</w:t>
      </w:r>
      <w:bookmarkEnd w:id="548"/>
      <w:bookmarkEnd w:id="549"/>
      <w:bookmarkEnd w:id="550"/>
    </w:p>
    <w:p w14:paraId="7076D4BC" w14:textId="5DEBA349" w:rsidR="0049442B" w:rsidRPr="0049442B" w:rsidRDefault="0049442B" w:rsidP="0049442B">
      <w:r>
        <w:rPr>
          <w:noProof/>
        </w:rPr>
        <w:drawing>
          <wp:inline distT="0" distB="0" distL="0" distR="0" wp14:anchorId="33E40EB2" wp14:editId="17C95952">
            <wp:extent cx="5759450" cy="7220585"/>
            <wp:effectExtent l="0" t="0" r="0" b="0"/>
            <wp:docPr id="109996055" name="Picture 109996055" descr="Bar chart comparing the proportion of participants requiring assistance between different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6055" name="Picture 10" descr="Bar chart comparing the proportion of participants requiring assistance between different cohorts."/>
                    <pic:cNvPicPr/>
                  </pic:nvPicPr>
                  <pic:blipFill>
                    <a:blip r:embed="rId37"/>
                    <a:stretch>
                      <a:fillRect/>
                    </a:stretch>
                  </pic:blipFill>
                  <pic:spPr>
                    <a:xfrm>
                      <a:off x="0" y="0"/>
                      <a:ext cx="5759450" cy="7220585"/>
                    </a:xfrm>
                    <a:prstGeom prst="rect">
                      <a:avLst/>
                    </a:prstGeom>
                  </pic:spPr>
                </pic:pic>
              </a:graphicData>
            </a:graphic>
          </wp:inline>
        </w:drawing>
      </w:r>
    </w:p>
    <w:p w14:paraId="58B65D77" w14:textId="16102ECD" w:rsidR="00F95E82" w:rsidRDefault="00E4585F" w:rsidP="00E4585F">
      <w:pPr>
        <w:pStyle w:val="Sourcesandnotes"/>
      </w:pPr>
      <w:r w:rsidRPr="00017E45">
        <w:rPr>
          <w:b/>
          <w:bCs/>
        </w:rPr>
        <w:t>Source</w:t>
      </w:r>
      <w:r w:rsidRPr="00017E45">
        <w:t>: OES Participant Survey, Wave 2.</w:t>
      </w:r>
    </w:p>
    <w:p w14:paraId="2CADE660" w14:textId="58373342" w:rsidR="00E4585F" w:rsidRPr="00017E45" w:rsidRDefault="00E4585F" w:rsidP="00E4585F">
      <w:pPr>
        <w:pStyle w:val="Sourcesandnotes"/>
      </w:pPr>
      <w:r w:rsidRPr="00017E45">
        <w:rPr>
          <w:b/>
          <w:bCs/>
        </w:rPr>
        <w:t>Base</w:t>
      </w:r>
      <w:r w:rsidRPr="00017E45">
        <w:t>: n=4,147.</w:t>
      </w:r>
    </w:p>
    <w:p w14:paraId="266BB776" w14:textId="76C35EA8" w:rsidR="00E4585F" w:rsidRPr="00017E45" w:rsidRDefault="00E4585F" w:rsidP="009C3358">
      <w:pPr>
        <w:pStyle w:val="FigureCaption"/>
        <w:rPr>
          <w:iCs/>
        </w:rPr>
      </w:pPr>
      <w:bookmarkStart w:id="551" w:name="_Ref119493326"/>
      <w:bookmarkStart w:id="552" w:name="_Toc119655964"/>
      <w:bookmarkStart w:id="553" w:name="_Toc121376868"/>
      <w:bookmarkStart w:id="554" w:name="_Toc150529726"/>
      <w:r w:rsidRPr="00017E45">
        <w:lastRenderedPageBreak/>
        <w:t>Figure 4.</w:t>
      </w:r>
      <w:r w:rsidRPr="00017E45">
        <w:fldChar w:fldCharType="begin"/>
      </w:r>
      <w:r w:rsidRPr="00017E45">
        <w:instrText xml:space="preserve"> SEQ Figure_4. \* ARABIC </w:instrText>
      </w:r>
      <w:r w:rsidRPr="00017E45">
        <w:fldChar w:fldCharType="separate"/>
      </w:r>
      <w:r w:rsidR="000A7908">
        <w:rPr>
          <w:noProof/>
        </w:rPr>
        <w:t>6</w:t>
      </w:r>
      <w:r w:rsidRPr="00017E45">
        <w:fldChar w:fldCharType="end"/>
      </w:r>
      <w:bookmarkEnd w:id="551"/>
      <w:r w:rsidRPr="00017E45">
        <w:tab/>
        <w:t>Participants’ preferred points of contact when assistance with OES was needed</w:t>
      </w:r>
      <w:bookmarkEnd w:id="552"/>
      <w:bookmarkEnd w:id="553"/>
      <w:bookmarkEnd w:id="554"/>
    </w:p>
    <w:p w14:paraId="0D69F865" w14:textId="5C390B1A" w:rsidR="00E4585F" w:rsidRPr="00017E45" w:rsidRDefault="00734F94" w:rsidP="00CB6A39">
      <w:pPr>
        <w:rPr>
          <w:rFonts w:cstheme="minorHAnsi"/>
          <w:iCs/>
        </w:rPr>
      </w:pPr>
      <w:r w:rsidRPr="0039518E">
        <w:rPr>
          <w:noProof/>
        </w:rPr>
        <w:drawing>
          <wp:inline distT="0" distB="0" distL="0" distR="0" wp14:anchorId="5789BF85" wp14:editId="62E93544">
            <wp:extent cx="5311977" cy="3187186"/>
            <wp:effectExtent l="0" t="0" r="3175" b="0"/>
            <wp:docPr id="14" name="Picture 14" descr="Bar chart showing participants' preferred points of contact when seeking assistance with 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ar chart showing participants' preferred points of contact when seeking assistance with OES."/>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20214" cy="3192128"/>
                    </a:xfrm>
                    <a:prstGeom prst="rect">
                      <a:avLst/>
                    </a:prstGeom>
                    <a:noFill/>
                    <a:ln>
                      <a:noFill/>
                    </a:ln>
                  </pic:spPr>
                </pic:pic>
              </a:graphicData>
            </a:graphic>
          </wp:inline>
        </w:drawing>
      </w:r>
    </w:p>
    <w:p w14:paraId="384BFB78" w14:textId="0177E4FB" w:rsidR="00F95E82" w:rsidRDefault="00E4585F" w:rsidP="00CB6A39">
      <w:pPr>
        <w:pStyle w:val="Sourcesandnotes"/>
      </w:pPr>
      <w:r w:rsidRPr="00017E45">
        <w:rPr>
          <w:b/>
          <w:bCs/>
        </w:rPr>
        <w:t>Source</w:t>
      </w:r>
      <w:r w:rsidRPr="00017E45">
        <w:t>: OES Participant Survey, Wave 2</w:t>
      </w:r>
      <w:r w:rsidR="0012223B">
        <w:t xml:space="preserve"> </w:t>
      </w:r>
    </w:p>
    <w:p w14:paraId="18B255D6" w14:textId="6F9823D5" w:rsidR="00F95E82" w:rsidRDefault="00E4585F" w:rsidP="00CB6A39">
      <w:pPr>
        <w:pStyle w:val="Sourcesandnotes"/>
      </w:pPr>
      <w:r w:rsidRPr="00017E45">
        <w:rPr>
          <w:b/>
          <w:bCs/>
        </w:rPr>
        <w:t>Base</w:t>
      </w:r>
      <w:r w:rsidRPr="00CB6A39">
        <w:t>:</w:t>
      </w:r>
      <w:r w:rsidRPr="00017E45">
        <w:rPr>
          <w:b/>
          <w:bCs/>
        </w:rPr>
        <w:t xml:space="preserve"> </w:t>
      </w:r>
      <w:r w:rsidRPr="00017E45">
        <w:t xml:space="preserve">n=1,223. </w:t>
      </w:r>
    </w:p>
    <w:p w14:paraId="356AFBF4" w14:textId="3E0A55C0" w:rsidR="00E4585F" w:rsidRPr="00017E45" w:rsidRDefault="00E4585F" w:rsidP="00CB6A39">
      <w:pPr>
        <w:pStyle w:val="Sourcesandnotes"/>
      </w:pPr>
      <w:r w:rsidRPr="00017E45">
        <w:rPr>
          <w:b/>
          <w:bCs/>
        </w:rPr>
        <w:t>Note</w:t>
      </w:r>
      <w:r w:rsidRPr="00017E45">
        <w:t>: Excludes 2,924 respon</w:t>
      </w:r>
      <w:r w:rsidR="008E6D6C">
        <w:t>dents</w:t>
      </w:r>
      <w:r w:rsidRPr="00017E45">
        <w:t xml:space="preserve"> who</w:t>
      </w:r>
      <w:r w:rsidR="008E6D6C">
        <w:t>,</w:t>
      </w:r>
      <w:r w:rsidRPr="00017E45">
        <w:t xml:space="preserve"> when asked if they had needed assistance with OES in the </w:t>
      </w:r>
      <w:r w:rsidR="00E31BB6">
        <w:t>6</w:t>
      </w:r>
      <w:r w:rsidRPr="00017E45">
        <w:t xml:space="preserve"> months </w:t>
      </w:r>
      <w:r w:rsidR="008E6D6C">
        <w:t>before</w:t>
      </w:r>
      <w:r w:rsidRPr="00017E45">
        <w:t xml:space="preserve"> the survey, had </w:t>
      </w:r>
      <w:r w:rsidR="008E6D6C">
        <w:t>answered</w:t>
      </w:r>
      <w:r w:rsidR="008E6D6C" w:rsidRPr="00017E45">
        <w:t xml:space="preserve"> </w:t>
      </w:r>
      <w:r w:rsidRPr="00017E45">
        <w:t>‘no’, ‘prefer not to say’ or ‘don’t know’. The categories are not mutually exclusive, and as such add to more than 100%.</w:t>
      </w:r>
    </w:p>
    <w:p w14:paraId="6450A17F" w14:textId="55020380" w:rsidR="00E4585F" w:rsidRPr="00017E45" w:rsidRDefault="00E4585F" w:rsidP="00E4585F">
      <w:pPr>
        <w:rPr>
          <w:rFonts w:cstheme="minorHAnsi"/>
          <w:iCs/>
        </w:rPr>
      </w:pPr>
      <w:r w:rsidRPr="00017E45">
        <w:rPr>
          <w:rFonts w:cstheme="minorHAnsi"/>
          <w:iCs/>
        </w:rPr>
        <w:t>Participants who were aware of the department helplines gave the following main reasons for turning to other sources of support (</w:t>
      </w:r>
      <w:r w:rsidRPr="00017E45">
        <w:rPr>
          <w:rFonts w:cstheme="minorHAnsi"/>
          <w:iCs/>
        </w:rPr>
        <w:fldChar w:fldCharType="begin"/>
      </w:r>
      <w:r w:rsidRPr="00017E45">
        <w:rPr>
          <w:rFonts w:cstheme="minorHAnsi"/>
          <w:iCs/>
        </w:rPr>
        <w:instrText xml:space="preserve"> REF _Ref119493868 \h </w:instrText>
      </w:r>
      <w:r w:rsidR="00017E45">
        <w:rPr>
          <w:rFonts w:cstheme="minorHAnsi"/>
          <w:iCs/>
        </w:rPr>
        <w:instrText xml:space="preserve"> \* MERGEFORMAT </w:instrText>
      </w:r>
      <w:r w:rsidRPr="00017E45">
        <w:rPr>
          <w:rFonts w:cstheme="minorHAnsi"/>
          <w:iCs/>
        </w:rPr>
      </w:r>
      <w:r w:rsidRPr="00017E45">
        <w:rPr>
          <w:rFonts w:cstheme="minorHAnsi"/>
          <w:iCs/>
        </w:rPr>
        <w:fldChar w:fldCharType="separate"/>
      </w:r>
      <w:r w:rsidR="000A7908" w:rsidRPr="00017E45">
        <w:t>Figure 4.</w:t>
      </w:r>
      <w:r w:rsidR="000A7908">
        <w:t>7</w:t>
      </w:r>
      <w:r w:rsidRPr="00017E45">
        <w:rPr>
          <w:rFonts w:cstheme="minorHAnsi"/>
          <w:iCs/>
        </w:rPr>
        <w:fldChar w:fldCharType="end"/>
      </w:r>
      <w:r w:rsidRPr="00017E45">
        <w:rPr>
          <w:rFonts w:cstheme="minorHAnsi"/>
          <w:iCs/>
        </w:rPr>
        <w:t>):</w:t>
      </w:r>
    </w:p>
    <w:p w14:paraId="04506786" w14:textId="77777777" w:rsidR="00E4585F" w:rsidRPr="00017E45" w:rsidRDefault="00E4585F" w:rsidP="009C3358">
      <w:pPr>
        <w:pStyle w:val="GREENBullet"/>
      </w:pPr>
      <w:r w:rsidRPr="00017E45">
        <w:t>expecting long waiting time with the helplines (46.8%)</w:t>
      </w:r>
    </w:p>
    <w:p w14:paraId="1BA01FC0" w14:textId="77777777" w:rsidR="00E4585F" w:rsidRPr="00017E45" w:rsidRDefault="00E4585F" w:rsidP="009C3358">
      <w:pPr>
        <w:pStyle w:val="GREENBullet"/>
      </w:pPr>
      <w:r w:rsidRPr="00017E45">
        <w:t>not confident the helplines would fix their issues (21.0%)</w:t>
      </w:r>
    </w:p>
    <w:p w14:paraId="68EED8B2" w14:textId="77777777" w:rsidR="00E4585F" w:rsidRPr="00017E45" w:rsidRDefault="00E4585F" w:rsidP="009C3358">
      <w:pPr>
        <w:pStyle w:val="GREENBullet"/>
      </w:pPr>
      <w:r w:rsidRPr="00017E45">
        <w:t>poor prior experience with the helplines (15.7%)</w:t>
      </w:r>
    </w:p>
    <w:p w14:paraId="2DFC1D9A" w14:textId="77777777" w:rsidR="00E4585F" w:rsidRPr="00017E45" w:rsidRDefault="00E4585F" w:rsidP="009C3358">
      <w:pPr>
        <w:pStyle w:val="GREENBullet"/>
      </w:pPr>
      <w:r w:rsidRPr="00017E45">
        <w:t>expecting impersonal customer service on the helplines (15.2%).</w:t>
      </w:r>
    </w:p>
    <w:p w14:paraId="3C0856DE" w14:textId="2D887307" w:rsidR="00E4585F" w:rsidRPr="00017E45" w:rsidRDefault="00E4585F" w:rsidP="00E4585F">
      <w:r w:rsidRPr="00017E45">
        <w:t xml:space="preserve">The NEST evaluation also found that several participants thought that the department website needed to better distinguish the frontline services and supports that the department delivered from those provided by other </w:t>
      </w:r>
      <w:r w:rsidR="00F46162">
        <w:t>agencies</w:t>
      </w:r>
      <w:r w:rsidR="00F46162" w:rsidRPr="00017E45">
        <w:t xml:space="preserve"> </w:t>
      </w:r>
      <w:r w:rsidRPr="00017E45">
        <w:t>such as Centrelink or Services Australia, so that participants had a better understanding of:</w:t>
      </w:r>
    </w:p>
    <w:p w14:paraId="26F945C9" w14:textId="77777777" w:rsidR="00E4585F" w:rsidRPr="00017E45" w:rsidRDefault="00E4585F" w:rsidP="009C3358">
      <w:pPr>
        <w:pStyle w:val="GREENBullet"/>
      </w:pPr>
      <w:r w:rsidRPr="00017E45">
        <w:t>which department they were dealing with and the relationship between employment services and income support</w:t>
      </w:r>
    </w:p>
    <w:p w14:paraId="75D21F25" w14:textId="48D12039" w:rsidR="00E4585F" w:rsidRPr="00017E45" w:rsidRDefault="00E4585F" w:rsidP="003D5F8C">
      <w:pPr>
        <w:pStyle w:val="GREENBullet"/>
      </w:pPr>
      <w:r w:rsidRPr="00017E45">
        <w:t xml:space="preserve">who to contact for questions about their employment pathways, </w:t>
      </w:r>
      <w:r w:rsidR="00F46162" w:rsidRPr="00CC4335">
        <w:t xml:space="preserve">their </w:t>
      </w:r>
      <w:r w:rsidRPr="00CC4335">
        <w:t>activation options</w:t>
      </w:r>
      <w:r w:rsidRPr="00017E45">
        <w:t>, and/or the service offering, or for feedback/complaints about either the website or the DSCC/NC</w:t>
      </w:r>
      <w:r w:rsidR="00650F6F">
        <w:t>S</w:t>
      </w:r>
      <w:r w:rsidRPr="00017E45">
        <w:t>L.</w:t>
      </w:r>
    </w:p>
    <w:p w14:paraId="1901C49B" w14:textId="0A15BCF1" w:rsidR="00E4585F" w:rsidRDefault="00E4585F" w:rsidP="009C3358">
      <w:pPr>
        <w:pStyle w:val="FigureCaption"/>
      </w:pPr>
      <w:bookmarkStart w:id="555" w:name="_Ref119493868"/>
      <w:bookmarkStart w:id="556" w:name="_Toc119655965"/>
      <w:bookmarkStart w:id="557" w:name="_Toc121376869"/>
      <w:bookmarkStart w:id="558" w:name="_Toc150529727"/>
      <w:r w:rsidRPr="00017E45">
        <w:lastRenderedPageBreak/>
        <w:t>Figure 4.</w:t>
      </w:r>
      <w:r w:rsidRPr="00017E45">
        <w:fldChar w:fldCharType="begin"/>
      </w:r>
      <w:r w:rsidRPr="00017E45">
        <w:instrText xml:space="preserve"> SEQ Figure_4. \* ARABIC </w:instrText>
      </w:r>
      <w:r w:rsidRPr="00017E45">
        <w:fldChar w:fldCharType="separate"/>
      </w:r>
      <w:r w:rsidR="000A7908">
        <w:rPr>
          <w:noProof/>
        </w:rPr>
        <w:t>7</w:t>
      </w:r>
      <w:r w:rsidRPr="00017E45">
        <w:fldChar w:fldCharType="end"/>
      </w:r>
      <w:bookmarkEnd w:id="555"/>
      <w:r w:rsidRPr="00017E45">
        <w:tab/>
        <w:t>Reasons for using sources other than the department helplines</w:t>
      </w:r>
      <w:bookmarkEnd w:id="556"/>
      <w:bookmarkEnd w:id="557"/>
      <w:bookmarkEnd w:id="558"/>
    </w:p>
    <w:p w14:paraId="4D67FF5E" w14:textId="45A71FD2" w:rsidR="00016A15" w:rsidRPr="00016A15" w:rsidRDefault="00016A15" w:rsidP="00016A15">
      <w:r>
        <w:rPr>
          <w:noProof/>
        </w:rPr>
        <w:drawing>
          <wp:inline distT="0" distB="0" distL="0" distR="0" wp14:anchorId="377C8698" wp14:editId="4355DB16">
            <wp:extent cx="5294876" cy="2854196"/>
            <wp:effectExtent l="0" t="0" r="1270" b="3810"/>
            <wp:docPr id="514743169" name="Picture 514743169" descr="Bar chart comparing various reasons given by participants for turning to other sources of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43169" name="Picture 11" descr="Bar chart comparing various reasons given by participants for turning to other sources of support."/>
                    <pic:cNvPicPr/>
                  </pic:nvPicPr>
                  <pic:blipFill>
                    <a:blip r:embed="rId39"/>
                    <a:stretch>
                      <a:fillRect/>
                    </a:stretch>
                  </pic:blipFill>
                  <pic:spPr>
                    <a:xfrm>
                      <a:off x="0" y="0"/>
                      <a:ext cx="5301969" cy="2858020"/>
                    </a:xfrm>
                    <a:prstGeom prst="rect">
                      <a:avLst/>
                    </a:prstGeom>
                  </pic:spPr>
                </pic:pic>
              </a:graphicData>
            </a:graphic>
          </wp:inline>
        </w:drawing>
      </w:r>
    </w:p>
    <w:p w14:paraId="2E5BE4AF" w14:textId="19CE01DA" w:rsidR="00F95E82" w:rsidRDefault="00E4585F" w:rsidP="003D5F8C">
      <w:pPr>
        <w:pStyle w:val="Sourcesandnotes"/>
      </w:pPr>
      <w:r w:rsidRPr="00017E45">
        <w:rPr>
          <w:b/>
          <w:bCs/>
        </w:rPr>
        <w:t>Source</w:t>
      </w:r>
      <w:r w:rsidRPr="00017E45">
        <w:t>: OES Participant Survey, Wave 2.</w:t>
      </w:r>
    </w:p>
    <w:p w14:paraId="1B1E1757" w14:textId="0F29C531" w:rsidR="00F95E82" w:rsidRDefault="00E4585F" w:rsidP="003D5F8C">
      <w:pPr>
        <w:pStyle w:val="Sourcesandnotes"/>
      </w:pPr>
      <w:r w:rsidRPr="00017E45">
        <w:rPr>
          <w:b/>
          <w:bCs/>
        </w:rPr>
        <w:t xml:space="preserve">Base: </w:t>
      </w:r>
      <w:r w:rsidRPr="00017E45">
        <w:t xml:space="preserve">n=873. </w:t>
      </w:r>
    </w:p>
    <w:p w14:paraId="7B120FF1" w14:textId="013391FC" w:rsidR="00E4585F" w:rsidRPr="00017E45" w:rsidRDefault="00E4585F" w:rsidP="003D5F8C">
      <w:pPr>
        <w:pStyle w:val="Sourcesandnotes"/>
      </w:pPr>
      <w:r w:rsidRPr="00017E45">
        <w:rPr>
          <w:b/>
          <w:bCs/>
        </w:rPr>
        <w:t>Note</w:t>
      </w:r>
      <w:r w:rsidRPr="00017E45">
        <w:t>: Excludes 3,274 respon</w:t>
      </w:r>
      <w:r w:rsidR="00633309">
        <w:t>dents</w:t>
      </w:r>
      <w:r w:rsidRPr="00017E45">
        <w:t xml:space="preserve"> who were not aware of the department’s helplines and/or specified the department helplines as a source of assistance when needing help with OES. The categories are not mutually exclusive, and as such add to more than 100%. </w:t>
      </w:r>
      <w:r w:rsidRPr="00CC4335">
        <w:t>*Responses</w:t>
      </w:r>
      <w:r w:rsidRPr="00017E45">
        <w:t xml:space="preserve"> indicated by an asterisk were included in the qualitative ‘other’ category and coded into separate categories after the finalisation of the survey</w:t>
      </w:r>
      <w:r w:rsidR="00633309">
        <w:t xml:space="preserve">; therefore, they </w:t>
      </w:r>
      <w:r w:rsidRPr="00017E45">
        <w:t>may have been less likely to be chosen by respondents.</w:t>
      </w:r>
    </w:p>
    <w:p w14:paraId="7EFA9B8A" w14:textId="6A815239" w:rsidR="00E4585F" w:rsidRPr="00017E45" w:rsidRDefault="00E4585F" w:rsidP="009C3358">
      <w:pPr>
        <w:pStyle w:val="Heading3"/>
      </w:pPr>
      <w:bookmarkStart w:id="559" w:name="_Toc119336366"/>
      <w:bookmarkStart w:id="560" w:name="_Toc119581730"/>
      <w:bookmarkStart w:id="561" w:name="_Toc120710316"/>
      <w:bookmarkStart w:id="562" w:name="_Toc119921186"/>
      <w:bookmarkStart w:id="563" w:name="_Toc121203758"/>
      <w:bookmarkStart w:id="564" w:name="_Toc121376555"/>
      <w:bookmarkStart w:id="565" w:name="_Toc139277551"/>
      <w:r w:rsidRPr="00017E45">
        <w:t>Use of department helplines</w:t>
      </w:r>
      <w:bookmarkEnd w:id="559"/>
      <w:bookmarkEnd w:id="560"/>
      <w:bookmarkEnd w:id="561"/>
      <w:bookmarkEnd w:id="562"/>
      <w:bookmarkEnd w:id="563"/>
      <w:bookmarkEnd w:id="564"/>
      <w:bookmarkEnd w:id="565"/>
    </w:p>
    <w:p w14:paraId="6F2DFB3C" w14:textId="535D2326" w:rsidR="00E4585F" w:rsidRPr="00017E45" w:rsidRDefault="00F678EA" w:rsidP="00E4585F">
      <w:pPr>
        <w:rPr>
          <w:rFonts w:cstheme="minorHAnsi"/>
        </w:rPr>
      </w:pPr>
      <w:r>
        <w:rPr>
          <w:rFonts w:cstheme="minorHAnsi"/>
        </w:rPr>
        <w:t>Analysis of a</w:t>
      </w:r>
      <w:r w:rsidR="00E4585F" w:rsidRPr="00017E45">
        <w:rPr>
          <w:rFonts w:cstheme="minorHAnsi"/>
        </w:rPr>
        <w:t>dministrative data between 5 December 2020 and 6 December 2021 (the analysis period</w:t>
      </w:r>
      <w:r w:rsidR="00E4585F" w:rsidRPr="00017E45">
        <w:rPr>
          <w:rStyle w:val="FootnoteReference"/>
          <w:rFonts w:cstheme="minorHAnsi"/>
        </w:rPr>
        <w:footnoteReference w:id="30"/>
      </w:r>
      <w:r w:rsidR="00E4585F" w:rsidRPr="00017E45">
        <w:rPr>
          <w:rFonts w:cstheme="minorHAnsi"/>
        </w:rPr>
        <w:t xml:space="preserve">) revealed that the majority </w:t>
      </w:r>
      <w:r w:rsidRPr="00017E45">
        <w:rPr>
          <w:rFonts w:cstheme="minorHAnsi"/>
        </w:rPr>
        <w:t xml:space="preserve">(91.9%) </w:t>
      </w:r>
      <w:r w:rsidR="00E4585F" w:rsidRPr="00017E45">
        <w:rPr>
          <w:rFonts w:cstheme="minorHAnsi"/>
        </w:rPr>
        <w:t xml:space="preserve">of </w:t>
      </w:r>
      <w:r>
        <w:rPr>
          <w:rFonts w:cstheme="minorHAnsi"/>
        </w:rPr>
        <w:t xml:space="preserve">total </w:t>
      </w:r>
      <w:r w:rsidR="00E4585F" w:rsidRPr="00017E45">
        <w:rPr>
          <w:rFonts w:cstheme="minorHAnsi"/>
        </w:rPr>
        <w:t>contacts by OES participants to the department were made to the DSCC</w:t>
      </w:r>
      <w:r w:rsidR="00633309">
        <w:rPr>
          <w:rFonts w:cstheme="minorHAnsi"/>
        </w:rPr>
        <w:t>,</w:t>
      </w:r>
      <w:r w:rsidR="00E4585F" w:rsidRPr="00017E45">
        <w:rPr>
          <w:rFonts w:cstheme="minorHAnsi"/>
        </w:rPr>
        <w:t xml:space="preserve"> reflecting its intended use by </w:t>
      </w:r>
      <w:r w:rsidR="00E4585F" w:rsidRPr="00017E45">
        <w:t>online</w:t>
      </w:r>
      <w:r w:rsidR="00633309">
        <w:rPr>
          <w:rFonts w:cstheme="minorHAnsi"/>
        </w:rPr>
        <w:t>-</w:t>
      </w:r>
      <w:r w:rsidR="00E4585F" w:rsidRPr="00017E45">
        <w:rPr>
          <w:rFonts w:cstheme="minorHAnsi"/>
        </w:rPr>
        <w:t xml:space="preserve">serviced participants. Some </w:t>
      </w:r>
      <w:r>
        <w:rPr>
          <w:rFonts w:cstheme="minorHAnsi"/>
        </w:rPr>
        <w:t xml:space="preserve">(6.4%) </w:t>
      </w:r>
      <w:r w:rsidR="00E4585F" w:rsidRPr="00017E45">
        <w:rPr>
          <w:rFonts w:cstheme="minorHAnsi"/>
        </w:rPr>
        <w:t>participants also called the NC</w:t>
      </w:r>
      <w:r w:rsidR="00545C92">
        <w:rPr>
          <w:rFonts w:cstheme="minorHAnsi"/>
        </w:rPr>
        <w:t>S</w:t>
      </w:r>
      <w:r w:rsidR="00E4585F" w:rsidRPr="00017E45">
        <w:rPr>
          <w:rFonts w:cstheme="minorHAnsi"/>
        </w:rPr>
        <w:t>L</w:t>
      </w:r>
      <w:r>
        <w:rPr>
          <w:rFonts w:cstheme="minorHAnsi"/>
        </w:rPr>
        <w:t>,</w:t>
      </w:r>
      <w:r w:rsidR="00E4585F" w:rsidRPr="00017E45">
        <w:rPr>
          <w:rFonts w:cstheme="minorHAnsi"/>
        </w:rPr>
        <w:t xml:space="preserve"> some </w:t>
      </w:r>
      <w:r>
        <w:rPr>
          <w:rFonts w:cstheme="minorHAnsi"/>
        </w:rPr>
        <w:t xml:space="preserve">(1.6%) </w:t>
      </w:r>
      <w:r w:rsidR="00E4585F" w:rsidRPr="00017E45">
        <w:rPr>
          <w:rFonts w:cstheme="minorHAnsi"/>
        </w:rPr>
        <w:t>emailed the department</w:t>
      </w:r>
      <w:r>
        <w:rPr>
          <w:rFonts w:cstheme="minorHAnsi"/>
        </w:rPr>
        <w:t xml:space="preserve">, </w:t>
      </w:r>
      <w:r w:rsidR="00E4585F" w:rsidRPr="00017E45">
        <w:rPr>
          <w:rFonts w:cstheme="minorHAnsi"/>
        </w:rPr>
        <w:t>and a small number used other contact methods such as an employer hotline. During the analysis period, 37.2% of OES participants contacted the department using one of the above methods</w:t>
      </w:r>
      <w:r w:rsidR="00AF14A4">
        <w:rPr>
          <w:rFonts w:cstheme="minorHAnsi"/>
        </w:rPr>
        <w:t xml:space="preserve"> (</w:t>
      </w:r>
      <w:r w:rsidR="00AF14A4">
        <w:t>referred to as ‘department helplines’ for simplicity</w:t>
      </w:r>
      <w:r w:rsidR="00AF14A4">
        <w:rPr>
          <w:rFonts w:cstheme="minorHAnsi"/>
        </w:rPr>
        <w:t>)</w:t>
      </w:r>
      <w:r w:rsidR="00E4585F" w:rsidRPr="00017E45">
        <w:rPr>
          <w:rFonts w:cstheme="minorHAnsi"/>
        </w:rPr>
        <w:t>. Of those participants who contacted a helpline, each made contact</w:t>
      </w:r>
      <w:r w:rsidR="00633309">
        <w:rPr>
          <w:rFonts w:cstheme="minorHAnsi"/>
        </w:rPr>
        <w:t xml:space="preserve"> twice</w:t>
      </w:r>
      <w:r w:rsidR="00E4585F" w:rsidRPr="00017E45">
        <w:rPr>
          <w:rFonts w:cstheme="minorHAnsi"/>
        </w:rPr>
        <w:t xml:space="preserve"> on average (</w:t>
      </w:r>
      <w:r w:rsidR="00E66818">
        <w:rPr>
          <w:rFonts w:cstheme="minorHAnsi"/>
        </w:rPr>
        <w:t>Figure 4.8</w:t>
      </w:r>
      <w:r w:rsidR="001D65CD">
        <w:rPr>
          <w:rFonts w:cstheme="minorHAnsi"/>
        </w:rPr>
        <w:t>)</w:t>
      </w:r>
    </w:p>
    <w:p w14:paraId="520C219C" w14:textId="40C0C753" w:rsidR="00E4585F" w:rsidRPr="00017E45" w:rsidRDefault="00633309" w:rsidP="00E4585F">
      <w:pPr>
        <w:rPr>
          <w:rFonts w:cstheme="minorHAnsi"/>
        </w:rPr>
      </w:pPr>
      <w:r>
        <w:rPr>
          <w:rFonts w:cstheme="minorHAnsi"/>
        </w:rPr>
        <w:t>F</w:t>
      </w:r>
      <w:r w:rsidR="00E4585F" w:rsidRPr="00017E45">
        <w:rPr>
          <w:rFonts w:cstheme="minorHAnsi"/>
        </w:rPr>
        <w:t>ocus group discussions with DSCC frontline staff revealed that some participants preferred to email rather than call:</w:t>
      </w:r>
    </w:p>
    <w:p w14:paraId="36723E68" w14:textId="3EABA194" w:rsidR="00E4585F" w:rsidRPr="00017E45" w:rsidRDefault="00E4585F" w:rsidP="00FE0C51">
      <w:pPr>
        <w:pStyle w:val="Quote"/>
      </w:pPr>
      <w:r w:rsidRPr="00017E45">
        <w:t xml:space="preserve">Sometimes, people don’t like to be on the telephone, so they use the email system, so it works </w:t>
      </w:r>
      <w:proofErr w:type="gramStart"/>
      <w:r w:rsidRPr="00017E45">
        <w:t>really well</w:t>
      </w:r>
      <w:proofErr w:type="gramEnd"/>
      <w:r w:rsidRPr="00017E45">
        <w:t xml:space="preserve">, both ways. (OES </w:t>
      </w:r>
      <w:r w:rsidR="00924A2A">
        <w:t>qualitative research</w:t>
      </w:r>
      <w:r w:rsidRPr="00017E45">
        <w:t>, DSCC focus group)</w:t>
      </w:r>
    </w:p>
    <w:p w14:paraId="57D0E25D" w14:textId="35438BF0" w:rsidR="00E4585F" w:rsidRPr="00017E45" w:rsidRDefault="00E4585F" w:rsidP="00E4585F">
      <w:r w:rsidRPr="00017E45">
        <w:t>About three</w:t>
      </w:r>
      <w:r w:rsidR="00633309">
        <w:t>-</w:t>
      </w:r>
      <w:r w:rsidRPr="00017E45">
        <w:t>quarters</w:t>
      </w:r>
      <w:r w:rsidR="00017E45">
        <w:t xml:space="preserve"> </w:t>
      </w:r>
      <w:r w:rsidRPr="00017E45">
        <w:t xml:space="preserve">(75.8%) </w:t>
      </w:r>
      <w:r w:rsidR="008329B2" w:rsidRPr="00017E45">
        <w:t>o</w:t>
      </w:r>
      <w:r w:rsidRPr="00017E45">
        <w:t>f</w:t>
      </w:r>
      <w:r w:rsidR="008329B2" w:rsidRPr="00017E45">
        <w:t xml:space="preserve"> </w:t>
      </w:r>
      <w:r w:rsidRPr="00017E45">
        <w:t xml:space="preserve">participants who had opted out of OES after commencement had contacted a </w:t>
      </w:r>
      <w:r w:rsidR="00AF14A4">
        <w:t xml:space="preserve">department </w:t>
      </w:r>
      <w:r w:rsidRPr="00017E45">
        <w:t xml:space="preserve">helpline while in OES, compared with all OES participants. As mentioned earlier, this is likely a reflection that the DSCC is the preferred method for a participant to opt out of OES, as well as this cohort’s greater need for assistance while in OES. By comparison, a smaller proportion of participants who commenced in OES during the analysis period and were still in OES as </w:t>
      </w:r>
      <w:r w:rsidR="00017E45" w:rsidRPr="00017E45">
        <w:lastRenderedPageBreak/>
        <w:t>of</w:t>
      </w:r>
      <w:r w:rsidRPr="00017E45">
        <w:t xml:space="preserve"> 30 June 2022 had </w:t>
      </w:r>
      <w:proofErr w:type="gramStart"/>
      <w:r w:rsidRPr="00017E45">
        <w:t>made contact with</w:t>
      </w:r>
      <w:proofErr w:type="gramEnd"/>
      <w:r w:rsidRPr="00017E45">
        <w:t xml:space="preserve"> the department (29.1%), likely reflecting their ability </w:t>
      </w:r>
      <w:r w:rsidR="00633309">
        <w:t>to use</w:t>
      </w:r>
      <w:r w:rsidRPr="00017E45">
        <w:t xml:space="preserve"> OES to self-manage their job search online.</w:t>
      </w:r>
    </w:p>
    <w:p w14:paraId="0388E7AD" w14:textId="3868782B" w:rsidR="00E4585F" w:rsidRDefault="00E4585F" w:rsidP="00E4585F">
      <w:r w:rsidRPr="00017E45">
        <w:rPr>
          <w:rFonts w:cstheme="minorHAnsi"/>
        </w:rPr>
        <w:t xml:space="preserve">The proportion of all OES participants who contacted the department helplines increased with the age of the participant, with 32.8% of those aged under 25 years making contact, compared with 51.7% of those aged 50 years and over. Other cohorts with a larger proportion making contact included single parents (47.8%), </w:t>
      </w:r>
      <w:r w:rsidR="00633309">
        <w:rPr>
          <w:rFonts w:cstheme="minorHAnsi"/>
        </w:rPr>
        <w:t>people</w:t>
      </w:r>
      <w:r w:rsidR="00633309" w:rsidRPr="00017E45">
        <w:rPr>
          <w:rFonts w:cstheme="minorHAnsi"/>
        </w:rPr>
        <w:t xml:space="preserve"> </w:t>
      </w:r>
      <w:r w:rsidRPr="00017E45">
        <w:rPr>
          <w:rFonts w:cstheme="minorHAnsi"/>
        </w:rPr>
        <w:t xml:space="preserve">living in outer regional areas (45.3%), </w:t>
      </w:r>
      <w:r w:rsidR="00633309">
        <w:rPr>
          <w:rFonts w:cstheme="minorHAnsi"/>
        </w:rPr>
        <w:t>people</w:t>
      </w:r>
      <w:r w:rsidR="00633309" w:rsidRPr="00017E45">
        <w:rPr>
          <w:rFonts w:cstheme="minorHAnsi"/>
        </w:rPr>
        <w:t xml:space="preserve"> </w:t>
      </w:r>
      <w:r w:rsidRPr="00017E45">
        <w:rPr>
          <w:rFonts w:cstheme="minorHAnsi"/>
        </w:rPr>
        <w:t xml:space="preserve">with a duration of income support of less than a year at commencement in OES (43.9%), </w:t>
      </w:r>
      <w:r w:rsidR="00633309">
        <w:rPr>
          <w:rFonts w:cstheme="minorHAnsi"/>
        </w:rPr>
        <w:t>people</w:t>
      </w:r>
      <w:r w:rsidR="00633309" w:rsidRPr="00017E45">
        <w:rPr>
          <w:rFonts w:cstheme="minorHAnsi"/>
        </w:rPr>
        <w:t xml:space="preserve"> </w:t>
      </w:r>
      <w:r w:rsidRPr="00017E45">
        <w:rPr>
          <w:rFonts w:cstheme="minorHAnsi"/>
        </w:rPr>
        <w:t>with mixed or poor English proficiency (43.9%), people with disability (43.6%) and Aboriginal and/or Torres Strait Islander people (42.8%). Notably, many of these cohorts are those that are often associated with higher levels of disadvantage in the labour market (</w:t>
      </w:r>
      <w:r w:rsidRPr="00017E45">
        <w:rPr>
          <w:rFonts w:cstheme="minorHAnsi"/>
        </w:rPr>
        <w:fldChar w:fldCharType="begin"/>
      </w:r>
      <w:r w:rsidRPr="00017E45">
        <w:rPr>
          <w:rFonts w:cstheme="minorHAnsi"/>
        </w:rPr>
        <w:instrText xml:space="preserve"> REF _Ref119494447 \h </w:instrText>
      </w:r>
      <w:r w:rsidR="00017E45">
        <w:rPr>
          <w:rFonts w:cstheme="minorHAnsi"/>
        </w:rPr>
        <w:instrText xml:space="preserve"> \* MERGEFORMAT </w:instrText>
      </w:r>
      <w:r w:rsidRPr="00017E45">
        <w:rPr>
          <w:rFonts w:cstheme="minorHAnsi"/>
        </w:rPr>
      </w:r>
      <w:r w:rsidRPr="00017E45">
        <w:rPr>
          <w:rFonts w:cstheme="minorHAnsi"/>
        </w:rPr>
        <w:fldChar w:fldCharType="separate"/>
      </w:r>
      <w:r w:rsidR="000A7908" w:rsidRPr="00017E45">
        <w:t>Figure 4.</w:t>
      </w:r>
      <w:r w:rsidR="000A7908">
        <w:t>8</w:t>
      </w:r>
      <w:r w:rsidRPr="00017E45">
        <w:rPr>
          <w:rFonts w:cstheme="minorHAnsi"/>
        </w:rPr>
        <w:fldChar w:fldCharType="end"/>
      </w:r>
      <w:r w:rsidRPr="00017E45">
        <w:t>). This indicates that participants in some cohorts struggled to self-manage in OES and this should be a factor for consideration when strengthening online services safeguards.</w:t>
      </w:r>
    </w:p>
    <w:p w14:paraId="36F7605C" w14:textId="1E24C06A" w:rsidR="00B26C3B" w:rsidRPr="00017E45" w:rsidRDefault="00B26C3B" w:rsidP="009C3358">
      <w:pPr>
        <w:pStyle w:val="Heading3"/>
      </w:pPr>
      <w:bookmarkStart w:id="566" w:name="_Toc119336367"/>
      <w:bookmarkStart w:id="567" w:name="_Toc119581731"/>
      <w:bookmarkStart w:id="568" w:name="_Toc120710317"/>
      <w:bookmarkStart w:id="569" w:name="_Toc119921187"/>
      <w:bookmarkStart w:id="570" w:name="_Toc121203759"/>
      <w:bookmarkStart w:id="571" w:name="_Toc121376556"/>
      <w:bookmarkStart w:id="572" w:name="_Toc139277552"/>
      <w:r w:rsidRPr="00017E45">
        <w:t xml:space="preserve">Reasons for contacting the </w:t>
      </w:r>
      <w:bookmarkEnd w:id="566"/>
      <w:bookmarkEnd w:id="567"/>
      <w:bookmarkEnd w:id="568"/>
      <w:bookmarkEnd w:id="569"/>
      <w:bookmarkEnd w:id="570"/>
      <w:bookmarkEnd w:id="571"/>
      <w:r>
        <w:t>department helplines</w:t>
      </w:r>
      <w:bookmarkEnd w:id="572"/>
    </w:p>
    <w:p w14:paraId="4B387B8B" w14:textId="47E60D37" w:rsidR="00B26C3B" w:rsidRPr="00017E45" w:rsidRDefault="00B26C3B" w:rsidP="00B26C3B">
      <w:pPr>
        <w:rPr>
          <w:rFonts w:cstheme="minorHAnsi"/>
        </w:rPr>
      </w:pPr>
      <w:r w:rsidRPr="00017E45">
        <w:rPr>
          <w:rFonts w:cstheme="minorHAnsi"/>
        </w:rPr>
        <w:t xml:space="preserve">According to administrative data, the most common reasons for contacting the </w:t>
      </w:r>
      <w:r>
        <w:rPr>
          <w:rFonts w:cstheme="minorHAnsi"/>
        </w:rPr>
        <w:t>department helplines</w:t>
      </w:r>
      <w:r w:rsidRPr="00017E45">
        <w:rPr>
          <w:rFonts w:cstheme="minorHAnsi"/>
        </w:rPr>
        <w:t xml:space="preserve"> involved employment services enquiries related to</w:t>
      </w:r>
      <w:r w:rsidR="00633309">
        <w:rPr>
          <w:rFonts w:cstheme="minorHAnsi"/>
        </w:rPr>
        <w:t>:</w:t>
      </w:r>
      <w:r w:rsidRPr="00017E45">
        <w:rPr>
          <w:rStyle w:val="FootnoteReference"/>
          <w:rFonts w:cstheme="minorHAnsi"/>
        </w:rPr>
        <w:footnoteReference w:id="31"/>
      </w:r>
    </w:p>
    <w:p w14:paraId="50E86055" w14:textId="5F95CCEC" w:rsidR="00B26C3B" w:rsidRPr="00017E45" w:rsidRDefault="00B26C3B" w:rsidP="009C3358">
      <w:pPr>
        <w:pStyle w:val="GREENBullet"/>
      </w:pPr>
      <w:r w:rsidRPr="00017E45">
        <w:t>MORs in the participant’s Job Plan (56.6% of all contacts)</w:t>
      </w:r>
    </w:p>
    <w:p w14:paraId="7DC478BD" w14:textId="305B149B" w:rsidR="00B26C3B" w:rsidRPr="00017E45" w:rsidRDefault="00B26C3B" w:rsidP="009C3358">
      <w:pPr>
        <w:pStyle w:val="GREENBullet"/>
      </w:pPr>
      <w:r w:rsidRPr="00017E45">
        <w:t xml:space="preserve">action(s) required under the </w:t>
      </w:r>
      <w:r w:rsidR="00545C92">
        <w:t>Targeted Compliance Framework (</w:t>
      </w:r>
      <w:r w:rsidRPr="00CC4335">
        <w:t>TCF</w:t>
      </w:r>
      <w:r w:rsidR="00545C92">
        <w:t>)</w:t>
      </w:r>
      <w:r w:rsidRPr="00017E45">
        <w:t xml:space="preserve"> such as re-engagement or agreeing to a Job Plan (15.3%)</w:t>
      </w:r>
    </w:p>
    <w:p w14:paraId="7558DF05" w14:textId="77777777" w:rsidR="00B26C3B" w:rsidRPr="00017E45" w:rsidRDefault="00B26C3B" w:rsidP="009C3358">
      <w:pPr>
        <w:pStyle w:val="GREENBullet"/>
      </w:pPr>
      <w:r w:rsidRPr="00017E45">
        <w:t>providing a valid reason for not meeting MORs under the TCF (14.8%)</w:t>
      </w:r>
    </w:p>
    <w:p w14:paraId="6D70C677" w14:textId="77777777" w:rsidR="00B26C3B" w:rsidRPr="00017E45" w:rsidRDefault="00B26C3B" w:rsidP="009C3358">
      <w:pPr>
        <w:pStyle w:val="GREENBullet"/>
      </w:pPr>
      <w:r w:rsidRPr="00017E45">
        <w:t xml:space="preserve">assistance with IT such as navigating the </w:t>
      </w:r>
      <w:proofErr w:type="spellStart"/>
      <w:r>
        <w:t>jobactive</w:t>
      </w:r>
      <w:proofErr w:type="spellEnd"/>
      <w:r>
        <w:t>/</w:t>
      </w:r>
      <w:proofErr w:type="spellStart"/>
      <w:r w:rsidRPr="00017E45">
        <w:t>JobSearch</w:t>
      </w:r>
      <w:proofErr w:type="spellEnd"/>
      <w:r w:rsidRPr="00017E45">
        <w:t xml:space="preserve"> website </w:t>
      </w:r>
      <w:r>
        <w:t>and/</w:t>
      </w:r>
      <w:r w:rsidRPr="00017E45">
        <w:t xml:space="preserve">or app, linking to </w:t>
      </w:r>
      <w:proofErr w:type="spellStart"/>
      <w:r w:rsidRPr="00017E45">
        <w:t>myGov</w:t>
      </w:r>
      <w:proofErr w:type="spellEnd"/>
      <w:r w:rsidRPr="00017E45">
        <w:t>, reporting job search efforts, and reporting technical issues and outages (11.7%).</w:t>
      </w:r>
      <w:r>
        <w:rPr>
          <w:rStyle w:val="FootnoteReference"/>
        </w:rPr>
        <w:footnoteReference w:id="32"/>
      </w:r>
    </w:p>
    <w:p w14:paraId="1A7AA29E" w14:textId="10E360B0" w:rsidR="00B26C3B" w:rsidRPr="00017E45" w:rsidRDefault="00633309" w:rsidP="00B26C3B">
      <w:r>
        <w:t>F</w:t>
      </w:r>
      <w:r w:rsidR="00B26C3B" w:rsidRPr="00017E45">
        <w:t xml:space="preserve">ocus group discussions with DSCC frontline staff confirmed that enquiries relating to MORs and </w:t>
      </w:r>
      <w:r>
        <w:t xml:space="preserve">the </w:t>
      </w:r>
      <w:r w:rsidR="00B26C3B" w:rsidRPr="00017E45">
        <w:t>TCF were the most frequent types of calls they received.</w:t>
      </w:r>
    </w:p>
    <w:p w14:paraId="6DBD43B7" w14:textId="7E010970" w:rsidR="00B26C3B" w:rsidRPr="00017E45" w:rsidRDefault="00B26C3B" w:rsidP="00FE0C51">
      <w:pPr>
        <w:pStyle w:val="Quote"/>
      </w:pPr>
      <w:r w:rsidRPr="00017E45">
        <w:t xml:space="preserve">Sometimes it’s because they don’t know why they have been suspended as they were unsure of what mutual obligations they had; sometimes they haven’t been educated on how to submit that evidence to us. (OES </w:t>
      </w:r>
      <w:r w:rsidR="00924A2A">
        <w:t>qualitative research</w:t>
      </w:r>
      <w:r w:rsidRPr="00017E45">
        <w:t>, DSCC focus group)</w:t>
      </w:r>
    </w:p>
    <w:p w14:paraId="10DBA5CA" w14:textId="08D41529" w:rsidR="00B26C3B" w:rsidRPr="00017E45" w:rsidRDefault="00B26C3B" w:rsidP="00B26C3B">
      <w:pPr>
        <w:rPr>
          <w:rFonts w:cstheme="minorHAnsi"/>
          <w:iCs/>
        </w:rPr>
      </w:pPr>
      <w:r w:rsidRPr="00017E45">
        <w:t>The top reasons for contacting the department</w:t>
      </w:r>
      <w:r>
        <w:t xml:space="preserve"> helplines</w:t>
      </w:r>
      <w:r w:rsidRPr="00017E45">
        <w:t>, according to the categories used in administrative data, do not seem to vary by participant characteristics.</w:t>
      </w:r>
    </w:p>
    <w:p w14:paraId="75145A58" w14:textId="4FA485B4" w:rsidR="00B26C3B" w:rsidRPr="00017E45" w:rsidRDefault="00B26C3B" w:rsidP="009C3358">
      <w:pPr>
        <w:pStyle w:val="Heading3"/>
      </w:pPr>
      <w:bookmarkStart w:id="573" w:name="_Toc119336368"/>
      <w:bookmarkStart w:id="574" w:name="_Toc119581732"/>
      <w:bookmarkStart w:id="575" w:name="_Toc120710318"/>
      <w:bookmarkStart w:id="576" w:name="_Toc119921188"/>
      <w:bookmarkStart w:id="577" w:name="_Toc121203760"/>
      <w:bookmarkStart w:id="578" w:name="_Toc121376557"/>
      <w:bookmarkStart w:id="579" w:name="_Toc139277553"/>
      <w:r w:rsidRPr="00017E45">
        <w:t>Timing of contact</w:t>
      </w:r>
      <w:bookmarkEnd w:id="573"/>
      <w:bookmarkEnd w:id="574"/>
      <w:bookmarkEnd w:id="575"/>
      <w:bookmarkEnd w:id="576"/>
      <w:bookmarkEnd w:id="577"/>
      <w:bookmarkEnd w:id="578"/>
      <w:bookmarkEnd w:id="579"/>
    </w:p>
    <w:p w14:paraId="28DAD6B5" w14:textId="4C898014" w:rsidR="00B26C3B" w:rsidRPr="00017E45" w:rsidRDefault="00B26C3B" w:rsidP="00B26C3B">
      <w:pPr>
        <w:rPr>
          <w:rFonts w:cstheme="minorHAnsi"/>
        </w:rPr>
      </w:pPr>
      <w:r>
        <w:rPr>
          <w:rFonts w:cstheme="minorHAnsi"/>
        </w:rPr>
        <w:t>Consistent with the low awareness and low need</w:t>
      </w:r>
      <w:r w:rsidR="00633309">
        <w:rPr>
          <w:rFonts w:cstheme="minorHAnsi"/>
        </w:rPr>
        <w:t xml:space="preserve"> for</w:t>
      </w:r>
      <w:r>
        <w:rPr>
          <w:rFonts w:cstheme="minorHAnsi"/>
        </w:rPr>
        <w:t xml:space="preserve"> and usage of the department helplines found </w:t>
      </w:r>
      <w:r w:rsidR="00633309">
        <w:rPr>
          <w:rFonts w:cstheme="minorHAnsi"/>
        </w:rPr>
        <w:t xml:space="preserve">in </w:t>
      </w:r>
      <w:r>
        <w:rPr>
          <w:rFonts w:cstheme="minorHAnsi"/>
        </w:rPr>
        <w:t xml:space="preserve">the OES Participant Survey, administrative data showed that few participants had contacted the department helplines shortly after being referred to OES. </w:t>
      </w:r>
      <w:r w:rsidRPr="00017E45">
        <w:rPr>
          <w:rFonts w:cstheme="minorHAnsi"/>
        </w:rPr>
        <w:t xml:space="preserve">Of all OES participants, only 3.3% had made at least one contact within one week from their referral date, 18.8% had made at least one contact within </w:t>
      </w:r>
      <w:r w:rsidR="00633309">
        <w:rPr>
          <w:rFonts w:cstheme="minorHAnsi"/>
        </w:rPr>
        <w:t>8 </w:t>
      </w:r>
      <w:r w:rsidRPr="00017E45">
        <w:rPr>
          <w:rFonts w:cstheme="minorHAnsi"/>
        </w:rPr>
        <w:t>weeks from their referral date</w:t>
      </w:r>
      <w:r w:rsidR="00633309">
        <w:rPr>
          <w:rFonts w:cstheme="minorHAnsi"/>
        </w:rPr>
        <w:t>,</w:t>
      </w:r>
      <w:r w:rsidRPr="00017E45">
        <w:rPr>
          <w:rFonts w:cstheme="minorHAnsi"/>
        </w:rPr>
        <w:t xml:space="preserve"> and 34.2% had made at least one contact within 26 weeks </w:t>
      </w:r>
      <w:r w:rsidRPr="00017E45">
        <w:rPr>
          <w:rFonts w:cstheme="minorHAnsi"/>
        </w:rPr>
        <w:lastRenderedPageBreak/>
        <w:t>from their referral date (</w:t>
      </w:r>
      <w:r w:rsidRPr="00017E45">
        <w:rPr>
          <w:rFonts w:cstheme="minorHAnsi"/>
        </w:rPr>
        <w:fldChar w:fldCharType="begin"/>
      </w:r>
      <w:r w:rsidRPr="00017E45">
        <w:rPr>
          <w:rFonts w:cstheme="minorHAnsi"/>
        </w:rPr>
        <w:instrText xml:space="preserve"> REF _Ref119494617 \h </w:instrText>
      </w:r>
      <w:r>
        <w:rPr>
          <w:rFonts w:cstheme="minorHAnsi"/>
        </w:rPr>
        <w:instrText xml:space="preserve"> \* MERGEFORMAT </w:instrText>
      </w:r>
      <w:r w:rsidRPr="00017E45">
        <w:rPr>
          <w:rFonts w:cstheme="minorHAnsi"/>
        </w:rPr>
      </w:r>
      <w:r w:rsidRPr="00017E45">
        <w:rPr>
          <w:rFonts w:cstheme="minorHAnsi"/>
        </w:rPr>
        <w:fldChar w:fldCharType="separate"/>
      </w:r>
      <w:r w:rsidR="000A7908" w:rsidRPr="00017E45">
        <w:t>Figure 4.</w:t>
      </w:r>
      <w:r w:rsidR="000A7908">
        <w:t>9</w:t>
      </w:r>
      <w:r w:rsidRPr="00017E45">
        <w:rPr>
          <w:rFonts w:cstheme="minorHAnsi"/>
        </w:rPr>
        <w:fldChar w:fldCharType="end"/>
      </w:r>
      <w:r w:rsidRPr="00017E45">
        <w:rPr>
          <w:rFonts w:cstheme="minorHAnsi"/>
        </w:rPr>
        <w:t>).</w:t>
      </w:r>
      <w:r>
        <w:rPr>
          <w:rFonts w:cstheme="minorHAnsi"/>
        </w:rPr>
        <w:t xml:space="preserve"> As expected, </w:t>
      </w:r>
      <w:r w:rsidR="00633309">
        <w:rPr>
          <w:rFonts w:cstheme="minorHAnsi"/>
        </w:rPr>
        <w:t xml:space="preserve">a higher proportion of </w:t>
      </w:r>
      <w:r>
        <w:rPr>
          <w:rFonts w:cstheme="minorHAnsi"/>
        </w:rPr>
        <w:t>those who opted out</w:t>
      </w:r>
      <w:r w:rsidR="00633309">
        <w:rPr>
          <w:rFonts w:cstheme="minorHAnsi"/>
        </w:rPr>
        <w:t xml:space="preserve"> of</w:t>
      </w:r>
      <w:r>
        <w:rPr>
          <w:rFonts w:cstheme="minorHAnsi"/>
        </w:rPr>
        <w:t xml:space="preserve"> OES contacted the department helplines</w:t>
      </w:r>
      <w:r w:rsidR="00633309">
        <w:rPr>
          <w:rFonts w:cstheme="minorHAnsi"/>
        </w:rPr>
        <w:t>, compared to</w:t>
      </w:r>
      <w:r>
        <w:rPr>
          <w:rFonts w:cstheme="minorHAnsi"/>
        </w:rPr>
        <w:t xml:space="preserve"> all OES participants.</w:t>
      </w:r>
    </w:p>
    <w:p w14:paraId="362C7BD0" w14:textId="48812227" w:rsidR="00E4585F" w:rsidRDefault="00E4585F" w:rsidP="009C3358">
      <w:pPr>
        <w:pStyle w:val="FigureCaption"/>
      </w:pPr>
      <w:bookmarkStart w:id="580" w:name="_Ref119494447"/>
      <w:bookmarkStart w:id="581" w:name="_Toc119655966"/>
      <w:bookmarkStart w:id="582" w:name="_Toc121376870"/>
      <w:bookmarkStart w:id="583" w:name="_Toc150529728"/>
      <w:r w:rsidRPr="00017E45">
        <w:t>Figure 4.</w:t>
      </w:r>
      <w:r w:rsidRPr="00017E45">
        <w:fldChar w:fldCharType="begin"/>
      </w:r>
      <w:r w:rsidRPr="00017E45">
        <w:instrText xml:space="preserve"> SEQ Figure_4. \* ARABIC </w:instrText>
      </w:r>
      <w:r w:rsidRPr="00017E45">
        <w:fldChar w:fldCharType="separate"/>
      </w:r>
      <w:r w:rsidR="000A7908">
        <w:rPr>
          <w:noProof/>
        </w:rPr>
        <w:t>8</w:t>
      </w:r>
      <w:r w:rsidRPr="00017E45">
        <w:fldChar w:fldCharType="end"/>
      </w:r>
      <w:bookmarkEnd w:id="580"/>
      <w:r w:rsidRPr="00017E45">
        <w:tab/>
        <w:t>Proportion of OES participants who contacted the department</w:t>
      </w:r>
      <w:r w:rsidR="00AF14A4">
        <w:t xml:space="preserve"> helplines</w:t>
      </w:r>
      <w:r w:rsidRPr="00017E45">
        <w:t>, by key cohort</w:t>
      </w:r>
      <w:bookmarkEnd w:id="581"/>
      <w:bookmarkEnd w:id="582"/>
      <w:bookmarkEnd w:id="583"/>
    </w:p>
    <w:p w14:paraId="0C7D0289" w14:textId="79C41C7C" w:rsidR="00A42A6C" w:rsidRPr="00A42A6C" w:rsidRDefault="00A42A6C" w:rsidP="00A42A6C">
      <w:r>
        <w:rPr>
          <w:noProof/>
        </w:rPr>
        <w:drawing>
          <wp:inline distT="0" distB="0" distL="0" distR="0" wp14:anchorId="7385BAA7" wp14:editId="11CC0A19">
            <wp:extent cx="5759450" cy="7489825"/>
            <wp:effectExtent l="0" t="0" r="0" b="0"/>
            <wp:docPr id="1093388855" name="Picture 1093388855" descr="Bar chart showing proportion of participants who have contacted the department helplines by key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88855" name="Picture 12" descr="Bar chart showing proportion of participants who have contacted the department helplines by key cohorts."/>
                    <pic:cNvPicPr/>
                  </pic:nvPicPr>
                  <pic:blipFill>
                    <a:blip r:embed="rId40"/>
                    <a:stretch>
                      <a:fillRect/>
                    </a:stretch>
                  </pic:blipFill>
                  <pic:spPr>
                    <a:xfrm>
                      <a:off x="0" y="0"/>
                      <a:ext cx="5759450" cy="7489825"/>
                    </a:xfrm>
                    <a:prstGeom prst="rect">
                      <a:avLst/>
                    </a:prstGeom>
                  </pic:spPr>
                </pic:pic>
              </a:graphicData>
            </a:graphic>
          </wp:inline>
        </w:drawing>
      </w:r>
    </w:p>
    <w:p w14:paraId="4475E6EC" w14:textId="4C68DC62" w:rsidR="00F95E82" w:rsidRDefault="00E4585F" w:rsidP="00DA0679">
      <w:pPr>
        <w:pStyle w:val="Sourcesandnotes"/>
      </w:pPr>
      <w:r w:rsidRPr="00017E45">
        <w:rPr>
          <w:b/>
          <w:bCs/>
        </w:rPr>
        <w:t>Source</w:t>
      </w:r>
      <w:r w:rsidRPr="00017E45">
        <w:t xml:space="preserve">: DEWR administrative data, extracted as </w:t>
      </w:r>
      <w:proofErr w:type="gramStart"/>
      <w:r w:rsidRPr="00017E45">
        <w:t>at</w:t>
      </w:r>
      <w:proofErr w:type="gramEnd"/>
      <w:r w:rsidRPr="00017E45">
        <w:t xml:space="preserve"> 30 June 2022</w:t>
      </w:r>
      <w:r w:rsidR="00633309">
        <w:t>.</w:t>
      </w:r>
      <w:r w:rsidRPr="00017E45">
        <w:t xml:space="preserve"> </w:t>
      </w:r>
    </w:p>
    <w:p w14:paraId="7BD0692F" w14:textId="6DDB82DA" w:rsidR="00F95E82" w:rsidRDefault="00E4585F" w:rsidP="00DA0679">
      <w:pPr>
        <w:pStyle w:val="Sourcesandnotes"/>
      </w:pPr>
      <w:r w:rsidRPr="00017E45">
        <w:rPr>
          <w:b/>
          <w:bCs/>
        </w:rPr>
        <w:t>Base</w:t>
      </w:r>
      <w:r w:rsidRPr="00DA0679">
        <w:t>:</w:t>
      </w:r>
      <w:r w:rsidRPr="00017E45">
        <w:rPr>
          <w:b/>
          <w:bCs/>
        </w:rPr>
        <w:t xml:space="preserve"> </w:t>
      </w:r>
      <w:r w:rsidRPr="00017E45">
        <w:t>Commenced participants referred to OES, and enquiries made between 5 December 2020 and 6 December 2021.</w:t>
      </w:r>
    </w:p>
    <w:p w14:paraId="28A798AD" w14:textId="1937CA93" w:rsidR="00E4585F" w:rsidRPr="00017E45" w:rsidRDefault="00E4585F" w:rsidP="00DA0679">
      <w:pPr>
        <w:pStyle w:val="Sourcesandnotes"/>
      </w:pPr>
      <w:r w:rsidRPr="00017E45">
        <w:rPr>
          <w:b/>
          <w:bCs/>
        </w:rPr>
        <w:t>Note</w:t>
      </w:r>
      <w:r w:rsidRPr="00DA0679">
        <w:t xml:space="preserve">: </w:t>
      </w:r>
      <w:r w:rsidRPr="00017E45">
        <w:t xml:space="preserve">Enquiries are limited to those made between </w:t>
      </w:r>
      <w:r w:rsidR="00C830C4">
        <w:t>the date the</w:t>
      </w:r>
      <w:r w:rsidR="00633309">
        <w:t xml:space="preserve"> participant was</w:t>
      </w:r>
      <w:r w:rsidR="00C830C4">
        <w:t xml:space="preserve"> referred to OES and the date they left OES.</w:t>
      </w:r>
      <w:r w:rsidRPr="00017E45">
        <w:t xml:space="preserve"> Excludes missing equity groups where the status is unknown.</w:t>
      </w:r>
    </w:p>
    <w:p w14:paraId="3566D1F8" w14:textId="2037D9B2" w:rsidR="00E4585F" w:rsidRDefault="00E4585F" w:rsidP="009C3358">
      <w:pPr>
        <w:pStyle w:val="FigureCaption"/>
      </w:pPr>
      <w:bookmarkStart w:id="584" w:name="_Ref119494617"/>
      <w:bookmarkStart w:id="585" w:name="_Toc119655967"/>
      <w:bookmarkStart w:id="586" w:name="_Toc121376871"/>
      <w:bookmarkStart w:id="587" w:name="_Toc150529729"/>
      <w:r w:rsidRPr="00017E45">
        <w:lastRenderedPageBreak/>
        <w:t>Figure 4.</w:t>
      </w:r>
      <w:r w:rsidRPr="00017E45">
        <w:fldChar w:fldCharType="begin"/>
      </w:r>
      <w:r w:rsidRPr="00017E45">
        <w:instrText xml:space="preserve"> SEQ Figure_4. \* ARABIC </w:instrText>
      </w:r>
      <w:r w:rsidRPr="00017E45">
        <w:fldChar w:fldCharType="separate"/>
      </w:r>
      <w:r w:rsidR="000A7908">
        <w:rPr>
          <w:noProof/>
        </w:rPr>
        <w:t>9</w:t>
      </w:r>
      <w:r w:rsidRPr="00017E45">
        <w:fldChar w:fldCharType="end"/>
      </w:r>
      <w:bookmarkEnd w:id="584"/>
      <w:r w:rsidRPr="00017E45">
        <w:tab/>
        <w:t xml:space="preserve">Cumulative </w:t>
      </w:r>
      <w:r w:rsidR="00AF14A4">
        <w:t>proportion</w:t>
      </w:r>
      <w:r w:rsidRPr="00017E45">
        <w:t xml:space="preserve"> of OES participants who had contacted the department</w:t>
      </w:r>
      <w:r w:rsidR="003F58B4">
        <w:t xml:space="preserve"> helplines</w:t>
      </w:r>
      <w:r w:rsidRPr="00017E45">
        <w:t xml:space="preserve"> by number of weeks following referral to OES</w:t>
      </w:r>
      <w:bookmarkEnd w:id="585"/>
      <w:bookmarkEnd w:id="586"/>
      <w:bookmarkEnd w:id="587"/>
    </w:p>
    <w:p w14:paraId="59C547E4" w14:textId="4D2AD051" w:rsidR="00EF1C6C" w:rsidRPr="00EF1C6C" w:rsidRDefault="00876FC9" w:rsidP="00EF1C6C">
      <w:r>
        <w:rPr>
          <w:noProof/>
        </w:rPr>
        <w:drawing>
          <wp:inline distT="0" distB="0" distL="0" distR="0" wp14:anchorId="7E8693DB" wp14:editId="77E812D6">
            <wp:extent cx="5981197" cy="3499033"/>
            <wp:effectExtent l="0" t="0" r="635" b="6350"/>
            <wp:docPr id="448422446" name="Picture 448422446" descr="Line chart showing cumulative proportion of participants who had contacted the department help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22446" name="Picture 14" descr="Line chart showing cumulative proportion of participants who had contacted the department helplines."/>
                    <pic:cNvPicPr/>
                  </pic:nvPicPr>
                  <pic:blipFill>
                    <a:blip r:embed="rId41"/>
                    <a:stretch>
                      <a:fillRect/>
                    </a:stretch>
                  </pic:blipFill>
                  <pic:spPr>
                    <a:xfrm>
                      <a:off x="0" y="0"/>
                      <a:ext cx="5984313" cy="3500856"/>
                    </a:xfrm>
                    <a:prstGeom prst="rect">
                      <a:avLst/>
                    </a:prstGeom>
                  </pic:spPr>
                </pic:pic>
              </a:graphicData>
            </a:graphic>
          </wp:inline>
        </w:drawing>
      </w:r>
    </w:p>
    <w:p w14:paraId="109273C0" w14:textId="0C633A1B" w:rsidR="00F95E82" w:rsidRDefault="00E4585F" w:rsidP="00DA0679">
      <w:pPr>
        <w:pStyle w:val="Sourcesandnotes"/>
      </w:pPr>
      <w:r w:rsidRPr="00017E45">
        <w:rPr>
          <w:b/>
          <w:bCs/>
        </w:rPr>
        <w:t>Source</w:t>
      </w:r>
      <w:r w:rsidRPr="00017E45">
        <w:t xml:space="preserve">: DEWR administrative data, extracted as </w:t>
      </w:r>
      <w:proofErr w:type="gramStart"/>
      <w:r w:rsidRPr="00017E45">
        <w:t>at</w:t>
      </w:r>
      <w:proofErr w:type="gramEnd"/>
      <w:r w:rsidRPr="00017E45">
        <w:t xml:space="preserve"> 30 June 2022.</w:t>
      </w:r>
    </w:p>
    <w:p w14:paraId="5CD990DE" w14:textId="55B8C2F9" w:rsidR="00F95E82" w:rsidRDefault="00E4585F" w:rsidP="00DA0679">
      <w:pPr>
        <w:pStyle w:val="Sourcesandnotes"/>
        <w:rPr>
          <w:b/>
          <w:bCs/>
        </w:rPr>
      </w:pPr>
      <w:r w:rsidRPr="00017E45">
        <w:rPr>
          <w:b/>
          <w:bCs/>
        </w:rPr>
        <w:t>Base</w:t>
      </w:r>
      <w:r w:rsidRPr="00DA0679">
        <w:t xml:space="preserve">: </w:t>
      </w:r>
      <w:r w:rsidRPr="00017E45">
        <w:t>Commenced participants referred to OES, and enquiries made between 5 December 2020 and 6 December 2021.</w:t>
      </w:r>
    </w:p>
    <w:p w14:paraId="2C7BE204" w14:textId="66FAD0B4" w:rsidR="00E4585F" w:rsidRPr="00017E45" w:rsidRDefault="00E4585F" w:rsidP="00DA0679">
      <w:pPr>
        <w:pStyle w:val="Sourcesandnotes"/>
      </w:pPr>
      <w:r w:rsidRPr="00017E45">
        <w:rPr>
          <w:b/>
          <w:bCs/>
        </w:rPr>
        <w:t>Note</w:t>
      </w:r>
      <w:r w:rsidRPr="00017E45">
        <w:t>: Enquiries were limited to those made between the</w:t>
      </w:r>
      <w:r w:rsidR="00633309">
        <w:t xml:space="preserve"> participant’s</w:t>
      </w:r>
      <w:r w:rsidRPr="00017E45">
        <w:t xml:space="preserve"> referral date and their </w:t>
      </w:r>
      <w:r w:rsidR="00DA0679">
        <w:t>contract replacement placement</w:t>
      </w:r>
      <w:r w:rsidRPr="00017E45">
        <w:t xml:space="preserve"> end date. Proportions </w:t>
      </w:r>
      <w:r w:rsidR="00633309">
        <w:t>are</w:t>
      </w:r>
      <w:r w:rsidR="00633309" w:rsidRPr="00017E45">
        <w:t xml:space="preserve"> </w:t>
      </w:r>
      <w:r w:rsidRPr="00017E45">
        <w:t xml:space="preserve">of those who made at least one contact within the </w:t>
      </w:r>
      <w:r w:rsidRPr="00CC4335">
        <w:t>referenced time</w:t>
      </w:r>
      <w:r w:rsidRPr="00017E45">
        <w:t xml:space="preserve"> following referral to OES.</w:t>
      </w:r>
    </w:p>
    <w:p w14:paraId="279A88A6" w14:textId="780603DE" w:rsidR="00E4585F" w:rsidRPr="00017E45" w:rsidRDefault="00E4585F" w:rsidP="009C3358">
      <w:pPr>
        <w:pStyle w:val="Heading3"/>
      </w:pPr>
      <w:bookmarkStart w:id="588" w:name="_Toc119336369"/>
      <w:bookmarkStart w:id="589" w:name="_Toc119581733"/>
      <w:bookmarkStart w:id="590" w:name="_Toc120710319"/>
      <w:bookmarkStart w:id="591" w:name="_Toc119921189"/>
      <w:bookmarkStart w:id="592" w:name="_Toc121203761"/>
      <w:bookmarkStart w:id="593" w:name="_Toc121376558"/>
      <w:bookmarkStart w:id="594" w:name="_Toc139277554"/>
      <w:r w:rsidRPr="00017E45">
        <w:t>Satisfaction with the department helplines</w:t>
      </w:r>
      <w:bookmarkEnd w:id="588"/>
      <w:bookmarkEnd w:id="589"/>
      <w:bookmarkEnd w:id="590"/>
      <w:bookmarkEnd w:id="591"/>
      <w:bookmarkEnd w:id="592"/>
      <w:bookmarkEnd w:id="593"/>
      <w:bookmarkEnd w:id="594"/>
    </w:p>
    <w:p w14:paraId="6E790FEF" w14:textId="274E4E99" w:rsidR="00E4585F" w:rsidRPr="00017E45" w:rsidRDefault="00E4585F" w:rsidP="00E4585F">
      <w:r w:rsidRPr="00017E45">
        <w:t>While awareness of the helplines was low and, when aware</w:t>
      </w:r>
      <w:r w:rsidR="00633309">
        <w:t xml:space="preserve"> of the service</w:t>
      </w:r>
      <w:r w:rsidRPr="00017E45">
        <w:t xml:space="preserve">, many participants were hesitant to use </w:t>
      </w:r>
      <w:r w:rsidR="00633309">
        <w:t>it</w:t>
      </w:r>
      <w:r w:rsidRPr="00017E45">
        <w:t xml:space="preserve"> (as discussed earlier), among those who had actually contacted a helpline in the </w:t>
      </w:r>
      <w:r w:rsidR="00E31BB6">
        <w:t>6</w:t>
      </w:r>
      <w:r w:rsidR="00633309">
        <w:t> </w:t>
      </w:r>
      <w:r w:rsidRPr="00017E45">
        <w:t xml:space="preserve">months </w:t>
      </w:r>
      <w:r w:rsidR="00633309">
        <w:t>before</w:t>
      </w:r>
      <w:r w:rsidRPr="00017E45">
        <w:t xml:space="preserve"> Wave 1 of the OES Participant Survey, satisfaction ratings were high (</w:t>
      </w:r>
      <w:r w:rsidRPr="00017E45">
        <w:fldChar w:fldCharType="begin"/>
      </w:r>
      <w:r w:rsidRPr="00017E45">
        <w:instrText xml:space="preserve"> REF _Ref119494737 \h </w:instrText>
      </w:r>
      <w:r w:rsidR="00017E45">
        <w:instrText xml:space="preserve"> \* MERGEFORMAT </w:instrText>
      </w:r>
      <w:r w:rsidRPr="00017E45">
        <w:fldChar w:fldCharType="separate"/>
      </w:r>
      <w:r w:rsidR="000A7908" w:rsidRPr="00017E45">
        <w:t>Figure 4.</w:t>
      </w:r>
      <w:r w:rsidR="000A7908">
        <w:t>10</w:t>
      </w:r>
      <w:r w:rsidRPr="00017E45">
        <w:fldChar w:fldCharType="end"/>
      </w:r>
      <w:r w:rsidRPr="00017E45">
        <w:t>) in terms of:</w:t>
      </w:r>
    </w:p>
    <w:p w14:paraId="3565368A" w14:textId="3764B6DE" w:rsidR="00E4585F" w:rsidRPr="00017E45" w:rsidRDefault="00633309" w:rsidP="009C3358">
      <w:pPr>
        <w:pStyle w:val="GREENBullet"/>
      </w:pPr>
      <w:r>
        <w:t xml:space="preserve">resolution of </w:t>
      </w:r>
      <w:r w:rsidR="00E4585F" w:rsidRPr="00017E45">
        <w:t>the issue or query (75.1% satisfied)</w:t>
      </w:r>
    </w:p>
    <w:p w14:paraId="06EA2992" w14:textId="2DC8233D" w:rsidR="00E4585F" w:rsidRPr="00017E45" w:rsidRDefault="00E4585F" w:rsidP="009C3358">
      <w:pPr>
        <w:pStyle w:val="GREENBullet"/>
      </w:pPr>
      <w:r w:rsidRPr="00017E45">
        <w:t>politeness of the operator (93.4%)</w:t>
      </w:r>
    </w:p>
    <w:p w14:paraId="60498CEB" w14:textId="77777777" w:rsidR="00E4585F" w:rsidRPr="00017E45" w:rsidRDefault="00E4585F" w:rsidP="009C3358">
      <w:pPr>
        <w:pStyle w:val="GREENBullet"/>
      </w:pPr>
      <w:r w:rsidRPr="00017E45">
        <w:t>getting individualised advice (75.4%)</w:t>
      </w:r>
    </w:p>
    <w:p w14:paraId="00B00D22" w14:textId="77777777" w:rsidR="00E4585F" w:rsidRDefault="00E4585F" w:rsidP="009C3358">
      <w:pPr>
        <w:pStyle w:val="GREENBullet"/>
      </w:pPr>
      <w:r w:rsidRPr="00017E45">
        <w:t>the overall service provided (78.3%).</w:t>
      </w:r>
    </w:p>
    <w:p w14:paraId="18045150" w14:textId="77777777" w:rsidR="00B26C3B" w:rsidRPr="00017E45" w:rsidRDefault="00B26C3B" w:rsidP="00B26C3B">
      <w:r w:rsidRPr="00017E45">
        <w:t xml:space="preserve">Participants who were satisfied with OES </w:t>
      </w:r>
      <w:r w:rsidRPr="00B26C3B">
        <w:t>overall</w:t>
      </w:r>
      <w:r w:rsidRPr="00017E45">
        <w:t xml:space="preserve"> were also satisfied with the department helplines, with 96.0% of this cohort satisfied with the overall service provided by the helplines.</w:t>
      </w:r>
    </w:p>
    <w:p w14:paraId="2DB51579" w14:textId="71FCA4A9" w:rsidR="00B26C3B" w:rsidRPr="00017E45" w:rsidRDefault="00B26C3B" w:rsidP="00B26C3B">
      <w:r w:rsidRPr="00017E45">
        <w:t>These results are consistent with findings from qualitative discussions, where most participants indicated they were enthusiastic about their experiences with the department helplines. Overall, qualitative</w:t>
      </w:r>
      <w:r w:rsidR="00633309">
        <w:t xml:space="preserve"> research</w:t>
      </w:r>
      <w:r w:rsidRPr="00017E45">
        <w:t xml:space="preserve"> participants who contacted a helpline were very satisfied with the service and agreed that their queries had been resolved. </w:t>
      </w:r>
      <w:proofErr w:type="gramStart"/>
      <w:r w:rsidRPr="00017E45">
        <w:t>In particular, participants</w:t>
      </w:r>
      <w:proofErr w:type="gramEnd"/>
      <w:r w:rsidRPr="00017E45">
        <w:t xml:space="preserve"> thought their calls were answered quickly and the quality of service was high.</w:t>
      </w:r>
    </w:p>
    <w:p w14:paraId="015AEB5F" w14:textId="77777777" w:rsidR="00B26C3B" w:rsidRPr="00017E45" w:rsidRDefault="00B26C3B" w:rsidP="009C3358">
      <w:pPr>
        <w:pStyle w:val="GREENBullet"/>
        <w:numPr>
          <w:ilvl w:val="0"/>
          <w:numId w:val="0"/>
        </w:numPr>
        <w:ind w:left="454"/>
      </w:pPr>
    </w:p>
    <w:p w14:paraId="7CF48B31" w14:textId="120C162D" w:rsidR="00E4585F" w:rsidRDefault="00E4585F" w:rsidP="009C3358">
      <w:pPr>
        <w:pStyle w:val="FigureCaption"/>
      </w:pPr>
      <w:bookmarkStart w:id="595" w:name="_Ref119494737"/>
      <w:bookmarkStart w:id="596" w:name="_Toc119655968"/>
      <w:bookmarkStart w:id="597" w:name="_Toc121376872"/>
      <w:bookmarkStart w:id="598" w:name="_Toc150529730"/>
      <w:r w:rsidRPr="00017E45">
        <w:lastRenderedPageBreak/>
        <w:t>Figure 4.</w:t>
      </w:r>
      <w:r w:rsidRPr="00017E45">
        <w:fldChar w:fldCharType="begin"/>
      </w:r>
      <w:r w:rsidRPr="00017E45">
        <w:instrText xml:space="preserve"> SEQ Figure_4. \* ARABIC </w:instrText>
      </w:r>
      <w:r w:rsidRPr="00017E45">
        <w:fldChar w:fldCharType="separate"/>
      </w:r>
      <w:r w:rsidR="000A7908">
        <w:rPr>
          <w:noProof/>
        </w:rPr>
        <w:t>10</w:t>
      </w:r>
      <w:r w:rsidRPr="00017E45">
        <w:fldChar w:fldCharType="end"/>
      </w:r>
      <w:bookmarkEnd w:id="595"/>
      <w:r w:rsidRPr="00017E45">
        <w:tab/>
        <w:t xml:space="preserve">Satisfaction with department helplines among participants who had contacted a helpline </w:t>
      </w:r>
      <w:r w:rsidR="00E31BB6">
        <w:t>6</w:t>
      </w:r>
      <w:r w:rsidR="00633309">
        <w:t> </w:t>
      </w:r>
      <w:r w:rsidRPr="00017E45">
        <w:t xml:space="preserve">months </w:t>
      </w:r>
      <w:r w:rsidR="008E6D6C">
        <w:t>before the</w:t>
      </w:r>
      <w:r w:rsidRPr="00017E45">
        <w:t xml:space="preserve"> survey</w:t>
      </w:r>
      <w:bookmarkEnd w:id="596"/>
      <w:bookmarkEnd w:id="597"/>
      <w:bookmarkEnd w:id="598"/>
    </w:p>
    <w:p w14:paraId="10A5468C" w14:textId="7C97D0C4" w:rsidR="00BB0533" w:rsidRPr="00BB0533" w:rsidRDefault="00BB0533" w:rsidP="00BB0533">
      <w:r>
        <w:rPr>
          <w:noProof/>
        </w:rPr>
        <w:drawing>
          <wp:inline distT="0" distB="0" distL="0" distR="0" wp14:anchorId="6730FA58" wp14:editId="15F491A6">
            <wp:extent cx="5759450" cy="2472055"/>
            <wp:effectExtent l="0" t="0" r="0" b="4445"/>
            <wp:docPr id="1960755827" name="Picture 1960755827" descr="Bar chart comparing participants' satisfaction rates with types of assistance they have received from a hel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55827" name="Picture 15" descr="Bar chart comparing participants' satisfaction rates with types of assistance they have received from a helpline."/>
                    <pic:cNvPicPr/>
                  </pic:nvPicPr>
                  <pic:blipFill>
                    <a:blip r:embed="rId42"/>
                    <a:stretch>
                      <a:fillRect/>
                    </a:stretch>
                  </pic:blipFill>
                  <pic:spPr>
                    <a:xfrm>
                      <a:off x="0" y="0"/>
                      <a:ext cx="5759450" cy="2472055"/>
                    </a:xfrm>
                    <a:prstGeom prst="rect">
                      <a:avLst/>
                    </a:prstGeom>
                  </pic:spPr>
                </pic:pic>
              </a:graphicData>
            </a:graphic>
          </wp:inline>
        </w:drawing>
      </w:r>
    </w:p>
    <w:p w14:paraId="3B3B45A3" w14:textId="5D887865" w:rsidR="00F95E82" w:rsidRDefault="00E4585F" w:rsidP="0098124D">
      <w:pPr>
        <w:pStyle w:val="Sourcesandnotes"/>
      </w:pPr>
      <w:r w:rsidRPr="00017E45">
        <w:rPr>
          <w:b/>
          <w:bCs/>
        </w:rPr>
        <w:t>Source</w:t>
      </w:r>
      <w:r w:rsidRPr="00017E45">
        <w:t>: OES Participant Survey, Wave 1.</w:t>
      </w:r>
    </w:p>
    <w:p w14:paraId="2AACCCDA" w14:textId="577FAD41" w:rsidR="00F95E82" w:rsidRDefault="00E4585F" w:rsidP="0098124D">
      <w:pPr>
        <w:pStyle w:val="Sourcesandnotes"/>
      </w:pPr>
      <w:r w:rsidRPr="00017E45">
        <w:rPr>
          <w:b/>
          <w:bCs/>
        </w:rPr>
        <w:t>Base</w:t>
      </w:r>
      <w:r w:rsidRPr="0098124D">
        <w:t>:</w:t>
      </w:r>
      <w:r w:rsidRPr="00017E45">
        <w:rPr>
          <w:b/>
          <w:bCs/>
        </w:rPr>
        <w:t xml:space="preserve"> </w:t>
      </w:r>
      <w:r w:rsidRPr="00017E45">
        <w:t>n=460</w:t>
      </w:r>
      <w:r w:rsidR="00606793">
        <w:t>.</w:t>
      </w:r>
    </w:p>
    <w:p w14:paraId="536E8FA5" w14:textId="4AE50AA5" w:rsidR="00E4585F" w:rsidRPr="00017E45" w:rsidRDefault="00E4585F" w:rsidP="0098124D">
      <w:pPr>
        <w:pStyle w:val="Sourcesandnotes"/>
      </w:pPr>
      <w:r w:rsidRPr="00017E45">
        <w:rPr>
          <w:b/>
          <w:bCs/>
        </w:rPr>
        <w:t>Note</w:t>
      </w:r>
      <w:r w:rsidRPr="00017E45">
        <w:t>: Excludes 4,229 respon</w:t>
      </w:r>
      <w:r w:rsidR="00633309">
        <w:t>dents</w:t>
      </w:r>
      <w:r w:rsidRPr="00017E45">
        <w:t xml:space="preserve"> who had not contacted a department helpline in the </w:t>
      </w:r>
      <w:r w:rsidR="00E31BB6">
        <w:t>6</w:t>
      </w:r>
      <w:r w:rsidRPr="00017E45">
        <w:t xml:space="preserve"> months </w:t>
      </w:r>
      <w:r w:rsidR="008E6D6C">
        <w:t>before</w:t>
      </w:r>
      <w:r w:rsidRPr="00017E45">
        <w:t xml:space="preserve"> the survey or who </w:t>
      </w:r>
      <w:proofErr w:type="gramStart"/>
      <w:r w:rsidR="008E6D6C">
        <w:t>answered</w:t>
      </w:r>
      <w:proofErr w:type="gramEnd"/>
      <w:r w:rsidRPr="00017E45">
        <w:t xml:space="preserve"> ‘don’t know’ or ‘prefer not to say.’ Satisfied is a combination of</w:t>
      </w:r>
      <w:r w:rsidR="0012223B">
        <w:t xml:space="preserve"> </w:t>
      </w:r>
      <w:r w:rsidRPr="00017E45">
        <w:t>‘satisfied’ and ‘very satisfied’</w:t>
      </w:r>
      <w:r w:rsidR="00633309">
        <w:t>,</w:t>
      </w:r>
      <w:r w:rsidRPr="00017E45">
        <w:t xml:space="preserve"> and dissatisfied is a combination of</w:t>
      </w:r>
      <w:r w:rsidR="0012223B">
        <w:t xml:space="preserve"> </w:t>
      </w:r>
      <w:r w:rsidRPr="00017E45">
        <w:t>‘dissatisfied’ and ‘very dissatisfied’.</w:t>
      </w:r>
    </w:p>
    <w:p w14:paraId="428763BF" w14:textId="32F16EE8" w:rsidR="00E4585F" w:rsidRPr="00017E45" w:rsidRDefault="008E6D6C" w:rsidP="00E4585F">
      <w:pPr>
        <w:rPr>
          <w:rFonts w:cstheme="minorHAnsi"/>
        </w:rPr>
      </w:pPr>
      <w:r>
        <w:t>Participants reported that i</w:t>
      </w:r>
      <w:r w:rsidR="00E4585F" w:rsidRPr="008E6D6C">
        <w:t>n circumstances where the operator who took the call was unable to answer the question,</w:t>
      </w:r>
      <w:r w:rsidR="00E4585F" w:rsidRPr="00017E45">
        <w:t xml:space="preserve"> </w:t>
      </w:r>
      <w:r w:rsidR="00E4585F" w:rsidRPr="00017E45">
        <w:rPr>
          <w:rFonts w:cstheme="minorHAnsi"/>
        </w:rPr>
        <w:t>they were transferred to someone who could, and that the operator who transferred the call would explain the situation to the next person so that they did not have to explain the issue or query again.</w:t>
      </w:r>
    </w:p>
    <w:p w14:paraId="5F0A7445" w14:textId="73388881" w:rsidR="00E4585F" w:rsidRPr="00017E45" w:rsidRDefault="00E4585F" w:rsidP="00FE0C51">
      <w:pPr>
        <w:pStyle w:val="Quote"/>
      </w:pPr>
      <w:r w:rsidRPr="00017E45">
        <w:t xml:space="preserve">But I did call initially when none of my info was importing. And the guy spent, like, an hour on the phone with me just trying to work it out. So, yeah, he was super helpful. (OES </w:t>
      </w:r>
      <w:r w:rsidR="00924A2A">
        <w:t>qualitative research</w:t>
      </w:r>
      <w:r w:rsidRPr="00017E45">
        <w:t>, participant focus group)</w:t>
      </w:r>
    </w:p>
    <w:p w14:paraId="2F1B6BC3" w14:textId="6C1A9F3C" w:rsidR="00E4585F" w:rsidRPr="00017E45" w:rsidRDefault="00E4585F" w:rsidP="00FE0C51">
      <w:pPr>
        <w:pStyle w:val="Quote"/>
      </w:pPr>
      <w:r w:rsidRPr="00017E45">
        <w:t xml:space="preserve">… I was a bit </w:t>
      </w:r>
      <w:proofErr w:type="gramStart"/>
      <w:r w:rsidRPr="00017E45">
        <w:t>actually scared</w:t>
      </w:r>
      <w:proofErr w:type="gramEnd"/>
      <w:r w:rsidRPr="00017E45">
        <w:t xml:space="preserve"> </w:t>
      </w:r>
      <w:r w:rsidR="008E6D6C">
        <w:t>’</w:t>
      </w:r>
      <w:r w:rsidRPr="00017E45">
        <w:t>cos part of the message was if I don’t fulfill my mutual obligations, I could be fined</w:t>
      </w:r>
      <w:r w:rsidR="008E6D6C">
        <w:t xml:space="preserve"> </w:t>
      </w:r>
      <w:r w:rsidRPr="00017E45">
        <w:t xml:space="preserve">… I explained my situation and the man I talked to was very patient and he explained everything and fixed my online mutual obligations as well. (OES </w:t>
      </w:r>
      <w:r w:rsidR="00924A2A">
        <w:t>qualitative research</w:t>
      </w:r>
      <w:r w:rsidRPr="00017E45">
        <w:t>, participant interview)</w:t>
      </w:r>
    </w:p>
    <w:p w14:paraId="4A01D282" w14:textId="39EB3D04" w:rsidR="00E4585F" w:rsidRPr="00017E45" w:rsidRDefault="00E4585F" w:rsidP="00E4585F">
      <w:r w:rsidRPr="00017E45">
        <w:t>Feedback from members of the OES EWG confirmed that participants were generally satisfied with the DSCC.</w:t>
      </w:r>
    </w:p>
    <w:p w14:paraId="42F5A7AF" w14:textId="545BA8A6" w:rsidR="00E4585F" w:rsidRPr="00017E45" w:rsidRDefault="00E4585F" w:rsidP="00FE0C51">
      <w:pPr>
        <w:pStyle w:val="Quote"/>
      </w:pPr>
      <w:r w:rsidRPr="00017E45">
        <w:t xml:space="preserve">I’ve not heard a lot of negative feedback about the DSCC. Job seekers who do use it, they get the information they need and … </w:t>
      </w:r>
      <w:proofErr w:type="gramStart"/>
      <w:r w:rsidRPr="00017E45">
        <w:t>more often than not</w:t>
      </w:r>
      <w:proofErr w:type="gramEnd"/>
      <w:r w:rsidRPr="00017E45">
        <w:t xml:space="preserve">, it’s acted on by the DSCC in terms of referrals or whatever … helping that job seeker with that specific problem. (OES </w:t>
      </w:r>
      <w:r w:rsidR="00924A2A">
        <w:t>qualitative research</w:t>
      </w:r>
      <w:r w:rsidRPr="00017E45">
        <w:t>, EWG roundtable)</w:t>
      </w:r>
    </w:p>
    <w:p w14:paraId="652EB1F9" w14:textId="162F2280" w:rsidR="00E4585F" w:rsidRPr="00017E45" w:rsidRDefault="00E4585F" w:rsidP="00E4585F">
      <w:r w:rsidRPr="00017E45">
        <w:t xml:space="preserve">Finally, members of the OES EWG indicated that it would be helpful to manage participant expectations, particularly of the role of </w:t>
      </w:r>
      <w:r w:rsidR="008E6D6C">
        <w:t xml:space="preserve">the </w:t>
      </w:r>
      <w:r w:rsidRPr="00017E45">
        <w:t>DSCC as a helpline and not as a replacement for provider services.</w:t>
      </w:r>
    </w:p>
    <w:p w14:paraId="4B6E8FA6" w14:textId="29786027" w:rsidR="00E4585F" w:rsidRPr="00017E45" w:rsidRDefault="00E4585F" w:rsidP="00FE0C51">
      <w:pPr>
        <w:pStyle w:val="Quote"/>
      </w:pPr>
      <w:r w:rsidRPr="00017E45">
        <w:t xml:space="preserve">I don’t think the intention of the contact centre was ever to become a new government provider, essentially. And what I was saying before: there is a </w:t>
      </w:r>
      <w:r w:rsidRPr="00017E45">
        <w:lastRenderedPageBreak/>
        <w:t>temptation to load it up with all sorts of things</w:t>
      </w:r>
      <w:r w:rsidR="00F46162">
        <w:t xml:space="preserve"> – </w:t>
      </w:r>
      <w:r w:rsidRPr="00017E45">
        <w:t>provider-like services</w:t>
      </w:r>
      <w:r w:rsidR="00F46162">
        <w:t xml:space="preserve"> – </w:t>
      </w:r>
      <w:r w:rsidRPr="00017E45">
        <w:t>getting it to deliver provider like services; and I don’t think that was ever</w:t>
      </w:r>
      <w:r w:rsidR="00F46162">
        <w:t xml:space="preserve"> – </w:t>
      </w:r>
      <w:r w:rsidRPr="00017E45">
        <w:t>I don’t think it should or should ever be the intention for it. It’s got to</w:t>
      </w:r>
      <w:r w:rsidR="00F46162">
        <w:t xml:space="preserve"> – </w:t>
      </w:r>
      <w:r w:rsidRPr="00017E45">
        <w:t xml:space="preserve">it’s a contact centre; it can help job seekers solve problems, but it shouldn’t be a counselling </w:t>
      </w:r>
      <w:proofErr w:type="gramStart"/>
      <w:r w:rsidRPr="00017E45">
        <w:t>service</w:t>
      </w:r>
      <w:proofErr w:type="gramEnd"/>
      <w:r w:rsidRPr="00017E45">
        <w:t xml:space="preserve"> or it shouldn’t be an employment service as such, like a provider is. (OES </w:t>
      </w:r>
      <w:r w:rsidR="00924A2A">
        <w:t>qualitative research</w:t>
      </w:r>
      <w:r w:rsidRPr="00017E45">
        <w:t>, EWG roundtable)</w:t>
      </w:r>
    </w:p>
    <w:p w14:paraId="6B89A63F" w14:textId="77777777" w:rsidR="00E4585F" w:rsidRPr="00017E45" w:rsidRDefault="00E4585F" w:rsidP="009C3358">
      <w:pPr>
        <w:pStyle w:val="Heading2"/>
      </w:pPr>
      <w:bookmarkStart w:id="599" w:name="_Toc119336371"/>
      <w:bookmarkStart w:id="600" w:name="_Toc119581734"/>
      <w:bookmarkStart w:id="601" w:name="_Toc120710320"/>
      <w:bookmarkStart w:id="602" w:name="_Toc119921190"/>
      <w:bookmarkStart w:id="603" w:name="_Toc121203762"/>
      <w:bookmarkStart w:id="604" w:name="_Toc121376559"/>
      <w:bookmarkStart w:id="605" w:name="_Toc139277555"/>
      <w:bookmarkStart w:id="606" w:name="_Toc185228373"/>
      <w:r w:rsidRPr="00017E45">
        <w:t>4.5</w:t>
      </w:r>
      <w:r w:rsidRPr="00017E45">
        <w:tab/>
        <w:t>Other enhancements in OES</w:t>
      </w:r>
      <w:bookmarkEnd w:id="599"/>
      <w:bookmarkEnd w:id="600"/>
      <w:bookmarkEnd w:id="601"/>
      <w:bookmarkEnd w:id="602"/>
      <w:bookmarkEnd w:id="603"/>
      <w:bookmarkEnd w:id="604"/>
      <w:bookmarkEnd w:id="605"/>
      <w:bookmarkEnd w:id="606"/>
      <w:r w:rsidRPr="00017E45">
        <w:t xml:space="preserve"> </w:t>
      </w:r>
    </w:p>
    <w:p w14:paraId="1ABBC204" w14:textId="1202CBC6" w:rsidR="00E4585F" w:rsidRPr="00017E45" w:rsidRDefault="00E4585F" w:rsidP="00E4585F">
      <w:r w:rsidRPr="00017E45">
        <w:t xml:space="preserve">Enhancements were introduced to OES during the study period, such as access to </w:t>
      </w:r>
      <w:proofErr w:type="spellStart"/>
      <w:r w:rsidRPr="00017E45">
        <w:t>JobTrainer</w:t>
      </w:r>
      <w:proofErr w:type="spellEnd"/>
      <w:r w:rsidRPr="00017E45">
        <w:t xml:space="preserve"> and Job Switch. </w:t>
      </w:r>
      <w:r w:rsidRPr="00017E45">
        <w:rPr>
          <w:rFonts w:ascii="Calibri" w:eastAsia="Calibri" w:hAnsi="Calibri"/>
          <w:color w:val="000000" w:themeColor="text1"/>
        </w:rPr>
        <w:t>As shown in</w:t>
      </w:r>
      <w:r w:rsidR="00FA233E">
        <w:rPr>
          <w:rFonts w:ascii="Calibri" w:eastAsia="Calibri" w:hAnsi="Calibri"/>
          <w:color w:val="000000" w:themeColor="text1"/>
        </w:rPr>
        <w:t xml:space="preserve"> </w:t>
      </w:r>
      <w:r w:rsidR="00FA233E">
        <w:rPr>
          <w:rFonts w:ascii="Calibri" w:eastAsia="Calibri" w:hAnsi="Calibri"/>
          <w:color w:val="000000" w:themeColor="text1"/>
        </w:rPr>
        <w:fldChar w:fldCharType="begin"/>
      </w:r>
      <w:r w:rsidR="00FA233E">
        <w:rPr>
          <w:rFonts w:ascii="Calibri" w:eastAsia="Calibri" w:hAnsi="Calibri"/>
          <w:color w:val="000000" w:themeColor="text1"/>
        </w:rPr>
        <w:instrText xml:space="preserve"> REF _Ref132617716 \h </w:instrText>
      </w:r>
      <w:r w:rsidR="00FA233E">
        <w:rPr>
          <w:rFonts w:ascii="Calibri" w:eastAsia="Calibri" w:hAnsi="Calibri"/>
          <w:color w:val="000000" w:themeColor="text1"/>
        </w:rPr>
      </w:r>
      <w:r w:rsidR="00FA233E">
        <w:rPr>
          <w:rFonts w:ascii="Calibri" w:eastAsia="Calibri" w:hAnsi="Calibri"/>
          <w:color w:val="000000" w:themeColor="text1"/>
        </w:rPr>
        <w:fldChar w:fldCharType="separate"/>
      </w:r>
      <w:r w:rsidR="000A7908" w:rsidRPr="00965600">
        <w:t>Table 4.</w:t>
      </w:r>
      <w:r w:rsidR="000A7908">
        <w:rPr>
          <w:rStyle w:val="TableCaptionChar"/>
          <w:b w:val="0"/>
          <w:noProof/>
        </w:rPr>
        <w:t>1</w:t>
      </w:r>
      <w:r w:rsidR="00FA233E">
        <w:rPr>
          <w:rFonts w:ascii="Calibri" w:eastAsia="Calibri" w:hAnsi="Calibri"/>
          <w:color w:val="000000" w:themeColor="text1"/>
        </w:rPr>
        <w:fldChar w:fldCharType="end"/>
      </w:r>
      <w:r w:rsidRPr="00017E45">
        <w:rPr>
          <w:rFonts w:ascii="Calibri" w:eastAsia="Calibri" w:hAnsi="Calibri"/>
          <w:color w:val="000000" w:themeColor="text1"/>
        </w:rPr>
        <w:t xml:space="preserve"> (in Section 4.2), PEES </w:t>
      </w:r>
      <w:r w:rsidR="00DA4D9C">
        <w:rPr>
          <w:rFonts w:ascii="Calibri" w:eastAsia="Calibri" w:hAnsi="Calibri"/>
          <w:color w:val="000000" w:themeColor="text1"/>
        </w:rPr>
        <w:t>S</w:t>
      </w:r>
      <w:r w:rsidRPr="00017E45">
        <w:rPr>
          <w:rFonts w:ascii="Calibri" w:eastAsia="Calibri" w:hAnsi="Calibri"/>
          <w:color w:val="000000" w:themeColor="text1"/>
        </w:rPr>
        <w:t xml:space="preserve">urvey results showed that </w:t>
      </w:r>
      <w:r w:rsidR="008E6D6C">
        <w:rPr>
          <w:rFonts w:ascii="Calibri" w:eastAsia="Calibri" w:hAnsi="Calibri"/>
          <w:color w:val="000000" w:themeColor="text1"/>
        </w:rPr>
        <w:t>apart from</w:t>
      </w:r>
      <w:r w:rsidRPr="00017E45">
        <w:rPr>
          <w:rFonts w:ascii="Calibri" w:eastAsia="Calibri" w:hAnsi="Calibri"/>
          <w:color w:val="000000" w:themeColor="text1"/>
        </w:rPr>
        <w:t xml:space="preserve"> the </w:t>
      </w:r>
      <w:r w:rsidR="00E141CD">
        <w:rPr>
          <w:rFonts w:ascii="Calibri" w:eastAsia="Calibri" w:hAnsi="Calibri"/>
          <w:color w:val="000000" w:themeColor="text1"/>
        </w:rPr>
        <w:t>OES</w:t>
      </w:r>
      <w:r w:rsidR="00E141CD" w:rsidRPr="00017E45">
        <w:rPr>
          <w:rFonts w:ascii="Calibri" w:eastAsia="Calibri" w:hAnsi="Calibri"/>
          <w:color w:val="000000" w:themeColor="text1"/>
        </w:rPr>
        <w:t xml:space="preserve"> </w:t>
      </w:r>
      <w:r w:rsidRPr="00017E45">
        <w:rPr>
          <w:rFonts w:ascii="Calibri" w:eastAsia="Calibri" w:hAnsi="Calibri"/>
          <w:color w:val="000000" w:themeColor="text1"/>
        </w:rPr>
        <w:t>dashboard, usage of other OES tools and resources was low</w:t>
      </w:r>
      <w:r w:rsidRPr="00017E45">
        <w:t xml:space="preserve">. However, qualitative research found that some participants expressed interest in using </w:t>
      </w:r>
      <w:r w:rsidR="00E141CD">
        <w:t>the tools</w:t>
      </w:r>
      <w:r w:rsidR="00E141CD" w:rsidRPr="00017E45">
        <w:t xml:space="preserve"> </w:t>
      </w:r>
      <w:r w:rsidRPr="00017E45">
        <w:t>after they were alerted to them during the research.</w:t>
      </w:r>
    </w:p>
    <w:p w14:paraId="300EC222" w14:textId="6E215BA9" w:rsidR="00E4585F" w:rsidRPr="00017E45" w:rsidRDefault="00E4585F" w:rsidP="009C3358">
      <w:pPr>
        <w:pStyle w:val="Heading3"/>
      </w:pPr>
      <w:bookmarkStart w:id="607" w:name="_Toc119336372"/>
      <w:bookmarkStart w:id="608" w:name="_Toc119581735"/>
      <w:bookmarkStart w:id="609" w:name="_Toc120710321"/>
      <w:bookmarkStart w:id="610" w:name="_Toc119921191"/>
      <w:bookmarkStart w:id="611" w:name="_Toc121203763"/>
      <w:bookmarkStart w:id="612" w:name="_Toc121376560"/>
      <w:bookmarkStart w:id="613" w:name="_Toc139277556"/>
      <w:proofErr w:type="spellStart"/>
      <w:r w:rsidRPr="00017E45">
        <w:t>JobTrainer</w:t>
      </w:r>
      <w:bookmarkEnd w:id="607"/>
      <w:bookmarkEnd w:id="608"/>
      <w:bookmarkEnd w:id="609"/>
      <w:bookmarkEnd w:id="610"/>
      <w:bookmarkEnd w:id="611"/>
      <w:bookmarkEnd w:id="612"/>
      <w:bookmarkEnd w:id="613"/>
      <w:proofErr w:type="spellEnd"/>
    </w:p>
    <w:p w14:paraId="413A7269" w14:textId="3C4DCD9A" w:rsidR="00E4585F" w:rsidRPr="00017E45" w:rsidRDefault="00E4585F" w:rsidP="00E4585F">
      <w:proofErr w:type="spellStart"/>
      <w:r w:rsidRPr="00017E45">
        <w:t>JobTrainer</w:t>
      </w:r>
      <w:proofErr w:type="spellEnd"/>
      <w:r w:rsidRPr="00017E45">
        <w:t xml:space="preserve"> provides access for eligible participants to free or low-fee vocational education and training (VET) courses, including accredited diplomas, certificates or short courses. Through </w:t>
      </w:r>
      <w:proofErr w:type="spellStart"/>
      <w:r w:rsidRPr="00017E45">
        <w:t>JobTrainer</w:t>
      </w:r>
      <w:proofErr w:type="spellEnd"/>
      <w:r w:rsidRPr="00017E45">
        <w:t>, participants can reskill or upskill in fast-growing and in-demand industries looking for skilled workers, such as health, aged care and disability support, digital skills and trades.</w:t>
      </w:r>
    </w:p>
    <w:p w14:paraId="7A43FABC" w14:textId="27C6C2FA" w:rsidR="00E4585F" w:rsidRPr="00017E45" w:rsidRDefault="00E4585F" w:rsidP="00E4585F">
      <w:r w:rsidRPr="00017E45">
        <w:t xml:space="preserve">Qualitative research revealed that awareness of </w:t>
      </w:r>
      <w:proofErr w:type="spellStart"/>
      <w:r w:rsidRPr="00017E45">
        <w:t>JobTrainer</w:t>
      </w:r>
      <w:proofErr w:type="spellEnd"/>
      <w:r w:rsidRPr="00017E45">
        <w:t xml:space="preserve"> among OES participants was low. While some participants were aware of </w:t>
      </w:r>
      <w:proofErr w:type="spellStart"/>
      <w:r w:rsidRPr="00017E45">
        <w:t>JobTrainer</w:t>
      </w:r>
      <w:proofErr w:type="spellEnd"/>
      <w:r w:rsidRPr="00017E45">
        <w:t>, they had not found the courses</w:t>
      </w:r>
      <w:r w:rsidR="0012223B">
        <w:t xml:space="preserve"> </w:t>
      </w:r>
      <w:r w:rsidRPr="00017E45">
        <w:t>available for funding to be suitable or relevant to them.</w:t>
      </w:r>
    </w:p>
    <w:p w14:paraId="1CF70146" w14:textId="2A000DCB" w:rsidR="00E4585F" w:rsidRPr="00017E45" w:rsidRDefault="00E4585F" w:rsidP="00FE0C51">
      <w:pPr>
        <w:pStyle w:val="Quote"/>
      </w:pPr>
      <w:r w:rsidRPr="00017E45">
        <w:t>There were one or things in there that I thought I might look at, but I wasn</w:t>
      </w:r>
      <w:r w:rsidR="008E6D6C">
        <w:t>’</w:t>
      </w:r>
      <w:r w:rsidRPr="00017E45">
        <w:t xml:space="preserve">t sure if they were </w:t>
      </w:r>
      <w:proofErr w:type="gramStart"/>
      <w:r w:rsidRPr="00017E45">
        <w:t>actually available</w:t>
      </w:r>
      <w:proofErr w:type="gramEnd"/>
      <w:r w:rsidRPr="00017E45">
        <w:t xml:space="preserve"> in my set. (OES </w:t>
      </w:r>
      <w:r w:rsidR="00924A2A">
        <w:t>qualitative research</w:t>
      </w:r>
      <w:r w:rsidRPr="00017E45">
        <w:t>, participant interview)</w:t>
      </w:r>
    </w:p>
    <w:p w14:paraId="4AF8A163" w14:textId="5F1DEE40" w:rsidR="00E4585F" w:rsidRPr="00017E45" w:rsidRDefault="00E4585F" w:rsidP="00FE0C51">
      <w:pPr>
        <w:pStyle w:val="Quote"/>
      </w:pPr>
      <w:r w:rsidRPr="00017E45">
        <w:t xml:space="preserve">No, I didn’t. </w:t>
      </w:r>
      <w:proofErr w:type="gramStart"/>
      <w:r w:rsidRPr="00017E45">
        <w:t>Because actually, I’ve</w:t>
      </w:r>
      <w:proofErr w:type="gramEnd"/>
      <w:r w:rsidRPr="00017E45">
        <w:t xml:space="preserve"> been looking at something I have lots of experience in. Stuff that I’ve been doing for like ten years</w:t>
      </w:r>
      <w:r w:rsidR="008E6D6C">
        <w:t xml:space="preserve"> </w:t>
      </w:r>
      <w:r w:rsidRPr="00017E45">
        <w:t xml:space="preserve">… So, I would like something at my level, because I already have the knowledge. (OES </w:t>
      </w:r>
      <w:r w:rsidR="00924A2A">
        <w:t>qualitative research</w:t>
      </w:r>
      <w:r w:rsidRPr="00017E45">
        <w:t>, participant interview)</w:t>
      </w:r>
    </w:p>
    <w:p w14:paraId="3F542D54" w14:textId="794A1F7B" w:rsidR="00E4585F" w:rsidRPr="00017E45" w:rsidRDefault="00E4585F" w:rsidP="009C3358">
      <w:pPr>
        <w:pStyle w:val="Heading3"/>
      </w:pPr>
      <w:bookmarkStart w:id="614" w:name="_Toc119336373"/>
      <w:bookmarkStart w:id="615" w:name="_Toc119581736"/>
      <w:bookmarkStart w:id="616" w:name="_Toc120710322"/>
      <w:bookmarkStart w:id="617" w:name="_Toc119921192"/>
      <w:bookmarkStart w:id="618" w:name="_Toc121203764"/>
      <w:bookmarkStart w:id="619" w:name="_Toc121376561"/>
      <w:bookmarkStart w:id="620" w:name="_Toc139277557"/>
      <w:r w:rsidRPr="00017E45">
        <w:t>Online self-booking</w:t>
      </w:r>
      <w:bookmarkEnd w:id="614"/>
      <w:bookmarkEnd w:id="615"/>
      <w:bookmarkEnd w:id="616"/>
      <w:bookmarkEnd w:id="617"/>
      <w:bookmarkEnd w:id="618"/>
      <w:bookmarkEnd w:id="619"/>
      <w:bookmarkEnd w:id="620"/>
    </w:p>
    <w:p w14:paraId="1B5BCB9B" w14:textId="50DD2339" w:rsidR="00E4585F" w:rsidRPr="00017E45" w:rsidRDefault="00E4585F" w:rsidP="00E4585F">
      <w:pPr>
        <w:rPr>
          <w:rFonts w:ascii="Times New Roman" w:hAnsi="Times New Roman" w:cs="Times New Roman"/>
          <w:sz w:val="24"/>
          <w:szCs w:val="24"/>
          <w:lang w:eastAsia="en-AU"/>
        </w:rPr>
      </w:pPr>
      <w:r w:rsidRPr="00017E45">
        <w:t xml:space="preserve">The online self-booking feature enabled participants to book into complementary employment services such as EST, CTA and NEIS through </w:t>
      </w:r>
      <w:r w:rsidR="00E141CD">
        <w:t xml:space="preserve">the </w:t>
      </w:r>
      <w:proofErr w:type="spellStart"/>
      <w:r w:rsidR="00E141CD">
        <w:t>jobactive</w:t>
      </w:r>
      <w:proofErr w:type="spellEnd"/>
      <w:r w:rsidR="00E141CD">
        <w:t>/</w:t>
      </w:r>
      <w:proofErr w:type="spellStart"/>
      <w:r w:rsidRPr="00017E45">
        <w:t>JobSearch</w:t>
      </w:r>
      <w:proofErr w:type="spellEnd"/>
      <w:r w:rsidR="00E141CD">
        <w:t xml:space="preserve"> website and/or app</w:t>
      </w:r>
      <w:r w:rsidRPr="00017E45">
        <w:t>. Qualitative research revealed that awareness of this feature was low among OES participants.</w:t>
      </w:r>
    </w:p>
    <w:p w14:paraId="2B9EB5DA" w14:textId="77777777" w:rsidR="00E4585F" w:rsidRPr="00017E45" w:rsidRDefault="00E4585F" w:rsidP="00E4585F">
      <w:pPr>
        <w:spacing w:before="240" w:after="240"/>
      </w:pPr>
      <w:r w:rsidRPr="00017E45">
        <w:t>Some of those who were aware of the online self-booking feature reported that they had just briefly skimmed over the offering, with a few participants stating that they had tried the feature. Those who had self-booked into a program were positive about their experience.</w:t>
      </w:r>
    </w:p>
    <w:p w14:paraId="55AE1698" w14:textId="77777777" w:rsidR="00B26C3B" w:rsidRDefault="00B26C3B">
      <w:pPr>
        <w:spacing w:after="160" w:line="259" w:lineRule="auto"/>
        <w:rPr>
          <w:i/>
          <w:color w:val="484643"/>
        </w:rPr>
      </w:pPr>
      <w:r>
        <w:rPr>
          <w:iCs/>
        </w:rPr>
        <w:br w:type="page"/>
      </w:r>
    </w:p>
    <w:p w14:paraId="02B33D0C" w14:textId="1AF8FE2C" w:rsidR="00E4585F" w:rsidRPr="00017E45" w:rsidRDefault="00E4585F" w:rsidP="00FE0C51">
      <w:pPr>
        <w:pStyle w:val="Quote"/>
      </w:pPr>
      <w:r w:rsidRPr="00017E45">
        <w:lastRenderedPageBreak/>
        <w:t xml:space="preserve">Very easy and much quicker than I expected. Booked it online and then, within </w:t>
      </w:r>
      <w:r w:rsidR="00E31BB6">
        <w:t>2</w:t>
      </w:r>
      <w:r w:rsidR="008E6D6C">
        <w:t> </w:t>
      </w:r>
      <w:r w:rsidRPr="00017E45">
        <w:t>hours, I had them doing the phone interview to book me into the course</w:t>
      </w:r>
      <w:r w:rsidR="008E6D6C">
        <w:t xml:space="preserve"> … </w:t>
      </w:r>
      <w:r w:rsidRPr="00017E45">
        <w:t>called CTA</w:t>
      </w:r>
      <w:r w:rsidR="008E6D6C">
        <w:t xml:space="preserve"> </w:t>
      </w:r>
      <w:r w:rsidRPr="00017E45">
        <w:t xml:space="preserve">… </w:t>
      </w:r>
      <w:proofErr w:type="gramStart"/>
      <w:r w:rsidRPr="00017E45">
        <w:t>absolutely amazing</w:t>
      </w:r>
      <w:proofErr w:type="gramEnd"/>
      <w:r w:rsidRPr="00017E45">
        <w:t xml:space="preserve"> course... (OES </w:t>
      </w:r>
      <w:r w:rsidR="00924A2A">
        <w:t>qualitative research</w:t>
      </w:r>
      <w:r w:rsidRPr="00017E45">
        <w:t>, participant interview)</w:t>
      </w:r>
    </w:p>
    <w:p w14:paraId="3139A876" w14:textId="46817656" w:rsidR="00E4585F" w:rsidRPr="00017E45" w:rsidRDefault="00E4585F" w:rsidP="00FE0C51">
      <w:pPr>
        <w:pStyle w:val="Quote"/>
      </w:pPr>
      <w:proofErr w:type="gramStart"/>
      <w:r w:rsidRPr="00017E45">
        <w:t>Yes;</w:t>
      </w:r>
      <w:proofErr w:type="gramEnd"/>
      <w:r w:rsidRPr="00017E45">
        <w:t xml:space="preserve"> and also on the website, through the app</w:t>
      </w:r>
      <w:r w:rsidR="00F46162">
        <w:t xml:space="preserve"> – </w:t>
      </w:r>
      <w:r w:rsidRPr="00017E45">
        <w:t>the attached courses, as well</w:t>
      </w:r>
      <w:r w:rsidR="00F46162">
        <w:t xml:space="preserve"> – </w:t>
      </w:r>
      <w:r w:rsidRPr="00017E45">
        <w:t>I’m actually doing a course, as well, called CTA, which is how to</w:t>
      </w:r>
      <w:r w:rsidR="00F46162">
        <w:t xml:space="preserve"> – </w:t>
      </w:r>
      <w:r w:rsidRPr="00017E45">
        <w:t xml:space="preserve">it’s revitalising how I do my résumé; interviewing skills and things like that. I found that myself, through the site, and I was accepted into it; I think next week is my final week. (OES </w:t>
      </w:r>
      <w:r w:rsidR="00924A2A">
        <w:t>qualitative research</w:t>
      </w:r>
      <w:r w:rsidRPr="00017E45">
        <w:t>, participant interview)</w:t>
      </w:r>
    </w:p>
    <w:p w14:paraId="0C008C11" w14:textId="7FD953E9" w:rsidR="00E4585F" w:rsidRPr="00017E45" w:rsidRDefault="00E4585F" w:rsidP="009C3358">
      <w:pPr>
        <w:pStyle w:val="Heading3"/>
      </w:pPr>
      <w:bookmarkStart w:id="621" w:name="_Toc119336374"/>
      <w:bookmarkStart w:id="622" w:name="_Toc119581737"/>
      <w:bookmarkStart w:id="623" w:name="_Toc120710323"/>
      <w:bookmarkStart w:id="624" w:name="_Toc119921193"/>
      <w:bookmarkStart w:id="625" w:name="_Toc121203765"/>
      <w:bookmarkStart w:id="626" w:name="_Toc121376562"/>
      <w:bookmarkStart w:id="627" w:name="_Toc139277558"/>
      <w:r w:rsidRPr="00017E45">
        <w:t>Job Switch</w:t>
      </w:r>
      <w:bookmarkEnd w:id="621"/>
      <w:bookmarkEnd w:id="622"/>
      <w:bookmarkEnd w:id="623"/>
      <w:bookmarkEnd w:id="624"/>
      <w:bookmarkEnd w:id="625"/>
      <w:bookmarkEnd w:id="626"/>
      <w:bookmarkEnd w:id="627"/>
    </w:p>
    <w:p w14:paraId="0C0A2073" w14:textId="56634002" w:rsidR="00E4585F" w:rsidRPr="00017E45" w:rsidRDefault="00E4585F" w:rsidP="00E4585F">
      <w:r w:rsidRPr="00017E45">
        <w:t xml:space="preserve">Another enhanced feature in OES was Job Switch, an online tool to help participants consider a change of job. The purpose of Job Switch is to match participants with suitable jobs based on the skills and experience they have identified in their </w:t>
      </w:r>
      <w:r w:rsidR="00FE267F">
        <w:t>profile</w:t>
      </w:r>
      <w:r w:rsidRPr="00017E45">
        <w:t>. Through Job Switch, participants can compare and explore jobs they might not have considered but already ha</w:t>
      </w:r>
      <w:r w:rsidR="00AC3C48">
        <w:t>ve</w:t>
      </w:r>
      <w:r w:rsidRPr="00017E45">
        <w:t xml:space="preserve"> the skills for. Participants can also obtain information on market demand for similar jobs and average income for any jobs they might be interested in. Furthermore, Job Switch can help participants identify training needs and options </w:t>
      </w:r>
      <w:proofErr w:type="gramStart"/>
      <w:r w:rsidRPr="00017E45">
        <w:t>in order to</w:t>
      </w:r>
      <w:proofErr w:type="gramEnd"/>
      <w:r w:rsidRPr="00017E45">
        <w:t xml:space="preserve"> upskill for jobs they could potentially apply for in future.</w:t>
      </w:r>
    </w:p>
    <w:p w14:paraId="7B8B9F0F" w14:textId="77777777" w:rsidR="00E4585F" w:rsidRPr="00017E45" w:rsidRDefault="00E4585F" w:rsidP="00E4585F">
      <w:pPr>
        <w:spacing w:before="240" w:after="240"/>
      </w:pPr>
      <w:r w:rsidRPr="00017E45">
        <w:t>Awareness of this tool was extremely low. When asked in qualitative discussions, almost all participants could not recall seeing or using Job Switch. Nevertheless, upon hearing a description of Job Switch, many showed an interest and indicated that they would try using it.</w:t>
      </w:r>
    </w:p>
    <w:p w14:paraId="36620700" w14:textId="4113084C" w:rsidR="00E4585F" w:rsidRPr="00017E45" w:rsidRDefault="00E4585F" w:rsidP="00FE0C51">
      <w:pPr>
        <w:pStyle w:val="Quote"/>
      </w:pPr>
      <w:proofErr w:type="gramStart"/>
      <w:r w:rsidRPr="00017E45">
        <w:t>Right;</w:t>
      </w:r>
      <w:proofErr w:type="gramEnd"/>
      <w:r w:rsidRPr="00017E45">
        <w:t xml:space="preserve"> job switch; I’m going to write that down to make sure that I investigate that further. it’s just a search part of it; I’m </w:t>
      </w:r>
      <w:proofErr w:type="gramStart"/>
      <w:r w:rsidRPr="00017E45">
        <w:t>definitely going</w:t>
      </w:r>
      <w:proofErr w:type="gramEnd"/>
      <w:r w:rsidRPr="00017E45">
        <w:t xml:space="preserve"> to investigate this further... (OES </w:t>
      </w:r>
      <w:r w:rsidR="00924A2A">
        <w:t>qualitative research</w:t>
      </w:r>
      <w:r w:rsidRPr="00017E45">
        <w:t>, participant interview)</w:t>
      </w:r>
    </w:p>
    <w:p w14:paraId="69B34AE9" w14:textId="5E4C9519" w:rsidR="00E4585F" w:rsidRPr="00017E45" w:rsidRDefault="00E4585F" w:rsidP="00E4585F">
      <w:pPr>
        <w:spacing w:before="240" w:after="240"/>
      </w:pPr>
      <w:r w:rsidRPr="00017E45">
        <w:t xml:space="preserve">The main reason for low awareness was consistent with findings of low awareness of other tools, namely that </w:t>
      </w:r>
      <w:r w:rsidR="00E141CD">
        <w:t xml:space="preserve">the </w:t>
      </w:r>
      <w:proofErr w:type="spellStart"/>
      <w:r w:rsidR="00E141CD">
        <w:t>jobactive</w:t>
      </w:r>
      <w:proofErr w:type="spellEnd"/>
      <w:r w:rsidR="00E141CD">
        <w:t>/</w:t>
      </w:r>
      <w:proofErr w:type="spellStart"/>
      <w:r w:rsidRPr="00017E45">
        <w:t>JobSearch</w:t>
      </w:r>
      <w:proofErr w:type="spellEnd"/>
      <w:r w:rsidRPr="00017E45">
        <w:t xml:space="preserve"> </w:t>
      </w:r>
      <w:r w:rsidR="00E141CD">
        <w:t>website and/or app were</w:t>
      </w:r>
      <w:r w:rsidRPr="00017E45">
        <w:t xml:space="preserve"> used for reporting job search efforts. </w:t>
      </w:r>
      <w:r w:rsidR="00E41D6F">
        <w:t>Very</w:t>
      </w:r>
      <w:r w:rsidRPr="00017E45">
        <w:t xml:space="preserve"> few participants reported using Job Switch, </w:t>
      </w:r>
      <w:r w:rsidR="004F3DDF">
        <w:t>and</w:t>
      </w:r>
      <w:r w:rsidRPr="00017E45">
        <w:t xml:space="preserve"> those who did </w:t>
      </w:r>
      <w:r w:rsidR="00AC3C48">
        <w:t xml:space="preserve">had </w:t>
      </w:r>
      <w:r w:rsidR="003116BE">
        <w:t xml:space="preserve">found it to be </w:t>
      </w:r>
      <w:r w:rsidR="004F3DDF">
        <w:t>unproductive</w:t>
      </w:r>
      <w:r w:rsidRPr="00017E45">
        <w:t>.</w:t>
      </w:r>
    </w:p>
    <w:p w14:paraId="1E4DCA87" w14:textId="153CF5E2" w:rsidR="00E4585F" w:rsidRPr="00017E45" w:rsidRDefault="00E4585F" w:rsidP="00FE0C51">
      <w:pPr>
        <w:pStyle w:val="Quote"/>
      </w:pPr>
      <w:r w:rsidRPr="00017E45">
        <w:t xml:space="preserve">I saw it online, and I searched through it, as well. </w:t>
      </w:r>
      <w:r w:rsidR="00AC3C48">
        <w:t>’</w:t>
      </w:r>
      <w:r w:rsidRPr="00017E45">
        <w:t xml:space="preserve">Cos there was a link for it. And I looked at the jobs and the skills that I had that could match to other jobs that I could switch to, but the jobs that I wanted I could not match the skills that I had. (OES </w:t>
      </w:r>
      <w:r w:rsidR="00924A2A">
        <w:t>qualitative research</w:t>
      </w:r>
      <w:r w:rsidRPr="00017E45">
        <w:t>, participant interview)</w:t>
      </w:r>
    </w:p>
    <w:p w14:paraId="295F5684" w14:textId="51AA40E4" w:rsidR="00E4585F" w:rsidRPr="00017E45" w:rsidRDefault="00E4585F" w:rsidP="009C3358">
      <w:pPr>
        <w:pStyle w:val="Heading2"/>
        <w:rPr>
          <w:rFonts w:eastAsia="Times New Roman" w:cs="Calibri"/>
          <w:lang w:eastAsia="en-AU"/>
        </w:rPr>
      </w:pPr>
      <w:bookmarkStart w:id="628" w:name="_Toc119336376"/>
      <w:bookmarkStart w:id="629" w:name="_Toc119581739"/>
      <w:bookmarkStart w:id="630" w:name="_Toc120710324"/>
      <w:bookmarkStart w:id="631" w:name="_Toc119921195"/>
      <w:bookmarkStart w:id="632" w:name="_Toc121203766"/>
      <w:bookmarkStart w:id="633" w:name="_Toc121376563"/>
      <w:bookmarkStart w:id="634" w:name="_Toc139277559"/>
      <w:bookmarkStart w:id="635" w:name="_Toc185228374"/>
      <w:bookmarkStart w:id="636" w:name="_Ref116906991"/>
      <w:r w:rsidRPr="00017E45">
        <w:t>4.6</w:t>
      </w:r>
      <w:r w:rsidRPr="00017E45">
        <w:tab/>
        <w:t>Participant use of sites other than</w:t>
      </w:r>
      <w:r w:rsidR="00E141CD">
        <w:t xml:space="preserve"> </w:t>
      </w:r>
      <w:proofErr w:type="spellStart"/>
      <w:r w:rsidR="00E141CD">
        <w:t>jobactive</w:t>
      </w:r>
      <w:proofErr w:type="spellEnd"/>
      <w:r w:rsidR="00E141CD">
        <w:t>/</w:t>
      </w:r>
      <w:proofErr w:type="spellStart"/>
      <w:r w:rsidRPr="00017E45">
        <w:t>JobSearch</w:t>
      </w:r>
      <w:bookmarkEnd w:id="628"/>
      <w:bookmarkEnd w:id="629"/>
      <w:bookmarkEnd w:id="630"/>
      <w:bookmarkEnd w:id="631"/>
      <w:bookmarkEnd w:id="632"/>
      <w:bookmarkEnd w:id="633"/>
      <w:bookmarkEnd w:id="634"/>
      <w:bookmarkEnd w:id="635"/>
      <w:proofErr w:type="spellEnd"/>
    </w:p>
    <w:p w14:paraId="4986C5A4" w14:textId="1E9EF51E" w:rsidR="00E4585F" w:rsidRPr="00017E45" w:rsidRDefault="00E4585F" w:rsidP="00E4585F">
      <w:r w:rsidRPr="00017E45">
        <w:t xml:space="preserve">While </w:t>
      </w:r>
      <w:r w:rsidR="00E141CD">
        <w:t xml:space="preserve">the </w:t>
      </w:r>
      <w:proofErr w:type="spellStart"/>
      <w:r w:rsidR="00E141CD">
        <w:t>jobactive</w:t>
      </w:r>
      <w:proofErr w:type="spellEnd"/>
      <w:r w:rsidR="00E141CD">
        <w:t>/</w:t>
      </w:r>
      <w:proofErr w:type="spellStart"/>
      <w:r w:rsidRPr="00017E45">
        <w:t>JobSearch</w:t>
      </w:r>
      <w:proofErr w:type="spellEnd"/>
      <w:r w:rsidRPr="00017E45">
        <w:t xml:space="preserve"> </w:t>
      </w:r>
      <w:r w:rsidR="00E141CD">
        <w:t xml:space="preserve">website </w:t>
      </w:r>
      <w:r w:rsidRPr="00017E45">
        <w:t xml:space="preserve">offered functionalities to search for jobs, several commercial websites are already established in the market. Wave 2 of the OES Participant Survey compared the usage of </w:t>
      </w:r>
      <w:r w:rsidR="00E141CD">
        <w:t xml:space="preserve">the </w:t>
      </w:r>
      <w:proofErr w:type="spellStart"/>
      <w:r w:rsidR="00AC3C48">
        <w:t>jobactive</w:t>
      </w:r>
      <w:proofErr w:type="spellEnd"/>
      <w:r w:rsidR="00AC3C48">
        <w:t>/</w:t>
      </w:r>
      <w:proofErr w:type="spellStart"/>
      <w:r w:rsidR="00AC3C48" w:rsidRPr="00017E45">
        <w:t>JobSearch</w:t>
      </w:r>
      <w:proofErr w:type="spellEnd"/>
      <w:r w:rsidR="00AC3C48" w:rsidRPr="00017E45">
        <w:t xml:space="preserve"> </w:t>
      </w:r>
      <w:r w:rsidR="00E141CD">
        <w:t>website</w:t>
      </w:r>
      <w:r w:rsidR="00E141CD" w:rsidRPr="00017E45">
        <w:t xml:space="preserve"> </w:t>
      </w:r>
      <w:r w:rsidRPr="00017E45">
        <w:t>with</w:t>
      </w:r>
      <w:r w:rsidR="00AC3C48">
        <w:t xml:space="preserve"> the usage of</w:t>
      </w:r>
      <w:r w:rsidRPr="00017E45">
        <w:t xml:space="preserve"> commercial websites. This comparison could provide insight into the quality and efficiency of </w:t>
      </w:r>
      <w:r w:rsidR="00E141CD">
        <w:t>the website</w:t>
      </w:r>
      <w:r w:rsidRPr="00017E45">
        <w:t>.</w:t>
      </w:r>
    </w:p>
    <w:p w14:paraId="52590D8D" w14:textId="12D61704" w:rsidR="00E4585F" w:rsidRPr="00017E45" w:rsidRDefault="00E4585F" w:rsidP="00E4585F">
      <w:r w:rsidRPr="00017E45">
        <w:t xml:space="preserve">The usage of </w:t>
      </w:r>
      <w:r w:rsidR="00E141CD">
        <w:t xml:space="preserve">the </w:t>
      </w:r>
      <w:proofErr w:type="spellStart"/>
      <w:r w:rsidR="00E141CD">
        <w:t>jobactive</w:t>
      </w:r>
      <w:proofErr w:type="spellEnd"/>
      <w:r w:rsidR="00E141CD">
        <w:t>/</w:t>
      </w:r>
      <w:proofErr w:type="spellStart"/>
      <w:r w:rsidRPr="00017E45">
        <w:t>JobSearch</w:t>
      </w:r>
      <w:proofErr w:type="spellEnd"/>
      <w:r w:rsidRPr="00017E45">
        <w:t xml:space="preserve"> </w:t>
      </w:r>
      <w:r w:rsidR="00E141CD">
        <w:t xml:space="preserve">website </w:t>
      </w:r>
      <w:r w:rsidRPr="00017E45">
        <w:t xml:space="preserve">was high, but external sites were more popular. The OES Participant Survey results showed that while a majority (79%) of OES participants who were actively looking for paid work used </w:t>
      </w:r>
      <w:r w:rsidR="00E141CD">
        <w:t>the website</w:t>
      </w:r>
      <w:r w:rsidR="00E141CD" w:rsidRPr="00017E45">
        <w:t xml:space="preserve"> </w:t>
      </w:r>
      <w:r w:rsidRPr="00017E45">
        <w:t xml:space="preserve">at least once a month, a higher percentage (92%) used sites other than </w:t>
      </w:r>
      <w:proofErr w:type="spellStart"/>
      <w:r w:rsidR="00E141CD">
        <w:t>jobactive</w:t>
      </w:r>
      <w:proofErr w:type="spellEnd"/>
      <w:r w:rsidR="00E141CD">
        <w:t>/</w:t>
      </w:r>
      <w:proofErr w:type="spellStart"/>
      <w:r w:rsidRPr="00017E45">
        <w:t>JobSearch</w:t>
      </w:r>
      <w:proofErr w:type="spellEnd"/>
      <w:r w:rsidRPr="00017E45">
        <w:t xml:space="preserve"> (</w:t>
      </w:r>
      <w:r w:rsidR="00633C86">
        <w:fldChar w:fldCharType="begin"/>
      </w:r>
      <w:r w:rsidR="00633C86">
        <w:instrText xml:space="preserve"> REF _Ref126918303 \h </w:instrText>
      </w:r>
      <w:r w:rsidR="00633C86">
        <w:fldChar w:fldCharType="separate"/>
      </w:r>
      <w:r w:rsidR="000A7908">
        <w:t>Figure 4.</w:t>
      </w:r>
      <w:r w:rsidR="000A7908">
        <w:rPr>
          <w:noProof/>
        </w:rPr>
        <w:t>11</w:t>
      </w:r>
      <w:r w:rsidR="00633C86">
        <w:fldChar w:fldCharType="end"/>
      </w:r>
      <w:r w:rsidRPr="00017E45">
        <w:t>).</w:t>
      </w:r>
    </w:p>
    <w:p w14:paraId="3D69C66B" w14:textId="61A35B2E" w:rsidR="00E4585F" w:rsidRDefault="00606793" w:rsidP="0098124D">
      <w:pPr>
        <w:pStyle w:val="FigureCaption"/>
      </w:pPr>
      <w:bookmarkStart w:id="637" w:name="_Ref126918303"/>
      <w:bookmarkStart w:id="638" w:name="_Ref119497915"/>
      <w:bookmarkStart w:id="639" w:name="_Toc121376873"/>
      <w:bookmarkStart w:id="640" w:name="_Toc150529731"/>
      <w:bookmarkStart w:id="641" w:name="_Toc119655970"/>
      <w:bookmarkEnd w:id="636"/>
      <w:r w:rsidRPr="0039518E">
        <w:rPr>
          <w:noProof/>
        </w:rPr>
        <w:lastRenderedPageBreak/>
        <w:drawing>
          <wp:anchor distT="0" distB="0" distL="114300" distR="114300" simplePos="0" relativeHeight="251658241" behindDoc="0" locked="0" layoutInCell="1" allowOverlap="1" wp14:anchorId="504D5FDE" wp14:editId="5AE45770">
            <wp:simplePos x="0" y="0"/>
            <wp:positionH relativeFrom="margin">
              <wp:align>right</wp:align>
            </wp:positionH>
            <wp:positionV relativeFrom="paragraph">
              <wp:posOffset>233680</wp:posOffset>
            </wp:positionV>
            <wp:extent cx="5758815" cy="2725420"/>
            <wp:effectExtent l="0" t="0" r="0" b="0"/>
            <wp:wrapSquare wrapText="bothSides"/>
            <wp:docPr id="9" name="Picture 9" descr="Bar chart comparing the use of jobactive/JobSearch website with other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r chart comparing the use of jobactive/JobSearch website with other sites."/>
                    <pic:cNvPicPr/>
                  </pic:nvPicPr>
                  <pic:blipFill>
                    <a:blip r:embed="rId43"/>
                    <a:stretch>
                      <a:fillRect/>
                    </a:stretch>
                  </pic:blipFill>
                  <pic:spPr>
                    <a:xfrm>
                      <a:off x="0" y="0"/>
                      <a:ext cx="5758815" cy="2725420"/>
                    </a:xfrm>
                    <a:prstGeom prst="rect">
                      <a:avLst/>
                    </a:prstGeom>
                  </pic:spPr>
                </pic:pic>
              </a:graphicData>
            </a:graphic>
            <wp14:sizeRelV relativeFrom="margin">
              <wp14:pctHeight>0</wp14:pctHeight>
            </wp14:sizeRelV>
          </wp:anchor>
        </w:drawing>
      </w:r>
      <w:r w:rsidR="00633C86">
        <w:t>Figure 4.</w:t>
      </w:r>
      <w:r w:rsidR="009007A6">
        <w:fldChar w:fldCharType="begin"/>
      </w:r>
      <w:r w:rsidR="009007A6">
        <w:instrText xml:space="preserve"> SEQ Figure_4. \* ARABIC </w:instrText>
      </w:r>
      <w:r w:rsidR="009007A6">
        <w:fldChar w:fldCharType="separate"/>
      </w:r>
      <w:r w:rsidR="000A7908">
        <w:rPr>
          <w:noProof/>
        </w:rPr>
        <w:t>11</w:t>
      </w:r>
      <w:r w:rsidR="009007A6">
        <w:rPr>
          <w:noProof/>
        </w:rPr>
        <w:fldChar w:fldCharType="end"/>
      </w:r>
      <w:bookmarkEnd w:id="637"/>
      <w:bookmarkEnd w:id="638"/>
      <w:r w:rsidR="00E4585F" w:rsidRPr="00017E45">
        <w:tab/>
        <w:t xml:space="preserve">Comparison of the use of the </w:t>
      </w:r>
      <w:proofErr w:type="spellStart"/>
      <w:r w:rsidR="00E141CD">
        <w:t>jobactive</w:t>
      </w:r>
      <w:proofErr w:type="spellEnd"/>
      <w:r w:rsidR="00E141CD">
        <w:t>/</w:t>
      </w:r>
      <w:proofErr w:type="spellStart"/>
      <w:r w:rsidR="00E4585F" w:rsidRPr="00017E45">
        <w:t>JobSearch</w:t>
      </w:r>
      <w:proofErr w:type="spellEnd"/>
      <w:r w:rsidR="00E4585F" w:rsidRPr="00017E45">
        <w:t xml:space="preserve"> </w:t>
      </w:r>
      <w:r w:rsidR="00E141CD">
        <w:t xml:space="preserve">website </w:t>
      </w:r>
      <w:r w:rsidR="00E4585F" w:rsidRPr="00017E45">
        <w:t>with other sites</w:t>
      </w:r>
      <w:bookmarkEnd w:id="639"/>
      <w:bookmarkEnd w:id="640"/>
      <w:r w:rsidR="00E4585F" w:rsidRPr="00017E45">
        <w:t xml:space="preserve"> </w:t>
      </w:r>
      <w:bookmarkEnd w:id="641"/>
    </w:p>
    <w:p w14:paraId="49CDADB2" w14:textId="5EB18A09" w:rsidR="00F95E82" w:rsidRPr="008424A6" w:rsidRDefault="00E4585F" w:rsidP="0098124D">
      <w:pPr>
        <w:pStyle w:val="Sourcesandnotes"/>
      </w:pPr>
      <w:r w:rsidRPr="00CE75C1">
        <w:rPr>
          <w:b/>
          <w:bCs/>
        </w:rPr>
        <w:t>Source</w:t>
      </w:r>
      <w:r w:rsidRPr="008424A6">
        <w:t xml:space="preserve">: OES Participant Survey, Wave 2. </w:t>
      </w:r>
    </w:p>
    <w:p w14:paraId="716964CA" w14:textId="5C09582E" w:rsidR="00F95E82" w:rsidRPr="008424A6" w:rsidRDefault="00E4585F" w:rsidP="0098124D">
      <w:pPr>
        <w:pStyle w:val="Sourcesandnotes"/>
      </w:pPr>
      <w:r w:rsidRPr="00CE75C1">
        <w:rPr>
          <w:b/>
          <w:bCs/>
        </w:rPr>
        <w:t>Base</w:t>
      </w:r>
      <w:r w:rsidRPr="008424A6">
        <w:t>: n=1,334, weighted results.</w:t>
      </w:r>
    </w:p>
    <w:p w14:paraId="491614A6" w14:textId="1A6AD899" w:rsidR="00E4585F" w:rsidRPr="008424A6" w:rsidRDefault="00E4585F" w:rsidP="0098124D">
      <w:pPr>
        <w:pStyle w:val="Sourcesandnotes"/>
      </w:pPr>
      <w:r w:rsidRPr="00CE75C1">
        <w:rPr>
          <w:b/>
          <w:bCs/>
        </w:rPr>
        <w:t>Note</w:t>
      </w:r>
      <w:r w:rsidRPr="008424A6">
        <w:t xml:space="preserve">: Only asked to those who were looking for paid work. </w:t>
      </w:r>
      <w:r w:rsidRPr="00CE75C1">
        <w:rPr>
          <w:i/>
          <w:iCs/>
        </w:rPr>
        <w:t>Q. How often do you</w:t>
      </w:r>
      <w:r w:rsidR="00CE75C1">
        <w:rPr>
          <w:i/>
          <w:iCs/>
        </w:rPr>
        <w:t xml:space="preserve"> </w:t>
      </w:r>
      <w:r w:rsidRPr="00CE75C1">
        <w:rPr>
          <w:i/>
          <w:iCs/>
        </w:rPr>
        <w:t>…</w:t>
      </w:r>
      <w:r w:rsidR="00CE75C1">
        <w:rPr>
          <w:i/>
          <w:iCs/>
        </w:rPr>
        <w:t xml:space="preserve"> </w:t>
      </w:r>
      <w:r w:rsidRPr="00CE75C1">
        <w:rPr>
          <w:i/>
          <w:iCs/>
        </w:rPr>
        <w:t xml:space="preserve">A Search for jobs online using government-provided online employment services (i.e., </w:t>
      </w:r>
      <w:proofErr w:type="spellStart"/>
      <w:r w:rsidRPr="00CE75C1">
        <w:rPr>
          <w:i/>
          <w:iCs/>
        </w:rPr>
        <w:t>jobactive</w:t>
      </w:r>
      <w:proofErr w:type="spellEnd"/>
      <w:r w:rsidRPr="00CE75C1">
        <w:rPr>
          <w:i/>
          <w:iCs/>
        </w:rPr>
        <w:t xml:space="preserve"> or </w:t>
      </w:r>
      <w:proofErr w:type="spellStart"/>
      <w:r w:rsidRPr="00CE75C1">
        <w:rPr>
          <w:i/>
          <w:iCs/>
        </w:rPr>
        <w:t>jobsearch</w:t>
      </w:r>
      <w:proofErr w:type="spellEnd"/>
      <w:r w:rsidRPr="00CE75C1">
        <w:rPr>
          <w:i/>
          <w:iCs/>
        </w:rPr>
        <w:t>), B Apply for jobs online using other job search websites.</w:t>
      </w:r>
    </w:p>
    <w:p w14:paraId="6F230196" w14:textId="4379ECE7" w:rsidR="00E4585F" w:rsidRPr="00017E45" w:rsidRDefault="00E4585F" w:rsidP="00E4585F">
      <w:r w:rsidRPr="00017E45">
        <w:t xml:space="preserve">Feedback from the qualitative research with OES participants confirmed these results and that participants mostly used </w:t>
      </w:r>
      <w:r w:rsidR="00C127BB">
        <w:t xml:space="preserve">the </w:t>
      </w:r>
      <w:proofErr w:type="spellStart"/>
      <w:r w:rsidR="00C127BB">
        <w:t>jobactive</w:t>
      </w:r>
      <w:proofErr w:type="spellEnd"/>
      <w:r w:rsidR="00C127BB">
        <w:t>/</w:t>
      </w:r>
      <w:proofErr w:type="spellStart"/>
      <w:r w:rsidRPr="00017E45">
        <w:t>JobSearch</w:t>
      </w:r>
      <w:proofErr w:type="spellEnd"/>
      <w:r w:rsidRPr="00017E45">
        <w:t xml:space="preserve"> </w:t>
      </w:r>
      <w:r w:rsidR="00C127BB">
        <w:t xml:space="preserve">website </w:t>
      </w:r>
      <w:r w:rsidRPr="00017E45">
        <w:t>to report their job search activities and MORs.</w:t>
      </w:r>
    </w:p>
    <w:p w14:paraId="2D00DD2A" w14:textId="6D88BF8A" w:rsidR="00E4585F" w:rsidRPr="00017E45" w:rsidRDefault="00E4585F" w:rsidP="00FE0C51">
      <w:pPr>
        <w:pStyle w:val="Quote"/>
      </w:pPr>
      <w:r w:rsidRPr="00017E45">
        <w:t>But normally I do not use it [</w:t>
      </w:r>
      <w:proofErr w:type="spellStart"/>
      <w:r w:rsidRPr="00017E45">
        <w:t>JobSearch</w:t>
      </w:r>
      <w:proofErr w:type="spellEnd"/>
      <w:r w:rsidRPr="00017E45">
        <w:t xml:space="preserve">] to look for jobs. I look for jobs through my phone or just on the internet. (OES </w:t>
      </w:r>
      <w:r w:rsidR="00924A2A">
        <w:t>qualitative research</w:t>
      </w:r>
      <w:r w:rsidRPr="00017E45">
        <w:t>, participant focus group)</w:t>
      </w:r>
    </w:p>
    <w:p w14:paraId="15316FE6" w14:textId="32290160" w:rsidR="00E4585F" w:rsidRPr="00017E45" w:rsidRDefault="00E4585F" w:rsidP="00FE0C51">
      <w:pPr>
        <w:pStyle w:val="Quote"/>
      </w:pPr>
      <w:r w:rsidRPr="00017E45">
        <w:t xml:space="preserve">I mainly use SEEK; I think they’re usually the same jobs, so I don’t want to get the same email twice. It stresses me out a bit when I have too [many] unread emails. (OES </w:t>
      </w:r>
      <w:r w:rsidR="00924A2A">
        <w:t>qualitative research</w:t>
      </w:r>
      <w:r w:rsidRPr="00017E45">
        <w:t>, participant focus group)</w:t>
      </w:r>
    </w:p>
    <w:p w14:paraId="249E83A7" w14:textId="6A269D9C" w:rsidR="00E4585F" w:rsidRPr="00017E45" w:rsidRDefault="00E4585F" w:rsidP="00FE0C51">
      <w:pPr>
        <w:pStyle w:val="Quote"/>
      </w:pPr>
      <w:r w:rsidRPr="00017E45">
        <w:t xml:space="preserve">I’ve gone to SEEK or Jora or some other site and have found a job and then I go back to MyGov and fill in the jobs that I’ve applied for. (OES </w:t>
      </w:r>
      <w:r w:rsidR="00924A2A">
        <w:t>qualitative research</w:t>
      </w:r>
      <w:r w:rsidRPr="00017E45">
        <w:t>, participant interview)</w:t>
      </w:r>
    </w:p>
    <w:p w14:paraId="702D60E0" w14:textId="5675DADF" w:rsidR="00E4585F" w:rsidRPr="00017E45" w:rsidRDefault="00E4585F" w:rsidP="00E4585F">
      <w:r w:rsidRPr="00017E45">
        <w:t>These findings are reflected in the NEST evaluation</w:t>
      </w:r>
      <w:r w:rsidR="00DA4D9C">
        <w:t>,</w:t>
      </w:r>
      <w:r w:rsidRPr="00017E45">
        <w:t xml:space="preserve"> which found that most (85.2%) participants in the PEES </w:t>
      </w:r>
      <w:r w:rsidR="00DA4D9C">
        <w:t>S</w:t>
      </w:r>
      <w:r w:rsidRPr="00017E45">
        <w:t>urvey indicated that they</w:t>
      </w:r>
      <w:r w:rsidR="00AC3C48">
        <w:t xml:space="preserve"> had</w:t>
      </w:r>
      <w:r w:rsidRPr="00017E45">
        <w:t xml:space="preserve"> used SEEK to look for jobs in the last </w:t>
      </w:r>
      <w:r w:rsidR="00E31BB6">
        <w:t>6</w:t>
      </w:r>
      <w:r w:rsidRPr="00017E45">
        <w:t xml:space="preserve"> months, compared to almost half (46.85%) who</w:t>
      </w:r>
      <w:r w:rsidR="00AC3C48">
        <w:t xml:space="preserve"> had</w:t>
      </w:r>
      <w:r w:rsidRPr="00017E45">
        <w:t xml:space="preserve"> used</w:t>
      </w:r>
      <w:r w:rsidR="00C127BB">
        <w:t xml:space="preserve"> the </w:t>
      </w:r>
      <w:proofErr w:type="spellStart"/>
      <w:r w:rsidR="00C127BB">
        <w:t>jobactive</w:t>
      </w:r>
      <w:proofErr w:type="spellEnd"/>
      <w:r w:rsidR="00C127BB">
        <w:t>/</w:t>
      </w:r>
      <w:proofErr w:type="spellStart"/>
      <w:r w:rsidRPr="00017E45">
        <w:t>JobSearch</w:t>
      </w:r>
      <w:proofErr w:type="spellEnd"/>
      <w:r w:rsidR="00C127BB">
        <w:t xml:space="preserve"> website</w:t>
      </w:r>
      <w:r w:rsidRPr="00017E45">
        <w:t>.</w:t>
      </w:r>
    </w:p>
    <w:p w14:paraId="30090C12" w14:textId="77777777" w:rsidR="00B26C3B" w:rsidRDefault="00B26C3B">
      <w:pPr>
        <w:spacing w:after="160" w:line="259" w:lineRule="auto"/>
        <w:rPr>
          <w:rFonts w:ascii="Calibri" w:eastAsiaTheme="majorEastAsia" w:hAnsi="Calibri" w:cstheme="majorBidi"/>
          <w:color w:val="000000" w:themeColor="text1"/>
          <w:sz w:val="28"/>
          <w:szCs w:val="24"/>
        </w:rPr>
      </w:pPr>
      <w:bookmarkStart w:id="642" w:name="_Toc119336377"/>
      <w:bookmarkStart w:id="643" w:name="_Toc119581740"/>
      <w:bookmarkStart w:id="644" w:name="_Toc120710325"/>
      <w:bookmarkStart w:id="645" w:name="_Toc119921196"/>
      <w:bookmarkStart w:id="646" w:name="_Toc121203767"/>
      <w:bookmarkStart w:id="647" w:name="_Toc121376564"/>
      <w:r>
        <w:br w:type="page"/>
      </w:r>
    </w:p>
    <w:p w14:paraId="17AF70F7" w14:textId="357F8479" w:rsidR="00E4585F" w:rsidRPr="00017E45" w:rsidRDefault="00E4585F" w:rsidP="009C3358">
      <w:pPr>
        <w:pStyle w:val="Heading3"/>
      </w:pPr>
      <w:bookmarkStart w:id="648" w:name="_Toc139277560"/>
      <w:r w:rsidRPr="00017E45">
        <w:lastRenderedPageBreak/>
        <w:t xml:space="preserve">Reason for using websites other than </w:t>
      </w:r>
      <w:proofErr w:type="spellStart"/>
      <w:r w:rsidR="00C127BB">
        <w:t>jobactive</w:t>
      </w:r>
      <w:proofErr w:type="spellEnd"/>
      <w:r w:rsidR="00C127BB">
        <w:t>/</w:t>
      </w:r>
      <w:proofErr w:type="spellStart"/>
      <w:r w:rsidRPr="00017E45">
        <w:t>JobSearch</w:t>
      </w:r>
      <w:bookmarkEnd w:id="642"/>
      <w:bookmarkEnd w:id="643"/>
      <w:bookmarkEnd w:id="644"/>
      <w:bookmarkEnd w:id="645"/>
      <w:bookmarkEnd w:id="646"/>
      <w:bookmarkEnd w:id="647"/>
      <w:bookmarkEnd w:id="648"/>
      <w:proofErr w:type="spellEnd"/>
      <w:r w:rsidRPr="00017E45">
        <w:t xml:space="preserve"> </w:t>
      </w:r>
    </w:p>
    <w:p w14:paraId="408D83E7" w14:textId="22223E90" w:rsidR="00E4585F" w:rsidRPr="00017E45" w:rsidRDefault="00E4585F" w:rsidP="00E4585F">
      <w:r w:rsidRPr="00017E45">
        <w:t xml:space="preserve">Main reasons given by survey participants for preferring websites other than </w:t>
      </w:r>
      <w:proofErr w:type="spellStart"/>
      <w:r w:rsidR="00C127BB">
        <w:t>jobactive</w:t>
      </w:r>
      <w:proofErr w:type="spellEnd"/>
      <w:r w:rsidR="00C127BB">
        <w:t>/</w:t>
      </w:r>
      <w:proofErr w:type="spellStart"/>
      <w:r w:rsidRPr="00017E45">
        <w:t>JobSearch</w:t>
      </w:r>
      <w:proofErr w:type="spellEnd"/>
      <w:r w:rsidRPr="00017E45">
        <w:t xml:space="preserve"> were (details in Appendix</w:t>
      </w:r>
      <w:r w:rsidR="00C96A8F" w:rsidRPr="00017E45">
        <w:t> </w:t>
      </w:r>
      <w:r w:rsidRPr="00017E45">
        <w:t>C):</w:t>
      </w:r>
    </w:p>
    <w:p w14:paraId="100A1C66" w14:textId="0CF28270" w:rsidR="00E4585F" w:rsidRPr="00017E45" w:rsidRDefault="00E4585F" w:rsidP="009C3358">
      <w:pPr>
        <w:pStyle w:val="GREENBullet"/>
      </w:pPr>
      <w:r w:rsidRPr="00017E45">
        <w:t xml:space="preserve">other job search websites had more suitable jobs (56.5%) </w:t>
      </w:r>
    </w:p>
    <w:p w14:paraId="6EF0229C" w14:textId="77777777" w:rsidR="00E4585F" w:rsidRPr="00017E45" w:rsidRDefault="00E4585F" w:rsidP="009C3358">
      <w:pPr>
        <w:pStyle w:val="GREENBullet"/>
      </w:pPr>
      <w:r w:rsidRPr="00017E45">
        <w:t>it was easier to apply for jobs directly on other sites (50.5%)</w:t>
      </w:r>
    </w:p>
    <w:p w14:paraId="0D6CA54C" w14:textId="77777777" w:rsidR="00E4585F" w:rsidRPr="00017E45" w:rsidRDefault="00E4585F" w:rsidP="009C3358">
      <w:pPr>
        <w:pStyle w:val="GREENBullet"/>
      </w:pPr>
      <w:r w:rsidRPr="00017E45">
        <w:t>other sites had better search capability (48.2%)</w:t>
      </w:r>
    </w:p>
    <w:p w14:paraId="1C0E1A5F" w14:textId="59909F9E" w:rsidR="00E4585F" w:rsidRPr="00017E45" w:rsidRDefault="00AC3C48" w:rsidP="009C3358">
      <w:pPr>
        <w:pStyle w:val="GREENBullet"/>
      </w:pPr>
      <w:r>
        <w:t xml:space="preserve">they </w:t>
      </w:r>
      <w:r w:rsidR="00E4585F" w:rsidRPr="00017E45">
        <w:t>had already set up their profile on another website (43.8%)</w:t>
      </w:r>
    </w:p>
    <w:p w14:paraId="6416661B" w14:textId="22C31A76" w:rsidR="00E4585F" w:rsidRPr="00017E45" w:rsidRDefault="00E4585F" w:rsidP="009C3358">
      <w:pPr>
        <w:pStyle w:val="GREENBullet"/>
      </w:pPr>
      <w:r w:rsidRPr="00017E45">
        <w:t>other websites were easier to navigate (42.5%)</w:t>
      </w:r>
    </w:p>
    <w:p w14:paraId="4A581178" w14:textId="1D398AC1" w:rsidR="00E4585F" w:rsidRPr="00017E45" w:rsidRDefault="00E4585F" w:rsidP="009C3358">
      <w:pPr>
        <w:pStyle w:val="GREENBullet"/>
      </w:pPr>
      <w:r w:rsidRPr="00017E45">
        <w:t>it was easier to keep track of job applications on other sites (28.7%)</w:t>
      </w:r>
    </w:p>
    <w:p w14:paraId="2FA30582" w14:textId="77777777" w:rsidR="00E4585F" w:rsidRPr="00017E45" w:rsidRDefault="00E4585F" w:rsidP="009C3358">
      <w:pPr>
        <w:pStyle w:val="GREENBullet"/>
      </w:pPr>
      <w:r w:rsidRPr="00017E45">
        <w:t>other sites helped pre-fill questions on job applications (23.6%).</w:t>
      </w:r>
    </w:p>
    <w:p w14:paraId="1C1708B2" w14:textId="03CACF0A" w:rsidR="00E4585F" w:rsidRPr="00017E45" w:rsidRDefault="00E4585F" w:rsidP="00E4585F">
      <w:r w:rsidRPr="00017E45">
        <w:t>There were some variations across education levels and age groups. Participants with higher levels of educational attainment were generally more likely to prefer other job search websites</w:t>
      </w:r>
      <w:r w:rsidR="00AC3C48">
        <w:t>,</w:t>
      </w:r>
      <w:r w:rsidRPr="00017E45">
        <w:t xml:space="preserve"> compared with participants with lower educational levels. Notably, nearly </w:t>
      </w:r>
      <w:r w:rsidR="00E31BB6">
        <w:t>2</w:t>
      </w:r>
      <w:r w:rsidRPr="00017E45">
        <w:t xml:space="preserve"> in </w:t>
      </w:r>
      <w:r w:rsidR="00E31BB6">
        <w:t>3</w:t>
      </w:r>
      <w:r w:rsidRPr="00017E45">
        <w:t xml:space="preserve"> (63.1%) participants with a university qualification</w:t>
      </w:r>
      <w:r w:rsidR="00AC3C48">
        <w:t>,</w:t>
      </w:r>
      <w:r w:rsidRPr="00017E45">
        <w:t xml:space="preserve"> compared to </w:t>
      </w:r>
      <w:r w:rsidR="00AC3C48">
        <w:t>1</w:t>
      </w:r>
      <w:r w:rsidRPr="00017E45">
        <w:t xml:space="preserve"> in </w:t>
      </w:r>
      <w:r w:rsidR="00E31BB6">
        <w:t>3</w:t>
      </w:r>
      <w:r w:rsidRPr="00017E45">
        <w:t xml:space="preserve"> (35.2%) participants with less than Year 12 educational attainment</w:t>
      </w:r>
      <w:r w:rsidR="00AC3C48">
        <w:t>,</w:t>
      </w:r>
      <w:r w:rsidRPr="00017E45">
        <w:t xml:space="preserve"> mentioned that other sites had more suitable jobs. Likewise, </w:t>
      </w:r>
      <w:r w:rsidR="00AC3C48">
        <w:t>1</w:t>
      </w:r>
      <w:r w:rsidR="00AC3C48" w:rsidRPr="00017E45">
        <w:t xml:space="preserve"> </w:t>
      </w:r>
      <w:r w:rsidRPr="00017E45">
        <w:t xml:space="preserve">in </w:t>
      </w:r>
      <w:r w:rsidR="00E31BB6">
        <w:t>2</w:t>
      </w:r>
      <w:r w:rsidRPr="00017E45">
        <w:t xml:space="preserve"> (54.6%) participants with university</w:t>
      </w:r>
      <w:r w:rsidR="00AC3C48">
        <w:t>-</w:t>
      </w:r>
      <w:r w:rsidRPr="00017E45">
        <w:t>level educational attainment</w:t>
      </w:r>
      <w:r w:rsidR="00AC3C48">
        <w:t>,</w:t>
      </w:r>
      <w:r w:rsidRPr="00017E45">
        <w:t xml:space="preserve"> compared to just over one-fourth (27.6%) of participants with less than Year 12 educational attainment</w:t>
      </w:r>
      <w:r w:rsidR="00AC3C48">
        <w:t>,</w:t>
      </w:r>
      <w:r w:rsidRPr="00017E45">
        <w:t xml:space="preserve"> agreed that other sites had better search capability.</w:t>
      </w:r>
    </w:p>
    <w:p w14:paraId="3AB55E8B" w14:textId="2E5FCE6D" w:rsidR="00E4585F" w:rsidRPr="00017E45" w:rsidRDefault="00E4585F" w:rsidP="00E4585F">
      <w:r w:rsidRPr="00017E45">
        <w:t xml:space="preserve">Survey findings also showed that younger participants preferred other job search websites because they could pre-fill questions on job </w:t>
      </w:r>
      <w:proofErr w:type="gramStart"/>
      <w:r w:rsidRPr="00017E45">
        <w:t>applications</w:t>
      </w:r>
      <w:proofErr w:type="gramEnd"/>
      <w:r w:rsidRPr="00017E45">
        <w:t xml:space="preserve"> and it was easier to navigate and apply for jobs directly. Speculation from internal stakeholders confirmed that user experience was a determining factor for participants preferring other sites, as </w:t>
      </w:r>
      <w:r w:rsidR="00AC3C48">
        <w:t xml:space="preserve">is </w:t>
      </w:r>
      <w:r w:rsidRPr="00017E45">
        <w:t xml:space="preserve">evident </w:t>
      </w:r>
      <w:r w:rsidR="00AC3C48">
        <w:t>from</w:t>
      </w:r>
      <w:r w:rsidR="00AC3C48" w:rsidRPr="00017E45">
        <w:t xml:space="preserve"> </w:t>
      </w:r>
      <w:r w:rsidRPr="00017E45">
        <w:t>the following comment from a roundtable discussion with EWG members.</w:t>
      </w:r>
    </w:p>
    <w:p w14:paraId="5AF8D815" w14:textId="2C7EFB06" w:rsidR="00E4585F" w:rsidRPr="00017E45" w:rsidRDefault="00E4585F" w:rsidP="00FE0C51">
      <w:pPr>
        <w:pStyle w:val="Quote"/>
      </w:pPr>
      <w:r w:rsidRPr="00017E45">
        <w:t xml:space="preserve">The website is old; it’s been around a long time; it’s just got bits built on top of bits built on top of bits. So, the user experience itself is quite clunky and </w:t>
      </w:r>
      <w:proofErr w:type="gramStart"/>
      <w:r w:rsidRPr="00017E45">
        <w:t>confusing</w:t>
      </w:r>
      <w:proofErr w:type="gramEnd"/>
      <w:r w:rsidRPr="00017E45">
        <w:t xml:space="preserve"> and people ignore a lot of their notifications; we try to nudge them and notify them.</w:t>
      </w:r>
      <w:r w:rsidR="00AC3C48">
        <w:t xml:space="preserve"> </w:t>
      </w:r>
      <w:r w:rsidRPr="00017E45">
        <w:t xml:space="preserve">(OES </w:t>
      </w:r>
      <w:r w:rsidR="00924A2A">
        <w:t>qualitative research</w:t>
      </w:r>
      <w:r w:rsidRPr="00017E45">
        <w:t>, EWG roundtable)</w:t>
      </w:r>
    </w:p>
    <w:p w14:paraId="17867273" w14:textId="1E70DD57" w:rsidR="00E4585F" w:rsidRPr="00017E45" w:rsidRDefault="00E4585F" w:rsidP="00E4585F">
      <w:r w:rsidRPr="00017E45">
        <w:t xml:space="preserve">Qualitative research results were consistent with survey results and revealed several reasons why participants prefer other online platforms to search and apply for jobs. A main reason was the poor filtering function on the </w:t>
      </w:r>
      <w:proofErr w:type="spellStart"/>
      <w:r w:rsidR="004A781B">
        <w:t>jobactive</w:t>
      </w:r>
      <w:proofErr w:type="spellEnd"/>
      <w:r w:rsidR="004A781B">
        <w:t>/</w:t>
      </w:r>
      <w:proofErr w:type="spellStart"/>
      <w:r w:rsidRPr="00017E45">
        <w:t>JobSearch</w:t>
      </w:r>
      <w:proofErr w:type="spellEnd"/>
      <w:r w:rsidRPr="00017E45">
        <w:t xml:space="preserve"> site.</w:t>
      </w:r>
    </w:p>
    <w:p w14:paraId="1BE170EF" w14:textId="6AE80302" w:rsidR="00E4585F" w:rsidRPr="00017E45" w:rsidRDefault="00E4585F" w:rsidP="00FE0C51">
      <w:pPr>
        <w:pStyle w:val="Quote"/>
      </w:pPr>
      <w:r w:rsidRPr="00017E45">
        <w:t xml:space="preserve">I mean you put in what you want to apply for, and your parameters, it sends me out to bloody the Blue Mountains, as a gardener, I mean do you want me to drive all the way to Blue Mountains to be a gardener? Then I have </w:t>
      </w:r>
      <w:r w:rsidR="00AC3C48">
        <w:t xml:space="preserve">[to] </w:t>
      </w:r>
      <w:r w:rsidRPr="00017E45">
        <w:t xml:space="preserve">drive back. (OES </w:t>
      </w:r>
      <w:r w:rsidR="00924A2A">
        <w:t>qualitative research</w:t>
      </w:r>
      <w:r w:rsidRPr="00017E45">
        <w:t>, participant interview)</w:t>
      </w:r>
    </w:p>
    <w:p w14:paraId="32B63B6B" w14:textId="61C84A9A" w:rsidR="00E4585F" w:rsidRPr="00017E45" w:rsidRDefault="00E4585F" w:rsidP="00E4585F">
      <w:r w:rsidRPr="00017E45">
        <w:t xml:space="preserve">Other reasons cited by participants were that compared to the </w:t>
      </w:r>
      <w:proofErr w:type="spellStart"/>
      <w:r w:rsidR="004A781B">
        <w:t>jobactive</w:t>
      </w:r>
      <w:proofErr w:type="spellEnd"/>
      <w:r w:rsidR="004A781B">
        <w:t>/</w:t>
      </w:r>
      <w:proofErr w:type="spellStart"/>
      <w:r w:rsidRPr="00017E45">
        <w:t>JobSearch</w:t>
      </w:r>
      <w:proofErr w:type="spellEnd"/>
      <w:r w:rsidRPr="00017E45">
        <w:t xml:space="preserve"> website, commercial websites such as SEEK had better parameters and filters, direct links </w:t>
      </w:r>
      <w:r w:rsidR="00AC3C48">
        <w:t>to</w:t>
      </w:r>
      <w:r w:rsidR="00AC3C48" w:rsidRPr="00017E45">
        <w:t xml:space="preserve"> </w:t>
      </w:r>
      <w:r w:rsidRPr="00017E45">
        <w:t xml:space="preserve">job applications, more options to set up automatic notifications, </w:t>
      </w:r>
      <w:proofErr w:type="gramStart"/>
      <w:r w:rsidRPr="00017E45">
        <w:t>and also</w:t>
      </w:r>
      <w:proofErr w:type="gramEnd"/>
      <w:r w:rsidRPr="00017E45">
        <w:t xml:space="preserve"> more relevant information.</w:t>
      </w:r>
    </w:p>
    <w:p w14:paraId="34CA6FD7" w14:textId="77777777" w:rsidR="002961FB" w:rsidRDefault="002961FB">
      <w:pPr>
        <w:spacing w:after="160" w:line="259" w:lineRule="auto"/>
        <w:rPr>
          <w:i/>
          <w:color w:val="484643"/>
        </w:rPr>
      </w:pPr>
      <w:r>
        <w:rPr>
          <w:iCs/>
        </w:rPr>
        <w:br w:type="page"/>
      </w:r>
    </w:p>
    <w:p w14:paraId="1412535D" w14:textId="5BE2DEEB" w:rsidR="00E4585F" w:rsidRPr="00017E45" w:rsidRDefault="00E4585F" w:rsidP="00FE0C51">
      <w:pPr>
        <w:pStyle w:val="Quote"/>
      </w:pPr>
      <w:r w:rsidRPr="00017E45">
        <w:lastRenderedPageBreak/>
        <w:t xml:space="preserve">Mostly it’s much </w:t>
      </w:r>
      <w:proofErr w:type="gramStart"/>
      <w:r w:rsidRPr="00017E45">
        <w:t>more strict</w:t>
      </w:r>
      <w:proofErr w:type="gramEnd"/>
      <w:r w:rsidRPr="00017E45">
        <w:t xml:space="preserve"> with cutting out things that don’t apply to you. </w:t>
      </w:r>
      <w:proofErr w:type="gramStart"/>
      <w:r w:rsidRPr="00017E45">
        <w:t>So</w:t>
      </w:r>
      <w:proofErr w:type="gramEnd"/>
      <w:r w:rsidRPr="00017E45">
        <w:t xml:space="preserve"> if you select ‘entry level’, or if you search ‘graduate’ in the search, at least the first page or </w:t>
      </w:r>
      <w:r w:rsidR="00E31BB6">
        <w:t>2</w:t>
      </w:r>
      <w:r w:rsidRPr="00017E45">
        <w:t xml:space="preserve"> will only show you entry level positions. Past that it can show you some more experience required ones, but it’s much more exact about showing you what you searched. (OES </w:t>
      </w:r>
      <w:r w:rsidR="00924A2A">
        <w:t>qualitative research</w:t>
      </w:r>
      <w:r w:rsidRPr="00017E45">
        <w:t>, participant focus group)</w:t>
      </w:r>
    </w:p>
    <w:p w14:paraId="1E14C1F2" w14:textId="3188B25D" w:rsidR="00E4585F" w:rsidRPr="00017E45" w:rsidRDefault="00E4585F" w:rsidP="00FE0C51">
      <w:pPr>
        <w:pStyle w:val="Quote"/>
      </w:pPr>
      <w:r w:rsidRPr="00017E45">
        <w:t xml:space="preserve">When you go into SEEK and you click ‘apply for this job,’ and you can do quick apply, and then you just choose, </w:t>
      </w:r>
      <w:r w:rsidR="008424A6">
        <w:t>‘</w:t>
      </w:r>
      <w:r w:rsidRPr="00017E45">
        <w:t xml:space="preserve">Yep, I </w:t>
      </w:r>
      <w:proofErr w:type="spellStart"/>
      <w:r w:rsidRPr="00017E45">
        <w:t>wanna</w:t>
      </w:r>
      <w:proofErr w:type="spellEnd"/>
      <w:r w:rsidRPr="00017E45">
        <w:t xml:space="preserve"> upload my résumé,</w:t>
      </w:r>
      <w:r w:rsidR="008424A6">
        <w:t>’</w:t>
      </w:r>
      <w:r w:rsidRPr="00017E45">
        <w:t xml:space="preserve"> and then you click, </w:t>
      </w:r>
      <w:r w:rsidR="008424A6">
        <w:t>‘</w:t>
      </w:r>
      <w:r w:rsidRPr="00017E45">
        <w:t xml:space="preserve">I </w:t>
      </w:r>
      <w:proofErr w:type="spellStart"/>
      <w:r w:rsidRPr="00017E45">
        <w:t>wanna</w:t>
      </w:r>
      <w:proofErr w:type="spellEnd"/>
      <w:r w:rsidRPr="00017E45">
        <w:t xml:space="preserve"> update, I </w:t>
      </w:r>
      <w:proofErr w:type="spellStart"/>
      <w:r w:rsidRPr="00017E45">
        <w:t>wanna</w:t>
      </w:r>
      <w:proofErr w:type="spellEnd"/>
      <w:r w:rsidRPr="00017E45">
        <w:t xml:space="preserve"> add a cover letter</w:t>
      </w:r>
      <w:r w:rsidR="008424A6">
        <w:t>’</w:t>
      </w:r>
      <w:r w:rsidR="00F46162">
        <w:t xml:space="preserve"> – </w:t>
      </w:r>
      <w:r w:rsidRPr="00017E45">
        <w:t xml:space="preserve">you can have a cover letter saved. (OES </w:t>
      </w:r>
      <w:r w:rsidR="00924A2A">
        <w:t>qualitative research</w:t>
      </w:r>
      <w:r w:rsidRPr="00017E45">
        <w:t>, participant interview)</w:t>
      </w:r>
    </w:p>
    <w:p w14:paraId="1D612C5F" w14:textId="642F5CFE" w:rsidR="00E4585F" w:rsidRPr="00017E45" w:rsidRDefault="00E4585F" w:rsidP="00FE0C51">
      <w:pPr>
        <w:pStyle w:val="Quote"/>
      </w:pPr>
      <w:r w:rsidRPr="00017E45">
        <w:t xml:space="preserve">One thing that I use from SEEK all the time is whenever I search up a kind of job, either an area or in a specific field or anything like that, I was able to set up an automatic email notification, and even several of those up once, so every single day, whenever a new job in one of those requirements which was set up, I would get immediate notification of it. I could not find something like that in the </w:t>
      </w:r>
      <w:proofErr w:type="spellStart"/>
      <w:r w:rsidRPr="00017E45">
        <w:t>jobactive</w:t>
      </w:r>
      <w:proofErr w:type="spellEnd"/>
      <w:r w:rsidRPr="00017E45">
        <w:t xml:space="preserve"> system. (OES </w:t>
      </w:r>
      <w:r w:rsidR="00924A2A">
        <w:t>qualitative research</w:t>
      </w:r>
      <w:r w:rsidRPr="00017E45">
        <w:t>, participant interview)</w:t>
      </w:r>
    </w:p>
    <w:p w14:paraId="33EFE89E" w14:textId="54C28A85" w:rsidR="00E4585F" w:rsidRPr="00017E45" w:rsidRDefault="008424A6" w:rsidP="00FE0C51">
      <w:pPr>
        <w:pStyle w:val="Quote"/>
      </w:pPr>
      <w:proofErr w:type="spellStart"/>
      <w:r>
        <w:t>’</w:t>
      </w:r>
      <w:r w:rsidR="00E4585F" w:rsidRPr="00017E45">
        <w:t>Cause</w:t>
      </w:r>
      <w:proofErr w:type="spellEnd"/>
      <w:r w:rsidR="00E4585F" w:rsidRPr="00017E45">
        <w:t xml:space="preserve"> on the SEEK website, they </w:t>
      </w:r>
      <w:proofErr w:type="gramStart"/>
      <w:r w:rsidR="00E4585F" w:rsidRPr="00017E45">
        <w:t>actually have</w:t>
      </w:r>
      <w:proofErr w:type="gramEnd"/>
      <w:r w:rsidR="00E4585F" w:rsidRPr="00017E45">
        <w:t xml:space="preserve"> links to schools, as well. Cos if you want to do further study and stuff to get the skills to get the job that you want. </w:t>
      </w:r>
      <w:proofErr w:type="gramStart"/>
      <w:r w:rsidR="00E4585F" w:rsidRPr="00017E45">
        <w:t>So</w:t>
      </w:r>
      <w:proofErr w:type="gramEnd"/>
      <w:r w:rsidR="00E4585F" w:rsidRPr="00017E45">
        <w:t xml:space="preserve"> they link you to the courses that you need to take, and they link you to the schools straight away, and how much it is, and stuff like that. (OES </w:t>
      </w:r>
      <w:r w:rsidR="00924A2A">
        <w:t>qualitative research</w:t>
      </w:r>
      <w:r w:rsidR="00E4585F" w:rsidRPr="00017E45">
        <w:t>, participant interview)</w:t>
      </w:r>
    </w:p>
    <w:p w14:paraId="15BBC068" w14:textId="74D902E2" w:rsidR="00E4585F" w:rsidRPr="00017E45" w:rsidRDefault="00E4585F" w:rsidP="00FE0C51">
      <w:pPr>
        <w:pStyle w:val="Quote"/>
      </w:pPr>
      <w:r w:rsidRPr="00017E45">
        <w:t>You’ve got the information there. The award rates are all linked in; industries</w:t>
      </w:r>
      <w:r w:rsidR="00F46162">
        <w:t xml:space="preserve"> – </w:t>
      </w:r>
      <w:r w:rsidRPr="00017E45">
        <w:t xml:space="preserve">is it a smart industry to be heading towards and everything else. Shaping and figuring out my goals and what is a smart opportunity to be targeting the work. (OES </w:t>
      </w:r>
      <w:r w:rsidR="00924A2A">
        <w:t>qualitative research</w:t>
      </w:r>
      <w:r w:rsidRPr="00017E45">
        <w:t>, participant interview)</w:t>
      </w:r>
    </w:p>
    <w:p w14:paraId="5ED10270" w14:textId="1A050AC2" w:rsidR="00E4585F" w:rsidRPr="00017E45" w:rsidRDefault="00E4585F" w:rsidP="00E4585F">
      <w:r w:rsidRPr="00017E45">
        <w:t>The NEST evaluation findings were also consistent and revealed similar sentiments among participants who undertook online job search</w:t>
      </w:r>
      <w:r w:rsidR="002A27E0">
        <w:t>. Participants found</w:t>
      </w:r>
      <w:r w:rsidRPr="00017E45">
        <w:t xml:space="preserve"> it easier to log</w:t>
      </w:r>
      <w:r w:rsidR="002A27E0">
        <w:t xml:space="preserve"> </w:t>
      </w:r>
      <w:r w:rsidRPr="00017E45">
        <w:t>into and use commercial job search platforms</w:t>
      </w:r>
      <w:r w:rsidR="002A27E0">
        <w:t>,</w:t>
      </w:r>
      <w:r w:rsidRPr="00017E45">
        <w:t xml:space="preserve"> compared to </w:t>
      </w:r>
      <w:r w:rsidR="004A781B">
        <w:t xml:space="preserve">the </w:t>
      </w:r>
      <w:proofErr w:type="spellStart"/>
      <w:r w:rsidR="004A781B">
        <w:t>jobactive</w:t>
      </w:r>
      <w:proofErr w:type="spellEnd"/>
      <w:r w:rsidR="004A781B">
        <w:t>/</w:t>
      </w:r>
      <w:proofErr w:type="spellStart"/>
      <w:r w:rsidRPr="00017E45">
        <w:t>JobSearch</w:t>
      </w:r>
      <w:proofErr w:type="spellEnd"/>
      <w:r w:rsidR="004A781B">
        <w:t xml:space="preserve"> website</w:t>
      </w:r>
      <w:r w:rsidRPr="00017E45">
        <w:t>.</w:t>
      </w:r>
    </w:p>
    <w:p w14:paraId="1357666C" w14:textId="77CD0381" w:rsidR="00E4585F" w:rsidRPr="00017E45" w:rsidRDefault="00E4585F" w:rsidP="00FE0C51">
      <w:pPr>
        <w:pStyle w:val="Quote"/>
      </w:pPr>
      <w:r w:rsidRPr="00017E45">
        <w:t xml:space="preserve">If I go and apply for jobs, then I </w:t>
      </w:r>
      <w:proofErr w:type="gramStart"/>
      <w:r w:rsidRPr="00017E45">
        <w:t>have to</w:t>
      </w:r>
      <w:proofErr w:type="gramEnd"/>
      <w:r w:rsidRPr="00017E45">
        <w:t xml:space="preserve"> open </w:t>
      </w:r>
      <w:proofErr w:type="spellStart"/>
      <w:r w:rsidRPr="00017E45">
        <w:t>myGov</w:t>
      </w:r>
      <w:proofErr w:type="spellEnd"/>
      <w:r w:rsidRPr="00017E45">
        <w:t xml:space="preserve">, login with my phone code, and then go onto </w:t>
      </w:r>
      <w:proofErr w:type="spellStart"/>
      <w:r w:rsidRPr="00017E45">
        <w:t>jobactive</w:t>
      </w:r>
      <w:proofErr w:type="spellEnd"/>
      <w:r w:rsidRPr="00017E45">
        <w:t xml:space="preserve"> and Centrelink and put in the job things; it’s just</w:t>
      </w:r>
      <w:r w:rsidR="008424A6">
        <w:t xml:space="preserve"> </w:t>
      </w:r>
      <w:r w:rsidRPr="00017E45">
        <w:t>… it can be a little annoying (NEST Longitudinal Study, Digital First participant interview)</w:t>
      </w:r>
    </w:p>
    <w:p w14:paraId="1B00E7A5" w14:textId="77777777" w:rsidR="00E4585F" w:rsidRPr="00017E45" w:rsidRDefault="00E4585F" w:rsidP="00FE0C51">
      <w:pPr>
        <w:pStyle w:val="Quote"/>
      </w:pPr>
      <w:r w:rsidRPr="00017E45">
        <w:t>I go on the Indeed website, and a lot of their jobs, you just apply on Indeed – that’s it, you don’t need to go to a secondary website. (NEST Longitudinal Study, Digital Plus participant interview)</w:t>
      </w:r>
    </w:p>
    <w:p w14:paraId="149164AB" w14:textId="77777777" w:rsidR="00B26C3B" w:rsidRDefault="00B26C3B">
      <w:pPr>
        <w:spacing w:after="160" w:line="259" w:lineRule="auto"/>
        <w:rPr>
          <w:rFonts w:ascii="Calibri" w:eastAsiaTheme="majorEastAsia" w:hAnsi="Calibri" w:cstheme="majorBidi"/>
          <w:b/>
          <w:color w:val="404246"/>
          <w:sz w:val="30"/>
          <w:szCs w:val="26"/>
        </w:rPr>
      </w:pPr>
      <w:bookmarkStart w:id="649" w:name="_Toc119581741"/>
      <w:bookmarkStart w:id="650" w:name="_Toc120710326"/>
      <w:bookmarkStart w:id="651" w:name="_Toc119921197"/>
      <w:bookmarkStart w:id="652" w:name="_Toc121203768"/>
      <w:bookmarkStart w:id="653" w:name="_Toc121376565"/>
      <w:bookmarkStart w:id="654" w:name="_Toc119336378"/>
      <w:r>
        <w:br w:type="page"/>
      </w:r>
    </w:p>
    <w:p w14:paraId="0CC37771" w14:textId="6D550755" w:rsidR="00E4585F" w:rsidRPr="00017E45" w:rsidRDefault="00E4585F" w:rsidP="009C3358">
      <w:pPr>
        <w:pStyle w:val="Heading2"/>
      </w:pPr>
      <w:bookmarkStart w:id="655" w:name="_Toc139277561"/>
      <w:bookmarkStart w:id="656" w:name="_Toc185228375"/>
      <w:r w:rsidRPr="00017E45">
        <w:lastRenderedPageBreak/>
        <w:t>4.7</w:t>
      </w:r>
      <w:r w:rsidRPr="00017E45">
        <w:tab/>
        <w:t>Employer views</w:t>
      </w:r>
      <w:r w:rsidR="00AB3EF9">
        <w:t xml:space="preserve"> of</w:t>
      </w:r>
      <w:r w:rsidRPr="00017E45">
        <w:t xml:space="preserve"> and experience with </w:t>
      </w:r>
      <w:r w:rsidR="004A781B">
        <w:t xml:space="preserve">the </w:t>
      </w:r>
      <w:proofErr w:type="spellStart"/>
      <w:r w:rsidR="004A781B">
        <w:t>jobactive</w:t>
      </w:r>
      <w:proofErr w:type="spellEnd"/>
      <w:r w:rsidR="004A781B">
        <w:t>/</w:t>
      </w:r>
      <w:proofErr w:type="spellStart"/>
      <w:r w:rsidRPr="00017E45">
        <w:t>JobSearch</w:t>
      </w:r>
      <w:bookmarkEnd w:id="649"/>
      <w:bookmarkEnd w:id="650"/>
      <w:bookmarkEnd w:id="651"/>
      <w:bookmarkEnd w:id="652"/>
      <w:bookmarkEnd w:id="653"/>
      <w:bookmarkEnd w:id="654"/>
      <w:proofErr w:type="spellEnd"/>
      <w:r w:rsidR="0012223B">
        <w:t xml:space="preserve"> </w:t>
      </w:r>
      <w:r w:rsidR="004A781B">
        <w:t>website</w:t>
      </w:r>
      <w:bookmarkEnd w:id="655"/>
      <w:bookmarkEnd w:id="656"/>
    </w:p>
    <w:p w14:paraId="41C9DD01" w14:textId="2A2CC094" w:rsidR="00E4585F" w:rsidRPr="00017E45" w:rsidRDefault="00E4585F" w:rsidP="00E4585F">
      <w:r w:rsidRPr="00017E45">
        <w:t xml:space="preserve">OES had functionalities for employers to advertise vacancies on and search and recruit suitable candidates from the </w:t>
      </w:r>
      <w:proofErr w:type="spellStart"/>
      <w:r w:rsidR="004A781B">
        <w:t>jobactive</w:t>
      </w:r>
      <w:proofErr w:type="spellEnd"/>
      <w:r w:rsidR="004A781B">
        <w:t>/</w:t>
      </w:r>
      <w:proofErr w:type="spellStart"/>
      <w:r w:rsidRPr="00017E45">
        <w:t>JobSearch</w:t>
      </w:r>
      <w:proofErr w:type="spellEnd"/>
      <w:r w:rsidRPr="00017E45">
        <w:t xml:space="preserve"> website. To assess employers’ views and experiences with OES, the department commissioned Wallis Social Research to conduct research </w:t>
      </w:r>
      <w:r w:rsidR="002A27E0">
        <w:t>with</w:t>
      </w:r>
      <w:r w:rsidR="002A27E0" w:rsidRPr="00017E45">
        <w:t xml:space="preserve"> </w:t>
      </w:r>
      <w:r w:rsidRPr="00017E45">
        <w:t>employers in 2021. The findings are summarised in Chapter 7.</w:t>
      </w:r>
    </w:p>
    <w:p w14:paraId="7830369E" w14:textId="77777777" w:rsidR="00E4585F" w:rsidRPr="00017E45" w:rsidRDefault="00E4585F" w:rsidP="009C3358">
      <w:pPr>
        <w:pStyle w:val="Heading2"/>
      </w:pPr>
      <w:bookmarkStart w:id="657" w:name="_Toc120710327"/>
      <w:bookmarkStart w:id="658" w:name="_Toc121203769"/>
      <w:bookmarkStart w:id="659" w:name="_Toc121376566"/>
      <w:bookmarkStart w:id="660" w:name="_Toc139277562"/>
      <w:bookmarkStart w:id="661" w:name="_Toc185228376"/>
      <w:r w:rsidRPr="00017E45">
        <w:t>4.8</w:t>
      </w:r>
      <w:r w:rsidRPr="00017E45">
        <w:tab/>
        <w:t>Participant overall satisfaction with OES</w:t>
      </w:r>
      <w:bookmarkEnd w:id="657"/>
      <w:bookmarkEnd w:id="658"/>
      <w:bookmarkEnd w:id="659"/>
      <w:bookmarkEnd w:id="660"/>
      <w:bookmarkEnd w:id="661"/>
    </w:p>
    <w:p w14:paraId="6CAC41A2" w14:textId="4056EB7D" w:rsidR="00E4585F" w:rsidRPr="00017E45" w:rsidRDefault="00E4585F" w:rsidP="00E4585F">
      <w:pPr>
        <w:rPr>
          <w:lang w:eastAsia="zh-CN"/>
        </w:rPr>
      </w:pPr>
      <w:r w:rsidRPr="00017E45">
        <w:t xml:space="preserve">Waves 1 and 2 of the OES Participant Survey showed that online services </w:t>
      </w:r>
      <w:r w:rsidR="002033DF">
        <w:t>were</w:t>
      </w:r>
      <w:r w:rsidRPr="00017E45">
        <w:t xml:space="preserve"> </w:t>
      </w:r>
      <w:proofErr w:type="gramStart"/>
      <w:r w:rsidRPr="00017E45">
        <w:t>fairly well</w:t>
      </w:r>
      <w:proofErr w:type="gramEnd"/>
      <w:r w:rsidR="002A27E0">
        <w:t xml:space="preserve"> </w:t>
      </w:r>
      <w:r w:rsidRPr="00017E45">
        <w:t xml:space="preserve">received among OES participants, </w:t>
      </w:r>
      <w:r w:rsidR="002A27E0">
        <w:rPr>
          <w:lang w:eastAsia="zh-CN"/>
        </w:rPr>
        <w:t>of whom</w:t>
      </w:r>
      <w:r w:rsidR="002A27E0" w:rsidRPr="00017E45">
        <w:rPr>
          <w:lang w:eastAsia="zh-CN"/>
        </w:rPr>
        <w:t xml:space="preserve"> </w:t>
      </w:r>
      <w:r w:rsidRPr="00017E45">
        <w:rPr>
          <w:lang w:eastAsia="zh-CN"/>
        </w:rPr>
        <w:t>54.0% indicating that they were either satisfied or very satisfied with the service (</w:t>
      </w:r>
      <w:r w:rsidR="00633C86">
        <w:rPr>
          <w:lang w:eastAsia="zh-CN"/>
        </w:rPr>
        <w:fldChar w:fldCharType="begin"/>
      </w:r>
      <w:r w:rsidR="00633C86">
        <w:rPr>
          <w:lang w:eastAsia="zh-CN"/>
        </w:rPr>
        <w:instrText xml:space="preserve"> REF _Ref126918337 \h </w:instrText>
      </w:r>
      <w:r w:rsidR="00633C86">
        <w:rPr>
          <w:lang w:eastAsia="zh-CN"/>
        </w:rPr>
      </w:r>
      <w:r w:rsidR="00633C86">
        <w:rPr>
          <w:lang w:eastAsia="zh-CN"/>
        </w:rPr>
        <w:fldChar w:fldCharType="separate"/>
      </w:r>
      <w:r w:rsidR="000A7908" w:rsidRPr="00017E45">
        <w:t>Figure 4.</w:t>
      </w:r>
      <w:r w:rsidR="000A7908">
        <w:rPr>
          <w:noProof/>
        </w:rPr>
        <w:t>12</w:t>
      </w:r>
      <w:r w:rsidR="00633C86">
        <w:rPr>
          <w:lang w:eastAsia="zh-CN"/>
        </w:rPr>
        <w:fldChar w:fldCharType="end"/>
      </w:r>
      <w:r w:rsidRPr="00017E45">
        <w:rPr>
          <w:lang w:eastAsia="zh-CN"/>
        </w:rPr>
        <w:t>).</w:t>
      </w:r>
    </w:p>
    <w:p w14:paraId="275ED5F8" w14:textId="77777777" w:rsidR="00E4585F" w:rsidRPr="00017E45" w:rsidRDefault="00E4585F" w:rsidP="00E4585F">
      <w:pPr>
        <w:rPr>
          <w:lang w:eastAsia="zh-CN"/>
        </w:rPr>
      </w:pPr>
      <w:r w:rsidRPr="00017E45">
        <w:rPr>
          <w:lang w:eastAsia="zh-CN"/>
        </w:rPr>
        <w:t>Satisfaction with OES varied with participants’ employment services status at the time of the survey. Participants who transferred to a provider after completing 12 months in OES (61.1%) were the most satisfied, whereas those who had exited OES and employment services (47.6%) or opted out to a provider after commencement (43.5%) were the least satisfied.</w:t>
      </w:r>
    </w:p>
    <w:p w14:paraId="7C435725" w14:textId="286CCAC4" w:rsidR="00E4585F" w:rsidRPr="00017E45" w:rsidRDefault="00E4585F" w:rsidP="00E4585F">
      <w:pPr>
        <w:rPr>
          <w:lang w:eastAsia="zh-CN"/>
        </w:rPr>
      </w:pPr>
      <w:r w:rsidRPr="00017E45">
        <w:rPr>
          <w:lang w:eastAsia="zh-CN"/>
        </w:rPr>
        <w:t>Satisfaction with OES also varied with participants’ characteristics. Participants under 25 years of age (60.5%) were also more satisfied, as were those from a CALD background (65.6%) and Aboriginal and/or Torres Strait Islander people (63.5%). By contrast, participants with a higher level of educational attainment (around 51%) and those with disability (43.5%) were less satisfied with OES.</w:t>
      </w:r>
    </w:p>
    <w:p w14:paraId="3E730E4B" w14:textId="70AB8682" w:rsidR="00E4585F" w:rsidRPr="00017E45" w:rsidRDefault="00E4585F" w:rsidP="00E4585F">
      <w:pPr>
        <w:rPr>
          <w:lang w:eastAsia="zh-CN"/>
        </w:rPr>
      </w:pPr>
      <w:r w:rsidRPr="00017E45">
        <w:rPr>
          <w:lang w:eastAsia="zh-CN"/>
        </w:rPr>
        <w:t>There did not seem to be a consistent pattern between preference for online services and satisfaction with OES. On one hand, participant groups with a larger proportion who indicated they preferred online services also had a higher OES satisfaction rate, such as among participants aged under 25 years and those from a CALD background. On the other hand, some groups had a small proportion of participants who preferred online services but had a higher OES satisfaction rate, such as Aboriginal and/or Torres Strait Islander people.</w:t>
      </w:r>
    </w:p>
    <w:p w14:paraId="5EF823CB" w14:textId="77777777" w:rsidR="00E4585F" w:rsidRPr="00017E45" w:rsidRDefault="00E4585F" w:rsidP="00E4585F">
      <w:pPr>
        <w:rPr>
          <w:lang w:eastAsia="zh-CN"/>
        </w:rPr>
      </w:pPr>
      <w:r w:rsidRPr="00017E45">
        <w:rPr>
          <w:lang w:eastAsia="zh-CN"/>
        </w:rPr>
        <w:t>The OEST evaluation reported a satisfaction rate of 71% among participants in online services. However, it should be noted that this rate excluded participants who opted out of OEST or were transferred to a provider, while the 54% satisfaction rate with OES as reported in this evaluation included such groups. Nevertheless, even if the participants who opted out or transferred to a provider were excluded from analysis, the satisfaction rate with OES would still be lower than that with OEST. This lower satisfaction rate could be due to the changed composition of participants in OES. For example, because of the impact of COVID-19, OES participants were likely to have more recent work experience and have higher levels of educational attainment. As a result, these participants could have had higher expectations as they were familiar with features from more established commercial job search platforms.</w:t>
      </w:r>
    </w:p>
    <w:p w14:paraId="3039F4E8" w14:textId="7F542A1A" w:rsidR="00882C9F" w:rsidRPr="00017E45" w:rsidRDefault="00E4585F" w:rsidP="00FE0C51">
      <w:pPr>
        <w:pStyle w:val="Quote"/>
      </w:pPr>
      <w:r w:rsidRPr="00017E45">
        <w:t>I was put in the digital category only and</w:t>
      </w:r>
      <w:r w:rsidR="002A27E0">
        <w:t xml:space="preserve"> </w:t>
      </w:r>
      <w:r w:rsidR="002033DF">
        <w:t>…</w:t>
      </w:r>
      <w:r w:rsidRPr="00017E45">
        <w:t xml:space="preserve"> I’m intelligent, double degree holding person and I struggled with how not intuitive it was, and the UI’s crap too. (OES </w:t>
      </w:r>
      <w:r w:rsidR="00924A2A">
        <w:t>qualitative research</w:t>
      </w:r>
      <w:r w:rsidRPr="00017E45">
        <w:t>, participant interview)</w:t>
      </w:r>
      <w:r w:rsidR="00882C9F" w:rsidRPr="00017E45">
        <w:br w:type="page"/>
      </w:r>
    </w:p>
    <w:p w14:paraId="21EBDBDE" w14:textId="0F78E875" w:rsidR="00E4585F" w:rsidRDefault="00E4585F" w:rsidP="009C3358">
      <w:pPr>
        <w:pStyle w:val="FigureCaption"/>
        <w:rPr>
          <w:lang w:eastAsia="zh-CN"/>
        </w:rPr>
      </w:pPr>
      <w:bookmarkStart w:id="662" w:name="_Ref126918337"/>
      <w:bookmarkStart w:id="663" w:name="_Toc121376874"/>
      <w:bookmarkStart w:id="664" w:name="_Toc150529732"/>
      <w:r w:rsidRPr="00017E45">
        <w:lastRenderedPageBreak/>
        <w:t>Figure 4.</w:t>
      </w:r>
      <w:r w:rsidRPr="00017E45">
        <w:fldChar w:fldCharType="begin"/>
      </w:r>
      <w:r w:rsidRPr="00017E45">
        <w:instrText xml:space="preserve"> SEQ Figure_4. \* ARABIC </w:instrText>
      </w:r>
      <w:r w:rsidRPr="00017E45">
        <w:fldChar w:fldCharType="separate"/>
      </w:r>
      <w:r w:rsidR="000A7908">
        <w:rPr>
          <w:noProof/>
        </w:rPr>
        <w:t>12</w:t>
      </w:r>
      <w:r w:rsidRPr="00017E45">
        <w:fldChar w:fldCharType="end"/>
      </w:r>
      <w:bookmarkEnd w:id="662"/>
      <w:r w:rsidRPr="00017E45">
        <w:tab/>
      </w:r>
      <w:r w:rsidRPr="00017E45">
        <w:rPr>
          <w:lang w:eastAsia="zh-CN"/>
        </w:rPr>
        <w:t>Overall satisfaction with OES</w:t>
      </w:r>
      <w:bookmarkEnd w:id="663"/>
      <w:bookmarkEnd w:id="664"/>
      <w:r w:rsidRPr="00017E45">
        <w:rPr>
          <w:lang w:eastAsia="zh-CN"/>
        </w:rPr>
        <w:t xml:space="preserve"> </w:t>
      </w:r>
    </w:p>
    <w:p w14:paraId="705E8C71" w14:textId="49B90FBD" w:rsidR="00E4585F" w:rsidRPr="008424A6" w:rsidRDefault="00640360" w:rsidP="00061876">
      <w:r>
        <w:rPr>
          <w:noProof/>
        </w:rPr>
        <w:drawing>
          <wp:inline distT="0" distB="0" distL="0" distR="0" wp14:anchorId="1EAB447C" wp14:editId="1C5730AD">
            <wp:extent cx="5759450" cy="5506720"/>
            <wp:effectExtent l="0" t="0" r="0" b="0"/>
            <wp:docPr id="574639960" name="Picture 574639960" descr="Bar chart comparing overall satisfaction with OES between various cohorts of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9960" name="Picture 16" descr="Bar chart comparing overall satisfaction with OES between various cohorts of participants."/>
                    <pic:cNvPicPr/>
                  </pic:nvPicPr>
                  <pic:blipFill>
                    <a:blip r:embed="rId44"/>
                    <a:stretch>
                      <a:fillRect/>
                    </a:stretch>
                  </pic:blipFill>
                  <pic:spPr>
                    <a:xfrm>
                      <a:off x="0" y="0"/>
                      <a:ext cx="5759450" cy="5506720"/>
                    </a:xfrm>
                    <a:prstGeom prst="rect">
                      <a:avLst/>
                    </a:prstGeom>
                  </pic:spPr>
                </pic:pic>
              </a:graphicData>
            </a:graphic>
          </wp:inline>
        </w:drawing>
      </w:r>
    </w:p>
    <w:p w14:paraId="73A3F74F" w14:textId="5AE01178" w:rsidR="00F95E82" w:rsidRDefault="00E4585F" w:rsidP="00061876">
      <w:pPr>
        <w:pStyle w:val="Sourcesandnotes"/>
      </w:pPr>
      <w:r w:rsidRPr="00017E45">
        <w:rPr>
          <w:b/>
          <w:bCs/>
        </w:rPr>
        <w:t>Source</w:t>
      </w:r>
      <w:r w:rsidRPr="00017E45">
        <w:t>: OES Participant Survey, Waves 1 and 2.</w:t>
      </w:r>
    </w:p>
    <w:p w14:paraId="4DC58437" w14:textId="610B0355" w:rsidR="00F95E82" w:rsidRDefault="00E4585F" w:rsidP="00061876">
      <w:pPr>
        <w:pStyle w:val="Sourcesandnotes"/>
      </w:pPr>
      <w:r w:rsidRPr="00017E45">
        <w:rPr>
          <w:b/>
          <w:bCs/>
        </w:rPr>
        <w:t>Base</w:t>
      </w:r>
      <w:r w:rsidRPr="00061876">
        <w:t xml:space="preserve">: </w:t>
      </w:r>
      <w:r w:rsidRPr="00017E45">
        <w:t>n=8,285, weighed results.</w:t>
      </w:r>
    </w:p>
    <w:p w14:paraId="763EBF1D" w14:textId="4F635FB7" w:rsidR="00E4585F" w:rsidRPr="00017E45" w:rsidRDefault="00E4585F" w:rsidP="00061876">
      <w:pPr>
        <w:pStyle w:val="Sourcesandnotes"/>
        <w:rPr>
          <w:b/>
          <w:i/>
          <w:iCs/>
          <w:lang w:eastAsia="zh-CN"/>
        </w:rPr>
      </w:pPr>
      <w:r w:rsidRPr="00017E45">
        <w:rPr>
          <w:b/>
          <w:bCs/>
        </w:rPr>
        <w:t>Note</w:t>
      </w:r>
      <w:r w:rsidRPr="00017E45">
        <w:t>: Excluded 91 respon</w:t>
      </w:r>
      <w:r w:rsidR="002A27E0">
        <w:t>dents</w:t>
      </w:r>
      <w:r w:rsidRPr="00017E45">
        <w:t xml:space="preserve"> who opted out to</w:t>
      </w:r>
      <w:r w:rsidR="002A27E0">
        <w:t xml:space="preserve"> a</w:t>
      </w:r>
      <w:r w:rsidRPr="00017E45">
        <w:t xml:space="preserve"> provider before commencement and had not used OES. As t</w:t>
      </w:r>
      <w:r w:rsidRPr="00017E45">
        <w:rPr>
          <w:lang w:eastAsia="zh-CN"/>
        </w:rPr>
        <w:t>he categories are not mutually exclusive</w:t>
      </w:r>
      <w:r w:rsidR="002A27E0">
        <w:rPr>
          <w:lang w:eastAsia="zh-CN"/>
        </w:rPr>
        <w:t>,</w:t>
      </w:r>
      <w:r w:rsidRPr="00017E45">
        <w:rPr>
          <w:lang w:eastAsia="zh-CN"/>
        </w:rPr>
        <w:t xml:space="preserve"> they add to more than 100%. </w:t>
      </w:r>
      <w:r w:rsidRPr="00017E45">
        <w:rPr>
          <w:i/>
          <w:iCs/>
          <w:lang w:eastAsia="zh-CN"/>
        </w:rPr>
        <w:t>Q.</w:t>
      </w:r>
      <w:r w:rsidRPr="00017E45">
        <w:rPr>
          <w:lang w:eastAsia="zh-CN"/>
        </w:rPr>
        <w:t xml:space="preserve"> </w:t>
      </w:r>
      <w:r w:rsidRPr="00017E45">
        <w:rPr>
          <w:i/>
          <w:iCs/>
          <w:lang w:eastAsia="zh-CN"/>
        </w:rPr>
        <w:t>Overall, how satisfied are you with the Online Employment Services?</w:t>
      </w:r>
    </w:p>
    <w:p w14:paraId="091751A3" w14:textId="77777777" w:rsidR="007730B6" w:rsidRPr="00017E45" w:rsidRDefault="00E4585F" w:rsidP="008424A6">
      <w:pPr>
        <w:pStyle w:val="Heading1"/>
      </w:pPr>
      <w:r w:rsidRPr="00017E45">
        <w:br w:type="page"/>
      </w:r>
      <w:bookmarkStart w:id="665" w:name="_Toc119336379"/>
      <w:bookmarkStart w:id="666" w:name="_Toc119581742"/>
      <w:bookmarkStart w:id="667" w:name="_Toc119921198"/>
      <w:bookmarkStart w:id="668" w:name="_Toc120710328"/>
      <w:bookmarkStart w:id="669" w:name="_Toc121203770"/>
      <w:bookmarkStart w:id="670" w:name="_Toc121376567"/>
      <w:bookmarkStart w:id="671" w:name="_Toc139277563"/>
      <w:bookmarkStart w:id="672" w:name="_Toc185228377"/>
      <w:r w:rsidR="007730B6" w:rsidRPr="00017E45">
        <w:lastRenderedPageBreak/>
        <w:t xml:space="preserve">Chapter 5 </w:t>
      </w:r>
      <w:r w:rsidR="007730B6" w:rsidRPr="00017E45">
        <w:tab/>
        <w:t>Effectiveness of OES safeguards</w:t>
      </w:r>
      <w:bookmarkEnd w:id="665"/>
      <w:bookmarkEnd w:id="666"/>
      <w:bookmarkEnd w:id="667"/>
      <w:bookmarkEnd w:id="668"/>
      <w:bookmarkEnd w:id="669"/>
      <w:bookmarkEnd w:id="670"/>
      <w:bookmarkEnd w:id="671"/>
      <w:bookmarkEnd w:id="672"/>
    </w:p>
    <w:p w14:paraId="5EA3A1EC" w14:textId="0538EC9F" w:rsidR="007730B6" w:rsidRPr="00017E45" w:rsidRDefault="007730B6" w:rsidP="007730B6">
      <w:r w:rsidRPr="00017E45">
        <w:t xml:space="preserve">Online safeguards are designed to identify OES participants </w:t>
      </w:r>
      <w:r w:rsidR="002A27E0">
        <w:t xml:space="preserve">who are </w:t>
      </w:r>
      <w:r w:rsidRPr="00017E45">
        <w:t xml:space="preserve">at risk of becoming disengaged or who may be experiencing difficulties self-managing their </w:t>
      </w:r>
      <w:r w:rsidR="002A27E0">
        <w:t>MORs</w:t>
      </w:r>
      <w:r w:rsidRPr="00017E45">
        <w:t>. These participants are then made aware of the option of further assistance including</w:t>
      </w:r>
      <w:r w:rsidR="002A27E0">
        <w:t>,</w:t>
      </w:r>
      <w:r w:rsidRPr="00017E45">
        <w:t xml:space="preserve"> if needed, transferring to a provider for more intensive servicing. This chapter discusses the effectiveness of online safeguards in OES in identifying and providing further options to disengaged participants or those struggling in OES.</w:t>
      </w:r>
    </w:p>
    <w:p w14:paraId="4687C50C" w14:textId="73DA4688" w:rsidR="007730B6" w:rsidRPr="00017E45" w:rsidRDefault="007730B6" w:rsidP="007730B6">
      <w:r w:rsidRPr="00017E45">
        <w:t xml:space="preserve">Safeguards trialled in OEST were adopted in OES, including the ability to opt out of OES at any point and be referred to a </w:t>
      </w:r>
      <w:proofErr w:type="spellStart"/>
      <w:r w:rsidRPr="00017E45">
        <w:t>jobactive</w:t>
      </w:r>
      <w:proofErr w:type="spellEnd"/>
      <w:r w:rsidRPr="00017E45">
        <w:t xml:space="preserve"> provider. New safeguards introduced in OES included:</w:t>
      </w:r>
    </w:p>
    <w:p w14:paraId="619F449C" w14:textId="77777777" w:rsidR="007730B6" w:rsidRPr="00017E45" w:rsidRDefault="007730B6" w:rsidP="009C3358">
      <w:pPr>
        <w:pStyle w:val="GREENBullet"/>
      </w:pPr>
      <w:r w:rsidRPr="00017E45">
        <w:t>prompting participants to consider opting out of online services based on their responses to the DA (discussed in Section 5.4)</w:t>
      </w:r>
    </w:p>
    <w:p w14:paraId="3617FA0D" w14:textId="17D0C725" w:rsidR="007730B6" w:rsidRPr="00017E45" w:rsidRDefault="007730B6" w:rsidP="009C3358">
      <w:pPr>
        <w:pStyle w:val="GREENBullet"/>
      </w:pPr>
      <w:r w:rsidRPr="00017E45">
        <w:t xml:space="preserve">prompting participants to opt out of OES based on their responses to Digital Services Reviews (DSRs) at the </w:t>
      </w:r>
      <w:r w:rsidR="00E31BB6">
        <w:t>4</w:t>
      </w:r>
      <w:r w:rsidRPr="00017E45">
        <w:t xml:space="preserve">th and </w:t>
      </w:r>
      <w:r w:rsidR="002A27E0">
        <w:t>8</w:t>
      </w:r>
      <w:r w:rsidR="002A27E0" w:rsidRPr="00017E45">
        <w:t xml:space="preserve">th </w:t>
      </w:r>
      <w:r w:rsidRPr="00017E45">
        <w:t>month since their commencement in OES</w:t>
      </w:r>
      <w:r w:rsidRPr="00061876">
        <w:rPr>
          <w:vertAlign w:val="superscript"/>
        </w:rPr>
        <w:footnoteReference w:id="33"/>
      </w:r>
      <w:r w:rsidRPr="00017E45">
        <w:t xml:space="preserve"> (discussed in Section 5.5).</w:t>
      </w:r>
    </w:p>
    <w:p w14:paraId="50E09558" w14:textId="77777777" w:rsidR="007730B6" w:rsidRPr="00017E45" w:rsidRDefault="007730B6" w:rsidP="009C3358">
      <w:pPr>
        <w:pStyle w:val="Heading2"/>
      </w:pPr>
      <w:bookmarkStart w:id="673" w:name="_Toc120710329"/>
      <w:bookmarkStart w:id="674" w:name="_Toc121203771"/>
      <w:bookmarkStart w:id="675" w:name="_Toc121376568"/>
      <w:bookmarkStart w:id="676" w:name="_Toc139277564"/>
      <w:bookmarkStart w:id="677" w:name="_Toc185228378"/>
      <w:bookmarkStart w:id="678" w:name="_Toc119336380"/>
      <w:bookmarkStart w:id="679" w:name="_Toc119581743"/>
      <w:bookmarkStart w:id="680" w:name="_Toc119921199"/>
      <w:r w:rsidRPr="00017E45">
        <w:t>5.1</w:t>
      </w:r>
      <w:r w:rsidRPr="00017E45">
        <w:tab/>
        <w:t>Digital Assessments</w:t>
      </w:r>
      <w:bookmarkEnd w:id="673"/>
      <w:bookmarkEnd w:id="674"/>
      <w:bookmarkEnd w:id="675"/>
      <w:bookmarkEnd w:id="676"/>
      <w:bookmarkEnd w:id="677"/>
    </w:p>
    <w:p w14:paraId="44A02363" w14:textId="44E49684" w:rsidR="003A7072" w:rsidRDefault="00894D4F" w:rsidP="003A7072">
      <w:r>
        <w:t xml:space="preserve">Since </w:t>
      </w:r>
      <w:r w:rsidR="007730B6" w:rsidRPr="00017E45">
        <w:t xml:space="preserve">the JSS did not directly assess job seekers’ digital skills and ability to self-manage their job search on an online platform, the department </w:t>
      </w:r>
      <w:r w:rsidR="00246164">
        <w:t>added</w:t>
      </w:r>
      <w:r w:rsidR="007730B6" w:rsidRPr="00017E45">
        <w:t xml:space="preserve"> a </w:t>
      </w:r>
      <w:bookmarkStart w:id="681" w:name="_Hlk126661055"/>
      <w:r w:rsidR="00246164">
        <w:t xml:space="preserve">DA to </w:t>
      </w:r>
      <w:r w:rsidR="007730B6" w:rsidRPr="00017E45">
        <w:t xml:space="preserve">identify </w:t>
      </w:r>
      <w:r w:rsidR="00246164">
        <w:t>if</w:t>
      </w:r>
      <w:r w:rsidR="007730B6" w:rsidRPr="00017E45">
        <w:t xml:space="preserve"> participants could self-manage in OES</w:t>
      </w:r>
      <w:r w:rsidR="002A27E0">
        <w:t>,</w:t>
      </w:r>
      <w:r w:rsidR="00246164">
        <w:t xml:space="preserve"> consisting of the following questions:</w:t>
      </w:r>
      <w:r w:rsidR="0049353D">
        <w:rPr>
          <w:rStyle w:val="FootnoteReference"/>
        </w:rPr>
        <w:footnoteReference w:id="34"/>
      </w:r>
    </w:p>
    <w:p w14:paraId="24983795" w14:textId="7AE95B3E" w:rsidR="00246164" w:rsidRDefault="00246164" w:rsidP="009C3358">
      <w:pPr>
        <w:pStyle w:val="GREENBullet"/>
      </w:pPr>
      <w:r>
        <w:t>Can you access the internet at least once a week to look for work?</w:t>
      </w:r>
    </w:p>
    <w:p w14:paraId="655E5F32" w14:textId="51FFAD0A" w:rsidR="00246164" w:rsidRDefault="00246164" w:rsidP="009C3358">
      <w:pPr>
        <w:pStyle w:val="GREENBullet"/>
      </w:pPr>
      <w:r>
        <w:t xml:space="preserve">Are you able to access job search websites and submit job applications and </w:t>
      </w:r>
      <w:r w:rsidR="00A4028F">
        <w:t>résumé</w:t>
      </w:r>
      <w:r>
        <w:t>s online or via email?</w:t>
      </w:r>
    </w:p>
    <w:p w14:paraId="6141C39B" w14:textId="2805E5A9" w:rsidR="00246164" w:rsidRDefault="00246164" w:rsidP="009C3358">
      <w:pPr>
        <w:pStyle w:val="GREENBullet"/>
      </w:pPr>
      <w:r>
        <w:t>In the past month, how often did you use the internet (e.g.</w:t>
      </w:r>
      <w:r w:rsidR="00D63F2B">
        <w:t>,</w:t>
      </w:r>
      <w:r>
        <w:t xml:space="preserve"> for social media, emails, Google, online shopping)?</w:t>
      </w:r>
    </w:p>
    <w:p w14:paraId="19FEDFA6" w14:textId="316AD3ED" w:rsidR="00246164" w:rsidRDefault="00246164" w:rsidP="009C3358">
      <w:pPr>
        <w:pStyle w:val="GREENBullet"/>
      </w:pPr>
      <w:r>
        <w:t>Thinking about paying bills online, select the answer that best describes you.</w:t>
      </w:r>
    </w:p>
    <w:p w14:paraId="6A5104EF" w14:textId="535510B0" w:rsidR="00246164" w:rsidRPr="00017E45" w:rsidRDefault="00246164" w:rsidP="009C3358">
      <w:pPr>
        <w:pStyle w:val="GREENBullet"/>
      </w:pPr>
      <w:r>
        <w:t xml:space="preserve">Thinking about sending emails, select the answer that best describes you. </w:t>
      </w:r>
    </w:p>
    <w:bookmarkEnd w:id="681"/>
    <w:p w14:paraId="4CDC7B62" w14:textId="7C691F80" w:rsidR="007730B6" w:rsidRPr="00017E45" w:rsidRDefault="007730B6" w:rsidP="007730B6">
      <w:r w:rsidRPr="00017E45">
        <w:t>Based on their responses to the DA questions</w:t>
      </w:r>
      <w:r w:rsidR="002A27E0">
        <w:t>,</w:t>
      </w:r>
      <w:r w:rsidR="00246164">
        <w:t xml:space="preserve"> </w:t>
      </w:r>
      <w:r w:rsidRPr="00017E45">
        <w:t>job seekers were classified as either:</w:t>
      </w:r>
    </w:p>
    <w:p w14:paraId="41764B79" w14:textId="77777777" w:rsidR="007730B6" w:rsidRPr="00017E45" w:rsidRDefault="007730B6" w:rsidP="009C3358">
      <w:pPr>
        <w:pStyle w:val="GREENBullet"/>
      </w:pPr>
      <w:r w:rsidRPr="00F46162">
        <w:t>‘</w:t>
      </w:r>
      <w:r w:rsidRPr="00061876">
        <w:t>No action required’</w:t>
      </w:r>
      <w:r w:rsidRPr="00017E45">
        <w:t xml:space="preserve"> – confirming that they were suitable for OES</w:t>
      </w:r>
    </w:p>
    <w:p w14:paraId="723A37DF" w14:textId="68F32BC9" w:rsidR="007730B6" w:rsidRDefault="007730B6" w:rsidP="009C3358">
      <w:pPr>
        <w:pStyle w:val="GREENBullet"/>
      </w:pPr>
      <w:r w:rsidRPr="00F46162">
        <w:t>‘</w:t>
      </w:r>
      <w:proofErr w:type="spellStart"/>
      <w:r w:rsidRPr="00061876">
        <w:t>Opt</w:t>
      </w:r>
      <w:proofErr w:type="spellEnd"/>
      <w:r w:rsidRPr="00061876">
        <w:t xml:space="preserve"> out’</w:t>
      </w:r>
      <w:r w:rsidRPr="00017E45">
        <w:t xml:space="preserve"> – suggesting that they were likely to struggle in online services. These job seekers were encouraged to opt out of online services to provider services. It should be noted that opting out was voluntary.</w:t>
      </w:r>
    </w:p>
    <w:p w14:paraId="1ACBFDBF" w14:textId="7EDC2CBA" w:rsidR="007730B6" w:rsidRPr="00017E45" w:rsidRDefault="00B859F9" w:rsidP="009C3358">
      <w:pPr>
        <w:pStyle w:val="Heading3"/>
        <w:rPr>
          <w:lang w:val="en"/>
        </w:rPr>
      </w:pPr>
      <w:bookmarkStart w:id="682" w:name="_Toc120710330"/>
      <w:bookmarkStart w:id="683" w:name="_Toc121203772"/>
      <w:bookmarkStart w:id="684" w:name="_Toc121376569"/>
      <w:bookmarkStart w:id="685" w:name="_Toc139277565"/>
      <w:r>
        <w:t>Digital Assessments</w:t>
      </w:r>
      <w:r w:rsidRPr="00017E45">
        <w:t xml:space="preserve"> </w:t>
      </w:r>
      <w:r w:rsidR="007730B6" w:rsidRPr="00017E45">
        <w:t>completion</w:t>
      </w:r>
      <w:bookmarkEnd w:id="682"/>
      <w:bookmarkEnd w:id="683"/>
      <w:bookmarkEnd w:id="684"/>
      <w:bookmarkEnd w:id="685"/>
    </w:p>
    <w:p w14:paraId="1ED252B8" w14:textId="77777777" w:rsidR="007730B6" w:rsidRPr="00017E45" w:rsidRDefault="007730B6" w:rsidP="007730B6">
      <w:pPr>
        <w:keepNext/>
        <w:widowControl w:val="0"/>
        <w:rPr>
          <w:rFonts w:ascii="Calibri" w:eastAsia="Calibri" w:hAnsi="Calibri" w:cs="Calibri"/>
        </w:rPr>
      </w:pPr>
      <w:r w:rsidRPr="00017E45">
        <w:rPr>
          <w:rFonts w:ascii="Calibri" w:eastAsia="Calibri" w:hAnsi="Calibri" w:cs="Calibri"/>
        </w:rPr>
        <w:t>Analysis of administrative data showed that, of all 107,464 OES participants who commenced in OES between 5 December 2020 and 31 December 2021, 83,027 (77.3%) attempted and completed at least one DA.</w:t>
      </w:r>
      <w:r w:rsidRPr="00017E45">
        <w:rPr>
          <w:rStyle w:val="FootnoteReference"/>
          <w:rFonts w:ascii="Calibri" w:eastAsia="Calibri" w:hAnsi="Calibri" w:cs="Calibri"/>
        </w:rPr>
        <w:footnoteReference w:id="35"/>
      </w:r>
      <w:r w:rsidRPr="00017E45">
        <w:rPr>
          <w:rFonts w:ascii="Calibri" w:eastAsia="Calibri" w:hAnsi="Calibri" w:cs="Calibri"/>
        </w:rPr>
        <w:t xml:space="preserve"> This is a reasonably high completion rate, considering the DA was an optional task.</w:t>
      </w:r>
    </w:p>
    <w:p w14:paraId="55F8DFAF" w14:textId="07D18364" w:rsidR="007730B6" w:rsidRPr="00017E45" w:rsidRDefault="007730B6" w:rsidP="007730B6">
      <w:pPr>
        <w:keepNext/>
        <w:widowControl w:val="0"/>
        <w:rPr>
          <w:rFonts w:ascii="Calibri" w:eastAsia="Calibri" w:hAnsi="Calibri" w:cs="Calibri"/>
        </w:rPr>
      </w:pPr>
      <w:r w:rsidRPr="00017E45">
        <w:rPr>
          <w:rFonts w:ascii="Calibri" w:eastAsia="Calibri" w:hAnsi="Calibri" w:cs="Calibri"/>
        </w:rPr>
        <w:t xml:space="preserve">Of the 83,027 completed DAs, 76,937 (92.7%) resulted in the outcome of </w:t>
      </w:r>
      <w:r w:rsidRPr="00F46162">
        <w:rPr>
          <w:rFonts w:ascii="Calibri" w:eastAsia="Calibri" w:hAnsi="Calibri" w:cs="Calibri"/>
        </w:rPr>
        <w:t>‘</w:t>
      </w:r>
      <w:r w:rsidRPr="00061876">
        <w:rPr>
          <w:rFonts w:ascii="Calibri" w:eastAsia="Calibri" w:hAnsi="Calibri" w:cs="Calibri"/>
        </w:rPr>
        <w:t>No action required’</w:t>
      </w:r>
      <w:r w:rsidR="0049353D">
        <w:rPr>
          <w:rFonts w:ascii="Calibri" w:eastAsia="Calibri" w:hAnsi="Calibri" w:cs="Calibri"/>
        </w:rPr>
        <w:t>,</w:t>
      </w:r>
      <w:r w:rsidRPr="00F46162">
        <w:rPr>
          <w:rFonts w:ascii="Calibri" w:eastAsia="Calibri" w:hAnsi="Calibri" w:cs="Calibri"/>
        </w:rPr>
        <w:t xml:space="preserve"> </w:t>
      </w:r>
      <w:r w:rsidRPr="00017E45">
        <w:rPr>
          <w:rFonts w:ascii="Calibri" w:eastAsia="Calibri" w:hAnsi="Calibri" w:cs="Calibri"/>
        </w:rPr>
        <w:t xml:space="preserve">suggesting that </w:t>
      </w:r>
      <w:proofErr w:type="gramStart"/>
      <w:r w:rsidRPr="00017E45">
        <w:rPr>
          <w:rFonts w:ascii="Calibri" w:eastAsia="Calibri" w:hAnsi="Calibri" w:cs="Calibri"/>
        </w:rPr>
        <w:t>the vast majority of</w:t>
      </w:r>
      <w:proofErr w:type="gramEnd"/>
      <w:r w:rsidRPr="00017E45">
        <w:rPr>
          <w:rFonts w:ascii="Calibri" w:eastAsia="Calibri" w:hAnsi="Calibri" w:cs="Calibri"/>
        </w:rPr>
        <w:t xml:space="preserve"> the job seekers referred to OES based on their JSS had good </w:t>
      </w:r>
      <w:r w:rsidRPr="00017E45">
        <w:rPr>
          <w:rFonts w:ascii="Calibri" w:eastAsia="Calibri" w:hAnsi="Calibri" w:cs="Calibri"/>
        </w:rPr>
        <w:lastRenderedPageBreak/>
        <w:t xml:space="preserve">digital skills and were suitable for OES. Only 6,090 (7.3%) job seekers were identified to have difficulty self-managing their job search on an online platform. These job seekers received a message suggesting </w:t>
      </w:r>
      <w:r w:rsidR="00F46162">
        <w:rPr>
          <w:rFonts w:ascii="Calibri" w:eastAsia="Calibri" w:hAnsi="Calibri" w:cs="Calibri"/>
        </w:rPr>
        <w:t>that they opt</w:t>
      </w:r>
      <w:r w:rsidRPr="00061876">
        <w:rPr>
          <w:rFonts w:ascii="Calibri" w:eastAsia="Calibri" w:hAnsi="Calibri" w:cs="Calibri"/>
        </w:rPr>
        <w:t xml:space="preserve"> out</w:t>
      </w:r>
      <w:r w:rsidRPr="00017E45">
        <w:rPr>
          <w:rFonts w:ascii="Calibri" w:eastAsia="Calibri" w:hAnsi="Calibri" w:cs="Calibri"/>
        </w:rPr>
        <w:t xml:space="preserve"> to provider services.</w:t>
      </w:r>
    </w:p>
    <w:p w14:paraId="1BDEDF0C" w14:textId="0BAA4B01" w:rsidR="007730B6" w:rsidRPr="00017E45" w:rsidRDefault="007730B6" w:rsidP="009C3358">
      <w:pPr>
        <w:pStyle w:val="Heading3"/>
        <w:rPr>
          <w:lang w:val="en"/>
        </w:rPr>
      </w:pPr>
      <w:bookmarkStart w:id="686" w:name="_Toc120710331"/>
      <w:bookmarkStart w:id="687" w:name="_Toc121203773"/>
      <w:bookmarkStart w:id="688" w:name="_Toc121376570"/>
      <w:bookmarkStart w:id="689" w:name="_Toc139277566"/>
      <w:r w:rsidRPr="00017E45">
        <w:rPr>
          <w:lang w:val="en"/>
        </w:rPr>
        <w:t xml:space="preserve">Opt-out results for </w:t>
      </w:r>
      <w:bookmarkEnd w:id="686"/>
      <w:bookmarkEnd w:id="687"/>
      <w:bookmarkEnd w:id="688"/>
      <w:bookmarkEnd w:id="689"/>
      <w:r w:rsidR="00B859F9">
        <w:rPr>
          <w:lang w:val="en"/>
        </w:rPr>
        <w:t>Digital Assessments</w:t>
      </w:r>
    </w:p>
    <w:p w14:paraId="501F9CC2" w14:textId="1F0C1745" w:rsidR="007730B6" w:rsidRPr="00017E45" w:rsidRDefault="007730B6" w:rsidP="007730B6">
      <w:pPr>
        <w:keepNext/>
        <w:widowControl w:val="0"/>
        <w:rPr>
          <w:rFonts w:ascii="Calibri" w:eastAsia="Calibri" w:hAnsi="Calibri" w:cs="Calibri"/>
        </w:rPr>
      </w:pPr>
      <w:r w:rsidRPr="00017E45">
        <w:rPr>
          <w:rFonts w:ascii="Calibri" w:eastAsia="Calibri" w:hAnsi="Calibri" w:cs="Calibri"/>
        </w:rPr>
        <w:t xml:space="preserve">Analysis based on administrative data shows that of the 6,090 who received the </w:t>
      </w:r>
      <w:r w:rsidRPr="00F46162">
        <w:rPr>
          <w:rFonts w:ascii="Calibri" w:eastAsia="Calibri" w:hAnsi="Calibri" w:cs="Calibri"/>
        </w:rPr>
        <w:t>‘</w:t>
      </w:r>
      <w:proofErr w:type="spellStart"/>
      <w:r w:rsidRPr="00061876">
        <w:rPr>
          <w:rFonts w:ascii="Calibri" w:eastAsia="Calibri" w:hAnsi="Calibri" w:cs="Calibri"/>
        </w:rPr>
        <w:t>Opt</w:t>
      </w:r>
      <w:proofErr w:type="spellEnd"/>
      <w:r w:rsidRPr="00061876">
        <w:rPr>
          <w:rFonts w:ascii="Calibri" w:eastAsia="Calibri" w:hAnsi="Calibri" w:cs="Calibri"/>
        </w:rPr>
        <w:t xml:space="preserve"> out’</w:t>
      </w:r>
      <w:r w:rsidRPr="00017E45">
        <w:rPr>
          <w:rFonts w:ascii="Calibri" w:eastAsia="Calibri" w:hAnsi="Calibri" w:cs="Calibri"/>
        </w:rPr>
        <w:t xml:space="preserve"> message, only 1,620 (26.6%) </w:t>
      </w:r>
      <w:proofErr w:type="gramStart"/>
      <w:r w:rsidRPr="00017E45">
        <w:rPr>
          <w:rFonts w:ascii="Calibri" w:eastAsia="Calibri" w:hAnsi="Calibri" w:cs="Calibri"/>
        </w:rPr>
        <w:t>actually opted</w:t>
      </w:r>
      <w:proofErr w:type="gramEnd"/>
      <w:r w:rsidRPr="00017E45">
        <w:rPr>
          <w:rFonts w:ascii="Calibri" w:eastAsia="Calibri" w:hAnsi="Calibri" w:cs="Calibri"/>
        </w:rPr>
        <w:t xml:space="preserve"> out.</w:t>
      </w:r>
    </w:p>
    <w:p w14:paraId="58FF6311" w14:textId="0196D4E2" w:rsidR="007730B6" w:rsidRPr="00017E45" w:rsidRDefault="007730B6" w:rsidP="007730B6">
      <w:pPr>
        <w:spacing w:after="160" w:line="259" w:lineRule="auto"/>
        <w:rPr>
          <w:rFonts w:ascii="Calibri" w:eastAsia="Calibri" w:hAnsi="Calibri" w:cs="Calibri"/>
        </w:rPr>
      </w:pPr>
      <w:r w:rsidRPr="00017E45">
        <w:rPr>
          <w:rFonts w:ascii="Calibri" w:hAnsi="Calibri"/>
        </w:rPr>
        <w:t xml:space="preserve">The </w:t>
      </w:r>
      <w:r w:rsidRPr="00017E45">
        <w:t>opt-out</w:t>
      </w:r>
      <w:r w:rsidRPr="00017E45">
        <w:rPr>
          <w:rFonts w:ascii="Calibri" w:eastAsia="Calibri" w:hAnsi="Calibri" w:cs="Calibri"/>
        </w:rPr>
        <w:t xml:space="preserve"> rate varied with some job seekers’ characteristics. Job seekers with the following characteristics had a higher opt-out rate than the average (</w:t>
      </w:r>
      <w:r w:rsidRPr="00017E45">
        <w:rPr>
          <w:rFonts w:ascii="Calibri" w:eastAsia="Calibri" w:hAnsi="Calibri" w:cs="Calibri"/>
        </w:rPr>
        <w:fldChar w:fldCharType="begin"/>
      </w:r>
      <w:r w:rsidRPr="00017E45">
        <w:rPr>
          <w:rFonts w:ascii="Calibri" w:eastAsia="Calibri" w:hAnsi="Calibri" w:cs="Calibri"/>
        </w:rPr>
        <w:instrText xml:space="preserve"> REF _Ref121311091 \h </w:instrText>
      </w:r>
      <w:r w:rsidR="00017E45">
        <w:rPr>
          <w:rFonts w:ascii="Calibri" w:eastAsia="Calibri" w:hAnsi="Calibri" w:cs="Calibri"/>
        </w:rPr>
        <w:instrText xml:space="preserve"> \* MERGEFORMAT </w:instrText>
      </w:r>
      <w:r w:rsidRPr="00017E45">
        <w:rPr>
          <w:rFonts w:ascii="Calibri" w:eastAsia="Calibri" w:hAnsi="Calibri" w:cs="Calibri"/>
        </w:rPr>
      </w:r>
      <w:r w:rsidRPr="00017E45">
        <w:rPr>
          <w:rFonts w:ascii="Calibri" w:eastAsia="Calibri" w:hAnsi="Calibri" w:cs="Calibri"/>
        </w:rPr>
        <w:fldChar w:fldCharType="separate"/>
      </w:r>
      <w:r w:rsidR="000A7908" w:rsidRPr="00017E45">
        <w:t>Figure 5.</w:t>
      </w:r>
      <w:r w:rsidR="000A7908">
        <w:t>1</w:t>
      </w:r>
      <w:r w:rsidRPr="00017E45">
        <w:rPr>
          <w:rFonts w:ascii="Calibri" w:eastAsia="Calibri" w:hAnsi="Calibri" w:cs="Calibri"/>
        </w:rPr>
        <w:fldChar w:fldCharType="end"/>
      </w:r>
      <w:r w:rsidRPr="00017E45">
        <w:rPr>
          <w:rFonts w:ascii="Calibri" w:eastAsia="Calibri" w:hAnsi="Calibri" w:cs="Calibri"/>
        </w:rPr>
        <w:t>)</w:t>
      </w:r>
    </w:p>
    <w:p w14:paraId="58885FF0" w14:textId="77777777" w:rsidR="007730B6" w:rsidRPr="00017E45" w:rsidRDefault="007730B6" w:rsidP="009C3358">
      <w:pPr>
        <w:pStyle w:val="GREENBullet"/>
      </w:pPr>
      <w:r w:rsidRPr="00017E45">
        <w:t>aged 40 years and over</w:t>
      </w:r>
    </w:p>
    <w:p w14:paraId="02D54F16" w14:textId="544D18FA" w:rsidR="007730B6" w:rsidRPr="00017E45" w:rsidRDefault="007730B6" w:rsidP="009C3358">
      <w:pPr>
        <w:pStyle w:val="GREENBullet"/>
      </w:pPr>
      <w:r w:rsidRPr="00017E45">
        <w:t>educational attainment under Year 12</w:t>
      </w:r>
    </w:p>
    <w:p w14:paraId="4C47AAC0" w14:textId="77777777" w:rsidR="007730B6" w:rsidRPr="00017E45" w:rsidRDefault="007730B6" w:rsidP="009C3358">
      <w:pPr>
        <w:pStyle w:val="GREENBullet"/>
      </w:pPr>
      <w:r w:rsidRPr="00017E45">
        <w:t>living in an outer regional area</w:t>
      </w:r>
    </w:p>
    <w:p w14:paraId="746E6496" w14:textId="7A616C79" w:rsidR="007730B6" w:rsidRPr="00017E45" w:rsidRDefault="007730B6" w:rsidP="009C3358">
      <w:pPr>
        <w:pStyle w:val="GREENBullet"/>
      </w:pPr>
      <w:r w:rsidRPr="00017E45">
        <w:t xml:space="preserve">some previous </w:t>
      </w:r>
      <w:proofErr w:type="spellStart"/>
      <w:r w:rsidRPr="00017E45">
        <w:t>jobactive</w:t>
      </w:r>
      <w:proofErr w:type="spellEnd"/>
      <w:r w:rsidR="00536F3F">
        <w:t xml:space="preserve"> (digital services)</w:t>
      </w:r>
      <w:r w:rsidRPr="00017E45">
        <w:t xml:space="preserve"> experience</w:t>
      </w:r>
    </w:p>
    <w:p w14:paraId="4A15C15B" w14:textId="068B5B04" w:rsidR="007730B6" w:rsidRPr="00017E45" w:rsidRDefault="007730B6" w:rsidP="009C3358">
      <w:pPr>
        <w:pStyle w:val="GREENBullet"/>
      </w:pPr>
      <w:r w:rsidRPr="00017E45">
        <w:t>mixed or poor English proficiency</w:t>
      </w:r>
    </w:p>
    <w:p w14:paraId="3FA7AB6E" w14:textId="2B2F6213" w:rsidR="007730B6" w:rsidRPr="00017E45" w:rsidRDefault="007730B6" w:rsidP="009C3358">
      <w:pPr>
        <w:pStyle w:val="GREENBullet"/>
      </w:pPr>
      <w:r w:rsidRPr="00017E45">
        <w:t>from a CALD background</w:t>
      </w:r>
    </w:p>
    <w:p w14:paraId="1E687FF7" w14:textId="53D24087" w:rsidR="007730B6" w:rsidRPr="00017E45" w:rsidRDefault="007730B6" w:rsidP="009C3358">
      <w:pPr>
        <w:pStyle w:val="GREENBullet"/>
      </w:pPr>
      <w:r w:rsidRPr="00017E45">
        <w:t>Aboriginal and/or Torres Strait Islander.</w:t>
      </w:r>
    </w:p>
    <w:p w14:paraId="2A01FAE0" w14:textId="77777777" w:rsidR="007730B6" w:rsidRPr="00017E45" w:rsidRDefault="007730B6" w:rsidP="007730B6">
      <w:pPr>
        <w:keepNext/>
        <w:widowControl w:val="0"/>
        <w:rPr>
          <w:rFonts w:ascii="Calibri" w:eastAsia="Calibri" w:hAnsi="Calibri" w:cs="Calibri"/>
        </w:rPr>
      </w:pPr>
      <w:r w:rsidRPr="00017E45">
        <w:rPr>
          <w:rFonts w:ascii="Calibri" w:eastAsia="Calibri" w:hAnsi="Calibri" w:cs="Calibri"/>
        </w:rPr>
        <w:t>On the other hand, job seekers with the following characteristics had a lower opt-out rate:</w:t>
      </w:r>
    </w:p>
    <w:p w14:paraId="29023C8B" w14:textId="77777777" w:rsidR="007730B6" w:rsidRPr="00017E45" w:rsidRDefault="007730B6" w:rsidP="009C3358">
      <w:pPr>
        <w:pStyle w:val="GREENBullet"/>
      </w:pPr>
      <w:r w:rsidRPr="00017E45">
        <w:t>under 30 years of age</w:t>
      </w:r>
    </w:p>
    <w:p w14:paraId="55D959D1" w14:textId="44025BC7" w:rsidR="007730B6" w:rsidRPr="00017E45" w:rsidRDefault="007730B6" w:rsidP="009C3358">
      <w:pPr>
        <w:pStyle w:val="GREENBullet"/>
      </w:pPr>
      <w:r w:rsidRPr="00017E45">
        <w:t>university degree</w:t>
      </w:r>
    </w:p>
    <w:p w14:paraId="0E577F0B" w14:textId="2987A7E1" w:rsidR="007730B6" w:rsidRPr="00017E45" w:rsidRDefault="007730B6" w:rsidP="009C3358">
      <w:pPr>
        <w:pStyle w:val="GREENBullet"/>
      </w:pPr>
      <w:r w:rsidRPr="00017E45">
        <w:t>either not in labour force or not working but looking for work</w:t>
      </w:r>
    </w:p>
    <w:p w14:paraId="4DB193D9" w14:textId="54401A42" w:rsidR="007730B6" w:rsidRPr="00017E45" w:rsidRDefault="007730B6" w:rsidP="009C3358">
      <w:pPr>
        <w:pStyle w:val="GREENBullet"/>
      </w:pPr>
      <w:r w:rsidRPr="00017E45">
        <w:t>partnered parent</w:t>
      </w:r>
    </w:p>
    <w:p w14:paraId="3081D748" w14:textId="3A3C46AB" w:rsidR="007730B6" w:rsidRPr="00017E45" w:rsidRDefault="007730B6" w:rsidP="009C3358">
      <w:pPr>
        <w:pStyle w:val="GREENBullet"/>
      </w:pPr>
      <w:r w:rsidRPr="00017E45">
        <w:t xml:space="preserve">living in </w:t>
      </w:r>
      <w:r w:rsidR="0049353D">
        <w:t xml:space="preserve">a </w:t>
      </w:r>
      <w:r w:rsidRPr="00017E45">
        <w:t>metropolitan cit</w:t>
      </w:r>
      <w:r w:rsidR="0049353D">
        <w:t>y</w:t>
      </w:r>
      <w:r w:rsidRPr="00017E45">
        <w:t>.</w:t>
      </w:r>
    </w:p>
    <w:p w14:paraId="002CAAC5" w14:textId="77777777" w:rsidR="007730B6" w:rsidRPr="00017E45" w:rsidRDefault="007730B6" w:rsidP="007730B6">
      <w:pPr>
        <w:pStyle w:val="ListBullet"/>
        <w:numPr>
          <w:ilvl w:val="0"/>
          <w:numId w:val="0"/>
        </w:numPr>
        <w:ind w:left="357"/>
      </w:pPr>
    </w:p>
    <w:p w14:paraId="4C9FF13A" w14:textId="724A0A13" w:rsidR="007730B6" w:rsidRDefault="007730B6" w:rsidP="009C3358">
      <w:pPr>
        <w:pStyle w:val="FigureCaption"/>
      </w:pPr>
      <w:bookmarkStart w:id="690" w:name="_Ref121311091"/>
      <w:bookmarkStart w:id="691" w:name="_Toc150529733"/>
      <w:r w:rsidRPr="00017E45">
        <w:lastRenderedPageBreak/>
        <w:t>Figure 5.</w:t>
      </w:r>
      <w:r w:rsidRPr="00017E45">
        <w:fldChar w:fldCharType="begin"/>
      </w:r>
      <w:r w:rsidRPr="00017E45">
        <w:instrText xml:space="preserve"> SEQ Figure_5. \* ARABIC </w:instrText>
      </w:r>
      <w:r w:rsidRPr="00017E45">
        <w:fldChar w:fldCharType="separate"/>
      </w:r>
      <w:r w:rsidR="000A7908">
        <w:rPr>
          <w:noProof/>
        </w:rPr>
        <w:t>1</w:t>
      </w:r>
      <w:r w:rsidRPr="00017E45">
        <w:fldChar w:fldCharType="end"/>
      </w:r>
      <w:bookmarkEnd w:id="690"/>
      <w:r w:rsidRPr="00017E45">
        <w:tab/>
        <w:t>Opt-out results of DA by demographic characteristics</w:t>
      </w:r>
      <w:bookmarkEnd w:id="691"/>
    </w:p>
    <w:p w14:paraId="61E5C624" w14:textId="72E5EF3F" w:rsidR="00B7409B" w:rsidRPr="00B7409B" w:rsidRDefault="00B7409B" w:rsidP="00B7409B">
      <w:r>
        <w:rPr>
          <w:noProof/>
        </w:rPr>
        <w:drawing>
          <wp:inline distT="0" distB="0" distL="0" distR="0" wp14:anchorId="7A1833FA" wp14:editId="0D44812A">
            <wp:extent cx="5378238" cy="7727473"/>
            <wp:effectExtent l="0" t="0" r="0" b="6985"/>
            <wp:docPr id="923100933" name="Picture 923100933" descr="A bar chart comparing opt-out results of DA by demographic characteristics of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00933" name="Picture 18" descr="A bar chart comparing opt-out results of DA by demographic characteristics of participants."/>
                    <pic:cNvPicPr/>
                  </pic:nvPicPr>
                  <pic:blipFill>
                    <a:blip r:embed="rId45"/>
                    <a:stretch>
                      <a:fillRect/>
                    </a:stretch>
                  </pic:blipFill>
                  <pic:spPr>
                    <a:xfrm>
                      <a:off x="0" y="0"/>
                      <a:ext cx="5385205" cy="7737483"/>
                    </a:xfrm>
                    <a:prstGeom prst="rect">
                      <a:avLst/>
                    </a:prstGeom>
                  </pic:spPr>
                </pic:pic>
              </a:graphicData>
            </a:graphic>
          </wp:inline>
        </w:drawing>
      </w:r>
    </w:p>
    <w:p w14:paraId="1B2A8058" w14:textId="661CB0CF" w:rsidR="00F95E82" w:rsidRDefault="007730B6" w:rsidP="00061876">
      <w:pPr>
        <w:pStyle w:val="Sourcesandnotes"/>
      </w:pPr>
      <w:r w:rsidRPr="00017E45">
        <w:rPr>
          <w:b/>
          <w:bCs/>
        </w:rPr>
        <w:t>Source</w:t>
      </w:r>
      <w:r w:rsidRPr="00017E45">
        <w:t>: DEWR administrative data.</w:t>
      </w:r>
    </w:p>
    <w:p w14:paraId="31F4A639" w14:textId="72073FE1" w:rsidR="007730B6" w:rsidRPr="00017E45" w:rsidRDefault="007730B6" w:rsidP="00061876">
      <w:pPr>
        <w:pStyle w:val="Sourcesandnotes"/>
      </w:pPr>
      <w:r w:rsidRPr="00017E45">
        <w:rPr>
          <w:b/>
          <w:bCs/>
        </w:rPr>
        <w:t>Base</w:t>
      </w:r>
      <w:r w:rsidRPr="00061876">
        <w:t>:</w:t>
      </w:r>
      <w:r w:rsidRPr="00017E45">
        <w:t xml:space="preserve"> n=6,090.</w:t>
      </w:r>
    </w:p>
    <w:p w14:paraId="1199976D" w14:textId="1F821EEF" w:rsidR="007730B6" w:rsidRPr="00017E45" w:rsidRDefault="007730B6" w:rsidP="009C3358">
      <w:pPr>
        <w:pStyle w:val="Heading2"/>
      </w:pPr>
      <w:bookmarkStart w:id="692" w:name="_Toc120710332"/>
      <w:bookmarkStart w:id="693" w:name="_Toc121203774"/>
      <w:bookmarkStart w:id="694" w:name="_Toc121376571"/>
      <w:bookmarkStart w:id="695" w:name="_Toc139277567"/>
      <w:bookmarkStart w:id="696" w:name="_Toc185228379"/>
      <w:r w:rsidRPr="00017E45">
        <w:lastRenderedPageBreak/>
        <w:t>5.2</w:t>
      </w:r>
      <w:r w:rsidRPr="00017E45">
        <w:tab/>
        <w:t>The opt-out feature</w:t>
      </w:r>
      <w:bookmarkEnd w:id="678"/>
      <w:bookmarkEnd w:id="679"/>
      <w:bookmarkEnd w:id="680"/>
      <w:bookmarkEnd w:id="692"/>
      <w:bookmarkEnd w:id="693"/>
      <w:bookmarkEnd w:id="694"/>
      <w:bookmarkEnd w:id="695"/>
      <w:bookmarkEnd w:id="696"/>
    </w:p>
    <w:p w14:paraId="4C52E559" w14:textId="137B9700" w:rsidR="007730B6" w:rsidRPr="00017E45" w:rsidRDefault="007730B6" w:rsidP="007730B6">
      <w:r w:rsidRPr="00017E45">
        <w:fldChar w:fldCharType="begin"/>
      </w:r>
      <w:r w:rsidRPr="00017E45">
        <w:instrText xml:space="preserve"> REF _Ref119590172 \h </w:instrText>
      </w:r>
      <w:r w:rsidR="00017E45">
        <w:instrText xml:space="preserve"> \* MERGEFORMAT </w:instrText>
      </w:r>
      <w:r w:rsidRPr="00017E45">
        <w:fldChar w:fldCharType="separate"/>
      </w:r>
      <w:r w:rsidR="000A7908" w:rsidRPr="00017E45">
        <w:t>Table 5.</w:t>
      </w:r>
      <w:r w:rsidR="000A7908">
        <w:t>1</w:t>
      </w:r>
      <w:r w:rsidRPr="00017E45">
        <w:fldChar w:fldCharType="end"/>
      </w:r>
      <w:r w:rsidRPr="00017E45">
        <w:t xml:space="preserve"> shows that 7.3% of OES participants who commenced in OES between 5 December 2020 </w:t>
      </w:r>
      <w:r w:rsidR="00536F3F">
        <w:t>and</w:t>
      </w:r>
      <w:r w:rsidR="00536F3F" w:rsidRPr="00017E45">
        <w:t xml:space="preserve"> </w:t>
      </w:r>
      <w:r w:rsidRPr="00017E45">
        <w:t xml:space="preserve">31 December 2021 opted out after commencing in OES. This rate was slightly higher than the opt-out rate in OEST (5.5%). This probably reflects the fact that the composition of OES participants was different from that of OEST, particularly </w:t>
      </w:r>
      <w:proofErr w:type="gramStart"/>
      <w:r w:rsidRPr="00017E45">
        <w:t>as a result of</w:t>
      </w:r>
      <w:proofErr w:type="gramEnd"/>
      <w:r w:rsidRPr="00017E45">
        <w:t xml:space="preserve"> the impact of COVID-19 pandemic.</w:t>
      </w:r>
    </w:p>
    <w:p w14:paraId="23355C61" w14:textId="32DB264C" w:rsidR="007730B6" w:rsidRPr="00017E45" w:rsidRDefault="007730B6" w:rsidP="007730B6">
      <w:r w:rsidRPr="00017E45">
        <w:t xml:space="preserve">Most (69.9%) of those who opted out did so within the first </w:t>
      </w:r>
      <w:r w:rsidR="00E31BB6">
        <w:t>3</w:t>
      </w:r>
      <w:r w:rsidRPr="00017E45">
        <w:t xml:space="preserve"> months, and a further 17.3% opted out between </w:t>
      </w:r>
      <w:r w:rsidR="00E31BB6">
        <w:t>3</w:t>
      </w:r>
      <w:r w:rsidRPr="00017E45">
        <w:t xml:space="preserve"> and </w:t>
      </w:r>
      <w:r w:rsidR="00E31BB6">
        <w:t>6</w:t>
      </w:r>
      <w:r w:rsidRPr="00017E45">
        <w:t xml:space="preserve"> months from commencement. This indicates that the opt-out feature was an effective safeguard as most participants who should have opted out had opted out early. </w:t>
      </w:r>
    </w:p>
    <w:p w14:paraId="5125AEEF" w14:textId="0019FE9D" w:rsidR="007730B6" w:rsidRPr="00017E45" w:rsidRDefault="007730B6" w:rsidP="009C3358">
      <w:pPr>
        <w:pStyle w:val="TableCaption"/>
      </w:pPr>
      <w:bookmarkStart w:id="697" w:name="_Ref119590172"/>
      <w:bookmarkStart w:id="698" w:name="_Ref116467257"/>
      <w:bookmarkStart w:id="699" w:name="_Toc119652533"/>
      <w:bookmarkStart w:id="700" w:name="_Toc119653291"/>
      <w:bookmarkStart w:id="701" w:name="_Toc119655365"/>
      <w:bookmarkStart w:id="702" w:name="_Toc150529935"/>
      <w:r w:rsidRPr="00017E45">
        <w:t>Table 5.</w:t>
      </w:r>
      <w:r w:rsidR="009007A6">
        <w:fldChar w:fldCharType="begin"/>
      </w:r>
      <w:r w:rsidR="009007A6">
        <w:instrText xml:space="preserve"> SEQ Table_5. \* ARABIC </w:instrText>
      </w:r>
      <w:r w:rsidR="009007A6">
        <w:fldChar w:fldCharType="separate"/>
      </w:r>
      <w:r w:rsidR="000A7908">
        <w:rPr>
          <w:noProof/>
        </w:rPr>
        <w:t>1</w:t>
      </w:r>
      <w:r w:rsidR="009007A6">
        <w:rPr>
          <w:noProof/>
        </w:rPr>
        <w:fldChar w:fldCharType="end"/>
      </w:r>
      <w:bookmarkEnd w:id="697"/>
      <w:r w:rsidRPr="00017E45">
        <w:tab/>
      </w:r>
      <w:bookmarkEnd w:id="698"/>
      <w:r w:rsidRPr="00017E45">
        <w:t xml:space="preserve">Time lapse between commencement in OES and </w:t>
      </w:r>
      <w:bookmarkEnd w:id="699"/>
      <w:bookmarkEnd w:id="700"/>
      <w:bookmarkEnd w:id="701"/>
      <w:r w:rsidRPr="00017E45">
        <w:t>opt-out</w:t>
      </w:r>
      <w:bookmarkEnd w:id="702"/>
      <w:r w:rsidRPr="00017E45">
        <w:t xml:space="preserve"> </w:t>
      </w:r>
    </w:p>
    <w:tbl>
      <w:tblPr>
        <w:tblW w:w="9067" w:type="dxa"/>
        <w:tblBorders>
          <w:insideH w:val="single" w:sz="4" w:space="0" w:color="auto"/>
          <w:insideV w:val="single" w:sz="4" w:space="0" w:color="auto"/>
        </w:tblBorders>
        <w:tblLook w:val="04A0" w:firstRow="1" w:lastRow="0" w:firstColumn="1" w:lastColumn="0" w:noHBand="0" w:noVBand="1"/>
      </w:tblPr>
      <w:tblGrid>
        <w:gridCol w:w="5240"/>
        <w:gridCol w:w="1985"/>
        <w:gridCol w:w="1842"/>
      </w:tblGrid>
      <w:tr w:rsidR="007730B6" w:rsidRPr="00017E45" w14:paraId="477A80BA" w14:textId="77777777" w:rsidTr="008B12A6">
        <w:trPr>
          <w:trHeight w:val="312"/>
          <w:tblHeader/>
        </w:trPr>
        <w:tc>
          <w:tcPr>
            <w:tcW w:w="5240" w:type="dxa"/>
            <w:shd w:val="clear" w:color="auto" w:fill="404246"/>
            <w:vAlign w:val="center"/>
            <w:hideMark/>
          </w:tcPr>
          <w:p w14:paraId="2DB4DB6B" w14:textId="77777777" w:rsidR="007730B6" w:rsidRPr="00017E45" w:rsidRDefault="007730B6" w:rsidP="008B12A6">
            <w:pPr>
              <w:pStyle w:val="TableText"/>
              <w:rPr>
                <w:b/>
                <w:bCs w:val="0"/>
                <w:color w:val="FFFFFF" w:themeColor="background1"/>
              </w:rPr>
            </w:pPr>
            <w:r w:rsidRPr="00017E45">
              <w:rPr>
                <w:b/>
                <w:bCs w:val="0"/>
                <w:color w:val="FFFFFF" w:themeColor="background1"/>
              </w:rPr>
              <w:t>Days from commencement to opt-out</w:t>
            </w:r>
          </w:p>
        </w:tc>
        <w:tc>
          <w:tcPr>
            <w:tcW w:w="1985" w:type="dxa"/>
            <w:shd w:val="clear" w:color="auto" w:fill="404246"/>
            <w:vAlign w:val="center"/>
            <w:hideMark/>
          </w:tcPr>
          <w:p w14:paraId="0E52747C" w14:textId="77777777" w:rsidR="007730B6" w:rsidRPr="00017E45" w:rsidRDefault="007730B6" w:rsidP="00061876">
            <w:pPr>
              <w:pStyle w:val="TableText"/>
              <w:jc w:val="right"/>
              <w:rPr>
                <w:b/>
                <w:bCs w:val="0"/>
                <w:color w:val="FFFFFF" w:themeColor="background1"/>
              </w:rPr>
            </w:pPr>
            <w:r w:rsidRPr="00017E45">
              <w:rPr>
                <w:b/>
                <w:bCs w:val="0"/>
                <w:color w:val="FFFFFF" w:themeColor="background1"/>
              </w:rPr>
              <w:t>Number of participants</w:t>
            </w:r>
          </w:p>
        </w:tc>
        <w:tc>
          <w:tcPr>
            <w:tcW w:w="1842" w:type="dxa"/>
            <w:shd w:val="clear" w:color="auto" w:fill="404246"/>
            <w:vAlign w:val="center"/>
            <w:hideMark/>
          </w:tcPr>
          <w:p w14:paraId="0C4B8002" w14:textId="77777777" w:rsidR="007730B6" w:rsidRPr="00017E45" w:rsidRDefault="007730B6" w:rsidP="00061876">
            <w:pPr>
              <w:pStyle w:val="TableText"/>
              <w:jc w:val="right"/>
              <w:rPr>
                <w:b/>
                <w:bCs w:val="0"/>
                <w:color w:val="FFFFFF" w:themeColor="background1"/>
              </w:rPr>
            </w:pPr>
            <w:r w:rsidRPr="00017E45">
              <w:rPr>
                <w:b/>
                <w:bCs w:val="0"/>
                <w:color w:val="FFFFFF" w:themeColor="background1"/>
              </w:rPr>
              <w:t>(%)</w:t>
            </w:r>
          </w:p>
        </w:tc>
      </w:tr>
      <w:tr w:rsidR="007730B6" w:rsidRPr="00017E45" w14:paraId="73D1C8BB" w14:textId="77777777" w:rsidTr="008B12A6">
        <w:trPr>
          <w:trHeight w:val="312"/>
        </w:trPr>
        <w:tc>
          <w:tcPr>
            <w:tcW w:w="5240" w:type="dxa"/>
            <w:shd w:val="clear" w:color="auto" w:fill="auto"/>
            <w:vAlign w:val="center"/>
            <w:hideMark/>
          </w:tcPr>
          <w:p w14:paraId="41A93BA8" w14:textId="77777777" w:rsidR="007730B6" w:rsidRPr="00017E45" w:rsidRDefault="007730B6" w:rsidP="008B12A6">
            <w:pPr>
              <w:pStyle w:val="TableText"/>
              <w:rPr>
                <w:b/>
                <w:bCs w:val="0"/>
                <w:color w:val="000000"/>
              </w:rPr>
            </w:pPr>
            <w:r w:rsidRPr="00017E45">
              <w:rPr>
                <w:b/>
                <w:bCs w:val="0"/>
                <w:color w:val="000000"/>
              </w:rPr>
              <w:t>Did not opt out</w:t>
            </w:r>
          </w:p>
        </w:tc>
        <w:tc>
          <w:tcPr>
            <w:tcW w:w="1985" w:type="dxa"/>
            <w:shd w:val="clear" w:color="auto" w:fill="auto"/>
            <w:vAlign w:val="center"/>
            <w:hideMark/>
          </w:tcPr>
          <w:p w14:paraId="14627EF1" w14:textId="77777777" w:rsidR="007730B6" w:rsidRPr="00017E45" w:rsidRDefault="007730B6" w:rsidP="00C214F2">
            <w:pPr>
              <w:pStyle w:val="TableText"/>
              <w:jc w:val="right"/>
              <w:rPr>
                <w:b/>
                <w:bCs w:val="0"/>
                <w:color w:val="000000"/>
              </w:rPr>
            </w:pPr>
            <w:r w:rsidRPr="00017E45">
              <w:rPr>
                <w:b/>
                <w:bCs w:val="0"/>
                <w:color w:val="000000"/>
              </w:rPr>
              <w:t>99,611</w:t>
            </w:r>
          </w:p>
        </w:tc>
        <w:tc>
          <w:tcPr>
            <w:tcW w:w="1842" w:type="dxa"/>
            <w:shd w:val="clear" w:color="auto" w:fill="auto"/>
            <w:vAlign w:val="center"/>
            <w:hideMark/>
          </w:tcPr>
          <w:p w14:paraId="21AC8E0A" w14:textId="77777777" w:rsidR="007730B6" w:rsidRPr="00017E45" w:rsidRDefault="007730B6" w:rsidP="00C214F2">
            <w:pPr>
              <w:pStyle w:val="TableText"/>
              <w:jc w:val="right"/>
              <w:rPr>
                <w:b/>
                <w:bCs w:val="0"/>
                <w:color w:val="000000"/>
              </w:rPr>
            </w:pPr>
            <w:r w:rsidRPr="00017E45">
              <w:rPr>
                <w:b/>
                <w:bCs w:val="0"/>
                <w:color w:val="000000"/>
              </w:rPr>
              <w:t>92.7</w:t>
            </w:r>
          </w:p>
        </w:tc>
      </w:tr>
      <w:tr w:rsidR="007730B6" w:rsidRPr="00017E45" w14:paraId="3525F79B" w14:textId="77777777" w:rsidTr="008B12A6">
        <w:trPr>
          <w:trHeight w:val="312"/>
        </w:trPr>
        <w:tc>
          <w:tcPr>
            <w:tcW w:w="5240" w:type="dxa"/>
            <w:shd w:val="clear" w:color="auto" w:fill="auto"/>
            <w:noWrap/>
            <w:vAlign w:val="center"/>
            <w:hideMark/>
          </w:tcPr>
          <w:p w14:paraId="520EA97D" w14:textId="77777777" w:rsidR="007730B6" w:rsidRPr="00017E45" w:rsidRDefault="007730B6" w:rsidP="008B12A6">
            <w:pPr>
              <w:pStyle w:val="TableText"/>
              <w:rPr>
                <w:b/>
                <w:bCs w:val="0"/>
                <w:color w:val="000000"/>
              </w:rPr>
            </w:pPr>
            <w:proofErr w:type="gramStart"/>
            <w:r w:rsidRPr="00017E45">
              <w:rPr>
                <w:b/>
                <w:bCs w:val="0"/>
                <w:color w:val="000000"/>
              </w:rPr>
              <w:t>Total</w:t>
            </w:r>
            <w:proofErr w:type="gramEnd"/>
            <w:r w:rsidRPr="00017E45">
              <w:rPr>
                <w:b/>
                <w:bCs w:val="0"/>
                <w:color w:val="000000"/>
              </w:rPr>
              <w:t xml:space="preserve"> opt-outs</w:t>
            </w:r>
          </w:p>
        </w:tc>
        <w:tc>
          <w:tcPr>
            <w:tcW w:w="1985" w:type="dxa"/>
            <w:shd w:val="clear" w:color="auto" w:fill="auto"/>
            <w:noWrap/>
            <w:vAlign w:val="center"/>
            <w:hideMark/>
          </w:tcPr>
          <w:p w14:paraId="17890E7C" w14:textId="77777777" w:rsidR="007730B6" w:rsidRPr="00017E45" w:rsidRDefault="007730B6" w:rsidP="00C214F2">
            <w:pPr>
              <w:pStyle w:val="TableText"/>
              <w:jc w:val="right"/>
              <w:rPr>
                <w:b/>
                <w:bCs w:val="0"/>
                <w:color w:val="000000"/>
              </w:rPr>
            </w:pPr>
            <w:r w:rsidRPr="00017E45">
              <w:rPr>
                <w:b/>
                <w:bCs w:val="0"/>
                <w:color w:val="000000"/>
              </w:rPr>
              <w:t>7,853</w:t>
            </w:r>
          </w:p>
        </w:tc>
        <w:tc>
          <w:tcPr>
            <w:tcW w:w="1842" w:type="dxa"/>
            <w:shd w:val="clear" w:color="auto" w:fill="auto"/>
            <w:noWrap/>
            <w:vAlign w:val="center"/>
            <w:hideMark/>
          </w:tcPr>
          <w:p w14:paraId="7FFD5800" w14:textId="77777777" w:rsidR="007730B6" w:rsidRPr="00017E45" w:rsidRDefault="007730B6" w:rsidP="00C214F2">
            <w:pPr>
              <w:pStyle w:val="TableText"/>
              <w:jc w:val="right"/>
              <w:rPr>
                <w:b/>
                <w:bCs w:val="0"/>
                <w:color w:val="000000"/>
              </w:rPr>
            </w:pPr>
            <w:r w:rsidRPr="00017E45">
              <w:rPr>
                <w:b/>
                <w:bCs w:val="0"/>
                <w:color w:val="000000"/>
              </w:rPr>
              <w:t>7.3</w:t>
            </w:r>
          </w:p>
        </w:tc>
      </w:tr>
      <w:tr w:rsidR="007730B6" w:rsidRPr="00017E45" w14:paraId="19F67268" w14:textId="77777777" w:rsidTr="008B12A6">
        <w:trPr>
          <w:trHeight w:val="312"/>
        </w:trPr>
        <w:tc>
          <w:tcPr>
            <w:tcW w:w="5240" w:type="dxa"/>
            <w:shd w:val="clear" w:color="auto" w:fill="auto"/>
            <w:vAlign w:val="center"/>
            <w:hideMark/>
          </w:tcPr>
          <w:p w14:paraId="0C98B5AD" w14:textId="37B3C69C" w:rsidR="007730B6" w:rsidRPr="00017E45" w:rsidRDefault="007730B6" w:rsidP="008B12A6">
            <w:pPr>
              <w:pStyle w:val="TableText"/>
              <w:rPr>
                <w:color w:val="000000"/>
              </w:rPr>
            </w:pPr>
            <w:r w:rsidRPr="00017E45">
              <w:rPr>
                <w:color w:val="000000"/>
              </w:rPr>
              <w:t xml:space="preserve">     0</w:t>
            </w:r>
            <w:r w:rsidR="000277EF">
              <w:rPr>
                <w:color w:val="000000"/>
              </w:rPr>
              <w:t>–3</w:t>
            </w:r>
            <w:r w:rsidRPr="00017E45">
              <w:rPr>
                <w:color w:val="000000"/>
              </w:rPr>
              <w:t xml:space="preserve"> months</w:t>
            </w:r>
          </w:p>
        </w:tc>
        <w:tc>
          <w:tcPr>
            <w:tcW w:w="1985" w:type="dxa"/>
            <w:shd w:val="clear" w:color="auto" w:fill="auto"/>
            <w:vAlign w:val="center"/>
            <w:hideMark/>
          </w:tcPr>
          <w:p w14:paraId="597E6272" w14:textId="77777777" w:rsidR="007730B6" w:rsidRPr="00017E45" w:rsidRDefault="007730B6" w:rsidP="00C214F2">
            <w:pPr>
              <w:pStyle w:val="TableText"/>
              <w:jc w:val="right"/>
              <w:rPr>
                <w:color w:val="000000"/>
              </w:rPr>
            </w:pPr>
            <w:r w:rsidRPr="00017E45">
              <w:rPr>
                <w:color w:val="000000"/>
              </w:rPr>
              <w:t>5,488</w:t>
            </w:r>
          </w:p>
        </w:tc>
        <w:tc>
          <w:tcPr>
            <w:tcW w:w="1842" w:type="dxa"/>
            <w:shd w:val="clear" w:color="auto" w:fill="auto"/>
            <w:vAlign w:val="center"/>
            <w:hideMark/>
          </w:tcPr>
          <w:p w14:paraId="60939CE2" w14:textId="77777777" w:rsidR="007730B6" w:rsidRPr="00017E45" w:rsidRDefault="007730B6" w:rsidP="00C214F2">
            <w:pPr>
              <w:pStyle w:val="TableText"/>
              <w:jc w:val="right"/>
              <w:rPr>
                <w:color w:val="000000"/>
              </w:rPr>
            </w:pPr>
            <w:r w:rsidRPr="00017E45">
              <w:rPr>
                <w:color w:val="000000"/>
              </w:rPr>
              <w:t>5.1</w:t>
            </w:r>
          </w:p>
        </w:tc>
      </w:tr>
      <w:tr w:rsidR="007730B6" w:rsidRPr="00017E45" w14:paraId="02943BAC" w14:textId="77777777" w:rsidTr="008B12A6">
        <w:trPr>
          <w:trHeight w:val="312"/>
        </w:trPr>
        <w:tc>
          <w:tcPr>
            <w:tcW w:w="5240" w:type="dxa"/>
            <w:shd w:val="clear" w:color="auto" w:fill="auto"/>
            <w:vAlign w:val="center"/>
            <w:hideMark/>
          </w:tcPr>
          <w:p w14:paraId="1E8FAD44" w14:textId="06D711BD" w:rsidR="007730B6" w:rsidRPr="00017E45" w:rsidRDefault="007730B6" w:rsidP="008B12A6">
            <w:pPr>
              <w:pStyle w:val="TableText"/>
              <w:rPr>
                <w:color w:val="000000"/>
              </w:rPr>
            </w:pPr>
            <w:r w:rsidRPr="00017E45">
              <w:rPr>
                <w:color w:val="000000"/>
              </w:rPr>
              <w:t xml:space="preserve">     3</w:t>
            </w:r>
            <w:r w:rsidR="000277EF">
              <w:rPr>
                <w:color w:val="000000"/>
              </w:rPr>
              <w:t>–6</w:t>
            </w:r>
            <w:r w:rsidRPr="00017E45">
              <w:rPr>
                <w:color w:val="000000"/>
              </w:rPr>
              <w:t xml:space="preserve"> months</w:t>
            </w:r>
          </w:p>
        </w:tc>
        <w:tc>
          <w:tcPr>
            <w:tcW w:w="1985" w:type="dxa"/>
            <w:shd w:val="clear" w:color="auto" w:fill="auto"/>
            <w:vAlign w:val="center"/>
            <w:hideMark/>
          </w:tcPr>
          <w:p w14:paraId="08F6C700" w14:textId="77777777" w:rsidR="007730B6" w:rsidRPr="00017E45" w:rsidRDefault="007730B6" w:rsidP="00C214F2">
            <w:pPr>
              <w:pStyle w:val="TableText"/>
              <w:jc w:val="right"/>
              <w:rPr>
                <w:color w:val="000000"/>
              </w:rPr>
            </w:pPr>
            <w:r w:rsidRPr="00017E45">
              <w:rPr>
                <w:color w:val="000000"/>
              </w:rPr>
              <w:t>1,355</w:t>
            </w:r>
          </w:p>
        </w:tc>
        <w:tc>
          <w:tcPr>
            <w:tcW w:w="1842" w:type="dxa"/>
            <w:shd w:val="clear" w:color="auto" w:fill="auto"/>
            <w:vAlign w:val="center"/>
            <w:hideMark/>
          </w:tcPr>
          <w:p w14:paraId="7E3CEE70" w14:textId="77777777" w:rsidR="007730B6" w:rsidRPr="00017E45" w:rsidRDefault="007730B6" w:rsidP="00C214F2">
            <w:pPr>
              <w:pStyle w:val="TableText"/>
              <w:jc w:val="right"/>
              <w:rPr>
                <w:color w:val="000000"/>
              </w:rPr>
            </w:pPr>
            <w:r w:rsidRPr="00017E45">
              <w:rPr>
                <w:color w:val="000000"/>
              </w:rPr>
              <w:t>1.3</w:t>
            </w:r>
          </w:p>
        </w:tc>
      </w:tr>
      <w:tr w:rsidR="007730B6" w:rsidRPr="00017E45" w14:paraId="7597524B" w14:textId="77777777" w:rsidTr="008B12A6">
        <w:trPr>
          <w:trHeight w:val="312"/>
        </w:trPr>
        <w:tc>
          <w:tcPr>
            <w:tcW w:w="5240" w:type="dxa"/>
            <w:shd w:val="clear" w:color="auto" w:fill="auto"/>
            <w:vAlign w:val="center"/>
            <w:hideMark/>
          </w:tcPr>
          <w:p w14:paraId="0BC1E811" w14:textId="03D02295" w:rsidR="007730B6" w:rsidRPr="00017E45" w:rsidRDefault="007730B6" w:rsidP="008B12A6">
            <w:pPr>
              <w:pStyle w:val="TableText"/>
              <w:rPr>
                <w:color w:val="000000"/>
              </w:rPr>
            </w:pPr>
            <w:r w:rsidRPr="00017E45">
              <w:rPr>
                <w:color w:val="000000"/>
              </w:rPr>
              <w:t xml:space="preserve">     6</w:t>
            </w:r>
            <w:r w:rsidR="000277EF">
              <w:rPr>
                <w:color w:val="000000"/>
              </w:rPr>
              <w:t>–9</w:t>
            </w:r>
            <w:r w:rsidRPr="00017E45">
              <w:rPr>
                <w:color w:val="000000"/>
              </w:rPr>
              <w:t xml:space="preserve"> months</w:t>
            </w:r>
          </w:p>
        </w:tc>
        <w:tc>
          <w:tcPr>
            <w:tcW w:w="1985" w:type="dxa"/>
            <w:shd w:val="clear" w:color="auto" w:fill="auto"/>
            <w:vAlign w:val="center"/>
            <w:hideMark/>
          </w:tcPr>
          <w:p w14:paraId="28F07898" w14:textId="77777777" w:rsidR="007730B6" w:rsidRPr="00017E45" w:rsidRDefault="007730B6" w:rsidP="00C214F2">
            <w:pPr>
              <w:pStyle w:val="TableText"/>
              <w:jc w:val="right"/>
              <w:rPr>
                <w:color w:val="000000"/>
              </w:rPr>
            </w:pPr>
            <w:r w:rsidRPr="00017E45">
              <w:rPr>
                <w:color w:val="000000"/>
              </w:rPr>
              <w:t>725</w:t>
            </w:r>
          </w:p>
        </w:tc>
        <w:tc>
          <w:tcPr>
            <w:tcW w:w="1842" w:type="dxa"/>
            <w:shd w:val="clear" w:color="auto" w:fill="auto"/>
            <w:vAlign w:val="center"/>
            <w:hideMark/>
          </w:tcPr>
          <w:p w14:paraId="2C4F3454" w14:textId="77777777" w:rsidR="007730B6" w:rsidRPr="00017E45" w:rsidRDefault="007730B6" w:rsidP="00C214F2">
            <w:pPr>
              <w:pStyle w:val="TableText"/>
              <w:jc w:val="right"/>
              <w:rPr>
                <w:color w:val="000000"/>
              </w:rPr>
            </w:pPr>
            <w:r w:rsidRPr="00017E45">
              <w:rPr>
                <w:color w:val="000000"/>
              </w:rPr>
              <w:t>0.7</w:t>
            </w:r>
          </w:p>
        </w:tc>
      </w:tr>
      <w:tr w:rsidR="007730B6" w:rsidRPr="00017E45" w14:paraId="33D3462E" w14:textId="77777777" w:rsidTr="008B12A6">
        <w:trPr>
          <w:trHeight w:val="312"/>
        </w:trPr>
        <w:tc>
          <w:tcPr>
            <w:tcW w:w="5240" w:type="dxa"/>
            <w:tcBorders>
              <w:bottom w:val="single" w:sz="4" w:space="0" w:color="auto"/>
            </w:tcBorders>
            <w:shd w:val="clear" w:color="auto" w:fill="auto"/>
            <w:vAlign w:val="center"/>
            <w:hideMark/>
          </w:tcPr>
          <w:p w14:paraId="493CEC49" w14:textId="62CB53F7" w:rsidR="007730B6" w:rsidRPr="00017E45" w:rsidRDefault="007730B6" w:rsidP="008B12A6">
            <w:pPr>
              <w:pStyle w:val="TableText"/>
              <w:rPr>
                <w:color w:val="000000"/>
              </w:rPr>
            </w:pPr>
            <w:r w:rsidRPr="00017E45">
              <w:rPr>
                <w:color w:val="000000"/>
              </w:rPr>
              <w:t xml:space="preserve">     9</w:t>
            </w:r>
            <w:r w:rsidR="000277EF">
              <w:rPr>
                <w:color w:val="000000"/>
              </w:rPr>
              <w:t>–1</w:t>
            </w:r>
            <w:r w:rsidRPr="00017E45">
              <w:rPr>
                <w:color w:val="000000"/>
              </w:rPr>
              <w:t>2 months</w:t>
            </w:r>
          </w:p>
        </w:tc>
        <w:tc>
          <w:tcPr>
            <w:tcW w:w="1985" w:type="dxa"/>
            <w:tcBorders>
              <w:bottom w:val="single" w:sz="4" w:space="0" w:color="auto"/>
            </w:tcBorders>
            <w:shd w:val="clear" w:color="auto" w:fill="auto"/>
            <w:vAlign w:val="center"/>
            <w:hideMark/>
          </w:tcPr>
          <w:p w14:paraId="41419771" w14:textId="77777777" w:rsidR="007730B6" w:rsidRPr="00017E45" w:rsidRDefault="007730B6" w:rsidP="00C214F2">
            <w:pPr>
              <w:pStyle w:val="TableText"/>
              <w:jc w:val="right"/>
              <w:rPr>
                <w:color w:val="000000"/>
              </w:rPr>
            </w:pPr>
            <w:r w:rsidRPr="00017E45">
              <w:rPr>
                <w:color w:val="000000"/>
              </w:rPr>
              <w:t>240</w:t>
            </w:r>
          </w:p>
        </w:tc>
        <w:tc>
          <w:tcPr>
            <w:tcW w:w="1842" w:type="dxa"/>
            <w:tcBorders>
              <w:bottom w:val="single" w:sz="4" w:space="0" w:color="auto"/>
            </w:tcBorders>
            <w:shd w:val="clear" w:color="auto" w:fill="auto"/>
            <w:vAlign w:val="center"/>
            <w:hideMark/>
          </w:tcPr>
          <w:p w14:paraId="0C5BAB9C" w14:textId="2E071311" w:rsidR="007730B6" w:rsidRPr="00017E45" w:rsidRDefault="007730B6" w:rsidP="00C214F2">
            <w:pPr>
              <w:pStyle w:val="TableText"/>
              <w:jc w:val="right"/>
              <w:rPr>
                <w:color w:val="000000"/>
              </w:rPr>
            </w:pPr>
            <w:r w:rsidRPr="00017E45">
              <w:rPr>
                <w:color w:val="000000"/>
              </w:rPr>
              <w:t>0.2</w:t>
            </w:r>
            <w:r w:rsidR="00E770AE">
              <w:rPr>
                <w:color w:val="000000"/>
              </w:rPr>
              <w:t>*</w:t>
            </w:r>
          </w:p>
        </w:tc>
      </w:tr>
      <w:tr w:rsidR="007730B6" w:rsidRPr="00017E45" w14:paraId="04AB0A73" w14:textId="77777777" w:rsidTr="008B12A6">
        <w:trPr>
          <w:trHeight w:val="312"/>
        </w:trPr>
        <w:tc>
          <w:tcPr>
            <w:tcW w:w="5240" w:type="dxa"/>
            <w:tcBorders>
              <w:top w:val="single" w:sz="4" w:space="0" w:color="auto"/>
              <w:bottom w:val="single" w:sz="4" w:space="0" w:color="auto"/>
            </w:tcBorders>
            <w:shd w:val="clear" w:color="auto" w:fill="auto"/>
            <w:vAlign w:val="center"/>
            <w:hideMark/>
          </w:tcPr>
          <w:p w14:paraId="4B3829A1" w14:textId="77777777" w:rsidR="007730B6" w:rsidRPr="00017E45" w:rsidRDefault="007730B6" w:rsidP="008B12A6">
            <w:pPr>
              <w:pStyle w:val="TableText"/>
              <w:rPr>
                <w:color w:val="000000"/>
              </w:rPr>
            </w:pPr>
            <w:r w:rsidRPr="00017E45">
              <w:rPr>
                <w:color w:val="000000"/>
              </w:rPr>
              <w:t xml:space="preserve">     12+ months</w:t>
            </w:r>
          </w:p>
        </w:tc>
        <w:tc>
          <w:tcPr>
            <w:tcW w:w="1985" w:type="dxa"/>
            <w:tcBorders>
              <w:top w:val="single" w:sz="4" w:space="0" w:color="auto"/>
              <w:bottom w:val="single" w:sz="4" w:space="0" w:color="auto"/>
            </w:tcBorders>
            <w:shd w:val="clear" w:color="auto" w:fill="auto"/>
            <w:vAlign w:val="center"/>
            <w:hideMark/>
          </w:tcPr>
          <w:p w14:paraId="44A1D3F0" w14:textId="77777777" w:rsidR="007730B6" w:rsidRPr="00017E45" w:rsidRDefault="007730B6" w:rsidP="00C214F2">
            <w:pPr>
              <w:pStyle w:val="TableText"/>
              <w:jc w:val="right"/>
              <w:rPr>
                <w:color w:val="000000"/>
              </w:rPr>
            </w:pPr>
            <w:r w:rsidRPr="00017E45">
              <w:rPr>
                <w:color w:val="000000"/>
              </w:rPr>
              <w:t>45</w:t>
            </w:r>
          </w:p>
        </w:tc>
        <w:tc>
          <w:tcPr>
            <w:tcW w:w="1842" w:type="dxa"/>
            <w:tcBorders>
              <w:top w:val="single" w:sz="4" w:space="0" w:color="auto"/>
              <w:bottom w:val="single" w:sz="4" w:space="0" w:color="auto"/>
            </w:tcBorders>
            <w:shd w:val="clear" w:color="auto" w:fill="auto"/>
            <w:vAlign w:val="center"/>
            <w:hideMark/>
          </w:tcPr>
          <w:p w14:paraId="0F4C7ED9" w14:textId="77777777" w:rsidR="007730B6" w:rsidRPr="00017E45" w:rsidRDefault="007730B6" w:rsidP="00C214F2">
            <w:pPr>
              <w:pStyle w:val="TableText"/>
              <w:jc w:val="right"/>
              <w:rPr>
                <w:color w:val="000000"/>
              </w:rPr>
            </w:pPr>
            <w:r w:rsidRPr="00017E45">
              <w:rPr>
                <w:color w:val="000000"/>
              </w:rPr>
              <w:t>0</w:t>
            </w:r>
          </w:p>
        </w:tc>
      </w:tr>
    </w:tbl>
    <w:p w14:paraId="7BE00B60" w14:textId="2D612085" w:rsidR="00C214F2" w:rsidRDefault="007730B6" w:rsidP="00C214F2">
      <w:pPr>
        <w:pStyle w:val="Sourcesandnotes"/>
        <w:rPr>
          <w:b/>
          <w:bCs/>
        </w:rPr>
      </w:pPr>
      <w:r w:rsidRPr="00017E45">
        <w:rPr>
          <w:b/>
          <w:bCs/>
        </w:rPr>
        <w:t>Source</w:t>
      </w:r>
      <w:r w:rsidRPr="001A6F04">
        <w:t>:</w:t>
      </w:r>
      <w:r w:rsidRPr="00017E45">
        <w:t xml:space="preserve"> DEWR administrative data.</w:t>
      </w:r>
    </w:p>
    <w:p w14:paraId="0EECB0E2" w14:textId="0229567A" w:rsidR="00C214F2" w:rsidRDefault="007730B6" w:rsidP="00C214F2">
      <w:pPr>
        <w:pStyle w:val="Sourcesandnotes"/>
        <w:rPr>
          <w:b/>
          <w:bCs/>
        </w:rPr>
      </w:pPr>
      <w:r w:rsidRPr="00017E45">
        <w:rPr>
          <w:b/>
          <w:bCs/>
        </w:rPr>
        <w:t>Base</w:t>
      </w:r>
      <w:r w:rsidRPr="001A6F04">
        <w:t xml:space="preserve">: </w:t>
      </w:r>
      <w:r w:rsidRPr="00017E45">
        <w:t>n=107,464</w:t>
      </w:r>
      <w:r w:rsidR="00287AAA">
        <w:t>.</w:t>
      </w:r>
    </w:p>
    <w:p w14:paraId="30BC996C" w14:textId="6F2B3E15" w:rsidR="007730B6" w:rsidRPr="00017E45" w:rsidRDefault="00E770AE" w:rsidP="001A6F04">
      <w:pPr>
        <w:pStyle w:val="Sourcesandnotes"/>
      </w:pPr>
      <w:r>
        <w:rPr>
          <w:b/>
          <w:bCs/>
        </w:rPr>
        <w:t>Note</w:t>
      </w:r>
      <w:r w:rsidRPr="001A6F04">
        <w:t>:</w:t>
      </w:r>
      <w:r w:rsidRPr="00C214F2">
        <w:t xml:space="preserve"> </w:t>
      </w:r>
      <w:r>
        <w:t>*</w:t>
      </w:r>
      <w:r w:rsidR="00C214F2">
        <w:t>I</w:t>
      </w:r>
      <w:r>
        <w:t xml:space="preserve">t is possible that some participants opted out after 9 to 12 months in OES </w:t>
      </w:r>
      <w:r w:rsidR="004B68AD">
        <w:t>after</w:t>
      </w:r>
      <w:r>
        <w:t xml:space="preserve"> being notified of the maximum 12-month limit and that their time in OES was coming to an end. </w:t>
      </w:r>
    </w:p>
    <w:p w14:paraId="4E568E30" w14:textId="400E5DF0" w:rsidR="007730B6" w:rsidRPr="00017E45" w:rsidRDefault="007730B6" w:rsidP="007730B6">
      <w:r w:rsidRPr="00017E45">
        <w:fldChar w:fldCharType="begin"/>
      </w:r>
      <w:r w:rsidRPr="00017E45">
        <w:instrText xml:space="preserve"> REF _Ref119590227 \h </w:instrText>
      </w:r>
      <w:r w:rsidR="00017E45">
        <w:instrText xml:space="preserve"> \* MERGEFORMAT </w:instrText>
      </w:r>
      <w:r w:rsidRPr="00017E45">
        <w:fldChar w:fldCharType="separate"/>
      </w:r>
      <w:r w:rsidR="000A7908" w:rsidRPr="00017E45">
        <w:t>Figure 5.</w:t>
      </w:r>
      <w:r w:rsidR="000A7908">
        <w:t>2</w:t>
      </w:r>
      <w:r w:rsidRPr="00017E45">
        <w:fldChar w:fldCharType="end"/>
      </w:r>
      <w:r w:rsidRPr="00017E45">
        <w:t xml:space="preserve"> shows that opt-out rates were higher among some cohorts, when compared with the population average of 7.3% (represented by the blue bar in </w:t>
      </w:r>
      <w:r w:rsidRPr="00017E45">
        <w:fldChar w:fldCharType="begin"/>
      </w:r>
      <w:r w:rsidRPr="00017E45">
        <w:instrText xml:space="preserve"> REF _Ref119590227 \h </w:instrText>
      </w:r>
      <w:r w:rsidR="00017E45">
        <w:instrText xml:space="preserve"> \* MERGEFORMAT </w:instrText>
      </w:r>
      <w:r w:rsidRPr="00017E45">
        <w:fldChar w:fldCharType="separate"/>
      </w:r>
      <w:r w:rsidR="000A7908" w:rsidRPr="00017E45">
        <w:t>Figure 5.</w:t>
      </w:r>
      <w:r w:rsidR="000A7908">
        <w:t>2</w:t>
      </w:r>
      <w:r w:rsidRPr="00017E45">
        <w:fldChar w:fldCharType="end"/>
      </w:r>
      <w:r w:rsidRPr="00017E45">
        <w:t>). Notably, these cohorts included people aged over 40 (10.3% for 40</w:t>
      </w:r>
      <w:r w:rsidR="000277EF">
        <w:t>–4</w:t>
      </w:r>
      <w:r w:rsidRPr="00017E45">
        <w:t>9 and 15.4% for over 50), people with less than Year 12 educational attainment (14.1%), people living in inner regional (10.8%) or outer regional areas (14.4%), people with previous experience in provider services (10.4%), Aboriginal and/or Torres Strait Islander people (16.3%), people with disability (10.4%), people with mixed or poor English proficiency (20.3%) and ex-offenders (15.9%).</w:t>
      </w:r>
    </w:p>
    <w:p w14:paraId="6999ABFD" w14:textId="77777777" w:rsidR="007730B6" w:rsidRPr="00017E45" w:rsidRDefault="007730B6" w:rsidP="007730B6">
      <w:r w:rsidRPr="00017E45">
        <w:t>As noted earlier, some of the participants in these groups were more likely to need assistance and/or lack confidence in self-managing job search on an online platform. Therefore, it is not surprising that they were more likely to opt out.</w:t>
      </w:r>
    </w:p>
    <w:p w14:paraId="4767FFF9" w14:textId="42C4164C" w:rsidR="007730B6" w:rsidRDefault="007730B6" w:rsidP="009C3358">
      <w:pPr>
        <w:pStyle w:val="FigureCaption"/>
      </w:pPr>
      <w:bookmarkStart w:id="703" w:name="_Ref119501072"/>
      <w:bookmarkStart w:id="704" w:name="_Ref119590227"/>
      <w:bookmarkStart w:id="705" w:name="_Ref117064193"/>
      <w:bookmarkStart w:id="706" w:name="_Toc119653404"/>
      <w:bookmarkStart w:id="707" w:name="_Toc150529734"/>
      <w:r w:rsidRPr="00017E45">
        <w:lastRenderedPageBreak/>
        <w:t>Figure 5.</w:t>
      </w:r>
      <w:r w:rsidRPr="00017E45">
        <w:fldChar w:fldCharType="begin"/>
      </w:r>
      <w:r w:rsidRPr="00017E45">
        <w:instrText xml:space="preserve"> SEQ Figure_5. \* ARABIC </w:instrText>
      </w:r>
      <w:r w:rsidRPr="00017E45">
        <w:fldChar w:fldCharType="separate"/>
      </w:r>
      <w:r w:rsidR="000A7908">
        <w:rPr>
          <w:noProof/>
        </w:rPr>
        <w:t>2</w:t>
      </w:r>
      <w:r w:rsidRPr="00017E45">
        <w:fldChar w:fldCharType="end"/>
      </w:r>
      <w:bookmarkEnd w:id="703"/>
      <w:bookmarkEnd w:id="704"/>
      <w:r w:rsidRPr="00017E45">
        <w:tab/>
        <w:t>Opt-outs as a percentage of commencements by demographics</w:t>
      </w:r>
      <w:bookmarkEnd w:id="705"/>
      <w:bookmarkEnd w:id="706"/>
      <w:bookmarkEnd w:id="707"/>
    </w:p>
    <w:p w14:paraId="0E058696" w14:textId="3D898F6B" w:rsidR="00AE5764" w:rsidRPr="00AE5764" w:rsidRDefault="00AE5764" w:rsidP="00AE5764">
      <w:r>
        <w:rPr>
          <w:noProof/>
        </w:rPr>
        <w:drawing>
          <wp:inline distT="0" distB="0" distL="0" distR="0" wp14:anchorId="614FDCFA" wp14:editId="73671319">
            <wp:extent cx="5382438" cy="7579477"/>
            <wp:effectExtent l="0" t="0" r="8890" b="2540"/>
            <wp:docPr id="1496001429" name="Picture 1496001429" descr="A bar chart comparing opt-outs as a percentage of commencements by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01429" name="Picture 19" descr="A bar chart comparing opt-outs as a percentage of commencements by demographics."/>
                    <pic:cNvPicPr/>
                  </pic:nvPicPr>
                  <pic:blipFill>
                    <a:blip r:embed="rId46"/>
                    <a:stretch>
                      <a:fillRect/>
                    </a:stretch>
                  </pic:blipFill>
                  <pic:spPr>
                    <a:xfrm>
                      <a:off x="0" y="0"/>
                      <a:ext cx="5387498" cy="7586603"/>
                    </a:xfrm>
                    <a:prstGeom prst="rect">
                      <a:avLst/>
                    </a:prstGeom>
                  </pic:spPr>
                </pic:pic>
              </a:graphicData>
            </a:graphic>
          </wp:inline>
        </w:drawing>
      </w:r>
    </w:p>
    <w:p w14:paraId="01D649EA" w14:textId="4D3600A1" w:rsidR="00F95E82" w:rsidRPr="008424A6" w:rsidRDefault="007730B6" w:rsidP="001A6F04">
      <w:pPr>
        <w:pStyle w:val="Sourcesandnotes"/>
      </w:pPr>
      <w:r w:rsidRPr="008424A6">
        <w:rPr>
          <w:b/>
          <w:bCs/>
        </w:rPr>
        <w:t>Source</w:t>
      </w:r>
      <w:r w:rsidRPr="001A6F04">
        <w:t>:</w:t>
      </w:r>
      <w:r w:rsidRPr="008424A6">
        <w:t xml:space="preserve"> DEWR administrative data.</w:t>
      </w:r>
    </w:p>
    <w:p w14:paraId="0552A6FD" w14:textId="0D1787F7" w:rsidR="007730B6" w:rsidRPr="008424A6" w:rsidRDefault="007730B6" w:rsidP="001A6F04">
      <w:pPr>
        <w:pStyle w:val="Sourcesandnotes"/>
      </w:pPr>
      <w:r w:rsidRPr="008424A6">
        <w:rPr>
          <w:b/>
          <w:bCs/>
        </w:rPr>
        <w:t>Base</w:t>
      </w:r>
      <w:r w:rsidRPr="001A6F04">
        <w:t xml:space="preserve">: </w:t>
      </w:r>
      <w:r w:rsidRPr="008424A6">
        <w:t>n=107,464</w:t>
      </w:r>
      <w:r w:rsidR="00694833">
        <w:t>.</w:t>
      </w:r>
    </w:p>
    <w:p w14:paraId="4EDCD881" w14:textId="266346E0" w:rsidR="007730B6" w:rsidRPr="00017E45" w:rsidRDefault="007730B6" w:rsidP="009C3358">
      <w:pPr>
        <w:pStyle w:val="Heading3"/>
      </w:pPr>
      <w:bookmarkStart w:id="708" w:name="_Toc119336381"/>
      <w:bookmarkStart w:id="709" w:name="_Toc119581744"/>
      <w:bookmarkStart w:id="710" w:name="_Toc120710333"/>
      <w:bookmarkStart w:id="711" w:name="_Toc119921200"/>
      <w:bookmarkStart w:id="712" w:name="_Toc121203775"/>
      <w:bookmarkStart w:id="713" w:name="_Toc121376572"/>
      <w:bookmarkStart w:id="714" w:name="_Toc139277568"/>
      <w:r w:rsidRPr="00017E45">
        <w:lastRenderedPageBreak/>
        <w:t>Reasons for opting out</w:t>
      </w:r>
      <w:bookmarkEnd w:id="708"/>
      <w:bookmarkEnd w:id="709"/>
      <w:bookmarkEnd w:id="710"/>
      <w:bookmarkEnd w:id="711"/>
      <w:bookmarkEnd w:id="712"/>
      <w:bookmarkEnd w:id="713"/>
      <w:bookmarkEnd w:id="714"/>
    </w:p>
    <w:p w14:paraId="096AA73B" w14:textId="51A0A784" w:rsidR="007730B6" w:rsidRPr="00017E45" w:rsidRDefault="007730B6" w:rsidP="007730B6">
      <w:r w:rsidRPr="00017E45">
        <w:t>Of the 7,853 participants who opted out after commencing in OES, 51.2% preferred face-to-face services, 20.4% did not feel confident using computers and/or the internet</w:t>
      </w:r>
      <w:r w:rsidR="00FD5976">
        <w:t>,</w:t>
      </w:r>
      <w:r w:rsidRPr="00017E45">
        <w:t xml:space="preserve"> and 12.2% thought online services did not meet their needs (</w:t>
      </w:r>
      <w:r w:rsidRPr="00017E45">
        <w:fldChar w:fldCharType="begin"/>
      </w:r>
      <w:r w:rsidRPr="00017E45">
        <w:instrText xml:space="preserve"> REF _Ref119590286 \h  \* MERGEFORMAT </w:instrText>
      </w:r>
      <w:r w:rsidRPr="00017E45">
        <w:fldChar w:fldCharType="separate"/>
      </w:r>
      <w:r w:rsidR="000A7908" w:rsidRPr="00017E45">
        <w:t>Table 5.</w:t>
      </w:r>
      <w:r w:rsidR="000A7908">
        <w:t>2</w:t>
      </w:r>
      <w:r w:rsidRPr="00017E45">
        <w:fldChar w:fldCharType="end"/>
      </w:r>
      <w:r w:rsidRPr="00017E45">
        <w:t xml:space="preserve">). The top opt-out reasons in OES were </w:t>
      </w:r>
      <w:proofErr w:type="gramStart"/>
      <w:r w:rsidRPr="00017E45">
        <w:t>similar to</w:t>
      </w:r>
      <w:proofErr w:type="gramEnd"/>
      <w:r w:rsidRPr="00017E45">
        <w:t xml:space="preserve"> those in OEST.</w:t>
      </w:r>
    </w:p>
    <w:p w14:paraId="5B9E3828" w14:textId="5CCE5529" w:rsidR="007730B6" w:rsidRPr="00017E45" w:rsidRDefault="007730B6" w:rsidP="009C3358">
      <w:pPr>
        <w:pStyle w:val="TableCaption"/>
      </w:pPr>
      <w:bookmarkStart w:id="715" w:name="_Ref119590286"/>
      <w:bookmarkStart w:id="716" w:name="_Ref119501852"/>
      <w:bookmarkStart w:id="717" w:name="_Toc119652534"/>
      <w:bookmarkStart w:id="718" w:name="_Toc119653292"/>
      <w:bookmarkStart w:id="719" w:name="_Toc119655366"/>
      <w:bookmarkStart w:id="720" w:name="_Toc150529936"/>
      <w:r w:rsidRPr="00017E45">
        <w:t>Table 5.</w:t>
      </w:r>
      <w:r w:rsidR="009007A6">
        <w:fldChar w:fldCharType="begin"/>
      </w:r>
      <w:r w:rsidR="009007A6">
        <w:instrText xml:space="preserve"> SEQ Table_5. \* ARABIC </w:instrText>
      </w:r>
      <w:r w:rsidR="009007A6">
        <w:fldChar w:fldCharType="separate"/>
      </w:r>
      <w:r w:rsidR="000A7908">
        <w:rPr>
          <w:noProof/>
        </w:rPr>
        <w:t>2</w:t>
      </w:r>
      <w:r w:rsidR="009007A6">
        <w:rPr>
          <w:noProof/>
        </w:rPr>
        <w:fldChar w:fldCharType="end"/>
      </w:r>
      <w:bookmarkEnd w:id="715"/>
      <w:bookmarkEnd w:id="716"/>
      <w:r w:rsidRPr="00017E45">
        <w:tab/>
        <w:t>Opt-out reasons after commencement in OES compared to OEST</w:t>
      </w:r>
      <w:bookmarkEnd w:id="717"/>
      <w:bookmarkEnd w:id="718"/>
      <w:bookmarkEnd w:id="719"/>
      <w:bookmarkEnd w:id="720"/>
    </w:p>
    <w:tbl>
      <w:tblPr>
        <w:tblW w:w="9402" w:type="dxa"/>
        <w:tblBorders>
          <w:insideH w:val="single" w:sz="4" w:space="0" w:color="auto"/>
          <w:insideV w:val="single" w:sz="4" w:space="0" w:color="auto"/>
        </w:tblBorders>
        <w:tblLook w:val="04A0" w:firstRow="1" w:lastRow="0" w:firstColumn="1" w:lastColumn="0" w:noHBand="0" w:noVBand="1"/>
      </w:tblPr>
      <w:tblGrid>
        <w:gridCol w:w="4248"/>
        <w:gridCol w:w="1231"/>
        <w:gridCol w:w="1391"/>
        <w:gridCol w:w="1266"/>
        <w:gridCol w:w="1266"/>
      </w:tblGrid>
      <w:tr w:rsidR="007730B6" w:rsidRPr="00017E45" w14:paraId="44920081" w14:textId="77777777" w:rsidTr="008B12A6">
        <w:trPr>
          <w:cantSplit/>
          <w:trHeight w:val="288"/>
          <w:tblHeader/>
        </w:trPr>
        <w:tc>
          <w:tcPr>
            <w:tcW w:w="4248" w:type="dxa"/>
            <w:shd w:val="clear" w:color="auto" w:fill="404246"/>
            <w:vAlign w:val="center"/>
            <w:hideMark/>
          </w:tcPr>
          <w:p w14:paraId="5FDD396F" w14:textId="77777777" w:rsidR="007730B6" w:rsidRPr="00017E45" w:rsidRDefault="007730B6" w:rsidP="008B12A6">
            <w:pPr>
              <w:pStyle w:val="TableText"/>
              <w:rPr>
                <w:b/>
                <w:bCs w:val="0"/>
                <w:color w:val="FFFFFF" w:themeColor="background1"/>
              </w:rPr>
            </w:pPr>
            <w:r w:rsidRPr="00017E45">
              <w:rPr>
                <w:b/>
                <w:bCs w:val="0"/>
                <w:color w:val="FFFFFF" w:themeColor="background1"/>
              </w:rPr>
              <w:t>Reasons</w:t>
            </w:r>
          </w:p>
        </w:tc>
        <w:tc>
          <w:tcPr>
            <w:tcW w:w="1231" w:type="dxa"/>
            <w:shd w:val="clear" w:color="auto" w:fill="404246"/>
            <w:vAlign w:val="center"/>
            <w:hideMark/>
          </w:tcPr>
          <w:p w14:paraId="44F14E89" w14:textId="77777777" w:rsidR="007730B6" w:rsidRPr="00017E45" w:rsidRDefault="007730B6" w:rsidP="001A6F04">
            <w:pPr>
              <w:pStyle w:val="TableText"/>
              <w:jc w:val="right"/>
              <w:rPr>
                <w:b/>
                <w:bCs w:val="0"/>
                <w:color w:val="FFFFFF" w:themeColor="background1"/>
              </w:rPr>
            </w:pPr>
            <w:r w:rsidRPr="00017E45">
              <w:rPr>
                <w:b/>
                <w:bCs w:val="0"/>
                <w:color w:val="FFFFFF" w:themeColor="background1"/>
              </w:rPr>
              <w:t>OES opt-outs</w:t>
            </w:r>
          </w:p>
        </w:tc>
        <w:tc>
          <w:tcPr>
            <w:tcW w:w="1391" w:type="dxa"/>
            <w:shd w:val="clear" w:color="auto" w:fill="404246"/>
            <w:vAlign w:val="center"/>
            <w:hideMark/>
          </w:tcPr>
          <w:p w14:paraId="785EB73B" w14:textId="77777777" w:rsidR="007730B6" w:rsidRPr="00017E45" w:rsidRDefault="007730B6" w:rsidP="001A6F04">
            <w:pPr>
              <w:pStyle w:val="TableText"/>
              <w:jc w:val="right"/>
              <w:rPr>
                <w:b/>
                <w:bCs w:val="0"/>
                <w:color w:val="FFFFFF" w:themeColor="background1"/>
              </w:rPr>
            </w:pPr>
            <w:r w:rsidRPr="00017E45">
              <w:rPr>
                <w:b/>
                <w:bCs w:val="0"/>
                <w:color w:val="FFFFFF" w:themeColor="background1"/>
              </w:rPr>
              <w:t>(%)</w:t>
            </w:r>
          </w:p>
        </w:tc>
        <w:tc>
          <w:tcPr>
            <w:tcW w:w="1266" w:type="dxa"/>
            <w:shd w:val="clear" w:color="auto" w:fill="404246"/>
          </w:tcPr>
          <w:p w14:paraId="64A84DFD" w14:textId="77777777" w:rsidR="007730B6" w:rsidRPr="00017E45" w:rsidRDefault="007730B6" w:rsidP="001A6F04">
            <w:pPr>
              <w:pStyle w:val="TableText"/>
              <w:jc w:val="right"/>
              <w:rPr>
                <w:b/>
                <w:bCs w:val="0"/>
                <w:color w:val="FFFFFF" w:themeColor="background1"/>
              </w:rPr>
            </w:pPr>
            <w:r w:rsidRPr="00017E45">
              <w:rPr>
                <w:b/>
                <w:bCs w:val="0"/>
                <w:color w:val="FFFFFF" w:themeColor="background1"/>
              </w:rPr>
              <w:t>OEST opt-outs</w:t>
            </w:r>
          </w:p>
        </w:tc>
        <w:tc>
          <w:tcPr>
            <w:tcW w:w="1266" w:type="dxa"/>
            <w:shd w:val="clear" w:color="auto" w:fill="404246"/>
            <w:vAlign w:val="center"/>
          </w:tcPr>
          <w:p w14:paraId="27C4D0FB" w14:textId="77777777" w:rsidR="007730B6" w:rsidRPr="00017E45" w:rsidRDefault="007730B6" w:rsidP="001A6F04">
            <w:pPr>
              <w:pStyle w:val="TableText"/>
              <w:jc w:val="right"/>
              <w:rPr>
                <w:b/>
                <w:bCs w:val="0"/>
                <w:color w:val="FFFFFF" w:themeColor="background1"/>
              </w:rPr>
            </w:pPr>
            <w:r w:rsidRPr="00017E45">
              <w:rPr>
                <w:b/>
                <w:bCs w:val="0"/>
                <w:color w:val="FFFFFF" w:themeColor="background1"/>
              </w:rPr>
              <w:t>(%)</w:t>
            </w:r>
          </w:p>
        </w:tc>
      </w:tr>
      <w:tr w:rsidR="007730B6" w:rsidRPr="00017E45" w14:paraId="1DDB4A65" w14:textId="77777777" w:rsidTr="008B12A6">
        <w:trPr>
          <w:trHeight w:val="401"/>
        </w:trPr>
        <w:tc>
          <w:tcPr>
            <w:tcW w:w="4248" w:type="dxa"/>
            <w:shd w:val="clear" w:color="auto" w:fill="auto"/>
            <w:hideMark/>
          </w:tcPr>
          <w:p w14:paraId="302A2E1B" w14:textId="77777777" w:rsidR="007730B6" w:rsidRPr="00017E45" w:rsidRDefault="007730B6" w:rsidP="008B12A6">
            <w:pPr>
              <w:pStyle w:val="TableText"/>
            </w:pPr>
            <w:r w:rsidRPr="00017E45">
              <w:t>Preferred face-to-face services</w:t>
            </w:r>
          </w:p>
        </w:tc>
        <w:tc>
          <w:tcPr>
            <w:tcW w:w="1231" w:type="dxa"/>
            <w:shd w:val="clear" w:color="auto" w:fill="auto"/>
            <w:hideMark/>
          </w:tcPr>
          <w:p w14:paraId="5D378218" w14:textId="77777777" w:rsidR="007730B6" w:rsidRPr="00017E45" w:rsidRDefault="007730B6" w:rsidP="008B12A6">
            <w:pPr>
              <w:pStyle w:val="TableText"/>
              <w:jc w:val="right"/>
            </w:pPr>
            <w:r w:rsidRPr="00017E45">
              <w:t>4,024</w:t>
            </w:r>
          </w:p>
        </w:tc>
        <w:tc>
          <w:tcPr>
            <w:tcW w:w="1391" w:type="dxa"/>
            <w:shd w:val="clear" w:color="auto" w:fill="auto"/>
            <w:hideMark/>
          </w:tcPr>
          <w:p w14:paraId="3586CD14" w14:textId="77777777" w:rsidR="007730B6" w:rsidRPr="00017E45" w:rsidRDefault="007730B6" w:rsidP="008B12A6">
            <w:pPr>
              <w:pStyle w:val="TableText"/>
              <w:jc w:val="right"/>
            </w:pPr>
            <w:r w:rsidRPr="00017E45">
              <w:t>51.2</w:t>
            </w:r>
          </w:p>
        </w:tc>
        <w:tc>
          <w:tcPr>
            <w:tcW w:w="1266" w:type="dxa"/>
          </w:tcPr>
          <w:p w14:paraId="0F76437F" w14:textId="77777777" w:rsidR="007730B6" w:rsidRPr="00017E45" w:rsidRDefault="007730B6" w:rsidP="008B12A6">
            <w:pPr>
              <w:pStyle w:val="TableText"/>
              <w:jc w:val="right"/>
            </w:pPr>
            <w:r w:rsidRPr="00017E45">
              <w:t>618</w:t>
            </w:r>
          </w:p>
        </w:tc>
        <w:tc>
          <w:tcPr>
            <w:tcW w:w="1266" w:type="dxa"/>
          </w:tcPr>
          <w:p w14:paraId="470820B3" w14:textId="77777777" w:rsidR="007730B6" w:rsidRPr="00017E45" w:rsidRDefault="007730B6" w:rsidP="008B12A6">
            <w:pPr>
              <w:pStyle w:val="TableText"/>
              <w:jc w:val="right"/>
            </w:pPr>
            <w:r w:rsidRPr="00017E45">
              <w:t>49.0</w:t>
            </w:r>
          </w:p>
        </w:tc>
      </w:tr>
      <w:tr w:rsidR="007730B6" w:rsidRPr="00017E45" w14:paraId="5D93A315" w14:textId="77777777" w:rsidTr="008B12A6">
        <w:trPr>
          <w:trHeight w:val="409"/>
        </w:trPr>
        <w:tc>
          <w:tcPr>
            <w:tcW w:w="4248" w:type="dxa"/>
            <w:shd w:val="clear" w:color="auto" w:fill="auto"/>
            <w:hideMark/>
          </w:tcPr>
          <w:p w14:paraId="00C1D698" w14:textId="77777777" w:rsidR="007730B6" w:rsidRPr="00017E45" w:rsidRDefault="007730B6" w:rsidP="008B12A6">
            <w:pPr>
              <w:pStyle w:val="TableText"/>
            </w:pPr>
            <w:r w:rsidRPr="00017E45">
              <w:t>Not confident in using computers and/or the internet</w:t>
            </w:r>
          </w:p>
        </w:tc>
        <w:tc>
          <w:tcPr>
            <w:tcW w:w="1231" w:type="dxa"/>
            <w:shd w:val="clear" w:color="auto" w:fill="auto"/>
            <w:hideMark/>
          </w:tcPr>
          <w:p w14:paraId="275226CA" w14:textId="77777777" w:rsidR="007730B6" w:rsidRPr="00017E45" w:rsidRDefault="007730B6" w:rsidP="008B12A6">
            <w:pPr>
              <w:pStyle w:val="TableText"/>
              <w:jc w:val="right"/>
            </w:pPr>
            <w:r w:rsidRPr="00017E45">
              <w:t>1,604</w:t>
            </w:r>
          </w:p>
        </w:tc>
        <w:tc>
          <w:tcPr>
            <w:tcW w:w="1391" w:type="dxa"/>
            <w:shd w:val="clear" w:color="auto" w:fill="auto"/>
            <w:hideMark/>
          </w:tcPr>
          <w:p w14:paraId="15A6D540" w14:textId="77777777" w:rsidR="007730B6" w:rsidRPr="00017E45" w:rsidRDefault="007730B6" w:rsidP="008B12A6">
            <w:pPr>
              <w:pStyle w:val="TableText"/>
              <w:jc w:val="right"/>
            </w:pPr>
            <w:r w:rsidRPr="00017E45">
              <w:t>20.4</w:t>
            </w:r>
          </w:p>
        </w:tc>
        <w:tc>
          <w:tcPr>
            <w:tcW w:w="1266" w:type="dxa"/>
          </w:tcPr>
          <w:p w14:paraId="3C4FAA44" w14:textId="77777777" w:rsidR="007730B6" w:rsidRPr="00017E45" w:rsidRDefault="007730B6" w:rsidP="008B12A6">
            <w:pPr>
              <w:pStyle w:val="TableText"/>
              <w:jc w:val="right"/>
            </w:pPr>
            <w:r w:rsidRPr="00017E45">
              <w:t>146</w:t>
            </w:r>
          </w:p>
        </w:tc>
        <w:tc>
          <w:tcPr>
            <w:tcW w:w="1266" w:type="dxa"/>
          </w:tcPr>
          <w:p w14:paraId="5743C2C3" w14:textId="77777777" w:rsidR="007730B6" w:rsidRPr="00017E45" w:rsidRDefault="007730B6" w:rsidP="008B12A6">
            <w:pPr>
              <w:pStyle w:val="TableText"/>
              <w:jc w:val="right"/>
            </w:pPr>
            <w:r w:rsidRPr="00017E45">
              <w:t>11.5</w:t>
            </w:r>
          </w:p>
        </w:tc>
      </w:tr>
      <w:tr w:rsidR="007730B6" w:rsidRPr="00017E45" w14:paraId="312B936C" w14:textId="77777777" w:rsidTr="008B12A6">
        <w:trPr>
          <w:trHeight w:val="417"/>
        </w:trPr>
        <w:tc>
          <w:tcPr>
            <w:tcW w:w="4248" w:type="dxa"/>
            <w:shd w:val="clear" w:color="auto" w:fill="auto"/>
            <w:hideMark/>
          </w:tcPr>
          <w:p w14:paraId="03E43A38" w14:textId="77777777" w:rsidR="007730B6" w:rsidRPr="00017E45" w:rsidRDefault="007730B6" w:rsidP="008B12A6">
            <w:pPr>
              <w:pStyle w:val="TableText"/>
            </w:pPr>
            <w:r w:rsidRPr="00017E45">
              <w:t>Online service is not meeting my needs</w:t>
            </w:r>
          </w:p>
        </w:tc>
        <w:tc>
          <w:tcPr>
            <w:tcW w:w="1231" w:type="dxa"/>
            <w:shd w:val="clear" w:color="auto" w:fill="auto"/>
            <w:hideMark/>
          </w:tcPr>
          <w:p w14:paraId="659A24CC" w14:textId="77777777" w:rsidR="007730B6" w:rsidRPr="00017E45" w:rsidRDefault="007730B6" w:rsidP="008B12A6">
            <w:pPr>
              <w:pStyle w:val="TableText"/>
              <w:jc w:val="right"/>
            </w:pPr>
            <w:r w:rsidRPr="00017E45">
              <w:t>961</w:t>
            </w:r>
          </w:p>
        </w:tc>
        <w:tc>
          <w:tcPr>
            <w:tcW w:w="1391" w:type="dxa"/>
            <w:shd w:val="clear" w:color="auto" w:fill="auto"/>
            <w:hideMark/>
          </w:tcPr>
          <w:p w14:paraId="658297A0" w14:textId="77777777" w:rsidR="007730B6" w:rsidRPr="00017E45" w:rsidRDefault="007730B6" w:rsidP="008B12A6">
            <w:pPr>
              <w:pStyle w:val="TableText"/>
              <w:jc w:val="right"/>
            </w:pPr>
            <w:r w:rsidRPr="00017E45">
              <w:t>12.2</w:t>
            </w:r>
          </w:p>
        </w:tc>
        <w:tc>
          <w:tcPr>
            <w:tcW w:w="1266" w:type="dxa"/>
          </w:tcPr>
          <w:p w14:paraId="5DFFB615" w14:textId="77777777" w:rsidR="007730B6" w:rsidRPr="00017E45" w:rsidRDefault="007730B6" w:rsidP="008B12A6">
            <w:pPr>
              <w:pStyle w:val="TableText"/>
              <w:jc w:val="right"/>
            </w:pPr>
            <w:r w:rsidRPr="00017E45">
              <w:t>178</w:t>
            </w:r>
          </w:p>
        </w:tc>
        <w:tc>
          <w:tcPr>
            <w:tcW w:w="1266" w:type="dxa"/>
          </w:tcPr>
          <w:p w14:paraId="35F91F1E" w14:textId="77777777" w:rsidR="007730B6" w:rsidRPr="00017E45" w:rsidRDefault="007730B6" w:rsidP="008B12A6">
            <w:pPr>
              <w:pStyle w:val="TableText"/>
              <w:jc w:val="right"/>
            </w:pPr>
            <w:r w:rsidRPr="00017E45">
              <w:t>14.1</w:t>
            </w:r>
          </w:p>
        </w:tc>
      </w:tr>
      <w:tr w:rsidR="007730B6" w:rsidRPr="00017E45" w14:paraId="15691D0B" w14:textId="77777777" w:rsidTr="008B12A6">
        <w:trPr>
          <w:trHeight w:val="425"/>
        </w:trPr>
        <w:tc>
          <w:tcPr>
            <w:tcW w:w="4248" w:type="dxa"/>
            <w:shd w:val="clear" w:color="auto" w:fill="auto"/>
            <w:hideMark/>
          </w:tcPr>
          <w:p w14:paraId="6FC361AF" w14:textId="77777777" w:rsidR="007730B6" w:rsidRPr="00017E45" w:rsidRDefault="007730B6" w:rsidP="008B12A6">
            <w:pPr>
              <w:pStyle w:val="TableText"/>
            </w:pPr>
            <w:r w:rsidRPr="00017E45">
              <w:t>Online service is confusing</w:t>
            </w:r>
          </w:p>
        </w:tc>
        <w:tc>
          <w:tcPr>
            <w:tcW w:w="1231" w:type="dxa"/>
            <w:shd w:val="clear" w:color="auto" w:fill="auto"/>
            <w:hideMark/>
          </w:tcPr>
          <w:p w14:paraId="35877368" w14:textId="77777777" w:rsidR="007730B6" w:rsidRPr="00017E45" w:rsidRDefault="007730B6" w:rsidP="008B12A6">
            <w:pPr>
              <w:pStyle w:val="TableText"/>
              <w:jc w:val="right"/>
            </w:pPr>
            <w:r w:rsidRPr="00017E45">
              <w:t>434</w:t>
            </w:r>
          </w:p>
        </w:tc>
        <w:tc>
          <w:tcPr>
            <w:tcW w:w="1391" w:type="dxa"/>
            <w:shd w:val="clear" w:color="auto" w:fill="auto"/>
            <w:hideMark/>
          </w:tcPr>
          <w:p w14:paraId="286327F0" w14:textId="77777777" w:rsidR="007730B6" w:rsidRPr="00017E45" w:rsidRDefault="007730B6" w:rsidP="008B12A6">
            <w:pPr>
              <w:pStyle w:val="TableText"/>
              <w:jc w:val="right"/>
            </w:pPr>
            <w:r w:rsidRPr="00017E45">
              <w:t>5.5</w:t>
            </w:r>
          </w:p>
        </w:tc>
        <w:tc>
          <w:tcPr>
            <w:tcW w:w="1266" w:type="dxa"/>
          </w:tcPr>
          <w:p w14:paraId="7EFFDCC7" w14:textId="77777777" w:rsidR="007730B6" w:rsidRPr="00017E45" w:rsidRDefault="007730B6" w:rsidP="008B12A6">
            <w:pPr>
              <w:pStyle w:val="TableText"/>
              <w:jc w:val="right"/>
            </w:pPr>
          </w:p>
        </w:tc>
        <w:tc>
          <w:tcPr>
            <w:tcW w:w="1266" w:type="dxa"/>
          </w:tcPr>
          <w:p w14:paraId="38C5C025" w14:textId="77777777" w:rsidR="007730B6" w:rsidRPr="00017E45" w:rsidRDefault="007730B6" w:rsidP="008B12A6">
            <w:pPr>
              <w:pStyle w:val="TableText"/>
              <w:jc w:val="right"/>
            </w:pPr>
          </w:p>
        </w:tc>
      </w:tr>
      <w:tr w:rsidR="007730B6" w:rsidRPr="00017E45" w14:paraId="102BEB7E" w14:textId="77777777" w:rsidTr="008B12A6">
        <w:trPr>
          <w:trHeight w:val="433"/>
        </w:trPr>
        <w:tc>
          <w:tcPr>
            <w:tcW w:w="4248" w:type="dxa"/>
            <w:shd w:val="clear" w:color="auto" w:fill="auto"/>
            <w:hideMark/>
          </w:tcPr>
          <w:p w14:paraId="7C8BDB0D" w14:textId="77777777" w:rsidR="007730B6" w:rsidRPr="00017E45" w:rsidRDefault="007730B6" w:rsidP="008B12A6">
            <w:pPr>
              <w:pStyle w:val="TableText"/>
            </w:pPr>
            <w:r w:rsidRPr="00017E45">
              <w:t>Online service is too difficult to use</w:t>
            </w:r>
          </w:p>
        </w:tc>
        <w:tc>
          <w:tcPr>
            <w:tcW w:w="1231" w:type="dxa"/>
            <w:shd w:val="clear" w:color="auto" w:fill="auto"/>
            <w:hideMark/>
          </w:tcPr>
          <w:p w14:paraId="1C5F7A6F" w14:textId="77777777" w:rsidR="007730B6" w:rsidRPr="00017E45" w:rsidRDefault="007730B6" w:rsidP="008B12A6">
            <w:pPr>
              <w:pStyle w:val="TableText"/>
              <w:jc w:val="right"/>
            </w:pPr>
            <w:r w:rsidRPr="00017E45">
              <w:t>429</w:t>
            </w:r>
          </w:p>
        </w:tc>
        <w:tc>
          <w:tcPr>
            <w:tcW w:w="1391" w:type="dxa"/>
            <w:shd w:val="clear" w:color="auto" w:fill="auto"/>
            <w:hideMark/>
          </w:tcPr>
          <w:p w14:paraId="15E8BFC8" w14:textId="77777777" w:rsidR="007730B6" w:rsidRPr="00017E45" w:rsidRDefault="007730B6" w:rsidP="008B12A6">
            <w:pPr>
              <w:pStyle w:val="TableText"/>
              <w:jc w:val="right"/>
            </w:pPr>
            <w:r w:rsidRPr="00017E45">
              <w:t>5.5</w:t>
            </w:r>
          </w:p>
        </w:tc>
        <w:tc>
          <w:tcPr>
            <w:tcW w:w="1266" w:type="dxa"/>
          </w:tcPr>
          <w:p w14:paraId="1D120BC3" w14:textId="77777777" w:rsidR="007730B6" w:rsidRPr="00017E45" w:rsidRDefault="007730B6" w:rsidP="008B12A6">
            <w:pPr>
              <w:pStyle w:val="TableText"/>
              <w:jc w:val="right"/>
            </w:pPr>
            <w:r w:rsidRPr="00017E45">
              <w:t>158</w:t>
            </w:r>
          </w:p>
        </w:tc>
        <w:tc>
          <w:tcPr>
            <w:tcW w:w="1266" w:type="dxa"/>
          </w:tcPr>
          <w:p w14:paraId="585A02D8" w14:textId="77777777" w:rsidR="007730B6" w:rsidRPr="00017E45" w:rsidRDefault="007730B6" w:rsidP="008B12A6">
            <w:pPr>
              <w:pStyle w:val="TableText"/>
              <w:jc w:val="right"/>
            </w:pPr>
            <w:r w:rsidRPr="00017E45">
              <w:t>12.5</w:t>
            </w:r>
          </w:p>
        </w:tc>
      </w:tr>
      <w:tr w:rsidR="007730B6" w:rsidRPr="00017E45" w14:paraId="12413451" w14:textId="77777777" w:rsidTr="008B12A6">
        <w:trPr>
          <w:trHeight w:val="427"/>
        </w:trPr>
        <w:tc>
          <w:tcPr>
            <w:tcW w:w="4248" w:type="dxa"/>
            <w:shd w:val="clear" w:color="auto" w:fill="auto"/>
            <w:hideMark/>
          </w:tcPr>
          <w:p w14:paraId="7FF5FE23" w14:textId="77777777" w:rsidR="007730B6" w:rsidRPr="00017E45" w:rsidRDefault="007730B6" w:rsidP="008B12A6">
            <w:pPr>
              <w:pStyle w:val="TableText"/>
            </w:pPr>
            <w:r w:rsidRPr="00017E45">
              <w:t>Unable to access goods or services needed for work</w:t>
            </w:r>
          </w:p>
        </w:tc>
        <w:tc>
          <w:tcPr>
            <w:tcW w:w="1231" w:type="dxa"/>
            <w:shd w:val="clear" w:color="auto" w:fill="auto"/>
            <w:hideMark/>
          </w:tcPr>
          <w:p w14:paraId="1B237BDA" w14:textId="77777777" w:rsidR="007730B6" w:rsidRPr="00017E45" w:rsidRDefault="007730B6" w:rsidP="008B12A6">
            <w:pPr>
              <w:pStyle w:val="TableText"/>
              <w:jc w:val="right"/>
            </w:pPr>
            <w:r w:rsidRPr="00017E45">
              <w:t>248</w:t>
            </w:r>
          </w:p>
        </w:tc>
        <w:tc>
          <w:tcPr>
            <w:tcW w:w="1391" w:type="dxa"/>
            <w:shd w:val="clear" w:color="auto" w:fill="auto"/>
            <w:hideMark/>
          </w:tcPr>
          <w:p w14:paraId="3B532CD8" w14:textId="77777777" w:rsidR="007730B6" w:rsidRPr="00017E45" w:rsidRDefault="007730B6" w:rsidP="008B12A6">
            <w:pPr>
              <w:pStyle w:val="TableText"/>
              <w:jc w:val="right"/>
            </w:pPr>
            <w:r w:rsidRPr="00017E45">
              <w:t>3.2</w:t>
            </w:r>
          </w:p>
        </w:tc>
        <w:tc>
          <w:tcPr>
            <w:tcW w:w="1266" w:type="dxa"/>
          </w:tcPr>
          <w:p w14:paraId="00EC1B5C" w14:textId="77777777" w:rsidR="007730B6" w:rsidRPr="00017E45" w:rsidRDefault="007730B6" w:rsidP="008B12A6">
            <w:pPr>
              <w:pStyle w:val="TableText"/>
              <w:jc w:val="right"/>
            </w:pPr>
          </w:p>
        </w:tc>
        <w:tc>
          <w:tcPr>
            <w:tcW w:w="1266" w:type="dxa"/>
          </w:tcPr>
          <w:p w14:paraId="7CE2576F" w14:textId="77777777" w:rsidR="007730B6" w:rsidRPr="00017E45" w:rsidRDefault="007730B6" w:rsidP="008B12A6">
            <w:pPr>
              <w:pStyle w:val="TableText"/>
              <w:jc w:val="right"/>
            </w:pPr>
          </w:p>
        </w:tc>
      </w:tr>
      <w:tr w:rsidR="007730B6" w:rsidRPr="00017E45" w14:paraId="6BE466C3" w14:textId="77777777" w:rsidTr="008B12A6">
        <w:trPr>
          <w:trHeight w:val="419"/>
        </w:trPr>
        <w:tc>
          <w:tcPr>
            <w:tcW w:w="4248" w:type="dxa"/>
            <w:shd w:val="clear" w:color="auto" w:fill="auto"/>
            <w:hideMark/>
          </w:tcPr>
          <w:p w14:paraId="6A80B129" w14:textId="77777777" w:rsidR="007730B6" w:rsidRPr="00017E45" w:rsidRDefault="007730B6" w:rsidP="008B12A6">
            <w:pPr>
              <w:pStyle w:val="TableText"/>
            </w:pPr>
            <w:r w:rsidRPr="00017E45">
              <w:t>Unable to access internet from home</w:t>
            </w:r>
          </w:p>
        </w:tc>
        <w:tc>
          <w:tcPr>
            <w:tcW w:w="1231" w:type="dxa"/>
            <w:shd w:val="clear" w:color="auto" w:fill="auto"/>
            <w:hideMark/>
          </w:tcPr>
          <w:p w14:paraId="66195266" w14:textId="77777777" w:rsidR="007730B6" w:rsidRPr="00017E45" w:rsidRDefault="007730B6" w:rsidP="008B12A6">
            <w:pPr>
              <w:pStyle w:val="TableText"/>
              <w:jc w:val="right"/>
            </w:pPr>
            <w:r w:rsidRPr="00017E45">
              <w:t>95</w:t>
            </w:r>
          </w:p>
        </w:tc>
        <w:tc>
          <w:tcPr>
            <w:tcW w:w="1391" w:type="dxa"/>
            <w:shd w:val="clear" w:color="auto" w:fill="auto"/>
            <w:hideMark/>
          </w:tcPr>
          <w:p w14:paraId="747B1175" w14:textId="77777777" w:rsidR="007730B6" w:rsidRPr="00017E45" w:rsidRDefault="007730B6" w:rsidP="008B12A6">
            <w:pPr>
              <w:pStyle w:val="TableText"/>
              <w:jc w:val="right"/>
            </w:pPr>
            <w:r w:rsidRPr="00017E45">
              <w:t>1.2</w:t>
            </w:r>
          </w:p>
        </w:tc>
        <w:tc>
          <w:tcPr>
            <w:tcW w:w="1266" w:type="dxa"/>
          </w:tcPr>
          <w:p w14:paraId="30599FC1" w14:textId="77777777" w:rsidR="007730B6" w:rsidRPr="00017E45" w:rsidRDefault="007730B6" w:rsidP="008B12A6">
            <w:pPr>
              <w:pStyle w:val="TableText"/>
              <w:jc w:val="right"/>
            </w:pPr>
            <w:r w:rsidRPr="00017E45">
              <w:t>50</w:t>
            </w:r>
          </w:p>
        </w:tc>
        <w:tc>
          <w:tcPr>
            <w:tcW w:w="1266" w:type="dxa"/>
          </w:tcPr>
          <w:p w14:paraId="79527877" w14:textId="77777777" w:rsidR="007730B6" w:rsidRPr="00017E45" w:rsidRDefault="007730B6" w:rsidP="008B12A6">
            <w:pPr>
              <w:pStyle w:val="TableText"/>
              <w:jc w:val="right"/>
            </w:pPr>
            <w:r w:rsidRPr="00017E45">
              <w:t>4.0</w:t>
            </w:r>
          </w:p>
        </w:tc>
      </w:tr>
      <w:tr w:rsidR="007730B6" w:rsidRPr="00017E45" w14:paraId="69ED7785" w14:textId="77777777" w:rsidTr="008B12A6">
        <w:trPr>
          <w:trHeight w:val="446"/>
        </w:trPr>
        <w:tc>
          <w:tcPr>
            <w:tcW w:w="4248" w:type="dxa"/>
            <w:shd w:val="clear" w:color="auto" w:fill="auto"/>
            <w:hideMark/>
          </w:tcPr>
          <w:p w14:paraId="344738A8" w14:textId="77777777" w:rsidR="007730B6" w:rsidRPr="00017E45" w:rsidRDefault="007730B6" w:rsidP="008B12A6">
            <w:pPr>
              <w:pStyle w:val="TableText"/>
            </w:pPr>
            <w:r w:rsidRPr="00017E45">
              <w:t>Concerned about providing personal details online</w:t>
            </w:r>
          </w:p>
        </w:tc>
        <w:tc>
          <w:tcPr>
            <w:tcW w:w="1231" w:type="dxa"/>
            <w:shd w:val="clear" w:color="auto" w:fill="auto"/>
            <w:hideMark/>
          </w:tcPr>
          <w:p w14:paraId="2B555B93" w14:textId="77777777" w:rsidR="007730B6" w:rsidRPr="00017E45" w:rsidRDefault="007730B6" w:rsidP="008B12A6">
            <w:pPr>
              <w:pStyle w:val="TableText"/>
              <w:jc w:val="right"/>
            </w:pPr>
            <w:r w:rsidRPr="00017E45">
              <w:t>39</w:t>
            </w:r>
          </w:p>
        </w:tc>
        <w:tc>
          <w:tcPr>
            <w:tcW w:w="1391" w:type="dxa"/>
            <w:shd w:val="clear" w:color="auto" w:fill="auto"/>
            <w:hideMark/>
          </w:tcPr>
          <w:p w14:paraId="04A6E861" w14:textId="77777777" w:rsidR="007730B6" w:rsidRPr="00017E45" w:rsidRDefault="007730B6" w:rsidP="008B12A6">
            <w:pPr>
              <w:pStyle w:val="TableText"/>
              <w:jc w:val="right"/>
            </w:pPr>
            <w:r w:rsidRPr="00017E45">
              <w:t>0.5</w:t>
            </w:r>
          </w:p>
        </w:tc>
        <w:tc>
          <w:tcPr>
            <w:tcW w:w="1266" w:type="dxa"/>
          </w:tcPr>
          <w:p w14:paraId="122D79C7" w14:textId="77777777" w:rsidR="007730B6" w:rsidRPr="00017E45" w:rsidRDefault="007730B6" w:rsidP="008B12A6">
            <w:pPr>
              <w:pStyle w:val="TableText"/>
              <w:jc w:val="right"/>
            </w:pPr>
            <w:r w:rsidRPr="00017E45">
              <w:t>0</w:t>
            </w:r>
          </w:p>
        </w:tc>
        <w:tc>
          <w:tcPr>
            <w:tcW w:w="1266" w:type="dxa"/>
          </w:tcPr>
          <w:p w14:paraId="75A58508" w14:textId="77777777" w:rsidR="007730B6" w:rsidRPr="00017E45" w:rsidRDefault="007730B6" w:rsidP="008B12A6">
            <w:pPr>
              <w:pStyle w:val="TableText"/>
              <w:jc w:val="right"/>
            </w:pPr>
            <w:r w:rsidRPr="00017E45">
              <w:t>0.0</w:t>
            </w:r>
          </w:p>
        </w:tc>
      </w:tr>
      <w:tr w:rsidR="007730B6" w:rsidRPr="00017E45" w14:paraId="74AFD7EF" w14:textId="77777777" w:rsidTr="008B12A6">
        <w:trPr>
          <w:trHeight w:val="351"/>
        </w:trPr>
        <w:tc>
          <w:tcPr>
            <w:tcW w:w="4248" w:type="dxa"/>
            <w:tcBorders>
              <w:bottom w:val="single" w:sz="4" w:space="0" w:color="auto"/>
            </w:tcBorders>
            <w:shd w:val="clear" w:color="auto" w:fill="auto"/>
            <w:hideMark/>
          </w:tcPr>
          <w:p w14:paraId="560F0DA5" w14:textId="77777777" w:rsidR="007730B6" w:rsidRPr="00017E45" w:rsidRDefault="007730B6" w:rsidP="008B12A6">
            <w:pPr>
              <w:pStyle w:val="TableText"/>
            </w:pPr>
            <w:r w:rsidRPr="00017E45">
              <w:t>Unable to access internet from elsewhere</w:t>
            </w:r>
          </w:p>
        </w:tc>
        <w:tc>
          <w:tcPr>
            <w:tcW w:w="1231" w:type="dxa"/>
            <w:tcBorders>
              <w:bottom w:val="single" w:sz="4" w:space="0" w:color="auto"/>
            </w:tcBorders>
            <w:shd w:val="clear" w:color="auto" w:fill="auto"/>
            <w:hideMark/>
          </w:tcPr>
          <w:p w14:paraId="1A8B551A" w14:textId="77777777" w:rsidR="007730B6" w:rsidRPr="00017E45" w:rsidRDefault="007730B6" w:rsidP="008B12A6">
            <w:pPr>
              <w:pStyle w:val="TableText"/>
              <w:jc w:val="right"/>
            </w:pPr>
            <w:r w:rsidRPr="00017E45">
              <w:t>19</w:t>
            </w:r>
          </w:p>
        </w:tc>
        <w:tc>
          <w:tcPr>
            <w:tcW w:w="1391" w:type="dxa"/>
            <w:tcBorders>
              <w:bottom w:val="single" w:sz="4" w:space="0" w:color="auto"/>
            </w:tcBorders>
            <w:shd w:val="clear" w:color="auto" w:fill="auto"/>
            <w:hideMark/>
          </w:tcPr>
          <w:p w14:paraId="6E4C77F8" w14:textId="77777777" w:rsidR="007730B6" w:rsidRPr="00017E45" w:rsidRDefault="007730B6" w:rsidP="008B12A6">
            <w:pPr>
              <w:pStyle w:val="TableText"/>
              <w:jc w:val="right"/>
            </w:pPr>
            <w:r w:rsidRPr="00017E45">
              <w:t>0.2</w:t>
            </w:r>
          </w:p>
        </w:tc>
        <w:tc>
          <w:tcPr>
            <w:tcW w:w="1266" w:type="dxa"/>
            <w:tcBorders>
              <w:bottom w:val="single" w:sz="4" w:space="0" w:color="auto"/>
            </w:tcBorders>
          </w:tcPr>
          <w:p w14:paraId="06A367C6" w14:textId="77777777" w:rsidR="007730B6" w:rsidRPr="00017E45" w:rsidRDefault="007730B6" w:rsidP="008B12A6">
            <w:pPr>
              <w:pStyle w:val="TableText"/>
              <w:jc w:val="right"/>
            </w:pPr>
            <w:r w:rsidRPr="00017E45">
              <w:t>2</w:t>
            </w:r>
          </w:p>
        </w:tc>
        <w:tc>
          <w:tcPr>
            <w:tcW w:w="1266" w:type="dxa"/>
            <w:tcBorders>
              <w:bottom w:val="single" w:sz="4" w:space="0" w:color="auto"/>
            </w:tcBorders>
          </w:tcPr>
          <w:p w14:paraId="45D0C203" w14:textId="77777777" w:rsidR="007730B6" w:rsidRPr="00017E45" w:rsidRDefault="007730B6" w:rsidP="008B12A6">
            <w:pPr>
              <w:pStyle w:val="TableText"/>
              <w:jc w:val="right"/>
            </w:pPr>
            <w:r w:rsidRPr="00017E45">
              <w:t>0.2</w:t>
            </w:r>
          </w:p>
        </w:tc>
      </w:tr>
      <w:tr w:rsidR="007730B6" w:rsidRPr="00017E45" w14:paraId="0E4EEFCB" w14:textId="77777777" w:rsidTr="008B12A6">
        <w:trPr>
          <w:trHeight w:val="288"/>
        </w:trPr>
        <w:tc>
          <w:tcPr>
            <w:tcW w:w="4248" w:type="dxa"/>
            <w:tcBorders>
              <w:top w:val="single" w:sz="4" w:space="0" w:color="auto"/>
              <w:bottom w:val="single" w:sz="4" w:space="0" w:color="auto"/>
            </w:tcBorders>
            <w:shd w:val="clear" w:color="auto" w:fill="auto"/>
            <w:hideMark/>
          </w:tcPr>
          <w:p w14:paraId="18FBECC7" w14:textId="77777777" w:rsidR="007730B6" w:rsidRPr="00017E45" w:rsidRDefault="007730B6" w:rsidP="008B12A6">
            <w:pPr>
              <w:pStyle w:val="TableText"/>
              <w:rPr>
                <w:b/>
                <w:bCs w:val="0"/>
              </w:rPr>
            </w:pPr>
            <w:r w:rsidRPr="00017E45">
              <w:rPr>
                <w:b/>
                <w:bCs w:val="0"/>
              </w:rPr>
              <w:t>Total</w:t>
            </w:r>
          </w:p>
        </w:tc>
        <w:tc>
          <w:tcPr>
            <w:tcW w:w="1231" w:type="dxa"/>
            <w:tcBorders>
              <w:top w:val="single" w:sz="4" w:space="0" w:color="auto"/>
              <w:bottom w:val="single" w:sz="4" w:space="0" w:color="auto"/>
            </w:tcBorders>
            <w:shd w:val="clear" w:color="auto" w:fill="auto"/>
            <w:hideMark/>
          </w:tcPr>
          <w:p w14:paraId="13B75900" w14:textId="77777777" w:rsidR="007730B6" w:rsidRPr="00017E45" w:rsidRDefault="007730B6" w:rsidP="008B12A6">
            <w:pPr>
              <w:pStyle w:val="TableText"/>
              <w:jc w:val="right"/>
              <w:rPr>
                <w:b/>
                <w:bCs w:val="0"/>
              </w:rPr>
            </w:pPr>
            <w:r w:rsidRPr="00017E45">
              <w:rPr>
                <w:b/>
                <w:bCs w:val="0"/>
              </w:rPr>
              <w:t>7,853</w:t>
            </w:r>
          </w:p>
        </w:tc>
        <w:tc>
          <w:tcPr>
            <w:tcW w:w="1391" w:type="dxa"/>
            <w:tcBorders>
              <w:top w:val="single" w:sz="4" w:space="0" w:color="auto"/>
              <w:bottom w:val="single" w:sz="4" w:space="0" w:color="auto"/>
            </w:tcBorders>
            <w:shd w:val="clear" w:color="auto" w:fill="auto"/>
            <w:hideMark/>
          </w:tcPr>
          <w:p w14:paraId="7BDE0C25" w14:textId="77777777" w:rsidR="007730B6" w:rsidRPr="00017E45" w:rsidRDefault="007730B6" w:rsidP="008B12A6">
            <w:pPr>
              <w:pStyle w:val="TableText"/>
              <w:jc w:val="right"/>
              <w:rPr>
                <w:b/>
                <w:bCs w:val="0"/>
              </w:rPr>
            </w:pPr>
            <w:r w:rsidRPr="00017E45">
              <w:rPr>
                <w:b/>
                <w:bCs w:val="0"/>
              </w:rPr>
              <w:t>100</w:t>
            </w:r>
          </w:p>
        </w:tc>
        <w:tc>
          <w:tcPr>
            <w:tcW w:w="1266" w:type="dxa"/>
            <w:tcBorders>
              <w:top w:val="single" w:sz="4" w:space="0" w:color="auto"/>
              <w:bottom w:val="single" w:sz="4" w:space="0" w:color="auto"/>
            </w:tcBorders>
          </w:tcPr>
          <w:p w14:paraId="1084DBA9" w14:textId="77777777" w:rsidR="007730B6" w:rsidRPr="00017E45" w:rsidRDefault="007730B6" w:rsidP="008B12A6">
            <w:pPr>
              <w:pStyle w:val="TableText"/>
              <w:jc w:val="right"/>
              <w:rPr>
                <w:b/>
                <w:bCs w:val="0"/>
              </w:rPr>
            </w:pPr>
          </w:p>
        </w:tc>
        <w:tc>
          <w:tcPr>
            <w:tcW w:w="1266" w:type="dxa"/>
            <w:tcBorders>
              <w:top w:val="single" w:sz="4" w:space="0" w:color="auto"/>
              <w:bottom w:val="single" w:sz="4" w:space="0" w:color="auto"/>
            </w:tcBorders>
          </w:tcPr>
          <w:p w14:paraId="53EB8B61" w14:textId="77777777" w:rsidR="007730B6" w:rsidRPr="00017E45" w:rsidRDefault="007730B6" w:rsidP="008B12A6">
            <w:pPr>
              <w:pStyle w:val="TableText"/>
              <w:jc w:val="right"/>
              <w:rPr>
                <w:b/>
                <w:bCs w:val="0"/>
              </w:rPr>
            </w:pPr>
          </w:p>
        </w:tc>
      </w:tr>
    </w:tbl>
    <w:p w14:paraId="30091C76" w14:textId="2BC30F3C" w:rsidR="00F95E82" w:rsidRDefault="007730B6" w:rsidP="001A6F04">
      <w:pPr>
        <w:pStyle w:val="Sourcesandnotes"/>
      </w:pPr>
      <w:r w:rsidRPr="00017E45">
        <w:rPr>
          <w:b/>
          <w:bCs/>
        </w:rPr>
        <w:t>Source</w:t>
      </w:r>
      <w:r w:rsidRPr="001A6F04">
        <w:t>:</w:t>
      </w:r>
      <w:r w:rsidRPr="00017E45">
        <w:t xml:space="preserve"> DEWR administrative data.</w:t>
      </w:r>
    </w:p>
    <w:p w14:paraId="0551F346" w14:textId="77C2C913" w:rsidR="007730B6" w:rsidRPr="00017E45" w:rsidRDefault="007730B6" w:rsidP="001A6F04">
      <w:pPr>
        <w:pStyle w:val="Sourcesandnotes"/>
      </w:pPr>
      <w:r w:rsidRPr="00017E45">
        <w:rPr>
          <w:b/>
          <w:bCs/>
        </w:rPr>
        <w:t>Base</w:t>
      </w:r>
      <w:r w:rsidRPr="001A6F04">
        <w:t>:</w:t>
      </w:r>
      <w:r w:rsidRPr="00017E45">
        <w:t xml:space="preserve"> n=7,853</w:t>
      </w:r>
      <w:r w:rsidR="00694833">
        <w:t>.</w:t>
      </w:r>
    </w:p>
    <w:p w14:paraId="33EE8492" w14:textId="78A002A4" w:rsidR="007730B6" w:rsidRPr="00017E45" w:rsidRDefault="007730B6" w:rsidP="009C3358">
      <w:pPr>
        <w:pStyle w:val="Heading3"/>
      </w:pPr>
      <w:bookmarkStart w:id="721" w:name="_Toc119336382"/>
      <w:bookmarkStart w:id="722" w:name="_Toc119581745"/>
      <w:bookmarkStart w:id="723" w:name="_Toc120710334"/>
      <w:bookmarkStart w:id="724" w:name="_Toc119921201"/>
      <w:bookmarkStart w:id="725" w:name="_Toc121203776"/>
      <w:bookmarkStart w:id="726" w:name="_Toc121376573"/>
      <w:bookmarkStart w:id="727" w:name="_Toc139277569"/>
      <w:r w:rsidRPr="00017E45">
        <w:t>Awareness of the opt-out feature</w:t>
      </w:r>
      <w:bookmarkEnd w:id="721"/>
      <w:bookmarkEnd w:id="722"/>
      <w:bookmarkEnd w:id="723"/>
      <w:bookmarkEnd w:id="724"/>
      <w:bookmarkEnd w:id="725"/>
      <w:bookmarkEnd w:id="726"/>
      <w:bookmarkEnd w:id="727"/>
      <w:r w:rsidRPr="00017E45">
        <w:t xml:space="preserve"> </w:t>
      </w:r>
    </w:p>
    <w:p w14:paraId="60609B18" w14:textId="1AFFDBA8" w:rsidR="007730B6" w:rsidRPr="00017E45" w:rsidRDefault="007730B6" w:rsidP="007730B6">
      <w:r w:rsidRPr="00017E45">
        <w:t xml:space="preserve">Participants’ decision to opt out could be affected by their awareness of this option. Wave 2 of the OES Participant Survey revealed that </w:t>
      </w:r>
      <w:r w:rsidR="00E31BB6">
        <w:t>2</w:t>
      </w:r>
      <w:r w:rsidRPr="00017E45">
        <w:t xml:space="preserve"> in </w:t>
      </w:r>
      <w:r w:rsidR="00E31BB6">
        <w:t>5</w:t>
      </w:r>
      <w:r w:rsidRPr="00017E45">
        <w:t xml:space="preserve"> (43%) participants were aware that they could opt out of OES at any time and transfer to an employment services provider, and those who had exited OES and employment services altogether were the least likely (35%) to be aware that they could opt out.</w:t>
      </w:r>
    </w:p>
    <w:p w14:paraId="219B5E32" w14:textId="713E4FAA" w:rsidR="007730B6" w:rsidRPr="00017E45" w:rsidRDefault="007730B6" w:rsidP="007730B6">
      <w:r w:rsidRPr="00017E45">
        <w:t xml:space="preserve">Awareness of the opt-out feature was higher in OEST (72% compared to 43% of OES participants). One reason for the lower awareness among OES participants could be that in OEST, at the point of referral Services Australia explained that participation in OEST was voluntary and that participants could opt out. For most OES participants, the income support application and assessment and referral to service </w:t>
      </w:r>
      <w:r w:rsidR="00017E45" w:rsidRPr="00017E45">
        <w:t>happened online</w:t>
      </w:r>
      <w:r w:rsidRPr="00017E45">
        <w:t>, without direct contact with Services Australia staff.</w:t>
      </w:r>
      <w:r w:rsidRPr="00017E45">
        <w:br w:type="page"/>
      </w:r>
    </w:p>
    <w:p w14:paraId="091BC567" w14:textId="7E83258A" w:rsidR="007730B6" w:rsidRPr="00017E45" w:rsidRDefault="00FD5976" w:rsidP="007730B6">
      <w:r>
        <w:lastRenderedPageBreak/>
        <w:t>The finding of l</w:t>
      </w:r>
      <w:r w:rsidR="007730B6" w:rsidRPr="00017E45">
        <w:t xml:space="preserve">ow awareness of the opt-out option was supported by qualitative research responses where </w:t>
      </w:r>
      <w:proofErr w:type="gramStart"/>
      <w:r w:rsidR="007730B6" w:rsidRPr="00017E45">
        <w:t>a number of</w:t>
      </w:r>
      <w:proofErr w:type="gramEnd"/>
      <w:r w:rsidR="007730B6" w:rsidRPr="00017E45">
        <w:t xml:space="preserve"> participants reported that they were not aware of the opt-out feature.</w:t>
      </w:r>
    </w:p>
    <w:p w14:paraId="0970B88B" w14:textId="084417D9" w:rsidR="007730B6" w:rsidRPr="00017E45" w:rsidRDefault="007730B6" w:rsidP="00FE0C51">
      <w:pPr>
        <w:pStyle w:val="Quote"/>
      </w:pPr>
      <w:r w:rsidRPr="00017E45">
        <w:t xml:space="preserve">Yeah, no, completely unfamiliar with this. It might have been one of the many bullet points on one of the many things that I had to click accept on before I was able to move on through. But no big deal was made about it, and they made you click on a lot of things that aren’t </w:t>
      </w:r>
      <w:proofErr w:type="gramStart"/>
      <w:r w:rsidRPr="00017E45">
        <w:t>really worth</w:t>
      </w:r>
      <w:proofErr w:type="gramEnd"/>
      <w:r w:rsidRPr="00017E45">
        <w:t xml:space="preserve"> reading. It’s one of things, it’s super easy to bury important information in unimportant information if you just throw enough at somebody. (OES </w:t>
      </w:r>
      <w:r w:rsidR="00924A2A">
        <w:t>qualitative research</w:t>
      </w:r>
      <w:r w:rsidRPr="00017E45">
        <w:t>, participant interview)</w:t>
      </w:r>
    </w:p>
    <w:p w14:paraId="446461D8" w14:textId="77777777" w:rsidR="007730B6" w:rsidRPr="00017E45" w:rsidRDefault="007730B6" w:rsidP="007730B6">
      <w:r w:rsidRPr="00017E45">
        <w:t>Providers also shared the same sentiment:</w:t>
      </w:r>
    </w:p>
    <w:p w14:paraId="5A0A81E5" w14:textId="375384EC" w:rsidR="007730B6" w:rsidRPr="00017E45" w:rsidRDefault="007730B6" w:rsidP="00FE0C51">
      <w:pPr>
        <w:pStyle w:val="Quote"/>
      </w:pPr>
      <w:r w:rsidRPr="00017E45">
        <w:t xml:space="preserve">Yeah. I think a lot of them don’t </w:t>
      </w:r>
      <w:proofErr w:type="gramStart"/>
      <w:r w:rsidRPr="00017E45">
        <w:t>actually know</w:t>
      </w:r>
      <w:proofErr w:type="gramEnd"/>
      <w:r w:rsidRPr="00017E45">
        <w:t xml:space="preserve"> about providers, or … like, I think they just assume that that’s how it is. They just have to online thing, they put in their job searches and that’s just how it is. I don’t think … I haven’t come across anyone who’s opted to be put with a provider. (OES </w:t>
      </w:r>
      <w:r w:rsidR="00924A2A">
        <w:t>qualitative research</w:t>
      </w:r>
      <w:r w:rsidRPr="00017E45">
        <w:t xml:space="preserve">, </w:t>
      </w:r>
      <w:proofErr w:type="spellStart"/>
      <w:r w:rsidRPr="00017E45">
        <w:t>jobactive</w:t>
      </w:r>
      <w:proofErr w:type="spellEnd"/>
      <w:r w:rsidRPr="00017E45">
        <w:t xml:space="preserve"> provider interview)</w:t>
      </w:r>
    </w:p>
    <w:p w14:paraId="602613A5" w14:textId="77777777" w:rsidR="007730B6" w:rsidRPr="00017E45" w:rsidRDefault="007730B6" w:rsidP="007730B6">
      <w:r w:rsidRPr="00017E45">
        <w:t>Similarly, internal stakeholders identified a need to help participants understand how they could benefit more from providers.</w:t>
      </w:r>
    </w:p>
    <w:p w14:paraId="2FCC7889" w14:textId="5AC5AD36" w:rsidR="007730B6" w:rsidRPr="00017E45" w:rsidRDefault="007730B6" w:rsidP="00FE0C51">
      <w:pPr>
        <w:pStyle w:val="Quote"/>
      </w:pPr>
      <w:r w:rsidRPr="00017E45">
        <w:t>Yeah. What’s their … how do they attract job seekers who might prefer the digital service? And we know job seekers</w:t>
      </w:r>
      <w:r w:rsidR="00F46162">
        <w:t xml:space="preserve"> – </w:t>
      </w:r>
      <w:r w:rsidRPr="00017E45">
        <w:t>we get feedback from job seekers who</w:t>
      </w:r>
      <w:r w:rsidR="00F46162">
        <w:t xml:space="preserve"> – </w:t>
      </w:r>
      <w:r w:rsidRPr="00017E45">
        <w:t xml:space="preserve">the attraction of the digital service is they don’t have to go to a provider, because they don’t see value in the provider service. (OES </w:t>
      </w:r>
      <w:r w:rsidR="00924A2A">
        <w:t>qualitative research</w:t>
      </w:r>
      <w:r w:rsidRPr="00017E45">
        <w:t>, EWG roundtable)</w:t>
      </w:r>
    </w:p>
    <w:p w14:paraId="5238E035" w14:textId="3104B265" w:rsidR="007730B6" w:rsidRPr="00017E45" w:rsidRDefault="007730B6" w:rsidP="007730B6">
      <w:r w:rsidRPr="00017E45">
        <w:t xml:space="preserve">Conversely, according to a few providers, some participants who had prior experience with a provider may have assumed they would be referred to a provider </w:t>
      </w:r>
      <w:r w:rsidR="001A6F04" w:rsidRPr="00017E45">
        <w:t>again but</w:t>
      </w:r>
      <w:r w:rsidRPr="00017E45">
        <w:t xml:space="preserve"> were referred to OES and were not aware they could opt out to a provider.</w:t>
      </w:r>
    </w:p>
    <w:p w14:paraId="703F4F6D" w14:textId="1C3C8BB5" w:rsidR="000765BF" w:rsidRPr="00017E45" w:rsidRDefault="007730B6" w:rsidP="00FE0C51">
      <w:pPr>
        <w:pStyle w:val="Quote"/>
      </w:pPr>
      <w:r w:rsidRPr="00017E45">
        <w:t>If they knew that they had the option, I imagine that they’d be opting out and wanting to come to a provider, because it’s too complex for them to navigate through; it doesn’t suit their individual circumstances; they might struggle with the IT components; their English might not be very good; they might not have access to the IT stuff that they need; they could be just needing more support and more direction with their job search requirements. They could be</w:t>
      </w:r>
      <w:r w:rsidR="00F46162">
        <w:t xml:space="preserve"> – </w:t>
      </w:r>
      <w:r w:rsidRPr="00017E45">
        <w:t xml:space="preserve">they could have been through a provider </w:t>
      </w:r>
      <w:proofErr w:type="gramStart"/>
      <w:r w:rsidRPr="00017E45">
        <w:t>before</w:t>
      </w:r>
      <w:proofErr w:type="gramEnd"/>
      <w:r w:rsidRPr="00017E45">
        <w:t xml:space="preserve"> and they understand how the system works and they don’t understand why they’re now stuck in online when they want to go back to that same provider</w:t>
      </w:r>
      <w:r w:rsidR="00FD5976">
        <w:t>.</w:t>
      </w:r>
      <w:r w:rsidRPr="00017E45">
        <w:t xml:space="preserve"> (OES </w:t>
      </w:r>
      <w:r w:rsidR="00924A2A">
        <w:t>qualitative research</w:t>
      </w:r>
      <w:r w:rsidRPr="00017E45">
        <w:t xml:space="preserve">, </w:t>
      </w:r>
      <w:proofErr w:type="spellStart"/>
      <w:r w:rsidRPr="00017E45">
        <w:t>jobactive</w:t>
      </w:r>
      <w:proofErr w:type="spellEnd"/>
      <w:r w:rsidRPr="00017E45">
        <w:t xml:space="preserve"> provider interview)</w:t>
      </w:r>
      <w:r w:rsidR="000765BF" w:rsidRPr="00017E45">
        <w:br w:type="page"/>
      </w:r>
    </w:p>
    <w:p w14:paraId="34FE7B6D" w14:textId="77777777" w:rsidR="007730B6" w:rsidRPr="00017E45" w:rsidRDefault="007730B6" w:rsidP="009C3358">
      <w:pPr>
        <w:pStyle w:val="Heading2"/>
      </w:pPr>
      <w:bookmarkStart w:id="728" w:name="_Toc120710335"/>
      <w:bookmarkStart w:id="729" w:name="_Toc121203777"/>
      <w:bookmarkStart w:id="730" w:name="_Toc121376574"/>
      <w:bookmarkStart w:id="731" w:name="_Toc139277570"/>
      <w:bookmarkStart w:id="732" w:name="_Toc185228380"/>
      <w:bookmarkStart w:id="733" w:name="_Toc119336383"/>
      <w:bookmarkStart w:id="734" w:name="_Toc119581746"/>
      <w:bookmarkStart w:id="735" w:name="_Toc119921202"/>
      <w:r w:rsidRPr="00017E45">
        <w:lastRenderedPageBreak/>
        <w:t>5.3</w:t>
      </w:r>
      <w:r w:rsidRPr="00017E45">
        <w:tab/>
        <w:t>Digital Services Reviews</w:t>
      </w:r>
      <w:bookmarkEnd w:id="728"/>
      <w:bookmarkEnd w:id="729"/>
      <w:bookmarkEnd w:id="730"/>
      <w:bookmarkEnd w:id="731"/>
      <w:bookmarkEnd w:id="732"/>
    </w:p>
    <w:p w14:paraId="21D1C710" w14:textId="4AD693AA" w:rsidR="007730B6" w:rsidRPr="00017E45" w:rsidRDefault="007730B6" w:rsidP="007730B6">
      <w:r w:rsidRPr="00017E45">
        <w:t>DSRs were designed as a safeguard to identify participants who might be struggling to self-manage their MORs and/or were no longer suitable for online services due to a change in their circumstances. The DSR appeared on the participant</w:t>
      </w:r>
      <w:r w:rsidR="00FD5976">
        <w:t>’</w:t>
      </w:r>
      <w:r w:rsidRPr="00017E45">
        <w:t>s dashboard as a pop-up inviting them to complete a short questionnaire at the</w:t>
      </w:r>
      <w:r w:rsidR="00FD5976">
        <w:t>ir</w:t>
      </w:r>
      <w:r w:rsidRPr="00017E45">
        <w:t xml:space="preserve"> </w:t>
      </w:r>
      <w:r w:rsidR="00E31BB6">
        <w:t>4</w:t>
      </w:r>
      <w:r w:rsidRPr="001A6F04">
        <w:rPr>
          <w:vertAlign w:val="superscript"/>
        </w:rPr>
        <w:t>th</w:t>
      </w:r>
      <w:r w:rsidRPr="00017E45">
        <w:t xml:space="preserve"> and </w:t>
      </w:r>
      <w:r w:rsidR="00FD5976">
        <w:t>8</w:t>
      </w:r>
      <w:r w:rsidR="00FD5976" w:rsidRPr="001A6F04">
        <w:rPr>
          <w:vertAlign w:val="superscript"/>
        </w:rPr>
        <w:t>th</w:t>
      </w:r>
      <w:r w:rsidR="00FD5976" w:rsidRPr="00017E45">
        <w:t xml:space="preserve"> </w:t>
      </w:r>
      <w:r w:rsidRPr="00017E45">
        <w:t>month in online services.</w:t>
      </w:r>
    </w:p>
    <w:p w14:paraId="07CE68B6" w14:textId="3D9F7F7E" w:rsidR="007730B6" w:rsidRPr="00017E45" w:rsidRDefault="007730B6" w:rsidP="007730B6">
      <w:r w:rsidRPr="00017E45">
        <w:t xml:space="preserve">The </w:t>
      </w:r>
      <w:r w:rsidR="00E31BB6">
        <w:t>4</w:t>
      </w:r>
      <w:r w:rsidRPr="00017E45">
        <w:t xml:space="preserve">-month DSR (DSR4) was implemented on 14 October 2020. Participants who had been in OES for </w:t>
      </w:r>
      <w:r w:rsidR="00E31BB6">
        <w:t>4</w:t>
      </w:r>
      <w:r w:rsidRPr="00017E45">
        <w:t xml:space="preserve"> months (120 days) and were not in employment, study or training were prompted to complete a DSR4. A pop-up appeared on their dashboard. If the participant dismissed the pop-up, the prompt would remain on the </w:t>
      </w:r>
      <w:r w:rsidR="00FD5976">
        <w:t>‘</w:t>
      </w:r>
      <w:r w:rsidRPr="00017E45">
        <w:t>To-do</w:t>
      </w:r>
      <w:r w:rsidR="00FD5976">
        <w:t>’</w:t>
      </w:r>
      <w:r w:rsidRPr="00017E45">
        <w:t xml:space="preserve"> list on the dashboard until the DSR4 was either completed, deleted by the participant</w:t>
      </w:r>
      <w:r w:rsidR="00FD5976">
        <w:t>,</w:t>
      </w:r>
      <w:r w:rsidRPr="00017E45">
        <w:t xml:space="preserve"> or removed from the list after 14 days. </w:t>
      </w:r>
    </w:p>
    <w:p w14:paraId="1493D4ED" w14:textId="7BAF6B92" w:rsidR="007730B6" w:rsidRPr="00017E45" w:rsidRDefault="007730B6" w:rsidP="007730B6">
      <w:r w:rsidRPr="00017E45">
        <w:t xml:space="preserve">As depicted in </w:t>
      </w:r>
      <w:r w:rsidRPr="00017E45">
        <w:fldChar w:fldCharType="begin"/>
      </w:r>
      <w:r w:rsidRPr="00017E45">
        <w:instrText xml:space="preserve"> REF _Ref121311907 \h </w:instrText>
      </w:r>
      <w:r w:rsidR="00017E45">
        <w:instrText xml:space="preserve"> \* MERGEFORMAT </w:instrText>
      </w:r>
      <w:r w:rsidRPr="00017E45">
        <w:fldChar w:fldCharType="separate"/>
      </w:r>
      <w:r w:rsidR="000A7908" w:rsidRPr="00017E45">
        <w:t>Figure 5.</w:t>
      </w:r>
      <w:r w:rsidR="000A7908">
        <w:t>3</w:t>
      </w:r>
      <w:r w:rsidRPr="00017E45">
        <w:fldChar w:fldCharType="end"/>
      </w:r>
      <w:r w:rsidRPr="00017E45">
        <w:t xml:space="preserve">, questions in the DSR4 aligned with the DA, reflecting its function as a safeguard to ensure that participants were still suitable for online services after </w:t>
      </w:r>
      <w:r w:rsidR="00E31BB6">
        <w:t>4</w:t>
      </w:r>
      <w:r w:rsidRPr="00017E45">
        <w:t xml:space="preserve"> months in OES.</w:t>
      </w:r>
    </w:p>
    <w:p w14:paraId="065C5487" w14:textId="7C005C85" w:rsidR="007730B6" w:rsidRPr="00017E45" w:rsidRDefault="007730B6" w:rsidP="009C3358">
      <w:pPr>
        <w:pStyle w:val="FigureCaption"/>
      </w:pPr>
      <w:bookmarkStart w:id="736" w:name="_Ref121311907"/>
      <w:bookmarkStart w:id="737" w:name="_Toc150529735"/>
      <w:r w:rsidRPr="00017E45">
        <w:t>Figure 5.</w:t>
      </w:r>
      <w:r w:rsidRPr="00017E45">
        <w:fldChar w:fldCharType="begin"/>
      </w:r>
      <w:r w:rsidRPr="00017E45">
        <w:instrText xml:space="preserve"> SEQ Figure_5. \* ARABIC </w:instrText>
      </w:r>
      <w:r w:rsidRPr="00017E45">
        <w:fldChar w:fldCharType="separate"/>
      </w:r>
      <w:r w:rsidR="000A7908">
        <w:rPr>
          <w:noProof/>
        </w:rPr>
        <w:t>3</w:t>
      </w:r>
      <w:r w:rsidRPr="00017E45">
        <w:fldChar w:fldCharType="end"/>
      </w:r>
      <w:bookmarkEnd w:id="736"/>
      <w:r w:rsidRPr="00017E45">
        <w:tab/>
        <w:t>DSR4 process flow</w:t>
      </w:r>
      <w:bookmarkEnd w:id="737"/>
    </w:p>
    <w:p w14:paraId="1F237D03" w14:textId="77777777" w:rsidR="007730B6" w:rsidRPr="00017E45" w:rsidRDefault="007730B6" w:rsidP="007730B6">
      <w:r w:rsidRPr="00017E45">
        <w:rPr>
          <w:noProof/>
        </w:rPr>
        <w:drawing>
          <wp:inline distT="0" distB="0" distL="0" distR="0" wp14:anchorId="10D77D18" wp14:editId="35E6C707">
            <wp:extent cx="5575298" cy="3558311"/>
            <wp:effectExtent l="0" t="0" r="6350" b="444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75298" cy="3558311"/>
                    </a:xfrm>
                    <a:prstGeom prst="rect">
                      <a:avLst/>
                    </a:prstGeom>
                  </pic:spPr>
                </pic:pic>
              </a:graphicData>
            </a:graphic>
          </wp:inline>
        </w:drawing>
      </w:r>
    </w:p>
    <w:p w14:paraId="2F7F97E2" w14:textId="77777777" w:rsidR="007730B6" w:rsidRPr="00017E45" w:rsidRDefault="007730B6" w:rsidP="007730B6">
      <w:pPr>
        <w:pStyle w:val="Source"/>
      </w:pPr>
      <w:r w:rsidRPr="00017E45">
        <w:rPr>
          <w:b/>
          <w:bCs/>
        </w:rPr>
        <w:t>Source</w:t>
      </w:r>
      <w:r w:rsidRPr="00017E45">
        <w:t>: DEWR policy guidelines.</w:t>
      </w:r>
    </w:p>
    <w:p w14:paraId="4CF290FE" w14:textId="6C01985A" w:rsidR="007730B6" w:rsidRPr="00017E45" w:rsidRDefault="007730B6" w:rsidP="007730B6">
      <w:r w:rsidRPr="00017E45">
        <w:t xml:space="preserve">The </w:t>
      </w:r>
      <w:r w:rsidR="00FD5976">
        <w:t>8</w:t>
      </w:r>
      <w:r w:rsidR="00FD5976" w:rsidRPr="00017E45">
        <w:t xml:space="preserve">th </w:t>
      </w:r>
      <w:r w:rsidRPr="00017E45">
        <w:t xml:space="preserve">month DSR (DSR8) was introduced on 31 March 2021 as an additional safeguard measure to further ensure that participants were still self-managing effectively after </w:t>
      </w:r>
      <w:r w:rsidR="00FD5976">
        <w:t>8</w:t>
      </w:r>
      <w:r w:rsidR="00FD5976" w:rsidRPr="00017E45">
        <w:t xml:space="preserve"> </w:t>
      </w:r>
      <w:r w:rsidRPr="00017E45">
        <w:t xml:space="preserve">months in OES. The DSR8 broadly replicated the DSR4 process and was presented in the same pop-up format to eligible participants upon their first login after reaching </w:t>
      </w:r>
      <w:r w:rsidR="00FD5976">
        <w:t>8</w:t>
      </w:r>
      <w:r w:rsidR="00FD5976" w:rsidRPr="00017E45">
        <w:t xml:space="preserve"> </w:t>
      </w:r>
      <w:r w:rsidRPr="00017E45">
        <w:t>months (240 days) in OES.</w:t>
      </w:r>
    </w:p>
    <w:p w14:paraId="67C51868" w14:textId="4255E868" w:rsidR="000765BF" w:rsidRPr="00017E45" w:rsidRDefault="007730B6" w:rsidP="000765BF">
      <w:r w:rsidRPr="00017E45">
        <w:t xml:space="preserve">There was an expectation that participants would be adept at using </w:t>
      </w:r>
      <w:r w:rsidR="004A781B">
        <w:t xml:space="preserve">the </w:t>
      </w:r>
      <w:proofErr w:type="spellStart"/>
      <w:r w:rsidR="004A781B">
        <w:t>jobactive</w:t>
      </w:r>
      <w:proofErr w:type="spellEnd"/>
      <w:r w:rsidR="004A781B">
        <w:t>/</w:t>
      </w:r>
      <w:proofErr w:type="spellStart"/>
      <w:r w:rsidRPr="00017E45">
        <w:t>JobSearch</w:t>
      </w:r>
      <w:proofErr w:type="spellEnd"/>
      <w:r w:rsidR="004A781B">
        <w:t xml:space="preserve"> website and/or app</w:t>
      </w:r>
      <w:r w:rsidRPr="00017E45">
        <w:t xml:space="preserve"> by the time they had been in OES for </w:t>
      </w:r>
      <w:r w:rsidR="00FD5976">
        <w:t>8</w:t>
      </w:r>
      <w:r w:rsidR="00FD5976" w:rsidRPr="00017E45">
        <w:t xml:space="preserve"> </w:t>
      </w:r>
      <w:r w:rsidRPr="00017E45">
        <w:t>months</w:t>
      </w:r>
      <w:r w:rsidR="00FD5976">
        <w:t>;</w:t>
      </w:r>
      <w:r w:rsidRPr="00017E45">
        <w:t xml:space="preserve"> therefore, the DSR8 focused on reviewing participants’ level of engagement on the online platform, rather than whether they were familiar </w:t>
      </w:r>
      <w:r w:rsidR="00FD5976">
        <w:t xml:space="preserve">with </w:t>
      </w:r>
      <w:r w:rsidRPr="00017E45">
        <w:t>and able to use the online services.</w:t>
      </w:r>
      <w:r w:rsidR="000765BF" w:rsidRPr="00017E45">
        <w:br w:type="page"/>
      </w:r>
    </w:p>
    <w:p w14:paraId="7A6E17F0" w14:textId="74C1B00D" w:rsidR="007730B6" w:rsidRPr="00017E45" w:rsidRDefault="007730B6" w:rsidP="009C3358">
      <w:pPr>
        <w:pStyle w:val="Heading3"/>
      </w:pPr>
      <w:bookmarkStart w:id="738" w:name="_Toc120710336"/>
      <w:bookmarkStart w:id="739" w:name="_Toc121203778"/>
      <w:bookmarkStart w:id="740" w:name="_Toc121376575"/>
      <w:bookmarkStart w:id="741" w:name="_Toc139277571"/>
      <w:r w:rsidRPr="00017E45">
        <w:lastRenderedPageBreak/>
        <w:t xml:space="preserve">Awareness of </w:t>
      </w:r>
      <w:bookmarkEnd w:id="738"/>
      <w:bookmarkEnd w:id="739"/>
      <w:bookmarkEnd w:id="740"/>
      <w:bookmarkEnd w:id="741"/>
      <w:r w:rsidR="00B859F9">
        <w:t>Digital Services Review</w:t>
      </w:r>
      <w:r w:rsidR="00B859F9" w:rsidRPr="00017E45">
        <w:t>s</w:t>
      </w:r>
    </w:p>
    <w:p w14:paraId="6C993D08" w14:textId="0DA15D6D" w:rsidR="007730B6" w:rsidRPr="00017E45" w:rsidRDefault="007730B6" w:rsidP="007730B6">
      <w:r w:rsidRPr="00017E45">
        <w:t>Results from Wave 2 of the OES Participant Survey indicated</w:t>
      </w:r>
      <w:r w:rsidR="00FD5976">
        <w:t xml:space="preserve"> that</w:t>
      </w:r>
      <w:r w:rsidRPr="00017E45">
        <w:t xml:space="preserve"> awareness of the DSRs was low among survey respondents who were eligible to complete a DSR4, with around a third (31.5%) stating that they were not sure if they had completed a DSR4.</w:t>
      </w:r>
    </w:p>
    <w:p w14:paraId="4DC75D02" w14:textId="6C0C5107" w:rsidR="007730B6" w:rsidRPr="00017E45" w:rsidRDefault="007730B6" w:rsidP="007730B6">
      <w:pPr>
        <w:spacing w:after="0"/>
      </w:pPr>
      <w:r w:rsidRPr="00017E45">
        <w:t>Qualitative research findings were very similar</w:t>
      </w:r>
      <w:r w:rsidR="00FD5976">
        <w:t>,</w:t>
      </w:r>
      <w:r w:rsidRPr="00017E45">
        <w:t xml:space="preserve"> with only a few participants able to recall completing a DSR. With probing, some could recall receiving a phone call</w:t>
      </w:r>
      <w:r w:rsidRPr="00017E45">
        <w:rPr>
          <w:rStyle w:val="FootnoteReference"/>
        </w:rPr>
        <w:footnoteReference w:id="36"/>
      </w:r>
      <w:r w:rsidRPr="00017E45">
        <w:t xml:space="preserve"> </w:t>
      </w:r>
      <w:r w:rsidR="00FD5976">
        <w:t>in which</w:t>
      </w:r>
      <w:r w:rsidR="00FD5976" w:rsidRPr="00017E45">
        <w:t xml:space="preserve"> </w:t>
      </w:r>
      <w:r w:rsidRPr="00017E45">
        <w:t xml:space="preserve">they were asked how things were </w:t>
      </w:r>
      <w:r w:rsidR="00C82B2F" w:rsidRPr="00017E45">
        <w:t>going</w:t>
      </w:r>
      <w:r w:rsidR="00C82B2F">
        <w:t xml:space="preserve"> but</w:t>
      </w:r>
      <w:r w:rsidRPr="00017E45">
        <w:t xml:space="preserve"> were vague </w:t>
      </w:r>
      <w:r w:rsidR="00FD5976">
        <w:t>as to</w:t>
      </w:r>
      <w:r w:rsidR="00FD5976" w:rsidRPr="00017E45">
        <w:t xml:space="preserve"> </w:t>
      </w:r>
      <w:r w:rsidRPr="00017E45">
        <w:t xml:space="preserve">details. </w:t>
      </w:r>
      <w:r w:rsidR="00C82B2F" w:rsidRPr="00017E45">
        <w:t>So,</w:t>
      </w:r>
      <w:r w:rsidRPr="00017E45">
        <w:t xml:space="preserve"> these experiences might not be related to the DSR at all.</w:t>
      </w:r>
    </w:p>
    <w:p w14:paraId="7447EE5D" w14:textId="376F4CA8" w:rsidR="007730B6" w:rsidRPr="00017E45" w:rsidRDefault="007730B6" w:rsidP="00FE0C51">
      <w:pPr>
        <w:pStyle w:val="Quote"/>
      </w:pPr>
      <w:r w:rsidRPr="00017E45">
        <w:t xml:space="preserve">I think I might have done that right at the start. I think I have done it; I’m </w:t>
      </w:r>
      <w:proofErr w:type="gramStart"/>
      <w:r w:rsidRPr="00017E45">
        <w:t>really not</w:t>
      </w:r>
      <w:proofErr w:type="gramEnd"/>
      <w:r w:rsidRPr="00017E45">
        <w:t xml:space="preserve"> that sure. (OES </w:t>
      </w:r>
      <w:r w:rsidR="00924A2A">
        <w:t>qualitative research</w:t>
      </w:r>
      <w:r w:rsidRPr="00017E45">
        <w:t>, participant interview)</w:t>
      </w:r>
    </w:p>
    <w:p w14:paraId="0690616C" w14:textId="218255D6" w:rsidR="007730B6" w:rsidRPr="00017E45" w:rsidRDefault="007730B6" w:rsidP="00FE0C51">
      <w:pPr>
        <w:pStyle w:val="Quote"/>
      </w:pPr>
      <w:r w:rsidRPr="00017E45">
        <w:t>Probably just introducing me to what they do and how we can go ahead and do the job search and that</w:t>
      </w:r>
      <w:r w:rsidR="00FD5976">
        <w:t xml:space="preserve"> … ’</w:t>
      </w:r>
      <w:r w:rsidRPr="00017E45">
        <w:t>cos I followed it. And it was good to know how I was going with it</w:t>
      </w:r>
      <w:r w:rsidR="00FD5976">
        <w:t xml:space="preserve"> </w:t>
      </w:r>
      <w:r w:rsidRPr="00017E45">
        <w:t xml:space="preserve">… you’re just reviewing what you’re doing. And you’re seeing how you can improve. And what not to do. (OES </w:t>
      </w:r>
      <w:r w:rsidR="00924A2A">
        <w:t>qualitative research</w:t>
      </w:r>
      <w:r w:rsidRPr="00017E45">
        <w:t>, participant interview)</w:t>
      </w:r>
    </w:p>
    <w:p w14:paraId="6BF6149E" w14:textId="2023BFD8" w:rsidR="007730B6" w:rsidRPr="00017E45" w:rsidRDefault="00B859F9" w:rsidP="009C3358">
      <w:pPr>
        <w:pStyle w:val="Heading3"/>
      </w:pPr>
      <w:bookmarkStart w:id="742" w:name="_Toc120710337"/>
      <w:bookmarkStart w:id="743" w:name="_Toc121203779"/>
      <w:bookmarkStart w:id="744" w:name="_Toc121376576"/>
      <w:bookmarkStart w:id="745" w:name="_Toc139277572"/>
      <w:r>
        <w:t>Digital Services Review</w:t>
      </w:r>
      <w:r w:rsidR="007730B6" w:rsidRPr="00017E45">
        <w:t xml:space="preserve"> completion and outcomes</w:t>
      </w:r>
      <w:bookmarkEnd w:id="742"/>
      <w:bookmarkEnd w:id="743"/>
      <w:bookmarkEnd w:id="744"/>
      <w:bookmarkEnd w:id="745"/>
    </w:p>
    <w:p w14:paraId="5A81EDEE" w14:textId="13EEB378" w:rsidR="007730B6" w:rsidRPr="00017E45" w:rsidRDefault="007730B6" w:rsidP="007730B6">
      <w:r w:rsidRPr="00017E45">
        <w:t>Administrative data analysis revealed that of the 40,997 OES participants who commenced in OES between 5 December 2020 and 31 December 2021 and who received a DSR4 pop-up, about 11,909 (29.1%) completed one.</w:t>
      </w:r>
      <w:r w:rsidRPr="00017E45">
        <w:rPr>
          <w:rStyle w:val="FootnoteReference"/>
        </w:rPr>
        <w:footnoteReference w:id="37"/>
      </w:r>
      <w:r w:rsidRPr="00017E45">
        <w:t xml:space="preserve"> Similarly, </w:t>
      </w:r>
      <w:r w:rsidRPr="00017E45">
        <w:rPr>
          <w:rFonts w:ascii="Calibri" w:eastAsia="Calibri" w:hAnsi="Calibri" w:cs="Calibri"/>
          <w:color w:val="000000" w:themeColor="text1"/>
        </w:rPr>
        <w:t>of the 15,515 OES participants who received a DSR8 pop-up, 4,003 (25.8%) completed one.</w:t>
      </w:r>
    </w:p>
    <w:p w14:paraId="64FFCBD3" w14:textId="17131A48" w:rsidR="00545725" w:rsidRDefault="007730B6" w:rsidP="000765BF">
      <w:pPr>
        <w:rPr>
          <w:rFonts w:ascii="Calibri" w:eastAsia="Calibri" w:hAnsi="Calibri" w:cs="Calibri"/>
        </w:rPr>
      </w:pPr>
      <w:r w:rsidRPr="00017E45">
        <w:rPr>
          <w:rFonts w:ascii="Calibri" w:eastAsia="Calibri" w:hAnsi="Calibri" w:cs="Calibri"/>
        </w:rPr>
        <w:fldChar w:fldCharType="begin"/>
      </w:r>
      <w:r w:rsidRPr="00017E45">
        <w:rPr>
          <w:rFonts w:ascii="Calibri" w:eastAsia="Calibri" w:hAnsi="Calibri" w:cs="Calibri"/>
        </w:rPr>
        <w:instrText xml:space="preserve"> REF _Ref121312129 \h </w:instrText>
      </w:r>
      <w:r w:rsidR="00017E45">
        <w:rPr>
          <w:rFonts w:ascii="Calibri" w:eastAsia="Calibri" w:hAnsi="Calibri" w:cs="Calibri"/>
        </w:rPr>
        <w:instrText xml:space="preserve"> \* MERGEFORMAT </w:instrText>
      </w:r>
      <w:r w:rsidRPr="00017E45">
        <w:rPr>
          <w:rFonts w:ascii="Calibri" w:eastAsia="Calibri" w:hAnsi="Calibri" w:cs="Calibri"/>
        </w:rPr>
      </w:r>
      <w:r w:rsidRPr="00017E45">
        <w:rPr>
          <w:rFonts w:ascii="Calibri" w:eastAsia="Calibri" w:hAnsi="Calibri" w:cs="Calibri"/>
        </w:rPr>
        <w:fldChar w:fldCharType="separate"/>
      </w:r>
      <w:r w:rsidR="000A7908" w:rsidRPr="00017E45">
        <w:t>Table 5.</w:t>
      </w:r>
      <w:r w:rsidR="000A7908">
        <w:t>3</w:t>
      </w:r>
      <w:r w:rsidRPr="00017E45">
        <w:rPr>
          <w:rFonts w:ascii="Calibri" w:eastAsia="Calibri" w:hAnsi="Calibri" w:cs="Calibri"/>
        </w:rPr>
        <w:fldChar w:fldCharType="end"/>
      </w:r>
      <w:r w:rsidRPr="00017E45">
        <w:rPr>
          <w:rFonts w:ascii="Calibri" w:eastAsia="Calibri" w:hAnsi="Calibri" w:cs="Calibri"/>
        </w:rPr>
        <w:t xml:space="preserve"> summarises the types of messages sent to participants based on their responses to DSR4 and DSR8 and their decisions to opt out. Among the 11,909 OES participants who completed a DSR4, 87.5% were not encouraged to opt out, 4.4% got a </w:t>
      </w:r>
      <w:r w:rsidR="005D3498">
        <w:rPr>
          <w:rFonts w:ascii="Calibri" w:eastAsia="Calibri" w:hAnsi="Calibri" w:cs="Calibri"/>
        </w:rPr>
        <w:t>‘</w:t>
      </w:r>
      <w:r w:rsidRPr="00017E45">
        <w:rPr>
          <w:rFonts w:ascii="Calibri" w:eastAsia="Calibri" w:hAnsi="Calibri" w:cs="Calibri"/>
        </w:rPr>
        <w:t>soft</w:t>
      </w:r>
      <w:r w:rsidR="005D3498">
        <w:rPr>
          <w:rFonts w:ascii="Calibri" w:eastAsia="Calibri" w:hAnsi="Calibri" w:cs="Calibri"/>
        </w:rPr>
        <w:t>’</w:t>
      </w:r>
      <w:r w:rsidRPr="00017E45">
        <w:rPr>
          <w:rFonts w:ascii="Calibri" w:eastAsia="Calibri" w:hAnsi="Calibri" w:cs="Calibri"/>
        </w:rPr>
        <w:t xml:space="preserve"> opt-out message</w:t>
      </w:r>
      <w:r w:rsidR="005D3498">
        <w:rPr>
          <w:rFonts w:ascii="Calibri" w:eastAsia="Calibri" w:hAnsi="Calibri" w:cs="Calibri"/>
        </w:rPr>
        <w:t xml:space="preserve"> (to consider opting out)</w:t>
      </w:r>
      <w:r w:rsidRPr="00017E45">
        <w:rPr>
          <w:rFonts w:ascii="Calibri" w:eastAsia="Calibri" w:hAnsi="Calibri" w:cs="Calibri"/>
        </w:rPr>
        <w:t xml:space="preserve"> and 8.1% got a </w:t>
      </w:r>
      <w:r w:rsidR="005D3498">
        <w:rPr>
          <w:rFonts w:ascii="Calibri" w:eastAsia="Calibri" w:hAnsi="Calibri" w:cs="Calibri"/>
        </w:rPr>
        <w:t>‘</w:t>
      </w:r>
      <w:r w:rsidRPr="00017E45">
        <w:rPr>
          <w:rFonts w:ascii="Calibri" w:eastAsia="Calibri" w:hAnsi="Calibri" w:cs="Calibri"/>
        </w:rPr>
        <w:t>hard</w:t>
      </w:r>
      <w:r w:rsidR="005D3498">
        <w:rPr>
          <w:rFonts w:ascii="Calibri" w:eastAsia="Calibri" w:hAnsi="Calibri" w:cs="Calibri"/>
        </w:rPr>
        <w:t>’</w:t>
      </w:r>
      <w:r w:rsidRPr="00017E45">
        <w:rPr>
          <w:rFonts w:ascii="Calibri" w:eastAsia="Calibri" w:hAnsi="Calibri" w:cs="Calibri"/>
        </w:rPr>
        <w:t xml:space="preserve"> opt-out message.</w:t>
      </w:r>
    </w:p>
    <w:p w14:paraId="443B58E9" w14:textId="3893ED55" w:rsidR="00545725" w:rsidRPr="00017E45" w:rsidRDefault="00545725" w:rsidP="00545725">
      <w:pPr>
        <w:rPr>
          <w:rFonts w:ascii="Calibri" w:eastAsia="Calibri" w:hAnsi="Calibri" w:cs="Calibri"/>
        </w:rPr>
      </w:pPr>
      <w:r w:rsidRPr="00017E45">
        <w:rPr>
          <w:rFonts w:ascii="Calibri" w:eastAsia="Calibri" w:hAnsi="Calibri" w:cs="Calibri"/>
        </w:rPr>
        <w:t xml:space="preserve">Among the 4,003 OES participants who completed a DSR8, 53.0% were not encouraged to opt out, 36.7% got a soft opt-out message (including both </w:t>
      </w:r>
      <w:r w:rsidRPr="00843592">
        <w:rPr>
          <w:rFonts w:ascii="Calibri" w:eastAsia="Calibri" w:hAnsi="Calibri" w:cs="Calibri"/>
        </w:rPr>
        <w:t>with</w:t>
      </w:r>
      <w:r w:rsidR="005D3498" w:rsidRPr="00843592">
        <w:rPr>
          <w:rFonts w:ascii="Calibri" w:eastAsia="Calibri" w:hAnsi="Calibri" w:cs="Calibri"/>
        </w:rPr>
        <w:t xml:space="preserve"> and </w:t>
      </w:r>
      <w:r w:rsidRPr="00843592">
        <w:rPr>
          <w:rFonts w:ascii="Calibri" w:eastAsia="Calibri" w:hAnsi="Calibri" w:cs="Calibri"/>
        </w:rPr>
        <w:t>without resource information</w:t>
      </w:r>
      <w:r w:rsidRPr="00017E45">
        <w:rPr>
          <w:rFonts w:ascii="Calibri" w:eastAsia="Calibri" w:hAnsi="Calibri" w:cs="Calibri"/>
        </w:rPr>
        <w:t xml:space="preserve">) and 10.3% </w:t>
      </w:r>
      <w:r w:rsidR="005D3498">
        <w:rPr>
          <w:rFonts w:ascii="Calibri" w:eastAsia="Calibri" w:hAnsi="Calibri" w:cs="Calibri"/>
        </w:rPr>
        <w:t>were strongly encouraged to</w:t>
      </w:r>
      <w:r w:rsidRPr="00017E45">
        <w:rPr>
          <w:rFonts w:ascii="Calibri" w:eastAsia="Calibri" w:hAnsi="Calibri" w:cs="Calibri"/>
        </w:rPr>
        <w:t xml:space="preserve"> opt</w:t>
      </w:r>
      <w:r w:rsidR="005D3498">
        <w:rPr>
          <w:rFonts w:ascii="Calibri" w:eastAsia="Calibri" w:hAnsi="Calibri" w:cs="Calibri"/>
        </w:rPr>
        <w:t xml:space="preserve"> </w:t>
      </w:r>
      <w:r w:rsidRPr="00017E45">
        <w:rPr>
          <w:rFonts w:ascii="Calibri" w:eastAsia="Calibri" w:hAnsi="Calibri" w:cs="Calibri"/>
        </w:rPr>
        <w:t>out.</w:t>
      </w:r>
    </w:p>
    <w:p w14:paraId="33CEB4C4" w14:textId="1E04A5AE" w:rsidR="00545725" w:rsidRPr="00017E45" w:rsidRDefault="00545725" w:rsidP="00545725">
      <w:r w:rsidRPr="00017E45">
        <w:t>Among participants who received a hard opt-out message (DSR4) or were strongly encouraged to opt out (DSR8), only around a quarter (22.5% and 28.7% respectively) opted out. Again, the opt-out rates were low. The opt-out rates among those who received soft opt</w:t>
      </w:r>
      <w:r w:rsidR="005D3498">
        <w:t>-</w:t>
      </w:r>
      <w:r w:rsidRPr="00017E45">
        <w:t>out messages were even lower.</w:t>
      </w:r>
    </w:p>
    <w:p w14:paraId="2369371E" w14:textId="1ED17846" w:rsidR="000765BF" w:rsidRPr="00017E45" w:rsidRDefault="000765BF" w:rsidP="000765BF">
      <w:pPr>
        <w:rPr>
          <w:rFonts w:ascii="Calibri" w:eastAsia="Calibri" w:hAnsi="Calibri" w:cs="Calibri"/>
        </w:rPr>
      </w:pPr>
      <w:r w:rsidRPr="00017E45">
        <w:rPr>
          <w:rFonts w:ascii="Calibri" w:eastAsia="Calibri" w:hAnsi="Calibri" w:cs="Calibri"/>
        </w:rPr>
        <w:br w:type="page"/>
      </w:r>
    </w:p>
    <w:p w14:paraId="7DAB6BE2" w14:textId="6B399966" w:rsidR="007730B6" w:rsidRPr="00017E45" w:rsidRDefault="007730B6" w:rsidP="009C3358">
      <w:pPr>
        <w:pStyle w:val="TableCaption"/>
      </w:pPr>
      <w:bookmarkStart w:id="746" w:name="_Ref121312129"/>
      <w:bookmarkStart w:id="747" w:name="_Toc150529937"/>
      <w:r w:rsidRPr="00017E45">
        <w:lastRenderedPageBreak/>
        <w:t>Table 5.</w:t>
      </w:r>
      <w:r w:rsidR="009007A6">
        <w:fldChar w:fldCharType="begin"/>
      </w:r>
      <w:r w:rsidR="009007A6">
        <w:instrText xml:space="preserve"> SEQ Table_5. \* ARABIC </w:instrText>
      </w:r>
      <w:r w:rsidR="009007A6">
        <w:fldChar w:fldCharType="separate"/>
      </w:r>
      <w:r w:rsidR="000A7908">
        <w:rPr>
          <w:noProof/>
        </w:rPr>
        <w:t>3</w:t>
      </w:r>
      <w:r w:rsidR="009007A6">
        <w:rPr>
          <w:noProof/>
        </w:rPr>
        <w:fldChar w:fldCharType="end"/>
      </w:r>
      <w:bookmarkEnd w:id="746"/>
      <w:r w:rsidRPr="00017E45">
        <w:tab/>
        <w:t>Comparison of types of messages sent to participants and their opt-out decisions between DSR4 and DSR8</w:t>
      </w:r>
      <w:bookmarkEnd w:id="747"/>
    </w:p>
    <w:tbl>
      <w:tblPr>
        <w:tblStyle w:val="TableGrid"/>
        <w:tblW w:w="949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93"/>
        <w:gridCol w:w="1207"/>
        <w:gridCol w:w="1207"/>
        <w:gridCol w:w="2377"/>
        <w:gridCol w:w="1207"/>
        <w:gridCol w:w="1207"/>
      </w:tblGrid>
      <w:tr w:rsidR="007730B6" w:rsidRPr="00017E45" w14:paraId="0230A828" w14:textId="77777777" w:rsidTr="008B12A6">
        <w:trPr>
          <w:tblHeader/>
        </w:trPr>
        <w:tc>
          <w:tcPr>
            <w:tcW w:w="2502" w:type="dxa"/>
            <w:shd w:val="clear" w:color="auto" w:fill="464342"/>
            <w:vAlign w:val="center"/>
          </w:tcPr>
          <w:p w14:paraId="3456BD74" w14:textId="77777777" w:rsidR="007730B6" w:rsidRPr="00843592" w:rsidRDefault="007730B6" w:rsidP="008B12A6">
            <w:pPr>
              <w:pStyle w:val="TableText"/>
              <w:rPr>
                <w:b/>
                <w:bCs w:val="0"/>
                <w:color w:val="FFFFFF" w:themeColor="background1"/>
              </w:rPr>
            </w:pPr>
            <w:r w:rsidRPr="00843592">
              <w:rPr>
                <w:b/>
                <w:bCs w:val="0"/>
                <w:color w:val="FFFFFF" w:themeColor="background1"/>
              </w:rPr>
              <w:t>DSR4 message</w:t>
            </w:r>
          </w:p>
        </w:tc>
        <w:tc>
          <w:tcPr>
            <w:tcW w:w="1195" w:type="dxa"/>
            <w:shd w:val="clear" w:color="auto" w:fill="464342"/>
            <w:vAlign w:val="center"/>
          </w:tcPr>
          <w:p w14:paraId="7EAEEAD2" w14:textId="77777777" w:rsidR="007730B6" w:rsidRPr="00843592" w:rsidRDefault="007730B6" w:rsidP="00843592">
            <w:pPr>
              <w:pStyle w:val="TableText"/>
              <w:jc w:val="right"/>
              <w:rPr>
                <w:b/>
                <w:bCs w:val="0"/>
                <w:color w:val="FFFFFF" w:themeColor="background1"/>
              </w:rPr>
            </w:pPr>
            <w:r w:rsidRPr="00843592">
              <w:rPr>
                <w:b/>
                <w:bCs w:val="0"/>
                <w:color w:val="FFFFFF" w:themeColor="background1"/>
              </w:rPr>
              <w:t>Participants who received a DSR4 message (%)</w:t>
            </w:r>
          </w:p>
        </w:tc>
        <w:tc>
          <w:tcPr>
            <w:tcW w:w="839" w:type="dxa"/>
            <w:shd w:val="clear" w:color="auto" w:fill="464342"/>
            <w:vAlign w:val="center"/>
          </w:tcPr>
          <w:p w14:paraId="177378C5" w14:textId="56A9EEFE" w:rsidR="007730B6" w:rsidRPr="00843592" w:rsidRDefault="007730B6" w:rsidP="00843592">
            <w:pPr>
              <w:pStyle w:val="TableText"/>
              <w:jc w:val="right"/>
              <w:rPr>
                <w:b/>
                <w:bCs w:val="0"/>
                <w:color w:val="FFFFFF" w:themeColor="background1"/>
              </w:rPr>
            </w:pPr>
            <w:r w:rsidRPr="00843592">
              <w:rPr>
                <w:b/>
                <w:bCs w:val="0"/>
                <w:color w:val="FFFFFF" w:themeColor="background1"/>
              </w:rPr>
              <w:t>Participants who opted out after DSR4 (</w:t>
            </w:r>
            <w:proofErr w:type="gramStart"/>
            <w:r w:rsidRPr="00843592">
              <w:rPr>
                <w:b/>
                <w:bCs w:val="0"/>
                <w:color w:val="FFFFFF" w:themeColor="background1"/>
              </w:rPr>
              <w:t>%)*</w:t>
            </w:r>
            <w:proofErr w:type="gramEnd"/>
          </w:p>
        </w:tc>
        <w:tc>
          <w:tcPr>
            <w:tcW w:w="2602" w:type="dxa"/>
            <w:shd w:val="clear" w:color="auto" w:fill="464342"/>
            <w:vAlign w:val="center"/>
          </w:tcPr>
          <w:p w14:paraId="43ECE86B" w14:textId="77777777" w:rsidR="007730B6" w:rsidRPr="00843592" w:rsidRDefault="007730B6" w:rsidP="008B12A6">
            <w:pPr>
              <w:pStyle w:val="TableText"/>
              <w:rPr>
                <w:b/>
                <w:bCs w:val="0"/>
                <w:color w:val="FFFFFF" w:themeColor="background1"/>
              </w:rPr>
            </w:pPr>
            <w:r w:rsidRPr="00843592">
              <w:rPr>
                <w:b/>
                <w:bCs w:val="0"/>
                <w:color w:val="FFFFFF" w:themeColor="background1"/>
              </w:rPr>
              <w:t>DSR8 message</w:t>
            </w:r>
          </w:p>
        </w:tc>
        <w:tc>
          <w:tcPr>
            <w:tcW w:w="1180" w:type="dxa"/>
            <w:shd w:val="clear" w:color="auto" w:fill="464342"/>
            <w:vAlign w:val="center"/>
          </w:tcPr>
          <w:p w14:paraId="729D3C51" w14:textId="77777777" w:rsidR="007730B6" w:rsidRPr="00843592" w:rsidRDefault="007730B6" w:rsidP="00843592">
            <w:pPr>
              <w:pStyle w:val="TableText"/>
              <w:jc w:val="right"/>
              <w:rPr>
                <w:b/>
                <w:bCs w:val="0"/>
                <w:color w:val="FFFFFF" w:themeColor="background1"/>
              </w:rPr>
            </w:pPr>
            <w:r w:rsidRPr="00843592">
              <w:rPr>
                <w:b/>
                <w:bCs w:val="0"/>
                <w:color w:val="FFFFFF" w:themeColor="background1"/>
              </w:rPr>
              <w:t>Participants who received a DSR8 message (%)</w:t>
            </w:r>
          </w:p>
        </w:tc>
        <w:tc>
          <w:tcPr>
            <w:tcW w:w="1180" w:type="dxa"/>
            <w:shd w:val="clear" w:color="auto" w:fill="464342"/>
            <w:vAlign w:val="center"/>
          </w:tcPr>
          <w:p w14:paraId="151FDB67" w14:textId="50426F06" w:rsidR="007730B6" w:rsidRPr="00843592" w:rsidRDefault="007730B6" w:rsidP="00843592">
            <w:pPr>
              <w:pStyle w:val="TableText"/>
              <w:jc w:val="right"/>
              <w:rPr>
                <w:b/>
                <w:bCs w:val="0"/>
                <w:color w:val="FFFFFF" w:themeColor="background1"/>
              </w:rPr>
            </w:pPr>
            <w:r w:rsidRPr="00843592">
              <w:rPr>
                <w:b/>
                <w:bCs w:val="0"/>
                <w:color w:val="FFFFFF" w:themeColor="background1"/>
              </w:rPr>
              <w:t>Participants who opted out after DSR8 (</w:t>
            </w:r>
            <w:proofErr w:type="gramStart"/>
            <w:r w:rsidRPr="00843592">
              <w:rPr>
                <w:b/>
                <w:bCs w:val="0"/>
                <w:color w:val="FFFFFF" w:themeColor="background1"/>
              </w:rPr>
              <w:t>%)*</w:t>
            </w:r>
            <w:proofErr w:type="gramEnd"/>
          </w:p>
        </w:tc>
      </w:tr>
      <w:tr w:rsidR="007730B6" w:rsidRPr="00017E45" w14:paraId="0340E679" w14:textId="77777777" w:rsidTr="008B12A6">
        <w:tc>
          <w:tcPr>
            <w:tcW w:w="2502" w:type="dxa"/>
          </w:tcPr>
          <w:p w14:paraId="1FAFC0AE" w14:textId="77777777" w:rsidR="007730B6" w:rsidRPr="00017E45" w:rsidRDefault="007730B6" w:rsidP="008B12A6">
            <w:pPr>
              <w:pStyle w:val="TableText"/>
            </w:pPr>
            <w:r w:rsidRPr="00017E45">
              <w:t>No action required</w:t>
            </w:r>
          </w:p>
        </w:tc>
        <w:tc>
          <w:tcPr>
            <w:tcW w:w="1195" w:type="dxa"/>
          </w:tcPr>
          <w:p w14:paraId="347F84E4" w14:textId="77777777" w:rsidR="007730B6" w:rsidRPr="00017E45" w:rsidRDefault="007730B6" w:rsidP="008B12A6">
            <w:pPr>
              <w:pStyle w:val="TableText"/>
              <w:jc w:val="right"/>
            </w:pPr>
            <w:r w:rsidRPr="00017E45">
              <w:t>74.5</w:t>
            </w:r>
          </w:p>
        </w:tc>
        <w:tc>
          <w:tcPr>
            <w:tcW w:w="839" w:type="dxa"/>
          </w:tcPr>
          <w:p w14:paraId="1B19F9B8" w14:textId="77777777" w:rsidR="007730B6" w:rsidRPr="00017E45" w:rsidRDefault="007730B6" w:rsidP="008B12A6">
            <w:pPr>
              <w:pStyle w:val="TableText"/>
              <w:jc w:val="right"/>
            </w:pPr>
            <w:r w:rsidRPr="00017E45">
              <w:t>3.1</w:t>
            </w:r>
          </w:p>
        </w:tc>
        <w:tc>
          <w:tcPr>
            <w:tcW w:w="2602" w:type="dxa"/>
          </w:tcPr>
          <w:p w14:paraId="4E8DC7FB" w14:textId="77777777" w:rsidR="007730B6" w:rsidRPr="00017E45" w:rsidRDefault="007730B6" w:rsidP="008B12A6">
            <w:pPr>
              <w:pStyle w:val="TableText"/>
            </w:pPr>
            <w:r w:rsidRPr="00017E45">
              <w:t>No action required</w:t>
            </w:r>
          </w:p>
        </w:tc>
        <w:tc>
          <w:tcPr>
            <w:tcW w:w="1180" w:type="dxa"/>
          </w:tcPr>
          <w:p w14:paraId="303DD49B" w14:textId="77777777" w:rsidR="007730B6" w:rsidRPr="00017E45" w:rsidRDefault="007730B6" w:rsidP="008B12A6">
            <w:pPr>
              <w:pStyle w:val="TableText"/>
              <w:jc w:val="right"/>
            </w:pPr>
            <w:r w:rsidRPr="00017E45">
              <w:t>53.0</w:t>
            </w:r>
          </w:p>
        </w:tc>
        <w:tc>
          <w:tcPr>
            <w:tcW w:w="1180" w:type="dxa"/>
          </w:tcPr>
          <w:p w14:paraId="4F1211C7" w14:textId="77777777" w:rsidR="007730B6" w:rsidRPr="00017E45" w:rsidRDefault="007730B6" w:rsidP="008B12A6">
            <w:pPr>
              <w:pStyle w:val="TableText"/>
              <w:jc w:val="right"/>
            </w:pPr>
            <w:r w:rsidRPr="00017E45">
              <w:t>1.6</w:t>
            </w:r>
          </w:p>
        </w:tc>
      </w:tr>
      <w:tr w:rsidR="007730B6" w:rsidRPr="00017E45" w14:paraId="480BFDCA" w14:textId="77777777" w:rsidTr="008B12A6">
        <w:tc>
          <w:tcPr>
            <w:tcW w:w="2502" w:type="dxa"/>
          </w:tcPr>
          <w:p w14:paraId="6BD66800" w14:textId="77777777" w:rsidR="007730B6" w:rsidRPr="00017E45" w:rsidRDefault="007730B6" w:rsidP="008B12A6">
            <w:pPr>
              <w:pStyle w:val="TableText"/>
            </w:pPr>
            <w:r w:rsidRPr="00017E45">
              <w:t>Information only</w:t>
            </w:r>
          </w:p>
        </w:tc>
        <w:tc>
          <w:tcPr>
            <w:tcW w:w="1195" w:type="dxa"/>
          </w:tcPr>
          <w:p w14:paraId="1B60C31D" w14:textId="77777777" w:rsidR="007730B6" w:rsidRPr="00017E45" w:rsidRDefault="007730B6" w:rsidP="008B12A6">
            <w:pPr>
              <w:pStyle w:val="TableText"/>
              <w:jc w:val="right"/>
            </w:pPr>
            <w:r w:rsidRPr="00017E45">
              <w:t>13.1</w:t>
            </w:r>
          </w:p>
        </w:tc>
        <w:tc>
          <w:tcPr>
            <w:tcW w:w="839" w:type="dxa"/>
          </w:tcPr>
          <w:p w14:paraId="6A29E45B" w14:textId="77777777" w:rsidR="007730B6" w:rsidRPr="00017E45" w:rsidRDefault="007730B6" w:rsidP="008B12A6">
            <w:pPr>
              <w:pStyle w:val="TableText"/>
              <w:jc w:val="right"/>
            </w:pPr>
            <w:r w:rsidRPr="00017E45">
              <w:t>4.8</w:t>
            </w:r>
          </w:p>
        </w:tc>
        <w:tc>
          <w:tcPr>
            <w:tcW w:w="2602" w:type="dxa"/>
          </w:tcPr>
          <w:p w14:paraId="642A796F" w14:textId="77777777" w:rsidR="007730B6" w:rsidRPr="00017E45" w:rsidRDefault="007730B6" w:rsidP="008B12A6">
            <w:pPr>
              <w:pStyle w:val="TableText"/>
            </w:pPr>
            <w:r w:rsidRPr="00017E45">
              <w:t>Consider opt out with further resource information</w:t>
            </w:r>
          </w:p>
        </w:tc>
        <w:tc>
          <w:tcPr>
            <w:tcW w:w="1180" w:type="dxa"/>
          </w:tcPr>
          <w:p w14:paraId="4C817343" w14:textId="77777777" w:rsidR="007730B6" w:rsidRPr="00017E45" w:rsidRDefault="007730B6" w:rsidP="008B12A6">
            <w:pPr>
              <w:pStyle w:val="TableText"/>
              <w:jc w:val="right"/>
            </w:pPr>
            <w:r w:rsidRPr="00017E45">
              <w:t>21.9</w:t>
            </w:r>
          </w:p>
        </w:tc>
        <w:tc>
          <w:tcPr>
            <w:tcW w:w="1180" w:type="dxa"/>
          </w:tcPr>
          <w:p w14:paraId="1D2FA650" w14:textId="77777777" w:rsidR="007730B6" w:rsidRPr="00017E45" w:rsidRDefault="007730B6" w:rsidP="008B12A6">
            <w:pPr>
              <w:pStyle w:val="TableText"/>
              <w:jc w:val="right"/>
            </w:pPr>
            <w:r w:rsidRPr="00017E45">
              <w:t>5.0</w:t>
            </w:r>
          </w:p>
        </w:tc>
      </w:tr>
      <w:tr w:rsidR="007730B6" w:rsidRPr="00017E45" w14:paraId="66DBE37E" w14:textId="77777777" w:rsidTr="008B12A6">
        <w:tc>
          <w:tcPr>
            <w:tcW w:w="2502" w:type="dxa"/>
            <w:tcBorders>
              <w:bottom w:val="single" w:sz="4" w:space="0" w:color="auto"/>
            </w:tcBorders>
          </w:tcPr>
          <w:p w14:paraId="0F14071A" w14:textId="77777777" w:rsidR="007730B6" w:rsidRPr="00017E45" w:rsidRDefault="007730B6" w:rsidP="008B12A6">
            <w:pPr>
              <w:pStyle w:val="TableText"/>
            </w:pPr>
            <w:r w:rsidRPr="00017E45">
              <w:t>Soft nudge to opt out</w:t>
            </w:r>
          </w:p>
        </w:tc>
        <w:tc>
          <w:tcPr>
            <w:tcW w:w="1195" w:type="dxa"/>
            <w:tcBorders>
              <w:bottom w:val="single" w:sz="4" w:space="0" w:color="auto"/>
            </w:tcBorders>
          </w:tcPr>
          <w:p w14:paraId="0E612652" w14:textId="77777777" w:rsidR="007730B6" w:rsidRPr="00017E45" w:rsidRDefault="007730B6" w:rsidP="008B12A6">
            <w:pPr>
              <w:pStyle w:val="TableText"/>
              <w:jc w:val="right"/>
            </w:pPr>
            <w:r w:rsidRPr="00017E45">
              <w:t>4.4</w:t>
            </w:r>
          </w:p>
        </w:tc>
        <w:tc>
          <w:tcPr>
            <w:tcW w:w="839" w:type="dxa"/>
            <w:tcBorders>
              <w:bottom w:val="single" w:sz="4" w:space="0" w:color="auto"/>
            </w:tcBorders>
          </w:tcPr>
          <w:p w14:paraId="4007E245" w14:textId="77777777" w:rsidR="007730B6" w:rsidRPr="00017E45" w:rsidRDefault="007730B6" w:rsidP="008B12A6">
            <w:pPr>
              <w:pStyle w:val="TableText"/>
              <w:jc w:val="right"/>
            </w:pPr>
            <w:r w:rsidRPr="00017E45">
              <w:t>14.3</w:t>
            </w:r>
          </w:p>
        </w:tc>
        <w:tc>
          <w:tcPr>
            <w:tcW w:w="2602" w:type="dxa"/>
            <w:tcBorders>
              <w:bottom w:val="single" w:sz="4" w:space="0" w:color="auto"/>
            </w:tcBorders>
          </w:tcPr>
          <w:p w14:paraId="098039AD" w14:textId="77777777" w:rsidR="007730B6" w:rsidRPr="00017E45" w:rsidRDefault="007730B6" w:rsidP="008B12A6">
            <w:pPr>
              <w:pStyle w:val="TableText"/>
            </w:pPr>
            <w:r w:rsidRPr="00017E45">
              <w:t>Consider opt out without resource information</w:t>
            </w:r>
          </w:p>
        </w:tc>
        <w:tc>
          <w:tcPr>
            <w:tcW w:w="1180" w:type="dxa"/>
            <w:tcBorders>
              <w:bottom w:val="single" w:sz="4" w:space="0" w:color="auto"/>
            </w:tcBorders>
          </w:tcPr>
          <w:p w14:paraId="173155B3" w14:textId="77777777" w:rsidR="007730B6" w:rsidRPr="00017E45" w:rsidRDefault="007730B6" w:rsidP="008B12A6">
            <w:pPr>
              <w:pStyle w:val="TableText"/>
              <w:jc w:val="right"/>
            </w:pPr>
            <w:r w:rsidRPr="00017E45">
              <w:t>14.8</w:t>
            </w:r>
          </w:p>
        </w:tc>
        <w:tc>
          <w:tcPr>
            <w:tcW w:w="1180" w:type="dxa"/>
            <w:tcBorders>
              <w:bottom w:val="single" w:sz="4" w:space="0" w:color="auto"/>
            </w:tcBorders>
          </w:tcPr>
          <w:p w14:paraId="5AB1822D" w14:textId="77777777" w:rsidR="007730B6" w:rsidRPr="00017E45" w:rsidRDefault="007730B6" w:rsidP="008B12A6">
            <w:pPr>
              <w:pStyle w:val="TableText"/>
              <w:jc w:val="right"/>
            </w:pPr>
            <w:r w:rsidRPr="00017E45">
              <w:t>7.4</w:t>
            </w:r>
          </w:p>
        </w:tc>
      </w:tr>
      <w:tr w:rsidR="007730B6" w:rsidRPr="00017E45" w14:paraId="22FA4495" w14:textId="77777777" w:rsidTr="008B12A6">
        <w:tc>
          <w:tcPr>
            <w:tcW w:w="2502" w:type="dxa"/>
            <w:tcBorders>
              <w:top w:val="single" w:sz="4" w:space="0" w:color="auto"/>
              <w:bottom w:val="single" w:sz="4" w:space="0" w:color="auto"/>
            </w:tcBorders>
          </w:tcPr>
          <w:p w14:paraId="1CB34F3D" w14:textId="77777777" w:rsidR="007730B6" w:rsidRPr="00017E45" w:rsidRDefault="007730B6" w:rsidP="008B12A6">
            <w:pPr>
              <w:pStyle w:val="TableText"/>
            </w:pPr>
            <w:r w:rsidRPr="00017E45">
              <w:t>Hard nudge to opt out</w:t>
            </w:r>
          </w:p>
        </w:tc>
        <w:tc>
          <w:tcPr>
            <w:tcW w:w="1195" w:type="dxa"/>
            <w:tcBorders>
              <w:top w:val="single" w:sz="4" w:space="0" w:color="auto"/>
              <w:bottom w:val="single" w:sz="4" w:space="0" w:color="auto"/>
            </w:tcBorders>
          </w:tcPr>
          <w:p w14:paraId="25F3914E" w14:textId="77777777" w:rsidR="007730B6" w:rsidRPr="00017E45" w:rsidRDefault="007730B6" w:rsidP="008B12A6">
            <w:pPr>
              <w:pStyle w:val="TableText"/>
              <w:jc w:val="right"/>
            </w:pPr>
            <w:r w:rsidRPr="00017E45">
              <w:t>8.1</w:t>
            </w:r>
          </w:p>
        </w:tc>
        <w:tc>
          <w:tcPr>
            <w:tcW w:w="839" w:type="dxa"/>
            <w:tcBorders>
              <w:top w:val="single" w:sz="4" w:space="0" w:color="auto"/>
              <w:bottom w:val="single" w:sz="4" w:space="0" w:color="auto"/>
            </w:tcBorders>
          </w:tcPr>
          <w:p w14:paraId="0C1A3561" w14:textId="77777777" w:rsidR="007730B6" w:rsidRPr="00017E45" w:rsidRDefault="007730B6" w:rsidP="008B12A6">
            <w:pPr>
              <w:pStyle w:val="TableText"/>
              <w:jc w:val="right"/>
            </w:pPr>
            <w:r w:rsidRPr="00017E45">
              <w:t>22.5</w:t>
            </w:r>
          </w:p>
        </w:tc>
        <w:tc>
          <w:tcPr>
            <w:tcW w:w="2602" w:type="dxa"/>
            <w:tcBorders>
              <w:top w:val="single" w:sz="4" w:space="0" w:color="auto"/>
              <w:bottom w:val="single" w:sz="4" w:space="0" w:color="auto"/>
            </w:tcBorders>
          </w:tcPr>
          <w:p w14:paraId="647E8E1F" w14:textId="77777777" w:rsidR="007730B6" w:rsidRPr="00017E45" w:rsidRDefault="007730B6" w:rsidP="008B12A6">
            <w:pPr>
              <w:pStyle w:val="TableText"/>
            </w:pPr>
            <w:r w:rsidRPr="00017E45">
              <w:t>Strongly encouraged to opt out</w:t>
            </w:r>
          </w:p>
        </w:tc>
        <w:tc>
          <w:tcPr>
            <w:tcW w:w="1180" w:type="dxa"/>
            <w:tcBorders>
              <w:top w:val="single" w:sz="4" w:space="0" w:color="auto"/>
              <w:bottom w:val="single" w:sz="4" w:space="0" w:color="auto"/>
            </w:tcBorders>
          </w:tcPr>
          <w:p w14:paraId="661F2AD4" w14:textId="77777777" w:rsidR="007730B6" w:rsidRPr="00017E45" w:rsidRDefault="007730B6" w:rsidP="008B12A6">
            <w:pPr>
              <w:pStyle w:val="TableText"/>
              <w:jc w:val="right"/>
            </w:pPr>
            <w:r w:rsidRPr="00017E45">
              <w:t>10.3</w:t>
            </w:r>
          </w:p>
        </w:tc>
        <w:tc>
          <w:tcPr>
            <w:tcW w:w="1180" w:type="dxa"/>
            <w:tcBorders>
              <w:top w:val="single" w:sz="4" w:space="0" w:color="auto"/>
              <w:bottom w:val="single" w:sz="4" w:space="0" w:color="auto"/>
            </w:tcBorders>
          </w:tcPr>
          <w:p w14:paraId="54BAF29D" w14:textId="77777777" w:rsidR="007730B6" w:rsidRPr="00017E45" w:rsidRDefault="007730B6" w:rsidP="008B12A6">
            <w:pPr>
              <w:pStyle w:val="TableText"/>
              <w:jc w:val="right"/>
            </w:pPr>
            <w:r w:rsidRPr="00017E45">
              <w:t>28.7</w:t>
            </w:r>
          </w:p>
        </w:tc>
      </w:tr>
    </w:tbl>
    <w:p w14:paraId="51C0FB3F" w14:textId="1FAA1079" w:rsidR="00F95E82" w:rsidRDefault="007730B6" w:rsidP="00843592">
      <w:pPr>
        <w:pStyle w:val="Sourcesandnotes"/>
      </w:pPr>
      <w:r w:rsidRPr="00017E45">
        <w:rPr>
          <w:b/>
          <w:bCs/>
        </w:rPr>
        <w:t>Source</w:t>
      </w:r>
      <w:r w:rsidRPr="00843592">
        <w:t>:</w:t>
      </w:r>
      <w:r w:rsidRPr="00017E45">
        <w:t xml:space="preserve"> DEWR administrative data</w:t>
      </w:r>
      <w:r w:rsidR="00287AAA">
        <w:t>.</w:t>
      </w:r>
    </w:p>
    <w:p w14:paraId="4343E957" w14:textId="5A46BCE2" w:rsidR="00F95E82" w:rsidRDefault="007730B6" w:rsidP="00843592">
      <w:pPr>
        <w:pStyle w:val="Sourcesandnotes"/>
      </w:pPr>
      <w:r w:rsidRPr="00017E45">
        <w:rPr>
          <w:b/>
          <w:bCs/>
        </w:rPr>
        <w:t>Base</w:t>
      </w:r>
      <w:r w:rsidRPr="00017E45">
        <w:t>: DSR4 n=11,909, DSR8 n=4,003</w:t>
      </w:r>
      <w:r w:rsidR="00287AAA">
        <w:t>.</w:t>
      </w:r>
    </w:p>
    <w:p w14:paraId="7625CFE8" w14:textId="62EA22A8" w:rsidR="007730B6" w:rsidRPr="00017E45" w:rsidRDefault="007730B6" w:rsidP="00843592">
      <w:pPr>
        <w:pStyle w:val="Sourcesandnotes"/>
      </w:pPr>
      <w:r w:rsidRPr="00017E45">
        <w:rPr>
          <w:b/>
          <w:bCs/>
        </w:rPr>
        <w:t>Note</w:t>
      </w:r>
      <w:r w:rsidRPr="00843592">
        <w:t>:</w:t>
      </w:r>
      <w:r w:rsidRPr="00017E45">
        <w:t xml:space="preserve"> *Percentages were calculated over the number of participants who received the DSR message(s)</w:t>
      </w:r>
      <w:r w:rsidR="00287AAA">
        <w:t>.</w:t>
      </w:r>
    </w:p>
    <w:p w14:paraId="7F083C20" w14:textId="4C57DBCE" w:rsidR="007730B6" w:rsidRPr="00017E45" w:rsidRDefault="007730B6" w:rsidP="007730B6">
      <w:r w:rsidRPr="00017E45">
        <w:t xml:space="preserve">The purpose </w:t>
      </w:r>
      <w:r w:rsidR="005D3498">
        <w:t>of</w:t>
      </w:r>
      <w:r w:rsidR="005D3498" w:rsidRPr="00017E45">
        <w:t xml:space="preserve"> </w:t>
      </w:r>
      <w:r w:rsidRPr="00017E45">
        <w:t>hard and soft opt</w:t>
      </w:r>
      <w:r w:rsidR="005D3498">
        <w:t>-</w:t>
      </w:r>
      <w:r w:rsidRPr="00017E45">
        <w:t>out messaging was to encourage participants to make their own decision about whether they felt they should remain in OES or move to provider services, based on the information received in the message.</w:t>
      </w:r>
    </w:p>
    <w:p w14:paraId="79F79B59" w14:textId="61983E3B" w:rsidR="007730B6" w:rsidRPr="00017E45" w:rsidRDefault="007730B6" w:rsidP="00FE0C51">
      <w:pPr>
        <w:pStyle w:val="Quote"/>
      </w:pPr>
      <w:r w:rsidRPr="00017E45">
        <w:t xml:space="preserve">They’re not being forced to go back to a provider; they’re not being harassed to do things that they feel is not adding any value to their chances of finding work and really is just an extra layer of compliance. (OES </w:t>
      </w:r>
      <w:r w:rsidR="00924A2A">
        <w:t>qualitative research</w:t>
      </w:r>
      <w:r w:rsidRPr="00017E45">
        <w:t>, EWG roundtable)</w:t>
      </w:r>
    </w:p>
    <w:p w14:paraId="0A2084FD" w14:textId="289859D1" w:rsidR="000765BF" w:rsidRPr="00017E45" w:rsidRDefault="007730B6" w:rsidP="00FE0C51">
      <w:pPr>
        <w:pStyle w:val="Quote"/>
      </w:pPr>
      <w:r w:rsidRPr="00017E45">
        <w:t xml:space="preserve">Especially </w:t>
      </w:r>
      <w:proofErr w:type="gramStart"/>
      <w:r w:rsidRPr="00017E45">
        <w:t>at the moment</w:t>
      </w:r>
      <w:proofErr w:type="gramEnd"/>
      <w:r w:rsidRPr="00017E45">
        <w:t xml:space="preserve"> when you’ve got cohorts that can’t travel or can’t visit a provider or don’t want to; it removes those barriers to accessing this sort of service if you don’t have to go into a provider for those appointments. (OES </w:t>
      </w:r>
      <w:r w:rsidR="00924A2A">
        <w:t>qualitative research</w:t>
      </w:r>
      <w:r w:rsidRPr="00017E45">
        <w:t>, EWG roundtable)</w:t>
      </w:r>
      <w:r w:rsidR="000765BF" w:rsidRPr="00017E45">
        <w:br w:type="page"/>
      </w:r>
    </w:p>
    <w:p w14:paraId="11E10F6F" w14:textId="3E295C4D" w:rsidR="007730B6" w:rsidRPr="00017E45" w:rsidRDefault="007730B6" w:rsidP="009C3358">
      <w:pPr>
        <w:pStyle w:val="Heading3"/>
        <w:rPr>
          <w:lang w:val="en"/>
        </w:rPr>
      </w:pPr>
      <w:bookmarkStart w:id="748" w:name="_Toc120710338"/>
      <w:bookmarkStart w:id="749" w:name="_Toc121203780"/>
      <w:bookmarkStart w:id="750" w:name="_Toc121376577"/>
      <w:bookmarkStart w:id="751" w:name="_Toc139277573"/>
      <w:r w:rsidRPr="00017E45">
        <w:rPr>
          <w:lang w:val="en"/>
        </w:rPr>
        <w:lastRenderedPageBreak/>
        <w:t>Opt-out results for DSR4</w:t>
      </w:r>
      <w:bookmarkEnd w:id="748"/>
      <w:bookmarkEnd w:id="749"/>
      <w:bookmarkEnd w:id="750"/>
      <w:bookmarkEnd w:id="751"/>
    </w:p>
    <w:p w14:paraId="0219D278" w14:textId="0E402DB3" w:rsidR="007730B6" w:rsidRPr="00017E45" w:rsidRDefault="007730B6" w:rsidP="000765BF">
      <w:r w:rsidRPr="00017E45">
        <w:t>Analysis of administrative data shows that only 290 (19.6%) participants out of the 1,482 (both soft</w:t>
      </w:r>
      <w:r w:rsidR="005D3498">
        <w:t>-</w:t>
      </w:r>
      <w:r w:rsidRPr="00017E45">
        <w:t xml:space="preserve"> and hard</w:t>
      </w:r>
      <w:r w:rsidR="005D3498">
        <w:t>-</w:t>
      </w:r>
      <w:r w:rsidRPr="00017E45">
        <w:t xml:space="preserve">nudged participants) who received </w:t>
      </w:r>
      <w:r w:rsidR="005D3498">
        <w:t>an</w:t>
      </w:r>
      <w:r w:rsidRPr="00017E45">
        <w:t xml:space="preserve"> </w:t>
      </w:r>
      <w:r w:rsidR="005D3498">
        <w:t>o</w:t>
      </w:r>
      <w:r w:rsidRPr="00017E45">
        <w:t xml:space="preserve">pt-out message </w:t>
      </w:r>
      <w:proofErr w:type="gramStart"/>
      <w:r w:rsidRPr="00017E45">
        <w:t>actually opted</w:t>
      </w:r>
      <w:proofErr w:type="gramEnd"/>
      <w:r w:rsidRPr="00017E45">
        <w:t xml:space="preserve"> out.</w:t>
      </w:r>
    </w:p>
    <w:p w14:paraId="33AC0176" w14:textId="74FE0542" w:rsidR="007730B6" w:rsidRPr="00017E45" w:rsidRDefault="007730B6" w:rsidP="000765BF">
      <w:r w:rsidRPr="00017E45">
        <w:t>The DSR4 opt-out rates varied according to participant characteristics. Participants with the following characteristic</w:t>
      </w:r>
      <w:r w:rsidR="005D3498">
        <w:t>s</w:t>
      </w:r>
      <w:r w:rsidRPr="00017E45">
        <w:t xml:space="preserve"> had a higher opt-out rate than the average (</w:t>
      </w:r>
      <w:r w:rsidRPr="00017E45">
        <w:fldChar w:fldCharType="begin"/>
      </w:r>
      <w:r w:rsidRPr="00017E45">
        <w:instrText xml:space="preserve"> REF _Ref121312765 \h </w:instrText>
      </w:r>
      <w:r w:rsidR="00017E45">
        <w:instrText xml:space="preserve"> \* MERGEFORMAT </w:instrText>
      </w:r>
      <w:r w:rsidRPr="00017E45">
        <w:fldChar w:fldCharType="separate"/>
      </w:r>
      <w:r w:rsidR="000A7908" w:rsidRPr="00017E45">
        <w:t>Figure 5.</w:t>
      </w:r>
      <w:r w:rsidR="000A7908">
        <w:t>4</w:t>
      </w:r>
      <w:r w:rsidRPr="00017E45">
        <w:fldChar w:fldCharType="end"/>
      </w:r>
      <w:r w:rsidRPr="00017E45">
        <w:t>):</w:t>
      </w:r>
    </w:p>
    <w:p w14:paraId="68C0EABA" w14:textId="77777777" w:rsidR="007730B6" w:rsidRPr="00017E45" w:rsidRDefault="007730B6" w:rsidP="009C3358">
      <w:pPr>
        <w:pStyle w:val="GREENBullet"/>
      </w:pPr>
      <w:r w:rsidRPr="00017E45">
        <w:t>aged 40 to 49 years</w:t>
      </w:r>
    </w:p>
    <w:p w14:paraId="4BF9D0C3" w14:textId="79EDF5B0" w:rsidR="007730B6" w:rsidRPr="00017E45" w:rsidRDefault="007730B6" w:rsidP="009C3358">
      <w:pPr>
        <w:pStyle w:val="GREENBullet"/>
      </w:pPr>
      <w:r w:rsidRPr="00017E45">
        <w:t>educational attainment under Year 12</w:t>
      </w:r>
    </w:p>
    <w:p w14:paraId="49CAB7F5" w14:textId="77777777" w:rsidR="007730B6" w:rsidRPr="00017E45" w:rsidRDefault="007730B6" w:rsidP="009C3358">
      <w:pPr>
        <w:pStyle w:val="GREENBullet"/>
      </w:pPr>
      <w:r w:rsidRPr="00017E45">
        <w:t>living in an outer regional area</w:t>
      </w:r>
    </w:p>
    <w:p w14:paraId="01001A29" w14:textId="38F76470" w:rsidR="007730B6" w:rsidRPr="00017E45" w:rsidRDefault="007730B6" w:rsidP="009C3358">
      <w:pPr>
        <w:pStyle w:val="GREENBullet"/>
      </w:pPr>
      <w:r w:rsidRPr="00017E45">
        <w:t xml:space="preserve">some previous </w:t>
      </w:r>
      <w:proofErr w:type="spellStart"/>
      <w:r w:rsidRPr="00017E45">
        <w:t>jobactive</w:t>
      </w:r>
      <w:proofErr w:type="spellEnd"/>
      <w:r w:rsidRPr="00017E45">
        <w:t xml:space="preserve"> experience</w:t>
      </w:r>
    </w:p>
    <w:p w14:paraId="7BF83670" w14:textId="05D4EE23" w:rsidR="007730B6" w:rsidRPr="00017E45" w:rsidRDefault="007730B6" w:rsidP="009C3358">
      <w:pPr>
        <w:pStyle w:val="GREENBullet"/>
      </w:pPr>
      <w:r w:rsidRPr="00017E45">
        <w:t>mixed or poor English proficiency</w:t>
      </w:r>
    </w:p>
    <w:p w14:paraId="7C4D5295" w14:textId="54C07933" w:rsidR="007730B6" w:rsidRPr="00017E45" w:rsidRDefault="007730B6" w:rsidP="009C3358">
      <w:pPr>
        <w:pStyle w:val="GREENBullet"/>
      </w:pPr>
      <w:r w:rsidRPr="00017E45">
        <w:t>disability.</w:t>
      </w:r>
    </w:p>
    <w:p w14:paraId="3D661916" w14:textId="77777777" w:rsidR="007730B6" w:rsidRPr="00017E45" w:rsidRDefault="007730B6" w:rsidP="007730B6">
      <w:pPr>
        <w:keepNext/>
        <w:widowControl w:val="0"/>
        <w:rPr>
          <w:rFonts w:ascii="Calibri" w:eastAsia="Calibri" w:hAnsi="Calibri" w:cs="Calibri"/>
        </w:rPr>
      </w:pPr>
      <w:r w:rsidRPr="00017E45">
        <w:t>On the other</w:t>
      </w:r>
      <w:r w:rsidRPr="00017E45">
        <w:rPr>
          <w:rFonts w:ascii="Calibri" w:eastAsia="Calibri" w:hAnsi="Calibri" w:cs="Calibri"/>
        </w:rPr>
        <w:t xml:space="preserve"> hand, participants with the following characteristics had a lower opt-out rate:</w:t>
      </w:r>
    </w:p>
    <w:p w14:paraId="10DD3DAF" w14:textId="77777777" w:rsidR="007730B6" w:rsidRPr="00017E45" w:rsidRDefault="007730B6" w:rsidP="009C3358">
      <w:pPr>
        <w:pStyle w:val="GREENBullet"/>
      </w:pPr>
      <w:r w:rsidRPr="00017E45">
        <w:t>under 30 years of age</w:t>
      </w:r>
    </w:p>
    <w:p w14:paraId="12940A24" w14:textId="76F6741D" w:rsidR="007730B6" w:rsidRPr="00017E45" w:rsidRDefault="007730B6" w:rsidP="009C3358">
      <w:pPr>
        <w:pStyle w:val="GREENBullet"/>
      </w:pPr>
      <w:r w:rsidRPr="00017E45">
        <w:t>university degree</w:t>
      </w:r>
    </w:p>
    <w:p w14:paraId="5455B6F5" w14:textId="67D16D86" w:rsidR="007730B6" w:rsidRPr="00017E45" w:rsidRDefault="007730B6" w:rsidP="009C3358">
      <w:pPr>
        <w:pStyle w:val="GREENBullet"/>
      </w:pPr>
      <w:r w:rsidRPr="00017E45">
        <w:t>not in</w:t>
      </w:r>
      <w:r w:rsidR="005D3498">
        <w:t xml:space="preserve"> the</w:t>
      </w:r>
      <w:r w:rsidRPr="00017E45">
        <w:t xml:space="preserve"> labour force</w:t>
      </w:r>
    </w:p>
    <w:p w14:paraId="7758B176" w14:textId="77777777" w:rsidR="007730B6" w:rsidRPr="00017E45" w:rsidRDefault="007730B6" w:rsidP="009C3358">
      <w:pPr>
        <w:pStyle w:val="GREENBullet"/>
      </w:pPr>
      <w:r w:rsidRPr="00017E45">
        <w:t>living in a major city</w:t>
      </w:r>
    </w:p>
    <w:p w14:paraId="5CBB6CED" w14:textId="63FBE895" w:rsidR="00545725" w:rsidRDefault="007730B6" w:rsidP="009C3358">
      <w:pPr>
        <w:pStyle w:val="GREENBullet"/>
      </w:pPr>
      <w:r w:rsidRPr="00017E45">
        <w:t xml:space="preserve">previous </w:t>
      </w:r>
      <w:r w:rsidR="005C6444">
        <w:t>experience with online employment services</w:t>
      </w:r>
    </w:p>
    <w:p w14:paraId="1D4E9871" w14:textId="53C6BFB4" w:rsidR="00545725" w:rsidRPr="00017E45" w:rsidRDefault="00545725" w:rsidP="009C3358">
      <w:pPr>
        <w:pStyle w:val="Heading3"/>
      </w:pPr>
      <w:bookmarkStart w:id="752" w:name="_Toc120710339"/>
      <w:bookmarkStart w:id="753" w:name="_Toc121203781"/>
      <w:bookmarkStart w:id="754" w:name="_Toc121376578"/>
      <w:bookmarkStart w:id="755" w:name="_Toc139277574"/>
      <w:r w:rsidRPr="00017E45">
        <w:t>DSR4 outcomes and income support exit rate</w:t>
      </w:r>
      <w:bookmarkEnd w:id="752"/>
      <w:bookmarkEnd w:id="753"/>
      <w:bookmarkEnd w:id="754"/>
      <w:bookmarkEnd w:id="755"/>
    </w:p>
    <w:p w14:paraId="6B3AE072" w14:textId="57D201D4" w:rsidR="00545725" w:rsidRPr="00017E45" w:rsidRDefault="00E66818" w:rsidP="00545725">
      <w:r>
        <w:t>Figure 5.4</w:t>
      </w:r>
      <w:r w:rsidR="00545725" w:rsidRPr="00017E45">
        <w:t xml:space="preserve"> illustrates the pathways, events and observation periods of the above </w:t>
      </w:r>
      <w:r w:rsidR="00545725">
        <w:t>2</w:t>
      </w:r>
      <w:r w:rsidR="00545725" w:rsidRPr="00017E45">
        <w:t xml:space="preserve"> groups. Among the participants who opted out to a provider between </w:t>
      </w:r>
      <w:r w:rsidR="00545725">
        <w:t>4</w:t>
      </w:r>
      <w:r w:rsidR="00545725" w:rsidRPr="00017E45">
        <w:t xml:space="preserve"> months and </w:t>
      </w:r>
      <w:r w:rsidR="00545725">
        <w:t>6</w:t>
      </w:r>
      <w:r w:rsidR="00545725" w:rsidRPr="00017E45">
        <w:t xml:space="preserve"> months from commencement following a DSR4 opt-out message, 55.6% exited income support during the </w:t>
      </w:r>
      <w:r w:rsidR="00545725">
        <w:t>6</w:t>
      </w:r>
      <w:r w:rsidR="00545725" w:rsidRPr="00017E45">
        <w:t>-</w:t>
      </w:r>
      <w:r w:rsidR="000277EF">
        <w:t xml:space="preserve"> </w:t>
      </w:r>
      <w:r w:rsidR="00545725" w:rsidRPr="00017E45">
        <w:t>to</w:t>
      </w:r>
      <w:r w:rsidR="000277EF">
        <w:t xml:space="preserve"> </w:t>
      </w:r>
      <w:r w:rsidR="00545725" w:rsidRPr="00017E45">
        <w:t>12-month period from commencement</w:t>
      </w:r>
      <w:r w:rsidR="0086224B">
        <w:t>;</w:t>
      </w:r>
      <w:r w:rsidR="00545725" w:rsidRPr="00017E45">
        <w:t xml:space="preserve"> slightly more than 51.9% exited among those who did not opt out despite the DSR4 recommendation to opt out to provider services. However, this difference was not significant at α=0.05 (chi-square p=0.5307).</w:t>
      </w:r>
    </w:p>
    <w:p w14:paraId="209D019E" w14:textId="32F78523" w:rsidR="007730B6" w:rsidRPr="00017E45" w:rsidRDefault="007730B6" w:rsidP="00545725">
      <w:r w:rsidRPr="00017E45">
        <w:br w:type="page"/>
      </w:r>
    </w:p>
    <w:p w14:paraId="672D7BF6" w14:textId="0BBC4798" w:rsidR="00F10479" w:rsidRDefault="007730B6" w:rsidP="009C3358">
      <w:pPr>
        <w:pStyle w:val="FigureCaption"/>
      </w:pPr>
      <w:bookmarkStart w:id="756" w:name="_Ref121312765"/>
      <w:bookmarkStart w:id="757" w:name="_Toc150529736"/>
      <w:bookmarkStart w:id="758" w:name="_Ref121312756"/>
      <w:r w:rsidRPr="00017E45">
        <w:lastRenderedPageBreak/>
        <w:t>Figure 5.</w:t>
      </w:r>
      <w:r w:rsidRPr="00017E45">
        <w:fldChar w:fldCharType="begin"/>
      </w:r>
      <w:r w:rsidRPr="00017E45">
        <w:instrText xml:space="preserve"> SEQ Figure_5. \* ARABIC </w:instrText>
      </w:r>
      <w:r w:rsidRPr="00017E45">
        <w:fldChar w:fldCharType="separate"/>
      </w:r>
      <w:r w:rsidR="000A7908">
        <w:rPr>
          <w:noProof/>
        </w:rPr>
        <w:t>4</w:t>
      </w:r>
      <w:r w:rsidRPr="00017E45">
        <w:fldChar w:fldCharType="end"/>
      </w:r>
      <w:bookmarkEnd w:id="756"/>
      <w:r w:rsidRPr="00017E45">
        <w:tab/>
        <w:t>Opt-out rates among OES partici</w:t>
      </w:r>
      <w:r w:rsidR="001A1E66">
        <w:t>p</w:t>
      </w:r>
      <w:r w:rsidR="001A1E66" w:rsidRPr="00017E45">
        <w:t>ants who received a DSR4 message to opt out by sub</w:t>
      </w:r>
      <w:r w:rsidR="001A1E66">
        <w:noBreakHyphen/>
      </w:r>
      <w:r w:rsidR="001A1E66" w:rsidRPr="00017E45">
        <w:t>populations</w:t>
      </w:r>
      <w:bookmarkEnd w:id="757"/>
    </w:p>
    <w:p w14:paraId="532BAD0F" w14:textId="4D7E84D8" w:rsidR="00CC3B1E" w:rsidRPr="00CC3B1E" w:rsidRDefault="00CC3B1E" w:rsidP="00CC3B1E">
      <w:r>
        <w:rPr>
          <w:noProof/>
        </w:rPr>
        <w:drawing>
          <wp:inline distT="0" distB="0" distL="0" distR="0" wp14:anchorId="09BB4364" wp14:editId="5697718C">
            <wp:extent cx="5759450" cy="7719060"/>
            <wp:effectExtent l="0" t="0" r="0" b="0"/>
            <wp:docPr id="2065611709" name="Picture 2065611709" descr="A bar chart comparing opt-out rates among participants who had received a DSR4 message to opt out by sub-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11709" name="Picture 20" descr="A bar chart comparing opt-out rates among participants who had received a DSR4 message to opt out by sub-populations."/>
                    <pic:cNvPicPr/>
                  </pic:nvPicPr>
                  <pic:blipFill>
                    <a:blip r:embed="rId48"/>
                    <a:stretch>
                      <a:fillRect/>
                    </a:stretch>
                  </pic:blipFill>
                  <pic:spPr>
                    <a:xfrm>
                      <a:off x="0" y="0"/>
                      <a:ext cx="5759450" cy="7719060"/>
                    </a:xfrm>
                    <a:prstGeom prst="rect">
                      <a:avLst/>
                    </a:prstGeom>
                  </pic:spPr>
                </pic:pic>
              </a:graphicData>
            </a:graphic>
          </wp:inline>
        </w:drawing>
      </w:r>
    </w:p>
    <w:bookmarkEnd w:id="758"/>
    <w:p w14:paraId="22FB3CCA" w14:textId="636758B1" w:rsidR="007730B6" w:rsidRPr="00017E45" w:rsidRDefault="007730B6" w:rsidP="007730B6">
      <w:pPr>
        <w:pStyle w:val="Source"/>
      </w:pPr>
      <w:r w:rsidRPr="00017E45">
        <w:rPr>
          <w:b/>
          <w:bCs/>
        </w:rPr>
        <w:t>Source</w:t>
      </w:r>
      <w:r w:rsidRPr="00017E45">
        <w:t>: DEWR administrative data.</w:t>
      </w:r>
    </w:p>
    <w:p w14:paraId="323AB81E" w14:textId="0EFB8075" w:rsidR="007730B6" w:rsidRPr="00017E45" w:rsidRDefault="007730B6" w:rsidP="009C3358">
      <w:pPr>
        <w:pStyle w:val="FigureCaption"/>
      </w:pPr>
      <w:bookmarkStart w:id="759" w:name="_Ref132618065"/>
      <w:bookmarkStart w:id="760" w:name="_Toc150529737"/>
      <w:r w:rsidRPr="00017E45">
        <w:lastRenderedPageBreak/>
        <w:t>Figure 5.</w:t>
      </w:r>
      <w:r w:rsidRPr="00017E45">
        <w:fldChar w:fldCharType="begin"/>
      </w:r>
      <w:r w:rsidRPr="00017E45">
        <w:instrText xml:space="preserve"> SEQ Figure_5. \* ARABIC </w:instrText>
      </w:r>
      <w:r w:rsidRPr="00017E45">
        <w:fldChar w:fldCharType="separate"/>
      </w:r>
      <w:r w:rsidR="000A7908">
        <w:rPr>
          <w:noProof/>
        </w:rPr>
        <w:t>5</w:t>
      </w:r>
      <w:r w:rsidRPr="00017E45">
        <w:fldChar w:fldCharType="end"/>
      </w:r>
      <w:bookmarkEnd w:id="759"/>
      <w:r w:rsidRPr="00017E45">
        <w:tab/>
        <w:t>DSR4 recommendations and exits from income support</w:t>
      </w:r>
      <w:r w:rsidR="00997451">
        <w:t xml:space="preserve"> – </w:t>
      </w:r>
      <w:r w:rsidRPr="00017E45">
        <w:t>pathways, events and observation periods</w:t>
      </w:r>
      <w:bookmarkEnd w:id="760"/>
    </w:p>
    <w:p w14:paraId="11B61458" w14:textId="77777777" w:rsidR="007730B6" w:rsidRPr="00694833" w:rsidRDefault="007730B6" w:rsidP="00843592">
      <w:r w:rsidRPr="00017E45">
        <w:rPr>
          <w:noProof/>
        </w:rPr>
        <w:drawing>
          <wp:inline distT="0" distB="0" distL="0" distR="0" wp14:anchorId="626665E9" wp14:editId="14C117EB">
            <wp:extent cx="5976620" cy="2439670"/>
            <wp:effectExtent l="0" t="0" r="5080" b="0"/>
            <wp:docPr id="38" name="Picture 38" descr="Diagram comparing pathways, events and observation periods based on recommendations to participants who have completed a Digital Services Review after 4 months in 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 comparing pathways, events and observation periods based on recommendations to participants who have completed a Digital Services Review after 4 months in OES."/>
                    <pic:cNvPicPr/>
                  </pic:nvPicPr>
                  <pic:blipFill>
                    <a:blip r:embed="rId49"/>
                    <a:stretch>
                      <a:fillRect/>
                    </a:stretch>
                  </pic:blipFill>
                  <pic:spPr>
                    <a:xfrm>
                      <a:off x="0" y="0"/>
                      <a:ext cx="5976620" cy="2439670"/>
                    </a:xfrm>
                    <a:prstGeom prst="rect">
                      <a:avLst/>
                    </a:prstGeom>
                  </pic:spPr>
                </pic:pic>
              </a:graphicData>
            </a:graphic>
          </wp:inline>
        </w:drawing>
      </w:r>
    </w:p>
    <w:p w14:paraId="1137255A" w14:textId="77777777" w:rsidR="007730B6" w:rsidRPr="00017E45" w:rsidRDefault="007730B6" w:rsidP="007730B6">
      <w:pPr>
        <w:pStyle w:val="Source"/>
      </w:pPr>
      <w:r w:rsidRPr="00017E45">
        <w:rPr>
          <w:b/>
          <w:bCs/>
        </w:rPr>
        <w:t xml:space="preserve">Source: </w:t>
      </w:r>
      <w:r w:rsidRPr="00017E45">
        <w:t>DEWR administrative data.</w:t>
      </w:r>
    </w:p>
    <w:p w14:paraId="0BA095B6" w14:textId="3E8FDE4B" w:rsidR="007730B6" w:rsidRPr="00017E45" w:rsidRDefault="007730B6" w:rsidP="009C3358">
      <w:pPr>
        <w:pStyle w:val="Heading2"/>
      </w:pPr>
      <w:bookmarkStart w:id="761" w:name="_Toc120710340"/>
      <w:bookmarkStart w:id="762" w:name="_Toc121203782"/>
      <w:bookmarkStart w:id="763" w:name="_Toc121376579"/>
      <w:bookmarkStart w:id="764" w:name="_Toc139277575"/>
      <w:bookmarkStart w:id="765" w:name="_Toc185228381"/>
      <w:r w:rsidRPr="00017E45">
        <w:t>5.4</w:t>
      </w:r>
      <w:r w:rsidRPr="00017E45">
        <w:tab/>
        <w:t>Maximum time in OES safeguard</w:t>
      </w:r>
      <w:bookmarkEnd w:id="733"/>
      <w:bookmarkEnd w:id="734"/>
      <w:bookmarkEnd w:id="735"/>
      <w:bookmarkEnd w:id="761"/>
      <w:bookmarkEnd w:id="762"/>
      <w:bookmarkEnd w:id="763"/>
      <w:bookmarkEnd w:id="764"/>
      <w:bookmarkEnd w:id="765"/>
    </w:p>
    <w:p w14:paraId="2A9C1A72" w14:textId="528FE904" w:rsidR="007730B6" w:rsidRPr="00017E45" w:rsidRDefault="007730B6" w:rsidP="007730B6">
      <w:r w:rsidRPr="00017E45">
        <w:t xml:space="preserve">OES participants were automatically transferred to a </w:t>
      </w:r>
      <w:proofErr w:type="spellStart"/>
      <w:r w:rsidRPr="00017E45">
        <w:t>jobactive</w:t>
      </w:r>
      <w:proofErr w:type="spellEnd"/>
      <w:r w:rsidRPr="00017E45">
        <w:t xml:space="preserve"> provider after 12 months in online services if they had not worked or studied in the previous </w:t>
      </w:r>
      <w:r w:rsidR="00E31BB6">
        <w:t>6</w:t>
      </w:r>
      <w:r w:rsidRPr="00017E45">
        <w:t xml:space="preserve"> months. This safeguard was designed to provide participants with opportunities to opt into more personalised services with a provider.</w:t>
      </w:r>
    </w:p>
    <w:p w14:paraId="41AF4B26" w14:textId="06A33182" w:rsidR="007730B6" w:rsidRPr="00017E45" w:rsidRDefault="007730B6" w:rsidP="009C3358">
      <w:pPr>
        <w:pStyle w:val="Heading3"/>
        <w:rPr>
          <w:lang w:val="en"/>
        </w:rPr>
      </w:pPr>
      <w:bookmarkStart w:id="766" w:name="_Toc119336384"/>
      <w:bookmarkStart w:id="767" w:name="_Toc119581747"/>
      <w:bookmarkStart w:id="768" w:name="_Toc120710341"/>
      <w:bookmarkStart w:id="769" w:name="_Toc119921203"/>
      <w:bookmarkStart w:id="770" w:name="_Toc121203783"/>
      <w:bookmarkStart w:id="771" w:name="_Toc121376580"/>
      <w:bookmarkStart w:id="772" w:name="_Toc139277576"/>
      <w:r w:rsidRPr="00017E45">
        <w:rPr>
          <w:lang w:val="en"/>
        </w:rPr>
        <w:t>Appropriateness of maximum time in OES</w:t>
      </w:r>
      <w:bookmarkEnd w:id="766"/>
      <w:bookmarkEnd w:id="767"/>
      <w:bookmarkEnd w:id="768"/>
      <w:bookmarkEnd w:id="769"/>
      <w:bookmarkEnd w:id="770"/>
      <w:bookmarkEnd w:id="771"/>
      <w:bookmarkEnd w:id="772"/>
    </w:p>
    <w:p w14:paraId="753694A3" w14:textId="69147653" w:rsidR="000765BF" w:rsidRPr="00017E45" w:rsidRDefault="007730B6" w:rsidP="000765BF">
      <w:r w:rsidRPr="00017E45">
        <w:t xml:space="preserve">Wave 2 of the OES Participant Survey found that just over half (53%) of participants surveyed agreed that the 12-month timeframe was appropriate before being transferred out of OES to a provider. One in </w:t>
      </w:r>
      <w:r w:rsidR="00E31BB6">
        <w:t>5</w:t>
      </w:r>
      <w:r w:rsidRPr="00017E45">
        <w:t xml:space="preserve"> (19%) indicated that they should be transferred to a provider earlier, and </w:t>
      </w:r>
      <w:r w:rsidR="00AC3C48">
        <w:t>1</w:t>
      </w:r>
      <w:r w:rsidRPr="00017E45">
        <w:t xml:space="preserve"> in </w:t>
      </w:r>
      <w:r w:rsidR="00AC3C48">
        <w:t>10</w:t>
      </w:r>
      <w:r w:rsidRPr="00017E45">
        <w:t xml:space="preserve"> (11%) indicated that the timeframe should have been longer. Similar views were expressed in Wave 1 of the OES Participant Survey, where more than half (59%) of participants who were subsequently transferred to a provider after 12 months in OES agreed that they were given the right length of time before the transfer. One in </w:t>
      </w:r>
      <w:r w:rsidR="00E31BB6">
        <w:t>5</w:t>
      </w:r>
      <w:r w:rsidRPr="00017E45">
        <w:t xml:space="preserve"> (21%) respondents felt the length of time was inadequate. The surveys also found that participants aged under 25 years were more likely (58%) than older participants to indicate that 12 months was the appropriate amount of time.</w:t>
      </w:r>
    </w:p>
    <w:p w14:paraId="24AFE02A" w14:textId="510C5074" w:rsidR="007730B6" w:rsidRPr="00017E45" w:rsidRDefault="007730B6" w:rsidP="007730B6">
      <w:pPr>
        <w:rPr>
          <w:rFonts w:cstheme="minorHAnsi"/>
        </w:rPr>
      </w:pPr>
      <w:r w:rsidRPr="00017E45">
        <w:rPr>
          <w:rFonts w:cstheme="minorHAnsi"/>
        </w:rPr>
        <w:t xml:space="preserve">Providers identified a risk associated with the 12-month duration for participants who needed more intensive support and were not referred earlier than the maximum time in OES. Providers shared their frustration </w:t>
      </w:r>
      <w:r w:rsidR="00C438F5">
        <w:rPr>
          <w:rFonts w:cstheme="minorHAnsi"/>
        </w:rPr>
        <w:t>about</w:t>
      </w:r>
      <w:r w:rsidR="00C438F5" w:rsidRPr="00017E45">
        <w:rPr>
          <w:rFonts w:cstheme="minorHAnsi"/>
        </w:rPr>
        <w:t xml:space="preserve"> </w:t>
      </w:r>
      <w:r w:rsidRPr="00017E45">
        <w:rPr>
          <w:rFonts w:cstheme="minorHAnsi"/>
        </w:rPr>
        <w:t>having to case manage participants who had additional barriers resulting from being unemployed for at least 12 to 18 months.</w:t>
      </w:r>
    </w:p>
    <w:p w14:paraId="0A377E35" w14:textId="6077471C" w:rsidR="007730B6" w:rsidRPr="00017E45" w:rsidRDefault="007730B6" w:rsidP="00FE0C51">
      <w:pPr>
        <w:pStyle w:val="Quote"/>
      </w:pPr>
      <w:r w:rsidRPr="00017E45">
        <w:t>… let someone sit for that long [12 months]? There’s got to be some point during that online servicing when a certain behaviour occurs that would indicate they’re better of</w:t>
      </w:r>
      <w:r w:rsidR="00C438F5">
        <w:t>[f]</w:t>
      </w:r>
      <w:r w:rsidRPr="00017E45">
        <w:t xml:space="preserve"> being served with a provider and not staying in online service. (OES </w:t>
      </w:r>
      <w:r w:rsidR="00924A2A">
        <w:t>qualitative research</w:t>
      </w:r>
      <w:r w:rsidRPr="00017E45">
        <w:t xml:space="preserve">, </w:t>
      </w:r>
      <w:proofErr w:type="spellStart"/>
      <w:r w:rsidRPr="00017E45">
        <w:t>jobactive</w:t>
      </w:r>
      <w:proofErr w:type="spellEnd"/>
      <w:r w:rsidRPr="00017E45">
        <w:t xml:space="preserve"> provider interview)</w:t>
      </w:r>
    </w:p>
    <w:p w14:paraId="0DF16DA8" w14:textId="795E7252" w:rsidR="007730B6" w:rsidRPr="00017E45" w:rsidRDefault="007730B6" w:rsidP="00FE0C51">
      <w:pPr>
        <w:pStyle w:val="Quote"/>
      </w:pPr>
      <w:r w:rsidRPr="00017E45">
        <w:t>And the other that we have is that job seekers can be in that service for over 18</w:t>
      </w:r>
      <w:r w:rsidR="00C438F5">
        <w:t> </w:t>
      </w:r>
      <w:r w:rsidRPr="00017E45">
        <w:t xml:space="preserve">months. It’s meant to be only 18 </w:t>
      </w:r>
      <w:proofErr w:type="gramStart"/>
      <w:r w:rsidRPr="00017E45">
        <w:t>months</w:t>
      </w:r>
      <w:proofErr w:type="gramEnd"/>
      <w:r w:rsidRPr="00017E45">
        <w:t xml:space="preserve"> and we actually think more than 12</w:t>
      </w:r>
      <w:r w:rsidR="00C438F5">
        <w:t> </w:t>
      </w:r>
      <w:r w:rsidRPr="00017E45">
        <w:t xml:space="preserve">months is probably an issue. Because I think once you’ve been unemployed for </w:t>
      </w:r>
      <w:r w:rsidRPr="00017E45">
        <w:lastRenderedPageBreak/>
        <w:t xml:space="preserve">12 to 18 months, you become a long-term unemployed job seeker, which naturally brings other barriers. (OES </w:t>
      </w:r>
      <w:r w:rsidR="00924A2A">
        <w:t>qualitative research</w:t>
      </w:r>
      <w:r w:rsidRPr="00017E45">
        <w:t xml:space="preserve">, </w:t>
      </w:r>
      <w:proofErr w:type="spellStart"/>
      <w:r w:rsidRPr="00017E45">
        <w:t>jobactive</w:t>
      </w:r>
      <w:proofErr w:type="spellEnd"/>
      <w:r w:rsidRPr="00017E45">
        <w:t xml:space="preserve"> provider interview)</w:t>
      </w:r>
    </w:p>
    <w:p w14:paraId="02087491" w14:textId="75122CAA" w:rsidR="007730B6" w:rsidRPr="00017E45" w:rsidRDefault="007730B6" w:rsidP="009C3358">
      <w:pPr>
        <w:pStyle w:val="Heading3"/>
      </w:pPr>
      <w:bookmarkStart w:id="773" w:name="_Toc119336385"/>
      <w:bookmarkStart w:id="774" w:name="_Toc119581748"/>
      <w:bookmarkStart w:id="775" w:name="_Toc120710342"/>
      <w:bookmarkStart w:id="776" w:name="_Toc119921204"/>
      <w:bookmarkStart w:id="777" w:name="_Toc121203784"/>
      <w:bookmarkStart w:id="778" w:name="_Toc121376581"/>
      <w:bookmarkStart w:id="779" w:name="_Toc139277577"/>
      <w:bookmarkStart w:id="780" w:name="_Hlk119403185"/>
      <w:r w:rsidRPr="00017E45">
        <w:t>Completing 12 months in OES</w:t>
      </w:r>
      <w:bookmarkEnd w:id="773"/>
      <w:bookmarkEnd w:id="774"/>
      <w:bookmarkEnd w:id="775"/>
      <w:bookmarkEnd w:id="776"/>
      <w:bookmarkEnd w:id="777"/>
      <w:bookmarkEnd w:id="778"/>
      <w:bookmarkEnd w:id="779"/>
    </w:p>
    <w:p w14:paraId="02DAC0B9" w14:textId="77777777" w:rsidR="000A7908" w:rsidRPr="000A7908" w:rsidRDefault="007730B6" w:rsidP="000A7908">
      <w:r w:rsidRPr="00017E45">
        <w:t>Notwithstanding the above concerns, only 4.</w:t>
      </w:r>
      <w:r w:rsidR="002C3BAC">
        <w:t>3</w:t>
      </w:r>
      <w:r w:rsidRPr="00017E45">
        <w:t>% of the total 107,464 participants who commenced in OES over the period 5 December 2020 to 31 December 2021 remained in online services for the full duration of 12 months or more (</w:t>
      </w:r>
      <w:r w:rsidRPr="00017E45">
        <w:fldChar w:fldCharType="begin"/>
      </w:r>
      <w:r w:rsidRPr="00017E45">
        <w:instrText xml:space="preserve"> REF _Ref119652354 \h </w:instrText>
      </w:r>
      <w:r w:rsidR="00017E45">
        <w:instrText xml:space="preserve"> \* MERGEFORMAT </w:instrText>
      </w:r>
      <w:r w:rsidRPr="00017E45">
        <w:fldChar w:fldCharType="separate"/>
      </w:r>
      <w:r w:rsidR="000A7908">
        <w:br w:type="page"/>
      </w:r>
    </w:p>
    <w:p w14:paraId="196C8A70" w14:textId="75A446A6" w:rsidR="007730B6" w:rsidRPr="00017E45" w:rsidRDefault="000A7908" w:rsidP="007730B6">
      <w:r w:rsidRPr="00017E45">
        <w:lastRenderedPageBreak/>
        <w:t>Table 5.</w:t>
      </w:r>
      <w:r>
        <w:t>4</w:t>
      </w:r>
      <w:r w:rsidR="007730B6" w:rsidRPr="00017E45">
        <w:fldChar w:fldCharType="end"/>
      </w:r>
      <w:r w:rsidR="007730B6" w:rsidRPr="00017E45">
        <w:t xml:space="preserve">). A majority (79.2%) of participants had either opted out, been transferred </w:t>
      </w:r>
      <w:r w:rsidR="00B115F0">
        <w:t>before</w:t>
      </w:r>
      <w:r w:rsidR="007730B6" w:rsidRPr="00017E45">
        <w:t xml:space="preserve"> the maximum time limit</w:t>
      </w:r>
      <w:r w:rsidR="00C438F5">
        <w:t>,</w:t>
      </w:r>
      <w:r w:rsidR="007730B6" w:rsidRPr="00017E45">
        <w:t xml:space="preserve"> or exited online services within 12</w:t>
      </w:r>
      <w:r w:rsidR="00C438F5">
        <w:t> </w:t>
      </w:r>
      <w:r w:rsidR="007730B6" w:rsidRPr="00017E45">
        <w:t>months. A few (16.6%) of these participants were either still in OES or were paused at the time of analysis.</w:t>
      </w:r>
    </w:p>
    <w:p w14:paraId="7407A129" w14:textId="42702E88" w:rsidR="007730B6" w:rsidRDefault="007730B6" w:rsidP="007730B6">
      <w:r w:rsidRPr="00017E45">
        <w:t>While the percentages varied across cohorts, they were within a small range (3% to 6.5%), implying that the 12-month timeframe was adequate and worked effectively as a safeguard.</w:t>
      </w:r>
    </w:p>
    <w:p w14:paraId="68541FF5" w14:textId="77777777" w:rsidR="00545725" w:rsidRPr="00017E45" w:rsidRDefault="00545725" w:rsidP="009C3358">
      <w:pPr>
        <w:pStyle w:val="Heading2"/>
      </w:pPr>
      <w:bookmarkStart w:id="781" w:name="_Toc119336386"/>
      <w:bookmarkStart w:id="782" w:name="_Toc119581749"/>
      <w:bookmarkStart w:id="783" w:name="_Toc120710343"/>
      <w:bookmarkStart w:id="784" w:name="_Toc119921205"/>
      <w:bookmarkStart w:id="785" w:name="_Toc121203785"/>
      <w:bookmarkStart w:id="786" w:name="_Toc121376582"/>
      <w:bookmarkStart w:id="787" w:name="_Toc139277578"/>
      <w:bookmarkStart w:id="788" w:name="_Toc185228382"/>
      <w:r w:rsidRPr="00017E45">
        <w:t>5.5</w:t>
      </w:r>
      <w:r w:rsidRPr="00017E45">
        <w:tab/>
        <w:t>Experience of opting out and transferring to a provider</w:t>
      </w:r>
      <w:bookmarkEnd w:id="781"/>
      <w:bookmarkEnd w:id="782"/>
      <w:bookmarkEnd w:id="783"/>
      <w:bookmarkEnd w:id="784"/>
      <w:bookmarkEnd w:id="785"/>
      <w:bookmarkEnd w:id="786"/>
      <w:bookmarkEnd w:id="787"/>
      <w:bookmarkEnd w:id="788"/>
    </w:p>
    <w:p w14:paraId="7E5AF256" w14:textId="55486D7E" w:rsidR="00545725" w:rsidRPr="00017E45" w:rsidRDefault="00545725" w:rsidP="009C3358">
      <w:pPr>
        <w:pStyle w:val="Heading3"/>
        <w:rPr>
          <w:lang w:val="en"/>
        </w:rPr>
      </w:pPr>
      <w:bookmarkStart w:id="789" w:name="_Toc119336387"/>
      <w:bookmarkStart w:id="790" w:name="_Toc119581750"/>
      <w:bookmarkStart w:id="791" w:name="_Toc120710344"/>
      <w:bookmarkStart w:id="792" w:name="_Toc119921206"/>
      <w:bookmarkStart w:id="793" w:name="_Toc121203786"/>
      <w:bookmarkStart w:id="794" w:name="_Toc121376583"/>
      <w:bookmarkStart w:id="795" w:name="_Toc139277579"/>
      <w:r w:rsidRPr="00017E45">
        <w:rPr>
          <w:lang w:val="en"/>
        </w:rPr>
        <w:t>Participant experience</w:t>
      </w:r>
      <w:bookmarkEnd w:id="789"/>
      <w:bookmarkEnd w:id="790"/>
      <w:bookmarkEnd w:id="791"/>
      <w:bookmarkEnd w:id="792"/>
      <w:bookmarkEnd w:id="793"/>
      <w:bookmarkEnd w:id="794"/>
      <w:bookmarkEnd w:id="795"/>
    </w:p>
    <w:p w14:paraId="020FC282" w14:textId="064F1EC5" w:rsidR="00545725" w:rsidRPr="00017E45" w:rsidRDefault="00545725" w:rsidP="00545725">
      <w:r w:rsidRPr="00017E45">
        <w:t xml:space="preserve">Survey results showed that OES supported a smooth opt-out or transfer process to provider services for most participants. The OES Participant Survey asked participants who confirmed that they </w:t>
      </w:r>
      <w:r w:rsidR="00C438F5">
        <w:t xml:space="preserve">had </w:t>
      </w:r>
      <w:r w:rsidRPr="00017E45">
        <w:t>transferred or opted out to a provider for their level of agreement with a series of statements about that process (</w:t>
      </w:r>
      <w:r w:rsidRPr="00017E45">
        <w:fldChar w:fldCharType="begin"/>
      </w:r>
      <w:r w:rsidRPr="00017E45">
        <w:instrText xml:space="preserve"> REF _Ref119652617 \h </w:instrText>
      </w:r>
      <w:r>
        <w:instrText xml:space="preserve"> \* MERGEFORMAT </w:instrText>
      </w:r>
      <w:r w:rsidRPr="00017E45">
        <w:fldChar w:fldCharType="separate"/>
      </w:r>
      <w:r w:rsidR="000A7908" w:rsidRPr="00017E45">
        <w:t>Figure 5.</w:t>
      </w:r>
      <w:r w:rsidR="000A7908">
        <w:t>6</w:t>
      </w:r>
      <w:r w:rsidRPr="00017E45">
        <w:fldChar w:fldCharType="end"/>
      </w:r>
      <w:r w:rsidRPr="00017E45">
        <w:t xml:space="preserve">). Most participants agreed that they found it easy to adapt to provider services (58.4%), were given enough support (54.8%) and received enough information </w:t>
      </w:r>
      <w:r w:rsidR="008E6D6C">
        <w:t>before</w:t>
      </w:r>
      <w:r w:rsidRPr="00017E45">
        <w:t xml:space="preserve"> their transfer (52.1%). However, more than </w:t>
      </w:r>
      <w:r w:rsidR="00AC3C48">
        <w:t>1</w:t>
      </w:r>
      <w:r w:rsidRPr="00017E45">
        <w:t xml:space="preserve"> in </w:t>
      </w:r>
      <w:r>
        <w:t>4</w:t>
      </w:r>
      <w:r w:rsidRPr="00017E45">
        <w:t xml:space="preserve"> (25.2%) participants disagreed that their provider gave them enough support at the point of transfer, 27.5% disagreed that they were informed about what would happen when they transferred, and nearly </w:t>
      </w:r>
      <w:r w:rsidR="00AC3C48">
        <w:t>1</w:t>
      </w:r>
      <w:r w:rsidRPr="00017E45">
        <w:t xml:space="preserve"> in </w:t>
      </w:r>
      <w:r>
        <w:t>5</w:t>
      </w:r>
      <w:r w:rsidRPr="00017E45">
        <w:t xml:space="preserve"> (18.1%) did not find it easy to adapt to the change from OES to provider services. This suggests that more can be done to facilitate a smoother transfer from online to provider services.</w:t>
      </w:r>
    </w:p>
    <w:p w14:paraId="559C72DB" w14:textId="32F73A12" w:rsidR="00545725" w:rsidRPr="00017E45" w:rsidRDefault="00545725" w:rsidP="009C3358">
      <w:pPr>
        <w:pStyle w:val="Heading3"/>
      </w:pPr>
      <w:bookmarkStart w:id="796" w:name="_Toc119336388"/>
      <w:bookmarkStart w:id="797" w:name="_Toc119581751"/>
      <w:bookmarkStart w:id="798" w:name="_Toc120710345"/>
      <w:bookmarkStart w:id="799" w:name="_Toc119921207"/>
      <w:bookmarkStart w:id="800" w:name="_Toc121203787"/>
      <w:bookmarkStart w:id="801" w:name="_Toc121376584"/>
      <w:bookmarkStart w:id="802" w:name="_Toc139277580"/>
      <w:r w:rsidRPr="00017E45">
        <w:t>Provider experience</w:t>
      </w:r>
      <w:bookmarkEnd w:id="796"/>
      <w:bookmarkEnd w:id="797"/>
      <w:bookmarkEnd w:id="798"/>
      <w:bookmarkEnd w:id="799"/>
      <w:bookmarkEnd w:id="800"/>
      <w:bookmarkEnd w:id="801"/>
      <w:bookmarkEnd w:id="802"/>
    </w:p>
    <w:p w14:paraId="6DEF12D9" w14:textId="77777777" w:rsidR="00545725" w:rsidRPr="00017E45" w:rsidRDefault="00545725" w:rsidP="00545725">
      <w:r w:rsidRPr="00017E45">
        <w:t xml:space="preserve">While participant opt-out and maximum time in OES were </w:t>
      </w:r>
      <w:r>
        <w:t>2</w:t>
      </w:r>
      <w:r w:rsidRPr="00017E45">
        <w:t xml:space="preserve"> separate processes for moving to a provider, qualitative feedback from </w:t>
      </w:r>
      <w:proofErr w:type="spellStart"/>
      <w:r w:rsidRPr="00017E45">
        <w:t>jobactive</w:t>
      </w:r>
      <w:proofErr w:type="spellEnd"/>
      <w:r w:rsidRPr="00017E45">
        <w:t xml:space="preserve"> providers indicated that they did not treat participants who opted out differently from those who transferred after the maximum time in OES. Most providers also reported that they interacted with and managed ex-OES participants in very similar ways to their non-OES caseload.</w:t>
      </w:r>
    </w:p>
    <w:p w14:paraId="07B30021" w14:textId="77777777" w:rsidR="00545725" w:rsidRPr="00017E45" w:rsidRDefault="00545725" w:rsidP="00545725">
      <w:r w:rsidRPr="00017E45">
        <w:t xml:space="preserve">One common challenge </w:t>
      </w:r>
      <w:proofErr w:type="gramStart"/>
      <w:r w:rsidRPr="00017E45">
        <w:t>providers</w:t>
      </w:r>
      <w:proofErr w:type="gramEnd"/>
      <w:r w:rsidRPr="00017E45">
        <w:t xml:space="preserve"> reported with an ex-OES participant was the pushback because these participants were not accustomed to having appointments with a provider or undertaking Work for the Dole activities.</w:t>
      </w:r>
    </w:p>
    <w:p w14:paraId="581EC582" w14:textId="1B379C76" w:rsidR="00545725" w:rsidRPr="00C438F5" w:rsidRDefault="00545725" w:rsidP="00843592">
      <w:pPr>
        <w:pStyle w:val="Quote"/>
      </w:pPr>
      <w:r w:rsidRPr="00C438F5">
        <w:t xml:space="preserve">Yeah … </w:t>
      </w:r>
      <w:proofErr w:type="gramStart"/>
      <w:r w:rsidRPr="00C438F5">
        <w:t>a majority of</w:t>
      </w:r>
      <w:proofErr w:type="gramEnd"/>
      <w:r w:rsidRPr="00C438F5">
        <w:t xml:space="preserve"> them, like 90 percent of them, are very hesitant. Whether that is because kind of their obligations are a bit more like participation, like you have to have appointments, like this, that, and then it’s also really hard as well because once they hit the year and then they’re automatically pretty much ready for work for the dole, and then it’s kind of like, oh well, I’ve been doing this for a year, like why am I now put with you and I need to do this now, and do that. And … yeah, </w:t>
      </w:r>
      <w:r w:rsidR="00C438F5">
        <w:t>[</w:t>
      </w:r>
      <w:r w:rsidRPr="00C438F5">
        <w:t>it</w:t>
      </w:r>
      <w:r w:rsidR="00C438F5">
        <w:t>’</w:t>
      </w:r>
      <w:r w:rsidRPr="00C438F5">
        <w:t>s</w:t>
      </w:r>
      <w:r w:rsidR="00C438F5">
        <w:t>]</w:t>
      </w:r>
      <w:r w:rsidRPr="00C438F5">
        <w:t xml:space="preserve"> tough. (OES </w:t>
      </w:r>
      <w:r w:rsidR="00924A2A" w:rsidRPr="00C438F5">
        <w:t>qualitative research</w:t>
      </w:r>
      <w:r w:rsidRPr="00C438F5">
        <w:t xml:space="preserve">, </w:t>
      </w:r>
      <w:proofErr w:type="spellStart"/>
      <w:r w:rsidRPr="00C438F5">
        <w:t>jobactive</w:t>
      </w:r>
      <w:proofErr w:type="spellEnd"/>
      <w:r w:rsidRPr="00C438F5">
        <w:t xml:space="preserve"> provider interview)</w:t>
      </w:r>
    </w:p>
    <w:p w14:paraId="5EE19820" w14:textId="77777777" w:rsidR="00545725" w:rsidRDefault="00545725">
      <w:pPr>
        <w:spacing w:after="160" w:line="259" w:lineRule="auto"/>
        <w:rPr>
          <w:rFonts w:eastAsiaTheme="minorEastAsia"/>
          <w:b/>
          <w:sz w:val="20"/>
          <w:szCs w:val="20"/>
          <w:lang w:val="en"/>
        </w:rPr>
      </w:pPr>
      <w:bookmarkStart w:id="803" w:name="_Ref119652354"/>
      <w:bookmarkStart w:id="804" w:name="_Ref119505688"/>
      <w:bookmarkStart w:id="805" w:name="_Toc119652535"/>
      <w:bookmarkStart w:id="806" w:name="_Toc119653293"/>
      <w:bookmarkStart w:id="807" w:name="_Toc119655367"/>
      <w:bookmarkEnd w:id="780"/>
      <w:r>
        <w:br w:type="page"/>
      </w:r>
    </w:p>
    <w:p w14:paraId="63BE94C2" w14:textId="4AFA4424" w:rsidR="007730B6" w:rsidRPr="00017E45" w:rsidRDefault="007730B6" w:rsidP="009C3358">
      <w:pPr>
        <w:pStyle w:val="TableCaption"/>
      </w:pPr>
      <w:bookmarkStart w:id="808" w:name="_Toc150529938"/>
      <w:r w:rsidRPr="00017E45">
        <w:lastRenderedPageBreak/>
        <w:t>Table 5.</w:t>
      </w:r>
      <w:r w:rsidR="009007A6">
        <w:fldChar w:fldCharType="begin"/>
      </w:r>
      <w:r w:rsidR="009007A6">
        <w:instrText xml:space="preserve"> SEQ Table_5. \* ARABIC </w:instrText>
      </w:r>
      <w:r w:rsidR="009007A6">
        <w:fldChar w:fldCharType="separate"/>
      </w:r>
      <w:r w:rsidR="000A7908">
        <w:rPr>
          <w:noProof/>
        </w:rPr>
        <w:t>4</w:t>
      </w:r>
      <w:r w:rsidR="009007A6">
        <w:rPr>
          <w:noProof/>
        </w:rPr>
        <w:fldChar w:fldCharType="end"/>
      </w:r>
      <w:bookmarkEnd w:id="803"/>
      <w:bookmarkEnd w:id="804"/>
      <w:r w:rsidRPr="00017E45">
        <w:tab/>
        <w:t>Characteristics of OES participants who completed 12 months in OES</w:t>
      </w:r>
      <w:bookmarkEnd w:id="805"/>
      <w:bookmarkEnd w:id="806"/>
      <w:bookmarkEnd w:id="807"/>
      <w:bookmarkEnd w:id="808"/>
    </w:p>
    <w:tbl>
      <w:tblPr>
        <w:tblW w:w="9209" w:type="dxa"/>
        <w:tblBorders>
          <w:insideH w:val="single" w:sz="4" w:space="0" w:color="auto"/>
          <w:insideV w:val="single" w:sz="4" w:space="0" w:color="auto"/>
        </w:tblBorders>
        <w:tblLook w:val="04A0" w:firstRow="1" w:lastRow="0" w:firstColumn="1" w:lastColumn="0" w:noHBand="0" w:noVBand="1"/>
      </w:tblPr>
      <w:tblGrid>
        <w:gridCol w:w="4673"/>
        <w:gridCol w:w="1843"/>
        <w:gridCol w:w="1397"/>
        <w:gridCol w:w="1296"/>
      </w:tblGrid>
      <w:tr w:rsidR="007730B6" w:rsidRPr="00017E45" w14:paraId="514544A1" w14:textId="77777777" w:rsidTr="008B12A6">
        <w:trPr>
          <w:cantSplit/>
          <w:trHeight w:val="576"/>
          <w:tblHeader/>
        </w:trPr>
        <w:tc>
          <w:tcPr>
            <w:tcW w:w="4673" w:type="dxa"/>
            <w:shd w:val="clear" w:color="auto" w:fill="404246"/>
            <w:vAlign w:val="center"/>
            <w:hideMark/>
          </w:tcPr>
          <w:p w14:paraId="215DC1DA" w14:textId="77777777" w:rsidR="007730B6" w:rsidRPr="00017E45" w:rsidRDefault="007730B6" w:rsidP="008B12A6">
            <w:pPr>
              <w:pStyle w:val="TableText"/>
              <w:jc w:val="center"/>
              <w:rPr>
                <w:b/>
                <w:bCs w:val="0"/>
                <w:color w:val="FFFFFF" w:themeColor="background1"/>
              </w:rPr>
            </w:pPr>
          </w:p>
        </w:tc>
        <w:tc>
          <w:tcPr>
            <w:tcW w:w="1843" w:type="dxa"/>
            <w:shd w:val="clear" w:color="auto" w:fill="404246"/>
            <w:vAlign w:val="center"/>
            <w:hideMark/>
          </w:tcPr>
          <w:p w14:paraId="24E286D6" w14:textId="77777777" w:rsidR="007730B6" w:rsidRPr="00017E45" w:rsidRDefault="007730B6" w:rsidP="008B12A6">
            <w:pPr>
              <w:pStyle w:val="TableText"/>
              <w:jc w:val="center"/>
              <w:rPr>
                <w:b/>
                <w:bCs w:val="0"/>
                <w:color w:val="FFFFFF" w:themeColor="background1"/>
              </w:rPr>
            </w:pPr>
            <w:r w:rsidRPr="00017E45">
              <w:rPr>
                <w:b/>
                <w:bCs w:val="0"/>
                <w:color w:val="FFFFFF" w:themeColor="background1"/>
              </w:rPr>
              <w:t>Total OES commencements</w:t>
            </w:r>
          </w:p>
        </w:tc>
        <w:tc>
          <w:tcPr>
            <w:tcW w:w="2693" w:type="dxa"/>
            <w:gridSpan w:val="2"/>
            <w:shd w:val="clear" w:color="auto" w:fill="404246"/>
            <w:vAlign w:val="center"/>
            <w:hideMark/>
          </w:tcPr>
          <w:p w14:paraId="215B93E4" w14:textId="77777777" w:rsidR="007730B6" w:rsidRPr="00017E45" w:rsidRDefault="007730B6" w:rsidP="008B12A6">
            <w:pPr>
              <w:pStyle w:val="TableText"/>
              <w:jc w:val="center"/>
              <w:rPr>
                <w:b/>
                <w:bCs w:val="0"/>
                <w:color w:val="FFFFFF" w:themeColor="background1"/>
              </w:rPr>
            </w:pPr>
            <w:r w:rsidRPr="00017E45">
              <w:rPr>
                <w:b/>
                <w:bCs w:val="0"/>
                <w:color w:val="FFFFFF" w:themeColor="background1"/>
              </w:rPr>
              <w:t>Completed 12 months in OES</w:t>
            </w:r>
          </w:p>
        </w:tc>
      </w:tr>
      <w:tr w:rsidR="007730B6" w:rsidRPr="00017E45" w14:paraId="56CE0C0E" w14:textId="77777777" w:rsidTr="008B12A6">
        <w:trPr>
          <w:cantSplit/>
          <w:trHeight w:val="689"/>
          <w:tblHeader/>
        </w:trPr>
        <w:tc>
          <w:tcPr>
            <w:tcW w:w="4673" w:type="dxa"/>
            <w:shd w:val="clear" w:color="auto" w:fill="404246"/>
            <w:vAlign w:val="center"/>
            <w:hideMark/>
          </w:tcPr>
          <w:p w14:paraId="6966B42B" w14:textId="77777777" w:rsidR="007730B6" w:rsidRPr="00017E45" w:rsidRDefault="007730B6" w:rsidP="008B12A6">
            <w:pPr>
              <w:pStyle w:val="TableText"/>
              <w:jc w:val="center"/>
              <w:rPr>
                <w:b/>
                <w:bCs w:val="0"/>
                <w:color w:val="FFFFFF" w:themeColor="background1"/>
              </w:rPr>
            </w:pPr>
          </w:p>
        </w:tc>
        <w:tc>
          <w:tcPr>
            <w:tcW w:w="1843" w:type="dxa"/>
            <w:shd w:val="clear" w:color="auto" w:fill="404246"/>
            <w:vAlign w:val="center"/>
            <w:hideMark/>
          </w:tcPr>
          <w:p w14:paraId="241AD41A" w14:textId="77777777" w:rsidR="007730B6" w:rsidRPr="00017E45" w:rsidRDefault="007730B6" w:rsidP="00843592">
            <w:pPr>
              <w:pStyle w:val="TableText"/>
              <w:jc w:val="right"/>
              <w:rPr>
                <w:b/>
                <w:bCs w:val="0"/>
                <w:color w:val="FFFFFF" w:themeColor="background1"/>
              </w:rPr>
            </w:pPr>
            <w:r w:rsidRPr="00017E45">
              <w:rPr>
                <w:b/>
                <w:bCs w:val="0"/>
                <w:color w:val="FFFFFF" w:themeColor="background1"/>
              </w:rPr>
              <w:t>Number of participants</w:t>
            </w:r>
          </w:p>
        </w:tc>
        <w:tc>
          <w:tcPr>
            <w:tcW w:w="1397" w:type="dxa"/>
            <w:shd w:val="clear" w:color="auto" w:fill="404246"/>
            <w:vAlign w:val="center"/>
            <w:hideMark/>
          </w:tcPr>
          <w:p w14:paraId="3447B44D" w14:textId="77777777" w:rsidR="007730B6" w:rsidRPr="00017E45" w:rsidRDefault="007730B6" w:rsidP="00843592">
            <w:pPr>
              <w:pStyle w:val="TableText"/>
              <w:jc w:val="right"/>
              <w:rPr>
                <w:b/>
                <w:bCs w:val="0"/>
                <w:color w:val="FFFFFF" w:themeColor="background1"/>
              </w:rPr>
            </w:pPr>
            <w:r w:rsidRPr="00017E45">
              <w:rPr>
                <w:b/>
                <w:bCs w:val="0"/>
                <w:color w:val="FFFFFF" w:themeColor="background1"/>
              </w:rPr>
              <w:t>Number of participants</w:t>
            </w:r>
          </w:p>
        </w:tc>
        <w:tc>
          <w:tcPr>
            <w:tcW w:w="1296" w:type="dxa"/>
            <w:shd w:val="clear" w:color="auto" w:fill="404246"/>
            <w:vAlign w:val="center"/>
            <w:hideMark/>
          </w:tcPr>
          <w:p w14:paraId="3DDCB30F" w14:textId="77777777" w:rsidR="007730B6" w:rsidRPr="00017E45" w:rsidRDefault="007730B6" w:rsidP="00843592">
            <w:pPr>
              <w:pStyle w:val="TableText"/>
              <w:jc w:val="right"/>
              <w:rPr>
                <w:b/>
                <w:bCs w:val="0"/>
                <w:color w:val="FFFFFF" w:themeColor="background1"/>
              </w:rPr>
            </w:pPr>
            <w:r w:rsidRPr="00017E45">
              <w:rPr>
                <w:b/>
                <w:bCs w:val="0"/>
                <w:color w:val="FFFFFF" w:themeColor="background1"/>
              </w:rPr>
              <w:t>(%)</w:t>
            </w:r>
          </w:p>
        </w:tc>
      </w:tr>
      <w:tr w:rsidR="007730B6" w:rsidRPr="00017E45" w14:paraId="7A57A0C5" w14:textId="77777777" w:rsidTr="008B12A6">
        <w:trPr>
          <w:trHeight w:val="288"/>
        </w:trPr>
        <w:tc>
          <w:tcPr>
            <w:tcW w:w="4673" w:type="dxa"/>
            <w:shd w:val="clear" w:color="auto" w:fill="auto"/>
            <w:hideMark/>
          </w:tcPr>
          <w:p w14:paraId="39B16B79" w14:textId="77777777" w:rsidR="007730B6" w:rsidRPr="00017E45" w:rsidRDefault="007730B6" w:rsidP="008B12A6">
            <w:pPr>
              <w:pStyle w:val="TableText"/>
            </w:pPr>
            <w:r w:rsidRPr="00017E45">
              <w:t>All OES participants</w:t>
            </w:r>
          </w:p>
        </w:tc>
        <w:tc>
          <w:tcPr>
            <w:tcW w:w="1843" w:type="dxa"/>
            <w:shd w:val="clear" w:color="auto" w:fill="auto"/>
            <w:hideMark/>
          </w:tcPr>
          <w:p w14:paraId="6674DA7F" w14:textId="77777777" w:rsidR="007730B6" w:rsidRPr="00017E45" w:rsidRDefault="007730B6" w:rsidP="008B12A6">
            <w:pPr>
              <w:pStyle w:val="TableText"/>
              <w:jc w:val="right"/>
            </w:pPr>
            <w:r w:rsidRPr="00017E45">
              <w:t>107,464</w:t>
            </w:r>
          </w:p>
        </w:tc>
        <w:tc>
          <w:tcPr>
            <w:tcW w:w="1397" w:type="dxa"/>
            <w:shd w:val="clear" w:color="auto" w:fill="auto"/>
            <w:hideMark/>
          </w:tcPr>
          <w:p w14:paraId="2BEF164D" w14:textId="77777777" w:rsidR="007730B6" w:rsidRPr="00017E45" w:rsidRDefault="007730B6" w:rsidP="008B12A6">
            <w:pPr>
              <w:pStyle w:val="TableText"/>
              <w:jc w:val="right"/>
            </w:pPr>
            <w:r w:rsidRPr="00017E45">
              <w:t>4,573</w:t>
            </w:r>
          </w:p>
        </w:tc>
        <w:tc>
          <w:tcPr>
            <w:tcW w:w="1296" w:type="dxa"/>
            <w:shd w:val="clear" w:color="auto" w:fill="auto"/>
            <w:hideMark/>
          </w:tcPr>
          <w:p w14:paraId="0E374B7D" w14:textId="77777777" w:rsidR="007730B6" w:rsidRPr="00017E45" w:rsidRDefault="007730B6" w:rsidP="008B12A6">
            <w:pPr>
              <w:pStyle w:val="TableText"/>
              <w:jc w:val="right"/>
            </w:pPr>
            <w:r w:rsidRPr="00017E45">
              <w:t>4.3</w:t>
            </w:r>
          </w:p>
        </w:tc>
      </w:tr>
      <w:tr w:rsidR="007730B6" w:rsidRPr="00017E45" w14:paraId="69474850" w14:textId="77777777" w:rsidTr="008B12A6">
        <w:trPr>
          <w:trHeight w:val="288"/>
        </w:trPr>
        <w:tc>
          <w:tcPr>
            <w:tcW w:w="9209" w:type="dxa"/>
            <w:gridSpan w:val="4"/>
            <w:shd w:val="clear" w:color="auto" w:fill="auto"/>
            <w:hideMark/>
          </w:tcPr>
          <w:p w14:paraId="0EBFA5C6" w14:textId="77777777" w:rsidR="007730B6" w:rsidRPr="00017E45" w:rsidRDefault="007730B6" w:rsidP="008B12A6">
            <w:pPr>
              <w:pStyle w:val="TableText"/>
              <w:rPr>
                <w:b/>
                <w:bCs w:val="0"/>
              </w:rPr>
            </w:pPr>
            <w:r w:rsidRPr="00017E45">
              <w:rPr>
                <w:b/>
                <w:bCs w:val="0"/>
              </w:rPr>
              <w:t>Gender</w:t>
            </w:r>
          </w:p>
        </w:tc>
      </w:tr>
      <w:tr w:rsidR="007730B6" w:rsidRPr="00017E45" w14:paraId="253FF548" w14:textId="77777777" w:rsidTr="008B12A6">
        <w:trPr>
          <w:trHeight w:val="288"/>
        </w:trPr>
        <w:tc>
          <w:tcPr>
            <w:tcW w:w="4673" w:type="dxa"/>
            <w:shd w:val="clear" w:color="auto" w:fill="auto"/>
            <w:hideMark/>
          </w:tcPr>
          <w:p w14:paraId="6EAE056B" w14:textId="77777777" w:rsidR="007730B6" w:rsidRPr="00017E45" w:rsidRDefault="007730B6" w:rsidP="008B12A6">
            <w:pPr>
              <w:pStyle w:val="TableText"/>
            </w:pPr>
            <w:r w:rsidRPr="00017E45">
              <w:t>Female</w:t>
            </w:r>
          </w:p>
        </w:tc>
        <w:tc>
          <w:tcPr>
            <w:tcW w:w="1843" w:type="dxa"/>
            <w:shd w:val="clear" w:color="auto" w:fill="auto"/>
            <w:hideMark/>
          </w:tcPr>
          <w:p w14:paraId="2512CA57" w14:textId="77777777" w:rsidR="007730B6" w:rsidRPr="00017E45" w:rsidRDefault="007730B6" w:rsidP="008B12A6">
            <w:pPr>
              <w:pStyle w:val="TableText"/>
              <w:jc w:val="right"/>
            </w:pPr>
            <w:r w:rsidRPr="00017E45">
              <w:t>45,320</w:t>
            </w:r>
          </w:p>
        </w:tc>
        <w:tc>
          <w:tcPr>
            <w:tcW w:w="1397" w:type="dxa"/>
            <w:shd w:val="clear" w:color="auto" w:fill="auto"/>
            <w:hideMark/>
          </w:tcPr>
          <w:p w14:paraId="5CE937CE" w14:textId="77777777" w:rsidR="007730B6" w:rsidRPr="00017E45" w:rsidRDefault="007730B6" w:rsidP="008B12A6">
            <w:pPr>
              <w:pStyle w:val="TableText"/>
              <w:jc w:val="right"/>
            </w:pPr>
            <w:r w:rsidRPr="00017E45">
              <w:t>1,427</w:t>
            </w:r>
          </w:p>
        </w:tc>
        <w:tc>
          <w:tcPr>
            <w:tcW w:w="1296" w:type="dxa"/>
            <w:shd w:val="clear" w:color="auto" w:fill="auto"/>
            <w:hideMark/>
          </w:tcPr>
          <w:p w14:paraId="7A0ECF9F" w14:textId="77777777" w:rsidR="007730B6" w:rsidRPr="00017E45" w:rsidRDefault="007730B6" w:rsidP="008B12A6">
            <w:pPr>
              <w:pStyle w:val="TableText"/>
              <w:jc w:val="right"/>
            </w:pPr>
            <w:r w:rsidRPr="00017E45">
              <w:t>3.1</w:t>
            </w:r>
          </w:p>
        </w:tc>
      </w:tr>
      <w:tr w:rsidR="007730B6" w:rsidRPr="00017E45" w14:paraId="19FCF520" w14:textId="77777777" w:rsidTr="008B12A6">
        <w:trPr>
          <w:trHeight w:val="288"/>
        </w:trPr>
        <w:tc>
          <w:tcPr>
            <w:tcW w:w="4673" w:type="dxa"/>
            <w:shd w:val="clear" w:color="auto" w:fill="auto"/>
            <w:hideMark/>
          </w:tcPr>
          <w:p w14:paraId="21B1A200" w14:textId="77777777" w:rsidR="007730B6" w:rsidRPr="00017E45" w:rsidRDefault="007730B6" w:rsidP="008B12A6">
            <w:pPr>
              <w:pStyle w:val="TableText"/>
            </w:pPr>
            <w:r w:rsidRPr="00017E45">
              <w:t>Male</w:t>
            </w:r>
          </w:p>
        </w:tc>
        <w:tc>
          <w:tcPr>
            <w:tcW w:w="1843" w:type="dxa"/>
            <w:shd w:val="clear" w:color="auto" w:fill="auto"/>
            <w:hideMark/>
          </w:tcPr>
          <w:p w14:paraId="36A0A17C" w14:textId="77777777" w:rsidR="007730B6" w:rsidRPr="00017E45" w:rsidRDefault="007730B6" w:rsidP="008B12A6">
            <w:pPr>
              <w:pStyle w:val="TableText"/>
              <w:jc w:val="right"/>
            </w:pPr>
            <w:r w:rsidRPr="00017E45">
              <w:t>62,144</w:t>
            </w:r>
          </w:p>
        </w:tc>
        <w:tc>
          <w:tcPr>
            <w:tcW w:w="1397" w:type="dxa"/>
            <w:shd w:val="clear" w:color="auto" w:fill="auto"/>
            <w:hideMark/>
          </w:tcPr>
          <w:p w14:paraId="4B5FD076" w14:textId="77777777" w:rsidR="007730B6" w:rsidRPr="00017E45" w:rsidRDefault="007730B6" w:rsidP="008B12A6">
            <w:pPr>
              <w:pStyle w:val="TableText"/>
              <w:jc w:val="right"/>
            </w:pPr>
            <w:r w:rsidRPr="00017E45">
              <w:t>3,146</w:t>
            </w:r>
          </w:p>
        </w:tc>
        <w:tc>
          <w:tcPr>
            <w:tcW w:w="1296" w:type="dxa"/>
            <w:shd w:val="clear" w:color="auto" w:fill="auto"/>
            <w:hideMark/>
          </w:tcPr>
          <w:p w14:paraId="35CD2479" w14:textId="77777777" w:rsidR="007730B6" w:rsidRPr="00017E45" w:rsidRDefault="007730B6" w:rsidP="008B12A6">
            <w:pPr>
              <w:pStyle w:val="TableText"/>
              <w:jc w:val="right"/>
            </w:pPr>
            <w:r w:rsidRPr="00017E45">
              <w:t>5.1</w:t>
            </w:r>
          </w:p>
        </w:tc>
      </w:tr>
      <w:tr w:rsidR="007730B6" w:rsidRPr="00017E45" w14:paraId="7D784EF7" w14:textId="77777777" w:rsidTr="008B12A6">
        <w:trPr>
          <w:trHeight w:val="288"/>
        </w:trPr>
        <w:tc>
          <w:tcPr>
            <w:tcW w:w="9209" w:type="dxa"/>
            <w:gridSpan w:val="4"/>
            <w:shd w:val="clear" w:color="auto" w:fill="auto"/>
            <w:hideMark/>
          </w:tcPr>
          <w:p w14:paraId="185484D3" w14:textId="77777777" w:rsidR="007730B6" w:rsidRPr="00017E45" w:rsidRDefault="007730B6" w:rsidP="008B12A6">
            <w:pPr>
              <w:pStyle w:val="TableText"/>
              <w:rPr>
                <w:b/>
                <w:bCs w:val="0"/>
              </w:rPr>
            </w:pPr>
            <w:r w:rsidRPr="00017E45">
              <w:rPr>
                <w:b/>
                <w:bCs w:val="0"/>
              </w:rPr>
              <w:t>Age group</w:t>
            </w:r>
          </w:p>
        </w:tc>
      </w:tr>
      <w:tr w:rsidR="007730B6" w:rsidRPr="00017E45" w14:paraId="43CBB442" w14:textId="77777777" w:rsidTr="008B12A6">
        <w:trPr>
          <w:trHeight w:val="288"/>
        </w:trPr>
        <w:tc>
          <w:tcPr>
            <w:tcW w:w="4673" w:type="dxa"/>
            <w:shd w:val="clear" w:color="auto" w:fill="auto"/>
            <w:hideMark/>
          </w:tcPr>
          <w:p w14:paraId="0B7A6267" w14:textId="77777777" w:rsidR="007730B6" w:rsidRPr="00017E45" w:rsidRDefault="007730B6" w:rsidP="008B12A6">
            <w:pPr>
              <w:pStyle w:val="TableText"/>
            </w:pPr>
            <w:r w:rsidRPr="00017E45">
              <w:t>Under 25 years</w:t>
            </w:r>
          </w:p>
        </w:tc>
        <w:tc>
          <w:tcPr>
            <w:tcW w:w="1843" w:type="dxa"/>
            <w:shd w:val="clear" w:color="auto" w:fill="auto"/>
            <w:hideMark/>
          </w:tcPr>
          <w:p w14:paraId="711DC8E1" w14:textId="77777777" w:rsidR="007730B6" w:rsidRPr="00017E45" w:rsidRDefault="007730B6" w:rsidP="008B12A6">
            <w:pPr>
              <w:pStyle w:val="TableText"/>
              <w:jc w:val="right"/>
            </w:pPr>
            <w:r w:rsidRPr="00017E45">
              <w:t>36,116</w:t>
            </w:r>
          </w:p>
        </w:tc>
        <w:tc>
          <w:tcPr>
            <w:tcW w:w="1397" w:type="dxa"/>
            <w:shd w:val="clear" w:color="auto" w:fill="auto"/>
            <w:hideMark/>
          </w:tcPr>
          <w:p w14:paraId="1EB05A2C" w14:textId="77777777" w:rsidR="007730B6" w:rsidRPr="00017E45" w:rsidRDefault="007730B6" w:rsidP="008B12A6">
            <w:pPr>
              <w:pStyle w:val="TableText"/>
              <w:jc w:val="right"/>
            </w:pPr>
            <w:r w:rsidRPr="00017E45">
              <w:t>1,494</w:t>
            </w:r>
          </w:p>
        </w:tc>
        <w:tc>
          <w:tcPr>
            <w:tcW w:w="1296" w:type="dxa"/>
            <w:shd w:val="clear" w:color="auto" w:fill="auto"/>
            <w:hideMark/>
          </w:tcPr>
          <w:p w14:paraId="6E801C54" w14:textId="77777777" w:rsidR="007730B6" w:rsidRPr="00017E45" w:rsidRDefault="007730B6" w:rsidP="008B12A6">
            <w:pPr>
              <w:pStyle w:val="TableText"/>
              <w:jc w:val="right"/>
            </w:pPr>
            <w:r w:rsidRPr="00017E45">
              <w:t>4.1</w:t>
            </w:r>
          </w:p>
        </w:tc>
      </w:tr>
      <w:tr w:rsidR="007730B6" w:rsidRPr="00017E45" w14:paraId="29C46AED" w14:textId="77777777" w:rsidTr="008B12A6">
        <w:trPr>
          <w:trHeight w:val="288"/>
        </w:trPr>
        <w:tc>
          <w:tcPr>
            <w:tcW w:w="4673" w:type="dxa"/>
            <w:shd w:val="clear" w:color="auto" w:fill="auto"/>
            <w:hideMark/>
          </w:tcPr>
          <w:p w14:paraId="78CF179F" w14:textId="77777777" w:rsidR="007730B6" w:rsidRPr="00017E45" w:rsidRDefault="007730B6" w:rsidP="008B12A6">
            <w:pPr>
              <w:pStyle w:val="TableText"/>
            </w:pPr>
            <w:r w:rsidRPr="00017E45">
              <w:t>25 to 29 years</w:t>
            </w:r>
          </w:p>
        </w:tc>
        <w:tc>
          <w:tcPr>
            <w:tcW w:w="1843" w:type="dxa"/>
            <w:shd w:val="clear" w:color="auto" w:fill="auto"/>
            <w:hideMark/>
          </w:tcPr>
          <w:p w14:paraId="3BCA3230" w14:textId="77777777" w:rsidR="007730B6" w:rsidRPr="00017E45" w:rsidRDefault="007730B6" w:rsidP="008B12A6">
            <w:pPr>
              <w:pStyle w:val="TableText"/>
              <w:jc w:val="right"/>
            </w:pPr>
            <w:r w:rsidRPr="00017E45">
              <w:t>21,500</w:t>
            </w:r>
          </w:p>
        </w:tc>
        <w:tc>
          <w:tcPr>
            <w:tcW w:w="1397" w:type="dxa"/>
            <w:shd w:val="clear" w:color="auto" w:fill="auto"/>
            <w:hideMark/>
          </w:tcPr>
          <w:p w14:paraId="56F425FD" w14:textId="77777777" w:rsidR="007730B6" w:rsidRPr="00017E45" w:rsidRDefault="007730B6" w:rsidP="008B12A6">
            <w:pPr>
              <w:pStyle w:val="TableText"/>
              <w:jc w:val="right"/>
            </w:pPr>
            <w:r w:rsidRPr="00017E45">
              <w:t>935</w:t>
            </w:r>
          </w:p>
        </w:tc>
        <w:tc>
          <w:tcPr>
            <w:tcW w:w="1296" w:type="dxa"/>
            <w:shd w:val="clear" w:color="auto" w:fill="auto"/>
            <w:hideMark/>
          </w:tcPr>
          <w:p w14:paraId="6F6250D8" w14:textId="77777777" w:rsidR="007730B6" w:rsidRPr="00017E45" w:rsidRDefault="007730B6" w:rsidP="008B12A6">
            <w:pPr>
              <w:pStyle w:val="TableText"/>
              <w:jc w:val="right"/>
            </w:pPr>
            <w:r w:rsidRPr="00017E45">
              <w:t>4.3</w:t>
            </w:r>
          </w:p>
        </w:tc>
      </w:tr>
      <w:tr w:rsidR="007730B6" w:rsidRPr="00017E45" w14:paraId="110C804A" w14:textId="77777777" w:rsidTr="008B12A6">
        <w:trPr>
          <w:trHeight w:val="288"/>
        </w:trPr>
        <w:tc>
          <w:tcPr>
            <w:tcW w:w="4673" w:type="dxa"/>
            <w:shd w:val="clear" w:color="auto" w:fill="auto"/>
            <w:hideMark/>
          </w:tcPr>
          <w:p w14:paraId="6F46D4B2" w14:textId="77777777" w:rsidR="007730B6" w:rsidRPr="00017E45" w:rsidRDefault="007730B6" w:rsidP="008B12A6">
            <w:pPr>
              <w:pStyle w:val="TableText"/>
            </w:pPr>
            <w:r w:rsidRPr="00017E45">
              <w:t>30 to 39 years</w:t>
            </w:r>
          </w:p>
        </w:tc>
        <w:tc>
          <w:tcPr>
            <w:tcW w:w="1843" w:type="dxa"/>
            <w:shd w:val="clear" w:color="auto" w:fill="auto"/>
            <w:hideMark/>
          </w:tcPr>
          <w:p w14:paraId="0B5A9F43" w14:textId="77777777" w:rsidR="007730B6" w:rsidRPr="00017E45" w:rsidRDefault="007730B6" w:rsidP="008B12A6">
            <w:pPr>
              <w:pStyle w:val="TableText"/>
              <w:jc w:val="right"/>
            </w:pPr>
            <w:r w:rsidRPr="00017E45">
              <w:t>21,111</w:t>
            </w:r>
          </w:p>
        </w:tc>
        <w:tc>
          <w:tcPr>
            <w:tcW w:w="1397" w:type="dxa"/>
            <w:shd w:val="clear" w:color="auto" w:fill="auto"/>
            <w:hideMark/>
          </w:tcPr>
          <w:p w14:paraId="2E9C84B7" w14:textId="77777777" w:rsidR="007730B6" w:rsidRPr="00017E45" w:rsidRDefault="007730B6" w:rsidP="008B12A6">
            <w:pPr>
              <w:pStyle w:val="TableText"/>
              <w:jc w:val="right"/>
            </w:pPr>
            <w:r w:rsidRPr="00017E45">
              <w:t>903</w:t>
            </w:r>
          </w:p>
        </w:tc>
        <w:tc>
          <w:tcPr>
            <w:tcW w:w="1296" w:type="dxa"/>
            <w:shd w:val="clear" w:color="auto" w:fill="auto"/>
            <w:hideMark/>
          </w:tcPr>
          <w:p w14:paraId="459C1CDF" w14:textId="77777777" w:rsidR="007730B6" w:rsidRPr="00017E45" w:rsidRDefault="007730B6" w:rsidP="008B12A6">
            <w:pPr>
              <w:pStyle w:val="TableText"/>
              <w:jc w:val="right"/>
            </w:pPr>
            <w:r w:rsidRPr="00017E45">
              <w:t>4.3</w:t>
            </w:r>
          </w:p>
        </w:tc>
      </w:tr>
      <w:tr w:rsidR="007730B6" w:rsidRPr="00017E45" w14:paraId="19365D8E" w14:textId="77777777" w:rsidTr="008B12A6">
        <w:trPr>
          <w:trHeight w:val="288"/>
        </w:trPr>
        <w:tc>
          <w:tcPr>
            <w:tcW w:w="4673" w:type="dxa"/>
            <w:shd w:val="clear" w:color="auto" w:fill="auto"/>
            <w:hideMark/>
          </w:tcPr>
          <w:p w14:paraId="27A2523A" w14:textId="77777777" w:rsidR="007730B6" w:rsidRPr="00017E45" w:rsidRDefault="007730B6" w:rsidP="008B12A6">
            <w:pPr>
              <w:pStyle w:val="TableText"/>
            </w:pPr>
            <w:r w:rsidRPr="00017E45">
              <w:t>40 to 49 years</w:t>
            </w:r>
          </w:p>
        </w:tc>
        <w:tc>
          <w:tcPr>
            <w:tcW w:w="1843" w:type="dxa"/>
            <w:shd w:val="clear" w:color="auto" w:fill="auto"/>
            <w:hideMark/>
          </w:tcPr>
          <w:p w14:paraId="19394F84" w14:textId="77777777" w:rsidR="007730B6" w:rsidRPr="00017E45" w:rsidRDefault="007730B6" w:rsidP="008B12A6">
            <w:pPr>
              <w:pStyle w:val="TableText"/>
              <w:jc w:val="right"/>
            </w:pPr>
            <w:r w:rsidRPr="00017E45">
              <w:t>14,831</w:t>
            </w:r>
          </w:p>
        </w:tc>
        <w:tc>
          <w:tcPr>
            <w:tcW w:w="1397" w:type="dxa"/>
            <w:shd w:val="clear" w:color="auto" w:fill="auto"/>
            <w:hideMark/>
          </w:tcPr>
          <w:p w14:paraId="46AC49A1" w14:textId="77777777" w:rsidR="007730B6" w:rsidRPr="00017E45" w:rsidRDefault="007730B6" w:rsidP="008B12A6">
            <w:pPr>
              <w:pStyle w:val="TableText"/>
              <w:jc w:val="right"/>
            </w:pPr>
            <w:r w:rsidRPr="00017E45">
              <w:t>684</w:t>
            </w:r>
          </w:p>
        </w:tc>
        <w:tc>
          <w:tcPr>
            <w:tcW w:w="1296" w:type="dxa"/>
            <w:shd w:val="clear" w:color="auto" w:fill="auto"/>
            <w:hideMark/>
          </w:tcPr>
          <w:p w14:paraId="5A9174B0" w14:textId="77777777" w:rsidR="007730B6" w:rsidRPr="00017E45" w:rsidRDefault="007730B6" w:rsidP="008B12A6">
            <w:pPr>
              <w:pStyle w:val="TableText"/>
              <w:jc w:val="right"/>
            </w:pPr>
            <w:r w:rsidRPr="00017E45">
              <w:t>4.6</w:t>
            </w:r>
          </w:p>
        </w:tc>
      </w:tr>
      <w:tr w:rsidR="007730B6" w:rsidRPr="00017E45" w14:paraId="0C9E2185" w14:textId="77777777" w:rsidTr="008B12A6">
        <w:trPr>
          <w:trHeight w:val="288"/>
        </w:trPr>
        <w:tc>
          <w:tcPr>
            <w:tcW w:w="4673" w:type="dxa"/>
            <w:shd w:val="clear" w:color="auto" w:fill="auto"/>
            <w:hideMark/>
          </w:tcPr>
          <w:p w14:paraId="55AFCD5A" w14:textId="77777777" w:rsidR="007730B6" w:rsidRPr="00017E45" w:rsidRDefault="007730B6" w:rsidP="008B12A6">
            <w:pPr>
              <w:pStyle w:val="TableText"/>
            </w:pPr>
            <w:r w:rsidRPr="00017E45">
              <w:t>50+ years</w:t>
            </w:r>
          </w:p>
        </w:tc>
        <w:tc>
          <w:tcPr>
            <w:tcW w:w="1843" w:type="dxa"/>
            <w:shd w:val="clear" w:color="auto" w:fill="auto"/>
            <w:hideMark/>
          </w:tcPr>
          <w:p w14:paraId="5465DB72" w14:textId="77777777" w:rsidR="007730B6" w:rsidRPr="00017E45" w:rsidRDefault="007730B6" w:rsidP="008B12A6">
            <w:pPr>
              <w:pStyle w:val="TableText"/>
              <w:jc w:val="right"/>
            </w:pPr>
            <w:r w:rsidRPr="00017E45">
              <w:t>13,906</w:t>
            </w:r>
          </w:p>
        </w:tc>
        <w:tc>
          <w:tcPr>
            <w:tcW w:w="1397" w:type="dxa"/>
            <w:shd w:val="clear" w:color="auto" w:fill="auto"/>
            <w:hideMark/>
          </w:tcPr>
          <w:p w14:paraId="62A097E0" w14:textId="77777777" w:rsidR="007730B6" w:rsidRPr="00017E45" w:rsidRDefault="007730B6" w:rsidP="008B12A6">
            <w:pPr>
              <w:pStyle w:val="TableText"/>
              <w:jc w:val="right"/>
            </w:pPr>
            <w:r w:rsidRPr="00017E45">
              <w:t>557</w:t>
            </w:r>
          </w:p>
        </w:tc>
        <w:tc>
          <w:tcPr>
            <w:tcW w:w="1296" w:type="dxa"/>
            <w:shd w:val="clear" w:color="auto" w:fill="auto"/>
            <w:hideMark/>
          </w:tcPr>
          <w:p w14:paraId="45EF690E" w14:textId="77777777" w:rsidR="007730B6" w:rsidRPr="00017E45" w:rsidRDefault="007730B6" w:rsidP="008B12A6">
            <w:pPr>
              <w:pStyle w:val="TableText"/>
              <w:jc w:val="right"/>
            </w:pPr>
            <w:r w:rsidRPr="00017E45">
              <w:t>4.0</w:t>
            </w:r>
          </w:p>
        </w:tc>
      </w:tr>
      <w:tr w:rsidR="007730B6" w:rsidRPr="00017E45" w14:paraId="13A740F7" w14:textId="77777777" w:rsidTr="008B12A6">
        <w:trPr>
          <w:trHeight w:val="288"/>
        </w:trPr>
        <w:tc>
          <w:tcPr>
            <w:tcW w:w="9209" w:type="dxa"/>
            <w:gridSpan w:val="4"/>
            <w:shd w:val="clear" w:color="auto" w:fill="auto"/>
            <w:hideMark/>
          </w:tcPr>
          <w:p w14:paraId="2978A038" w14:textId="77777777" w:rsidR="007730B6" w:rsidRPr="00017E45" w:rsidRDefault="007730B6" w:rsidP="008B12A6">
            <w:pPr>
              <w:pStyle w:val="TableText"/>
              <w:rPr>
                <w:b/>
                <w:bCs w:val="0"/>
              </w:rPr>
            </w:pPr>
            <w:r w:rsidRPr="00017E45">
              <w:rPr>
                <w:b/>
                <w:bCs w:val="0"/>
              </w:rPr>
              <w:t>Educational attainment</w:t>
            </w:r>
          </w:p>
        </w:tc>
      </w:tr>
      <w:tr w:rsidR="007730B6" w:rsidRPr="00017E45" w14:paraId="1FA0BD02" w14:textId="77777777" w:rsidTr="008B12A6">
        <w:trPr>
          <w:trHeight w:val="288"/>
        </w:trPr>
        <w:tc>
          <w:tcPr>
            <w:tcW w:w="4673" w:type="dxa"/>
            <w:shd w:val="clear" w:color="auto" w:fill="auto"/>
            <w:hideMark/>
          </w:tcPr>
          <w:p w14:paraId="1273F530" w14:textId="3F7A15D6" w:rsidR="007730B6" w:rsidRPr="00017E45" w:rsidRDefault="007730B6" w:rsidP="008B12A6">
            <w:pPr>
              <w:pStyle w:val="TableText"/>
            </w:pPr>
            <w:r w:rsidRPr="00017E45">
              <w:t xml:space="preserve">Under </w:t>
            </w:r>
            <w:r w:rsidR="00CC4335">
              <w:t>Y</w:t>
            </w:r>
            <w:r w:rsidRPr="00017E45">
              <w:t>ear 12</w:t>
            </w:r>
          </w:p>
        </w:tc>
        <w:tc>
          <w:tcPr>
            <w:tcW w:w="1843" w:type="dxa"/>
            <w:shd w:val="clear" w:color="auto" w:fill="auto"/>
            <w:hideMark/>
          </w:tcPr>
          <w:p w14:paraId="0591E16C" w14:textId="77777777" w:rsidR="007730B6" w:rsidRPr="00017E45" w:rsidRDefault="007730B6" w:rsidP="008B12A6">
            <w:pPr>
              <w:pStyle w:val="TableText"/>
              <w:jc w:val="right"/>
            </w:pPr>
            <w:r w:rsidRPr="00017E45">
              <w:t>14,825</w:t>
            </w:r>
          </w:p>
        </w:tc>
        <w:tc>
          <w:tcPr>
            <w:tcW w:w="1397" w:type="dxa"/>
            <w:shd w:val="clear" w:color="auto" w:fill="auto"/>
            <w:hideMark/>
          </w:tcPr>
          <w:p w14:paraId="48819B70" w14:textId="77777777" w:rsidR="007730B6" w:rsidRPr="00017E45" w:rsidRDefault="007730B6" w:rsidP="008B12A6">
            <w:pPr>
              <w:pStyle w:val="TableText"/>
              <w:jc w:val="right"/>
            </w:pPr>
            <w:r w:rsidRPr="00017E45">
              <w:t>800</w:t>
            </w:r>
          </w:p>
        </w:tc>
        <w:tc>
          <w:tcPr>
            <w:tcW w:w="1296" w:type="dxa"/>
            <w:shd w:val="clear" w:color="auto" w:fill="auto"/>
            <w:hideMark/>
          </w:tcPr>
          <w:p w14:paraId="2F350229" w14:textId="77777777" w:rsidR="007730B6" w:rsidRPr="00017E45" w:rsidRDefault="007730B6" w:rsidP="008B12A6">
            <w:pPr>
              <w:pStyle w:val="TableText"/>
              <w:jc w:val="right"/>
            </w:pPr>
            <w:r w:rsidRPr="00017E45">
              <w:t>5.4</w:t>
            </w:r>
          </w:p>
        </w:tc>
      </w:tr>
      <w:tr w:rsidR="007730B6" w:rsidRPr="00017E45" w14:paraId="73EAC47F" w14:textId="77777777" w:rsidTr="008B12A6">
        <w:trPr>
          <w:trHeight w:val="288"/>
        </w:trPr>
        <w:tc>
          <w:tcPr>
            <w:tcW w:w="4673" w:type="dxa"/>
            <w:shd w:val="clear" w:color="auto" w:fill="auto"/>
            <w:hideMark/>
          </w:tcPr>
          <w:p w14:paraId="747FAE98" w14:textId="77777777" w:rsidR="007730B6" w:rsidRPr="00017E45" w:rsidRDefault="007730B6" w:rsidP="008B12A6">
            <w:pPr>
              <w:pStyle w:val="TableText"/>
            </w:pPr>
            <w:r w:rsidRPr="00017E45">
              <w:t>Year 12</w:t>
            </w:r>
          </w:p>
        </w:tc>
        <w:tc>
          <w:tcPr>
            <w:tcW w:w="1843" w:type="dxa"/>
            <w:shd w:val="clear" w:color="auto" w:fill="auto"/>
            <w:hideMark/>
          </w:tcPr>
          <w:p w14:paraId="6159F840" w14:textId="77777777" w:rsidR="007730B6" w:rsidRPr="00017E45" w:rsidRDefault="007730B6" w:rsidP="008B12A6">
            <w:pPr>
              <w:pStyle w:val="TableText"/>
              <w:jc w:val="right"/>
            </w:pPr>
            <w:r w:rsidRPr="00017E45">
              <w:t>29,058</w:t>
            </w:r>
          </w:p>
        </w:tc>
        <w:tc>
          <w:tcPr>
            <w:tcW w:w="1397" w:type="dxa"/>
            <w:shd w:val="clear" w:color="auto" w:fill="auto"/>
            <w:hideMark/>
          </w:tcPr>
          <w:p w14:paraId="539592FB" w14:textId="77777777" w:rsidR="007730B6" w:rsidRPr="00017E45" w:rsidRDefault="007730B6" w:rsidP="008B12A6">
            <w:pPr>
              <w:pStyle w:val="TableText"/>
              <w:jc w:val="right"/>
            </w:pPr>
            <w:r w:rsidRPr="00017E45">
              <w:t>1,473</w:t>
            </w:r>
          </w:p>
        </w:tc>
        <w:tc>
          <w:tcPr>
            <w:tcW w:w="1296" w:type="dxa"/>
            <w:shd w:val="clear" w:color="auto" w:fill="auto"/>
            <w:hideMark/>
          </w:tcPr>
          <w:p w14:paraId="2C3477F5" w14:textId="77777777" w:rsidR="007730B6" w:rsidRPr="00017E45" w:rsidRDefault="007730B6" w:rsidP="008B12A6">
            <w:pPr>
              <w:pStyle w:val="TableText"/>
              <w:jc w:val="right"/>
            </w:pPr>
            <w:r w:rsidRPr="00017E45">
              <w:t>5.1</w:t>
            </w:r>
          </w:p>
        </w:tc>
      </w:tr>
      <w:tr w:rsidR="007730B6" w:rsidRPr="00017E45" w14:paraId="4917AF24" w14:textId="77777777" w:rsidTr="008B12A6">
        <w:trPr>
          <w:trHeight w:val="288"/>
        </w:trPr>
        <w:tc>
          <w:tcPr>
            <w:tcW w:w="4673" w:type="dxa"/>
            <w:shd w:val="clear" w:color="auto" w:fill="auto"/>
            <w:hideMark/>
          </w:tcPr>
          <w:p w14:paraId="10813BD1" w14:textId="77777777" w:rsidR="007730B6" w:rsidRPr="00017E45" w:rsidRDefault="007730B6" w:rsidP="008B12A6">
            <w:pPr>
              <w:pStyle w:val="TableText"/>
            </w:pPr>
            <w:r w:rsidRPr="00017E45">
              <w:t>University</w:t>
            </w:r>
          </w:p>
        </w:tc>
        <w:tc>
          <w:tcPr>
            <w:tcW w:w="1843" w:type="dxa"/>
            <w:shd w:val="clear" w:color="auto" w:fill="auto"/>
            <w:hideMark/>
          </w:tcPr>
          <w:p w14:paraId="48E0882F" w14:textId="77777777" w:rsidR="007730B6" w:rsidRPr="00017E45" w:rsidRDefault="007730B6" w:rsidP="008B12A6">
            <w:pPr>
              <w:pStyle w:val="TableText"/>
              <w:jc w:val="right"/>
            </w:pPr>
            <w:r w:rsidRPr="00017E45">
              <w:t>33,131</w:t>
            </w:r>
          </w:p>
        </w:tc>
        <w:tc>
          <w:tcPr>
            <w:tcW w:w="1397" w:type="dxa"/>
            <w:shd w:val="clear" w:color="auto" w:fill="auto"/>
            <w:hideMark/>
          </w:tcPr>
          <w:p w14:paraId="68D542F2" w14:textId="77777777" w:rsidR="007730B6" w:rsidRPr="00017E45" w:rsidRDefault="007730B6" w:rsidP="008B12A6">
            <w:pPr>
              <w:pStyle w:val="TableText"/>
              <w:jc w:val="right"/>
            </w:pPr>
            <w:r w:rsidRPr="00017E45">
              <w:t>997</w:t>
            </w:r>
          </w:p>
        </w:tc>
        <w:tc>
          <w:tcPr>
            <w:tcW w:w="1296" w:type="dxa"/>
            <w:shd w:val="clear" w:color="auto" w:fill="auto"/>
            <w:hideMark/>
          </w:tcPr>
          <w:p w14:paraId="58762FE1" w14:textId="77777777" w:rsidR="007730B6" w:rsidRPr="00017E45" w:rsidRDefault="007730B6" w:rsidP="008B12A6">
            <w:pPr>
              <w:pStyle w:val="TableText"/>
              <w:jc w:val="right"/>
            </w:pPr>
            <w:r w:rsidRPr="00017E45">
              <w:t>3.0</w:t>
            </w:r>
          </w:p>
        </w:tc>
      </w:tr>
      <w:tr w:rsidR="007730B6" w:rsidRPr="00017E45" w14:paraId="3606DBD4" w14:textId="77777777" w:rsidTr="008B12A6">
        <w:trPr>
          <w:trHeight w:val="288"/>
        </w:trPr>
        <w:tc>
          <w:tcPr>
            <w:tcW w:w="4673" w:type="dxa"/>
            <w:shd w:val="clear" w:color="auto" w:fill="auto"/>
            <w:hideMark/>
          </w:tcPr>
          <w:p w14:paraId="2CA6E134" w14:textId="77777777" w:rsidR="007730B6" w:rsidRPr="00017E45" w:rsidRDefault="007730B6" w:rsidP="008B12A6">
            <w:pPr>
              <w:pStyle w:val="TableText"/>
            </w:pPr>
            <w:r w:rsidRPr="00017E45">
              <w:t>Vocational</w:t>
            </w:r>
          </w:p>
        </w:tc>
        <w:tc>
          <w:tcPr>
            <w:tcW w:w="1843" w:type="dxa"/>
            <w:shd w:val="clear" w:color="auto" w:fill="auto"/>
            <w:hideMark/>
          </w:tcPr>
          <w:p w14:paraId="191A5BAA" w14:textId="77777777" w:rsidR="007730B6" w:rsidRPr="00017E45" w:rsidRDefault="007730B6" w:rsidP="008B12A6">
            <w:pPr>
              <w:pStyle w:val="TableText"/>
              <w:jc w:val="right"/>
            </w:pPr>
            <w:r w:rsidRPr="00017E45">
              <w:t>30,450</w:t>
            </w:r>
          </w:p>
        </w:tc>
        <w:tc>
          <w:tcPr>
            <w:tcW w:w="1397" w:type="dxa"/>
            <w:shd w:val="clear" w:color="auto" w:fill="auto"/>
            <w:hideMark/>
          </w:tcPr>
          <w:p w14:paraId="233B3F15" w14:textId="77777777" w:rsidR="007730B6" w:rsidRPr="00017E45" w:rsidRDefault="007730B6" w:rsidP="008B12A6">
            <w:pPr>
              <w:pStyle w:val="TableText"/>
              <w:jc w:val="right"/>
            </w:pPr>
            <w:r w:rsidRPr="00017E45">
              <w:t>1,303</w:t>
            </w:r>
          </w:p>
        </w:tc>
        <w:tc>
          <w:tcPr>
            <w:tcW w:w="1296" w:type="dxa"/>
            <w:shd w:val="clear" w:color="auto" w:fill="auto"/>
            <w:hideMark/>
          </w:tcPr>
          <w:p w14:paraId="32EFD68E" w14:textId="77777777" w:rsidR="007730B6" w:rsidRPr="00017E45" w:rsidRDefault="007730B6" w:rsidP="008B12A6">
            <w:pPr>
              <w:pStyle w:val="TableText"/>
              <w:jc w:val="right"/>
            </w:pPr>
            <w:r w:rsidRPr="00017E45">
              <w:t>4.3</w:t>
            </w:r>
          </w:p>
        </w:tc>
      </w:tr>
      <w:tr w:rsidR="007730B6" w:rsidRPr="00017E45" w14:paraId="7A4C97B3" w14:textId="77777777" w:rsidTr="008B12A6">
        <w:trPr>
          <w:trHeight w:val="288"/>
        </w:trPr>
        <w:tc>
          <w:tcPr>
            <w:tcW w:w="9209" w:type="dxa"/>
            <w:gridSpan w:val="4"/>
            <w:shd w:val="clear" w:color="auto" w:fill="auto"/>
            <w:hideMark/>
          </w:tcPr>
          <w:p w14:paraId="402C307A" w14:textId="77777777" w:rsidR="007730B6" w:rsidRPr="00017E45" w:rsidRDefault="007730B6" w:rsidP="008B12A6">
            <w:pPr>
              <w:pStyle w:val="TableText"/>
              <w:rPr>
                <w:b/>
                <w:bCs w:val="0"/>
              </w:rPr>
            </w:pPr>
            <w:r w:rsidRPr="00017E45">
              <w:rPr>
                <w:b/>
                <w:bCs w:val="0"/>
              </w:rPr>
              <w:t>Remoteness</w:t>
            </w:r>
          </w:p>
        </w:tc>
      </w:tr>
      <w:tr w:rsidR="007730B6" w:rsidRPr="00017E45" w14:paraId="0002B80B" w14:textId="77777777" w:rsidTr="008B12A6">
        <w:trPr>
          <w:trHeight w:val="288"/>
        </w:trPr>
        <w:tc>
          <w:tcPr>
            <w:tcW w:w="4673" w:type="dxa"/>
            <w:shd w:val="clear" w:color="auto" w:fill="auto"/>
            <w:hideMark/>
          </w:tcPr>
          <w:p w14:paraId="6764B6FF" w14:textId="77777777" w:rsidR="007730B6" w:rsidRPr="00017E45" w:rsidRDefault="007730B6" w:rsidP="008B12A6">
            <w:pPr>
              <w:pStyle w:val="TableText"/>
            </w:pPr>
            <w:r w:rsidRPr="00017E45">
              <w:t>Major Cities</w:t>
            </w:r>
          </w:p>
        </w:tc>
        <w:tc>
          <w:tcPr>
            <w:tcW w:w="1843" w:type="dxa"/>
            <w:shd w:val="clear" w:color="auto" w:fill="auto"/>
            <w:hideMark/>
          </w:tcPr>
          <w:p w14:paraId="1DCD2FFA" w14:textId="77777777" w:rsidR="007730B6" w:rsidRPr="00017E45" w:rsidRDefault="007730B6" w:rsidP="008B12A6">
            <w:pPr>
              <w:pStyle w:val="TableText"/>
              <w:jc w:val="right"/>
            </w:pPr>
            <w:r w:rsidRPr="00017E45">
              <w:t>80,932</w:t>
            </w:r>
          </w:p>
        </w:tc>
        <w:tc>
          <w:tcPr>
            <w:tcW w:w="1397" w:type="dxa"/>
            <w:shd w:val="clear" w:color="auto" w:fill="auto"/>
            <w:hideMark/>
          </w:tcPr>
          <w:p w14:paraId="63B64D67" w14:textId="77777777" w:rsidR="007730B6" w:rsidRPr="00017E45" w:rsidRDefault="007730B6" w:rsidP="008B12A6">
            <w:pPr>
              <w:pStyle w:val="TableText"/>
              <w:jc w:val="right"/>
            </w:pPr>
            <w:r w:rsidRPr="00017E45">
              <w:t>3,608</w:t>
            </w:r>
          </w:p>
        </w:tc>
        <w:tc>
          <w:tcPr>
            <w:tcW w:w="1296" w:type="dxa"/>
            <w:shd w:val="clear" w:color="auto" w:fill="auto"/>
            <w:hideMark/>
          </w:tcPr>
          <w:p w14:paraId="63C46279" w14:textId="77777777" w:rsidR="007730B6" w:rsidRPr="00017E45" w:rsidRDefault="007730B6" w:rsidP="008B12A6">
            <w:pPr>
              <w:pStyle w:val="TableText"/>
              <w:jc w:val="right"/>
            </w:pPr>
            <w:r w:rsidRPr="00017E45">
              <w:t>4.5</w:t>
            </w:r>
          </w:p>
        </w:tc>
      </w:tr>
      <w:tr w:rsidR="007730B6" w:rsidRPr="00017E45" w14:paraId="287FA530" w14:textId="77777777" w:rsidTr="008B12A6">
        <w:trPr>
          <w:trHeight w:val="288"/>
        </w:trPr>
        <w:tc>
          <w:tcPr>
            <w:tcW w:w="4673" w:type="dxa"/>
            <w:shd w:val="clear" w:color="auto" w:fill="auto"/>
            <w:hideMark/>
          </w:tcPr>
          <w:p w14:paraId="035B29AF" w14:textId="77777777" w:rsidR="007730B6" w:rsidRPr="00017E45" w:rsidRDefault="007730B6" w:rsidP="008B12A6">
            <w:pPr>
              <w:pStyle w:val="TableText"/>
            </w:pPr>
            <w:r w:rsidRPr="00017E45">
              <w:t>Inner Regional</w:t>
            </w:r>
          </w:p>
        </w:tc>
        <w:tc>
          <w:tcPr>
            <w:tcW w:w="1843" w:type="dxa"/>
            <w:shd w:val="clear" w:color="auto" w:fill="auto"/>
            <w:hideMark/>
          </w:tcPr>
          <w:p w14:paraId="5B5ACE14" w14:textId="77777777" w:rsidR="007730B6" w:rsidRPr="00017E45" w:rsidRDefault="007730B6" w:rsidP="008B12A6">
            <w:pPr>
              <w:pStyle w:val="TableText"/>
              <w:jc w:val="right"/>
            </w:pPr>
            <w:r w:rsidRPr="00017E45">
              <w:t>18,290</w:t>
            </w:r>
          </w:p>
        </w:tc>
        <w:tc>
          <w:tcPr>
            <w:tcW w:w="1397" w:type="dxa"/>
            <w:shd w:val="clear" w:color="auto" w:fill="auto"/>
            <w:hideMark/>
          </w:tcPr>
          <w:p w14:paraId="45A0C315" w14:textId="77777777" w:rsidR="007730B6" w:rsidRPr="00017E45" w:rsidRDefault="007730B6" w:rsidP="008B12A6">
            <w:pPr>
              <w:pStyle w:val="TableText"/>
              <w:jc w:val="right"/>
            </w:pPr>
            <w:r w:rsidRPr="00017E45">
              <w:t>702</w:t>
            </w:r>
          </w:p>
        </w:tc>
        <w:tc>
          <w:tcPr>
            <w:tcW w:w="1296" w:type="dxa"/>
            <w:shd w:val="clear" w:color="auto" w:fill="auto"/>
            <w:hideMark/>
          </w:tcPr>
          <w:p w14:paraId="4368D9FD" w14:textId="77777777" w:rsidR="007730B6" w:rsidRPr="00017E45" w:rsidRDefault="007730B6" w:rsidP="008B12A6">
            <w:pPr>
              <w:pStyle w:val="TableText"/>
              <w:jc w:val="right"/>
            </w:pPr>
            <w:r w:rsidRPr="00017E45">
              <w:t>3.8</w:t>
            </w:r>
          </w:p>
        </w:tc>
      </w:tr>
      <w:tr w:rsidR="007730B6" w:rsidRPr="00017E45" w14:paraId="1478C13A" w14:textId="77777777" w:rsidTr="008B12A6">
        <w:trPr>
          <w:trHeight w:val="288"/>
        </w:trPr>
        <w:tc>
          <w:tcPr>
            <w:tcW w:w="4673" w:type="dxa"/>
            <w:shd w:val="clear" w:color="auto" w:fill="auto"/>
            <w:hideMark/>
          </w:tcPr>
          <w:p w14:paraId="43F0F9F4" w14:textId="77777777" w:rsidR="007730B6" w:rsidRPr="00017E45" w:rsidRDefault="007730B6" w:rsidP="008B12A6">
            <w:pPr>
              <w:pStyle w:val="TableText"/>
            </w:pPr>
            <w:r w:rsidRPr="00017E45">
              <w:t>Outer Regional</w:t>
            </w:r>
          </w:p>
        </w:tc>
        <w:tc>
          <w:tcPr>
            <w:tcW w:w="1843" w:type="dxa"/>
            <w:shd w:val="clear" w:color="auto" w:fill="auto"/>
            <w:hideMark/>
          </w:tcPr>
          <w:p w14:paraId="0EB1E57A" w14:textId="77777777" w:rsidR="007730B6" w:rsidRPr="00017E45" w:rsidRDefault="007730B6" w:rsidP="008B12A6">
            <w:pPr>
              <w:pStyle w:val="TableText"/>
              <w:jc w:val="right"/>
            </w:pPr>
            <w:r w:rsidRPr="00017E45">
              <w:t>8,242</w:t>
            </w:r>
          </w:p>
        </w:tc>
        <w:tc>
          <w:tcPr>
            <w:tcW w:w="1397" w:type="dxa"/>
            <w:shd w:val="clear" w:color="auto" w:fill="auto"/>
            <w:hideMark/>
          </w:tcPr>
          <w:p w14:paraId="59BD3902" w14:textId="77777777" w:rsidR="007730B6" w:rsidRPr="00017E45" w:rsidRDefault="007730B6" w:rsidP="008B12A6">
            <w:pPr>
              <w:pStyle w:val="TableText"/>
              <w:jc w:val="right"/>
            </w:pPr>
            <w:r w:rsidRPr="00017E45">
              <w:t>263</w:t>
            </w:r>
          </w:p>
        </w:tc>
        <w:tc>
          <w:tcPr>
            <w:tcW w:w="1296" w:type="dxa"/>
            <w:shd w:val="clear" w:color="auto" w:fill="auto"/>
            <w:hideMark/>
          </w:tcPr>
          <w:p w14:paraId="4B40EAB3" w14:textId="77777777" w:rsidR="007730B6" w:rsidRPr="00017E45" w:rsidRDefault="007730B6" w:rsidP="008B12A6">
            <w:pPr>
              <w:pStyle w:val="TableText"/>
              <w:jc w:val="right"/>
            </w:pPr>
            <w:r w:rsidRPr="00017E45">
              <w:t>3.2</w:t>
            </w:r>
          </w:p>
        </w:tc>
      </w:tr>
      <w:tr w:rsidR="007730B6" w:rsidRPr="00017E45" w14:paraId="58B51664" w14:textId="77777777" w:rsidTr="008B12A6">
        <w:trPr>
          <w:cantSplit/>
          <w:trHeight w:val="288"/>
        </w:trPr>
        <w:tc>
          <w:tcPr>
            <w:tcW w:w="9209" w:type="dxa"/>
            <w:gridSpan w:val="4"/>
            <w:shd w:val="clear" w:color="auto" w:fill="auto"/>
            <w:hideMark/>
          </w:tcPr>
          <w:p w14:paraId="77998CA2" w14:textId="77777777" w:rsidR="007730B6" w:rsidRPr="00017E45" w:rsidRDefault="007730B6" w:rsidP="008B12A6">
            <w:pPr>
              <w:pStyle w:val="TableText"/>
              <w:rPr>
                <w:b/>
                <w:bCs w:val="0"/>
              </w:rPr>
            </w:pPr>
            <w:r w:rsidRPr="00017E45">
              <w:rPr>
                <w:b/>
                <w:bCs w:val="0"/>
              </w:rPr>
              <w:t>Recent work experience</w:t>
            </w:r>
          </w:p>
        </w:tc>
      </w:tr>
      <w:tr w:rsidR="007730B6" w:rsidRPr="00017E45" w14:paraId="260F3484" w14:textId="77777777" w:rsidTr="008B12A6">
        <w:trPr>
          <w:trHeight w:val="288"/>
        </w:trPr>
        <w:tc>
          <w:tcPr>
            <w:tcW w:w="4673" w:type="dxa"/>
            <w:shd w:val="clear" w:color="auto" w:fill="auto"/>
            <w:hideMark/>
          </w:tcPr>
          <w:p w14:paraId="3628D7C4" w14:textId="77777777" w:rsidR="007730B6" w:rsidRPr="00017E45" w:rsidRDefault="007730B6" w:rsidP="008B12A6">
            <w:pPr>
              <w:pStyle w:val="TableText"/>
            </w:pPr>
            <w:r w:rsidRPr="00017E45">
              <w:t>Not in the labour force</w:t>
            </w:r>
          </w:p>
        </w:tc>
        <w:tc>
          <w:tcPr>
            <w:tcW w:w="1843" w:type="dxa"/>
            <w:shd w:val="clear" w:color="auto" w:fill="auto"/>
            <w:hideMark/>
          </w:tcPr>
          <w:p w14:paraId="57EA4116" w14:textId="77777777" w:rsidR="007730B6" w:rsidRPr="00017E45" w:rsidRDefault="007730B6" w:rsidP="008B12A6">
            <w:pPr>
              <w:pStyle w:val="TableText"/>
              <w:jc w:val="right"/>
            </w:pPr>
            <w:r w:rsidRPr="00017E45">
              <w:t>24,643</w:t>
            </w:r>
          </w:p>
        </w:tc>
        <w:tc>
          <w:tcPr>
            <w:tcW w:w="1397" w:type="dxa"/>
            <w:shd w:val="clear" w:color="auto" w:fill="auto"/>
            <w:hideMark/>
          </w:tcPr>
          <w:p w14:paraId="50CFBC63" w14:textId="77777777" w:rsidR="007730B6" w:rsidRPr="00017E45" w:rsidRDefault="007730B6" w:rsidP="008B12A6">
            <w:pPr>
              <w:pStyle w:val="TableText"/>
              <w:jc w:val="right"/>
            </w:pPr>
            <w:r w:rsidRPr="00017E45">
              <w:t>930</w:t>
            </w:r>
          </w:p>
        </w:tc>
        <w:tc>
          <w:tcPr>
            <w:tcW w:w="1296" w:type="dxa"/>
            <w:shd w:val="clear" w:color="auto" w:fill="auto"/>
            <w:hideMark/>
          </w:tcPr>
          <w:p w14:paraId="4C7B022C" w14:textId="77777777" w:rsidR="007730B6" w:rsidRPr="00017E45" w:rsidRDefault="007730B6" w:rsidP="008B12A6">
            <w:pPr>
              <w:pStyle w:val="TableText"/>
              <w:jc w:val="right"/>
            </w:pPr>
            <w:r w:rsidRPr="00017E45">
              <w:t>3.8</w:t>
            </w:r>
          </w:p>
        </w:tc>
      </w:tr>
      <w:tr w:rsidR="007730B6" w:rsidRPr="00017E45" w14:paraId="6856CC90" w14:textId="77777777" w:rsidTr="008B12A6">
        <w:trPr>
          <w:trHeight w:val="288"/>
        </w:trPr>
        <w:tc>
          <w:tcPr>
            <w:tcW w:w="4673" w:type="dxa"/>
            <w:shd w:val="clear" w:color="auto" w:fill="auto"/>
            <w:hideMark/>
          </w:tcPr>
          <w:p w14:paraId="305E8053" w14:textId="77777777" w:rsidR="007730B6" w:rsidRPr="00017E45" w:rsidRDefault="007730B6" w:rsidP="008B12A6">
            <w:pPr>
              <w:pStyle w:val="TableText"/>
            </w:pPr>
            <w:r w:rsidRPr="00017E45">
              <w:t>Not working but looking for work</w:t>
            </w:r>
          </w:p>
        </w:tc>
        <w:tc>
          <w:tcPr>
            <w:tcW w:w="1843" w:type="dxa"/>
            <w:shd w:val="clear" w:color="auto" w:fill="auto"/>
            <w:hideMark/>
          </w:tcPr>
          <w:p w14:paraId="346DB7DC" w14:textId="77777777" w:rsidR="007730B6" w:rsidRPr="00017E45" w:rsidRDefault="007730B6" w:rsidP="008B12A6">
            <w:pPr>
              <w:pStyle w:val="TableText"/>
              <w:jc w:val="right"/>
            </w:pPr>
            <w:r w:rsidRPr="00017E45">
              <w:t>3,883</w:t>
            </w:r>
          </w:p>
        </w:tc>
        <w:tc>
          <w:tcPr>
            <w:tcW w:w="1397" w:type="dxa"/>
            <w:shd w:val="clear" w:color="auto" w:fill="auto"/>
            <w:hideMark/>
          </w:tcPr>
          <w:p w14:paraId="7033463D" w14:textId="77777777" w:rsidR="007730B6" w:rsidRPr="00017E45" w:rsidRDefault="007730B6" w:rsidP="008B12A6">
            <w:pPr>
              <w:pStyle w:val="TableText"/>
              <w:jc w:val="right"/>
            </w:pPr>
            <w:r w:rsidRPr="00017E45">
              <w:t>254</w:t>
            </w:r>
          </w:p>
        </w:tc>
        <w:tc>
          <w:tcPr>
            <w:tcW w:w="1296" w:type="dxa"/>
            <w:shd w:val="clear" w:color="auto" w:fill="auto"/>
            <w:hideMark/>
          </w:tcPr>
          <w:p w14:paraId="7A1A91C3" w14:textId="77777777" w:rsidR="007730B6" w:rsidRPr="00017E45" w:rsidRDefault="007730B6" w:rsidP="008B12A6">
            <w:pPr>
              <w:pStyle w:val="TableText"/>
              <w:jc w:val="right"/>
            </w:pPr>
            <w:r w:rsidRPr="00017E45">
              <w:t>6.5</w:t>
            </w:r>
          </w:p>
        </w:tc>
      </w:tr>
      <w:tr w:rsidR="007730B6" w:rsidRPr="00017E45" w14:paraId="4C08FC5E" w14:textId="77777777" w:rsidTr="008B12A6">
        <w:trPr>
          <w:trHeight w:val="288"/>
        </w:trPr>
        <w:tc>
          <w:tcPr>
            <w:tcW w:w="4673" w:type="dxa"/>
            <w:shd w:val="clear" w:color="auto" w:fill="auto"/>
            <w:hideMark/>
          </w:tcPr>
          <w:p w14:paraId="64F2B1B6" w14:textId="77777777" w:rsidR="007730B6" w:rsidRPr="00017E45" w:rsidRDefault="007730B6" w:rsidP="008B12A6">
            <w:pPr>
              <w:pStyle w:val="TableText"/>
            </w:pPr>
            <w:r w:rsidRPr="00017E45">
              <w:t>Paid full-time work (30 hours+)</w:t>
            </w:r>
          </w:p>
        </w:tc>
        <w:tc>
          <w:tcPr>
            <w:tcW w:w="1843" w:type="dxa"/>
            <w:shd w:val="clear" w:color="auto" w:fill="auto"/>
            <w:hideMark/>
          </w:tcPr>
          <w:p w14:paraId="4D98878E" w14:textId="77777777" w:rsidR="007730B6" w:rsidRPr="00017E45" w:rsidRDefault="007730B6" w:rsidP="008B12A6">
            <w:pPr>
              <w:pStyle w:val="TableText"/>
              <w:jc w:val="right"/>
            </w:pPr>
            <w:r w:rsidRPr="00017E45">
              <w:t>55,386</w:t>
            </w:r>
          </w:p>
        </w:tc>
        <w:tc>
          <w:tcPr>
            <w:tcW w:w="1397" w:type="dxa"/>
            <w:shd w:val="clear" w:color="auto" w:fill="auto"/>
            <w:hideMark/>
          </w:tcPr>
          <w:p w14:paraId="6F9536C3" w14:textId="77777777" w:rsidR="007730B6" w:rsidRPr="00017E45" w:rsidRDefault="007730B6" w:rsidP="008B12A6">
            <w:pPr>
              <w:pStyle w:val="TableText"/>
              <w:jc w:val="right"/>
            </w:pPr>
            <w:r w:rsidRPr="00017E45">
              <w:t>2,375</w:t>
            </w:r>
          </w:p>
        </w:tc>
        <w:tc>
          <w:tcPr>
            <w:tcW w:w="1296" w:type="dxa"/>
            <w:shd w:val="clear" w:color="auto" w:fill="auto"/>
            <w:hideMark/>
          </w:tcPr>
          <w:p w14:paraId="4A62D16C" w14:textId="77777777" w:rsidR="007730B6" w:rsidRPr="00017E45" w:rsidRDefault="007730B6" w:rsidP="008B12A6">
            <w:pPr>
              <w:pStyle w:val="TableText"/>
              <w:jc w:val="right"/>
            </w:pPr>
            <w:r w:rsidRPr="00017E45">
              <w:t>4.3</w:t>
            </w:r>
          </w:p>
        </w:tc>
      </w:tr>
      <w:tr w:rsidR="007730B6" w:rsidRPr="00017E45" w14:paraId="2BD5ACBD" w14:textId="77777777" w:rsidTr="008B12A6">
        <w:trPr>
          <w:trHeight w:val="288"/>
        </w:trPr>
        <w:tc>
          <w:tcPr>
            <w:tcW w:w="4673" w:type="dxa"/>
            <w:shd w:val="clear" w:color="auto" w:fill="auto"/>
            <w:hideMark/>
          </w:tcPr>
          <w:p w14:paraId="0FC67DB7" w14:textId="77777777" w:rsidR="007730B6" w:rsidRPr="00017E45" w:rsidRDefault="007730B6" w:rsidP="008B12A6">
            <w:pPr>
              <w:pStyle w:val="TableText"/>
            </w:pPr>
            <w:r w:rsidRPr="00017E45">
              <w:t>Some work experience</w:t>
            </w:r>
          </w:p>
        </w:tc>
        <w:tc>
          <w:tcPr>
            <w:tcW w:w="1843" w:type="dxa"/>
            <w:shd w:val="clear" w:color="auto" w:fill="auto"/>
            <w:hideMark/>
          </w:tcPr>
          <w:p w14:paraId="4CD1879B" w14:textId="77777777" w:rsidR="007730B6" w:rsidRPr="00017E45" w:rsidRDefault="007730B6" w:rsidP="008B12A6">
            <w:pPr>
              <w:pStyle w:val="TableText"/>
              <w:jc w:val="right"/>
            </w:pPr>
            <w:r w:rsidRPr="00017E45">
              <w:t>23,550</w:t>
            </w:r>
          </w:p>
        </w:tc>
        <w:tc>
          <w:tcPr>
            <w:tcW w:w="1397" w:type="dxa"/>
            <w:shd w:val="clear" w:color="auto" w:fill="auto"/>
            <w:hideMark/>
          </w:tcPr>
          <w:p w14:paraId="1D4C3302" w14:textId="77777777" w:rsidR="007730B6" w:rsidRPr="00017E45" w:rsidRDefault="007730B6" w:rsidP="008B12A6">
            <w:pPr>
              <w:pStyle w:val="TableText"/>
              <w:jc w:val="right"/>
            </w:pPr>
            <w:r w:rsidRPr="00017E45">
              <w:t>1,014</w:t>
            </w:r>
          </w:p>
        </w:tc>
        <w:tc>
          <w:tcPr>
            <w:tcW w:w="1296" w:type="dxa"/>
            <w:shd w:val="clear" w:color="auto" w:fill="auto"/>
            <w:hideMark/>
          </w:tcPr>
          <w:p w14:paraId="0F4D8435" w14:textId="77777777" w:rsidR="007730B6" w:rsidRPr="00017E45" w:rsidRDefault="007730B6" w:rsidP="008B12A6">
            <w:pPr>
              <w:pStyle w:val="TableText"/>
              <w:jc w:val="right"/>
            </w:pPr>
            <w:r w:rsidRPr="00017E45">
              <w:t>4.3</w:t>
            </w:r>
          </w:p>
        </w:tc>
      </w:tr>
      <w:tr w:rsidR="007730B6" w:rsidRPr="00017E45" w14:paraId="1040F782" w14:textId="77777777" w:rsidTr="008B12A6">
        <w:trPr>
          <w:trHeight w:val="288"/>
        </w:trPr>
        <w:tc>
          <w:tcPr>
            <w:tcW w:w="9209" w:type="dxa"/>
            <w:gridSpan w:val="4"/>
            <w:shd w:val="clear" w:color="auto" w:fill="auto"/>
            <w:hideMark/>
          </w:tcPr>
          <w:p w14:paraId="3F508D13" w14:textId="77777777" w:rsidR="007730B6" w:rsidRPr="00017E45" w:rsidRDefault="007730B6" w:rsidP="008B12A6">
            <w:pPr>
              <w:pStyle w:val="TableText"/>
              <w:rPr>
                <w:b/>
                <w:bCs w:val="0"/>
              </w:rPr>
            </w:pPr>
            <w:r w:rsidRPr="00017E45">
              <w:rPr>
                <w:b/>
                <w:bCs w:val="0"/>
              </w:rPr>
              <w:t xml:space="preserve">Previous </w:t>
            </w:r>
            <w:proofErr w:type="spellStart"/>
            <w:r w:rsidRPr="00017E45">
              <w:rPr>
                <w:b/>
                <w:bCs w:val="0"/>
              </w:rPr>
              <w:t>jobactive</w:t>
            </w:r>
            <w:proofErr w:type="spellEnd"/>
            <w:r w:rsidRPr="00017E45">
              <w:rPr>
                <w:b/>
                <w:bCs w:val="0"/>
              </w:rPr>
              <w:t xml:space="preserve"> experience</w:t>
            </w:r>
          </w:p>
        </w:tc>
      </w:tr>
      <w:tr w:rsidR="007730B6" w:rsidRPr="00017E45" w14:paraId="7670C436" w14:textId="77777777" w:rsidTr="008B12A6">
        <w:trPr>
          <w:trHeight w:val="288"/>
        </w:trPr>
        <w:tc>
          <w:tcPr>
            <w:tcW w:w="4673" w:type="dxa"/>
            <w:shd w:val="clear" w:color="auto" w:fill="auto"/>
            <w:hideMark/>
          </w:tcPr>
          <w:p w14:paraId="2763F565" w14:textId="77777777" w:rsidR="007730B6" w:rsidRPr="00017E45" w:rsidRDefault="007730B6" w:rsidP="008B12A6">
            <w:pPr>
              <w:pStyle w:val="TableText"/>
            </w:pPr>
            <w:r w:rsidRPr="00017E45">
              <w:t>No previous experience</w:t>
            </w:r>
          </w:p>
        </w:tc>
        <w:tc>
          <w:tcPr>
            <w:tcW w:w="1843" w:type="dxa"/>
            <w:shd w:val="clear" w:color="auto" w:fill="auto"/>
            <w:hideMark/>
          </w:tcPr>
          <w:p w14:paraId="40C9DBE3" w14:textId="77777777" w:rsidR="007730B6" w:rsidRPr="00017E45" w:rsidRDefault="007730B6" w:rsidP="008B12A6">
            <w:pPr>
              <w:pStyle w:val="TableText"/>
              <w:jc w:val="right"/>
            </w:pPr>
            <w:r w:rsidRPr="00017E45">
              <w:t>74,776</w:t>
            </w:r>
          </w:p>
        </w:tc>
        <w:tc>
          <w:tcPr>
            <w:tcW w:w="1397" w:type="dxa"/>
            <w:shd w:val="clear" w:color="auto" w:fill="auto"/>
            <w:hideMark/>
          </w:tcPr>
          <w:p w14:paraId="1B057626" w14:textId="77777777" w:rsidR="007730B6" w:rsidRPr="00017E45" w:rsidRDefault="007730B6" w:rsidP="008B12A6">
            <w:pPr>
              <w:pStyle w:val="TableText"/>
              <w:jc w:val="right"/>
            </w:pPr>
            <w:r w:rsidRPr="00017E45">
              <w:t>3,292</w:t>
            </w:r>
          </w:p>
        </w:tc>
        <w:tc>
          <w:tcPr>
            <w:tcW w:w="1296" w:type="dxa"/>
            <w:shd w:val="clear" w:color="auto" w:fill="auto"/>
            <w:hideMark/>
          </w:tcPr>
          <w:p w14:paraId="3B924BBF" w14:textId="77777777" w:rsidR="007730B6" w:rsidRPr="00017E45" w:rsidRDefault="007730B6" w:rsidP="008B12A6">
            <w:pPr>
              <w:pStyle w:val="TableText"/>
              <w:jc w:val="right"/>
            </w:pPr>
            <w:r w:rsidRPr="00017E45">
              <w:t>4.4</w:t>
            </w:r>
          </w:p>
        </w:tc>
      </w:tr>
      <w:tr w:rsidR="007730B6" w:rsidRPr="00017E45" w14:paraId="02EF8C24" w14:textId="77777777" w:rsidTr="008B12A6">
        <w:trPr>
          <w:trHeight w:val="288"/>
        </w:trPr>
        <w:tc>
          <w:tcPr>
            <w:tcW w:w="4673" w:type="dxa"/>
            <w:shd w:val="clear" w:color="auto" w:fill="auto"/>
            <w:hideMark/>
          </w:tcPr>
          <w:p w14:paraId="5F24460C" w14:textId="77777777" w:rsidR="007730B6" w:rsidRPr="00017E45" w:rsidRDefault="007730B6" w:rsidP="008B12A6">
            <w:pPr>
              <w:pStyle w:val="TableText"/>
            </w:pPr>
            <w:r w:rsidRPr="00017E45">
              <w:t>Previous online experience</w:t>
            </w:r>
          </w:p>
        </w:tc>
        <w:tc>
          <w:tcPr>
            <w:tcW w:w="1843" w:type="dxa"/>
            <w:shd w:val="clear" w:color="auto" w:fill="auto"/>
            <w:hideMark/>
          </w:tcPr>
          <w:p w14:paraId="0DA03312" w14:textId="77777777" w:rsidR="007730B6" w:rsidRPr="00017E45" w:rsidRDefault="007730B6" w:rsidP="008B12A6">
            <w:pPr>
              <w:pStyle w:val="TableText"/>
              <w:jc w:val="right"/>
            </w:pPr>
            <w:r w:rsidRPr="00017E45">
              <w:t>10,781</w:t>
            </w:r>
          </w:p>
        </w:tc>
        <w:tc>
          <w:tcPr>
            <w:tcW w:w="1397" w:type="dxa"/>
            <w:shd w:val="clear" w:color="auto" w:fill="auto"/>
            <w:hideMark/>
          </w:tcPr>
          <w:p w14:paraId="55D404EA" w14:textId="77777777" w:rsidR="007730B6" w:rsidRPr="00017E45" w:rsidRDefault="007730B6" w:rsidP="008B12A6">
            <w:pPr>
              <w:pStyle w:val="TableText"/>
              <w:jc w:val="right"/>
            </w:pPr>
            <w:r w:rsidRPr="00017E45">
              <w:t>193</w:t>
            </w:r>
          </w:p>
        </w:tc>
        <w:tc>
          <w:tcPr>
            <w:tcW w:w="1296" w:type="dxa"/>
            <w:shd w:val="clear" w:color="auto" w:fill="auto"/>
            <w:hideMark/>
          </w:tcPr>
          <w:p w14:paraId="41CD7ADF" w14:textId="77777777" w:rsidR="007730B6" w:rsidRPr="00017E45" w:rsidRDefault="007730B6" w:rsidP="008B12A6">
            <w:pPr>
              <w:pStyle w:val="TableText"/>
              <w:jc w:val="right"/>
            </w:pPr>
            <w:r w:rsidRPr="00017E45">
              <w:t>1.8</w:t>
            </w:r>
          </w:p>
        </w:tc>
      </w:tr>
      <w:tr w:rsidR="007730B6" w:rsidRPr="00017E45" w14:paraId="377051A3" w14:textId="77777777" w:rsidTr="008B12A6">
        <w:trPr>
          <w:trHeight w:val="288"/>
        </w:trPr>
        <w:tc>
          <w:tcPr>
            <w:tcW w:w="4673" w:type="dxa"/>
            <w:shd w:val="clear" w:color="auto" w:fill="auto"/>
            <w:hideMark/>
          </w:tcPr>
          <w:p w14:paraId="3ADFED5D" w14:textId="77777777" w:rsidR="007730B6" w:rsidRPr="00017E45" w:rsidRDefault="007730B6" w:rsidP="008B12A6">
            <w:pPr>
              <w:pStyle w:val="TableText"/>
            </w:pPr>
            <w:r w:rsidRPr="00017E45">
              <w:t>Previous provider-serviced experience</w:t>
            </w:r>
          </w:p>
        </w:tc>
        <w:tc>
          <w:tcPr>
            <w:tcW w:w="1843" w:type="dxa"/>
            <w:shd w:val="clear" w:color="auto" w:fill="auto"/>
            <w:hideMark/>
          </w:tcPr>
          <w:p w14:paraId="3BA1C9AD" w14:textId="77777777" w:rsidR="007730B6" w:rsidRPr="00017E45" w:rsidRDefault="007730B6" w:rsidP="008B12A6">
            <w:pPr>
              <w:pStyle w:val="TableText"/>
              <w:jc w:val="right"/>
            </w:pPr>
            <w:r w:rsidRPr="00017E45">
              <w:t>21,907</w:t>
            </w:r>
          </w:p>
        </w:tc>
        <w:tc>
          <w:tcPr>
            <w:tcW w:w="1397" w:type="dxa"/>
            <w:shd w:val="clear" w:color="auto" w:fill="auto"/>
            <w:hideMark/>
          </w:tcPr>
          <w:p w14:paraId="48C2C7DD" w14:textId="77777777" w:rsidR="007730B6" w:rsidRPr="00017E45" w:rsidRDefault="007730B6" w:rsidP="008B12A6">
            <w:pPr>
              <w:pStyle w:val="TableText"/>
              <w:jc w:val="right"/>
            </w:pPr>
            <w:r w:rsidRPr="00017E45">
              <w:t>1,088</w:t>
            </w:r>
          </w:p>
        </w:tc>
        <w:tc>
          <w:tcPr>
            <w:tcW w:w="1296" w:type="dxa"/>
            <w:shd w:val="clear" w:color="auto" w:fill="auto"/>
            <w:hideMark/>
          </w:tcPr>
          <w:p w14:paraId="737A5734" w14:textId="77777777" w:rsidR="007730B6" w:rsidRPr="00017E45" w:rsidRDefault="007730B6" w:rsidP="008B12A6">
            <w:pPr>
              <w:pStyle w:val="TableText"/>
              <w:jc w:val="right"/>
            </w:pPr>
            <w:r w:rsidRPr="00017E45">
              <w:t>5.0</w:t>
            </w:r>
          </w:p>
        </w:tc>
      </w:tr>
      <w:tr w:rsidR="007730B6" w:rsidRPr="00017E45" w14:paraId="634B414E" w14:textId="77777777" w:rsidTr="008B12A6">
        <w:trPr>
          <w:trHeight w:val="288"/>
        </w:trPr>
        <w:tc>
          <w:tcPr>
            <w:tcW w:w="9209" w:type="dxa"/>
            <w:gridSpan w:val="4"/>
            <w:shd w:val="clear" w:color="auto" w:fill="auto"/>
            <w:hideMark/>
          </w:tcPr>
          <w:p w14:paraId="6AF8BBD8" w14:textId="49A48AB5" w:rsidR="007730B6" w:rsidRPr="00017E45" w:rsidRDefault="007730B6" w:rsidP="008B12A6">
            <w:pPr>
              <w:pStyle w:val="TableText"/>
              <w:rPr>
                <w:b/>
                <w:bCs w:val="0"/>
              </w:rPr>
            </w:pPr>
            <w:r w:rsidRPr="00017E45">
              <w:rPr>
                <w:b/>
                <w:bCs w:val="0"/>
              </w:rPr>
              <w:t xml:space="preserve">Other </w:t>
            </w:r>
            <w:r w:rsidR="00C438F5">
              <w:rPr>
                <w:b/>
                <w:bCs w:val="0"/>
              </w:rPr>
              <w:t>c</w:t>
            </w:r>
            <w:r w:rsidRPr="00017E45">
              <w:rPr>
                <w:b/>
                <w:bCs w:val="0"/>
              </w:rPr>
              <w:t>ohorts</w:t>
            </w:r>
          </w:p>
        </w:tc>
      </w:tr>
      <w:tr w:rsidR="007730B6" w:rsidRPr="00017E45" w14:paraId="715DBC69" w14:textId="77777777" w:rsidTr="008B12A6">
        <w:trPr>
          <w:trHeight w:val="288"/>
        </w:trPr>
        <w:tc>
          <w:tcPr>
            <w:tcW w:w="4673" w:type="dxa"/>
            <w:shd w:val="clear" w:color="auto" w:fill="auto"/>
            <w:hideMark/>
          </w:tcPr>
          <w:p w14:paraId="591546A5" w14:textId="77777777" w:rsidR="007730B6" w:rsidRPr="00017E45" w:rsidRDefault="007730B6" w:rsidP="008B12A6">
            <w:pPr>
              <w:pStyle w:val="TableText"/>
            </w:pPr>
            <w:r w:rsidRPr="00017E45">
              <w:t xml:space="preserve">CALD </w:t>
            </w:r>
          </w:p>
        </w:tc>
        <w:tc>
          <w:tcPr>
            <w:tcW w:w="1843" w:type="dxa"/>
            <w:shd w:val="clear" w:color="auto" w:fill="auto"/>
            <w:hideMark/>
          </w:tcPr>
          <w:p w14:paraId="204404B4" w14:textId="77777777" w:rsidR="007730B6" w:rsidRPr="00017E45" w:rsidRDefault="007730B6" w:rsidP="008B12A6">
            <w:pPr>
              <w:pStyle w:val="TableText"/>
              <w:jc w:val="right"/>
            </w:pPr>
            <w:r w:rsidRPr="00017E45">
              <w:t>17,438</w:t>
            </w:r>
          </w:p>
        </w:tc>
        <w:tc>
          <w:tcPr>
            <w:tcW w:w="1397" w:type="dxa"/>
            <w:shd w:val="clear" w:color="auto" w:fill="auto"/>
            <w:hideMark/>
          </w:tcPr>
          <w:p w14:paraId="6C754248" w14:textId="77777777" w:rsidR="007730B6" w:rsidRPr="00017E45" w:rsidRDefault="007730B6" w:rsidP="008B12A6">
            <w:pPr>
              <w:pStyle w:val="TableText"/>
              <w:jc w:val="right"/>
            </w:pPr>
            <w:r w:rsidRPr="00017E45">
              <w:t>752</w:t>
            </w:r>
          </w:p>
        </w:tc>
        <w:tc>
          <w:tcPr>
            <w:tcW w:w="1296" w:type="dxa"/>
            <w:shd w:val="clear" w:color="auto" w:fill="auto"/>
            <w:hideMark/>
          </w:tcPr>
          <w:p w14:paraId="697CBCA4" w14:textId="77777777" w:rsidR="007730B6" w:rsidRPr="00017E45" w:rsidRDefault="007730B6" w:rsidP="008B12A6">
            <w:pPr>
              <w:pStyle w:val="TableText"/>
              <w:jc w:val="right"/>
            </w:pPr>
            <w:r w:rsidRPr="00017E45">
              <w:t>4.3</w:t>
            </w:r>
          </w:p>
        </w:tc>
      </w:tr>
      <w:tr w:rsidR="007730B6" w:rsidRPr="00017E45" w14:paraId="2D9845BA" w14:textId="77777777" w:rsidTr="008B12A6">
        <w:trPr>
          <w:trHeight w:val="288"/>
        </w:trPr>
        <w:tc>
          <w:tcPr>
            <w:tcW w:w="4673" w:type="dxa"/>
            <w:shd w:val="clear" w:color="auto" w:fill="auto"/>
            <w:hideMark/>
          </w:tcPr>
          <w:p w14:paraId="34120A5F" w14:textId="486A2509" w:rsidR="007730B6" w:rsidRPr="00017E45" w:rsidRDefault="007730B6" w:rsidP="008B12A6">
            <w:pPr>
              <w:pStyle w:val="TableText"/>
            </w:pPr>
            <w:r w:rsidRPr="00017E45">
              <w:t>Aboriginal and/or Torres Strait Islander people</w:t>
            </w:r>
          </w:p>
        </w:tc>
        <w:tc>
          <w:tcPr>
            <w:tcW w:w="1843" w:type="dxa"/>
            <w:shd w:val="clear" w:color="auto" w:fill="auto"/>
            <w:hideMark/>
          </w:tcPr>
          <w:p w14:paraId="3324ACAA" w14:textId="77777777" w:rsidR="007730B6" w:rsidRPr="00017E45" w:rsidRDefault="007730B6" w:rsidP="008B12A6">
            <w:pPr>
              <w:pStyle w:val="TableText"/>
              <w:jc w:val="right"/>
            </w:pPr>
            <w:r w:rsidRPr="00017E45">
              <w:t>2,921</w:t>
            </w:r>
          </w:p>
        </w:tc>
        <w:tc>
          <w:tcPr>
            <w:tcW w:w="1397" w:type="dxa"/>
            <w:shd w:val="clear" w:color="auto" w:fill="auto"/>
            <w:hideMark/>
          </w:tcPr>
          <w:p w14:paraId="2100BA8B" w14:textId="77777777" w:rsidR="007730B6" w:rsidRPr="00017E45" w:rsidRDefault="007730B6" w:rsidP="008B12A6">
            <w:pPr>
              <w:pStyle w:val="TableText"/>
              <w:jc w:val="right"/>
            </w:pPr>
            <w:r w:rsidRPr="00017E45">
              <w:t>129</w:t>
            </w:r>
          </w:p>
        </w:tc>
        <w:tc>
          <w:tcPr>
            <w:tcW w:w="1296" w:type="dxa"/>
            <w:shd w:val="clear" w:color="auto" w:fill="auto"/>
            <w:hideMark/>
          </w:tcPr>
          <w:p w14:paraId="34013698" w14:textId="77777777" w:rsidR="007730B6" w:rsidRPr="00017E45" w:rsidRDefault="007730B6" w:rsidP="008B12A6">
            <w:pPr>
              <w:pStyle w:val="TableText"/>
              <w:jc w:val="right"/>
            </w:pPr>
            <w:r w:rsidRPr="00017E45">
              <w:t>4.4</w:t>
            </w:r>
          </w:p>
        </w:tc>
      </w:tr>
      <w:tr w:rsidR="007730B6" w:rsidRPr="00017E45" w14:paraId="385C9C91" w14:textId="77777777" w:rsidTr="008B12A6">
        <w:trPr>
          <w:trHeight w:val="288"/>
        </w:trPr>
        <w:tc>
          <w:tcPr>
            <w:tcW w:w="4673" w:type="dxa"/>
            <w:shd w:val="clear" w:color="auto" w:fill="auto"/>
            <w:hideMark/>
          </w:tcPr>
          <w:p w14:paraId="45B7C89C" w14:textId="77777777" w:rsidR="007730B6" w:rsidRPr="00017E45" w:rsidRDefault="007730B6" w:rsidP="008B12A6">
            <w:pPr>
              <w:pStyle w:val="TableText"/>
            </w:pPr>
            <w:r w:rsidRPr="00017E45">
              <w:t>People with disability</w:t>
            </w:r>
          </w:p>
        </w:tc>
        <w:tc>
          <w:tcPr>
            <w:tcW w:w="1843" w:type="dxa"/>
            <w:shd w:val="clear" w:color="auto" w:fill="auto"/>
            <w:hideMark/>
          </w:tcPr>
          <w:p w14:paraId="3697F2EC" w14:textId="77777777" w:rsidR="007730B6" w:rsidRPr="00017E45" w:rsidRDefault="007730B6" w:rsidP="008B12A6">
            <w:pPr>
              <w:pStyle w:val="TableText"/>
              <w:jc w:val="right"/>
            </w:pPr>
            <w:r w:rsidRPr="00017E45">
              <w:t>4,652</w:t>
            </w:r>
          </w:p>
        </w:tc>
        <w:tc>
          <w:tcPr>
            <w:tcW w:w="1397" w:type="dxa"/>
            <w:shd w:val="clear" w:color="auto" w:fill="auto"/>
            <w:hideMark/>
          </w:tcPr>
          <w:p w14:paraId="7E4F10F0" w14:textId="77777777" w:rsidR="007730B6" w:rsidRPr="00017E45" w:rsidRDefault="007730B6" w:rsidP="008B12A6">
            <w:pPr>
              <w:pStyle w:val="TableText"/>
              <w:jc w:val="right"/>
            </w:pPr>
            <w:r w:rsidRPr="00017E45">
              <w:t>178</w:t>
            </w:r>
          </w:p>
        </w:tc>
        <w:tc>
          <w:tcPr>
            <w:tcW w:w="1296" w:type="dxa"/>
            <w:shd w:val="clear" w:color="auto" w:fill="auto"/>
            <w:hideMark/>
          </w:tcPr>
          <w:p w14:paraId="3A49B2C9" w14:textId="77777777" w:rsidR="007730B6" w:rsidRPr="00017E45" w:rsidRDefault="007730B6" w:rsidP="008B12A6">
            <w:pPr>
              <w:pStyle w:val="TableText"/>
              <w:jc w:val="right"/>
            </w:pPr>
            <w:r w:rsidRPr="00017E45">
              <w:t>3.8</w:t>
            </w:r>
          </w:p>
        </w:tc>
      </w:tr>
      <w:tr w:rsidR="007730B6" w:rsidRPr="00017E45" w14:paraId="5EB25689" w14:textId="77777777" w:rsidTr="008B12A6">
        <w:trPr>
          <w:trHeight w:val="288"/>
        </w:trPr>
        <w:tc>
          <w:tcPr>
            <w:tcW w:w="4673" w:type="dxa"/>
            <w:shd w:val="clear" w:color="auto" w:fill="auto"/>
            <w:hideMark/>
          </w:tcPr>
          <w:p w14:paraId="53EF2E75" w14:textId="77777777" w:rsidR="007730B6" w:rsidRPr="00017E45" w:rsidRDefault="007730B6" w:rsidP="008B12A6">
            <w:pPr>
              <w:pStyle w:val="TableText"/>
            </w:pPr>
            <w:r w:rsidRPr="00017E45">
              <w:t>Without own transport</w:t>
            </w:r>
          </w:p>
        </w:tc>
        <w:tc>
          <w:tcPr>
            <w:tcW w:w="1843" w:type="dxa"/>
            <w:shd w:val="clear" w:color="auto" w:fill="auto"/>
            <w:hideMark/>
          </w:tcPr>
          <w:p w14:paraId="19D618CC" w14:textId="77777777" w:rsidR="007730B6" w:rsidRPr="00017E45" w:rsidRDefault="007730B6" w:rsidP="008B12A6">
            <w:pPr>
              <w:pStyle w:val="TableText"/>
              <w:jc w:val="right"/>
            </w:pPr>
            <w:r w:rsidRPr="00017E45">
              <w:t>29,830</w:t>
            </w:r>
          </w:p>
        </w:tc>
        <w:tc>
          <w:tcPr>
            <w:tcW w:w="1397" w:type="dxa"/>
            <w:shd w:val="clear" w:color="auto" w:fill="auto"/>
            <w:hideMark/>
          </w:tcPr>
          <w:p w14:paraId="4581F8DD" w14:textId="77777777" w:rsidR="007730B6" w:rsidRPr="00017E45" w:rsidRDefault="007730B6" w:rsidP="008B12A6">
            <w:pPr>
              <w:pStyle w:val="TableText"/>
              <w:jc w:val="right"/>
            </w:pPr>
            <w:r w:rsidRPr="00017E45">
              <w:t>1,583</w:t>
            </w:r>
          </w:p>
        </w:tc>
        <w:tc>
          <w:tcPr>
            <w:tcW w:w="1296" w:type="dxa"/>
            <w:shd w:val="clear" w:color="auto" w:fill="auto"/>
            <w:hideMark/>
          </w:tcPr>
          <w:p w14:paraId="26351D50" w14:textId="77777777" w:rsidR="007730B6" w:rsidRPr="00017E45" w:rsidRDefault="007730B6" w:rsidP="008B12A6">
            <w:pPr>
              <w:pStyle w:val="TableText"/>
              <w:jc w:val="right"/>
            </w:pPr>
            <w:r w:rsidRPr="00017E45">
              <w:t>5.3</w:t>
            </w:r>
          </w:p>
        </w:tc>
      </w:tr>
      <w:tr w:rsidR="007730B6" w:rsidRPr="00017E45" w14:paraId="02FFB68F" w14:textId="77777777" w:rsidTr="008B12A6">
        <w:trPr>
          <w:trHeight w:val="288"/>
        </w:trPr>
        <w:tc>
          <w:tcPr>
            <w:tcW w:w="4673" w:type="dxa"/>
            <w:shd w:val="clear" w:color="auto" w:fill="auto"/>
            <w:hideMark/>
          </w:tcPr>
          <w:p w14:paraId="7AAEA2C1" w14:textId="77777777" w:rsidR="007730B6" w:rsidRPr="00017E45" w:rsidRDefault="007730B6" w:rsidP="008B12A6">
            <w:pPr>
              <w:pStyle w:val="TableText"/>
            </w:pPr>
            <w:r w:rsidRPr="00017E45">
              <w:t>Mixed/poor English proficiency</w:t>
            </w:r>
          </w:p>
        </w:tc>
        <w:tc>
          <w:tcPr>
            <w:tcW w:w="1843" w:type="dxa"/>
            <w:shd w:val="clear" w:color="auto" w:fill="auto"/>
            <w:hideMark/>
          </w:tcPr>
          <w:p w14:paraId="18A6AFEA" w14:textId="77777777" w:rsidR="007730B6" w:rsidRPr="00017E45" w:rsidRDefault="007730B6" w:rsidP="008B12A6">
            <w:pPr>
              <w:pStyle w:val="TableText"/>
              <w:jc w:val="right"/>
            </w:pPr>
            <w:r w:rsidRPr="00017E45">
              <w:t>2,769</w:t>
            </w:r>
          </w:p>
        </w:tc>
        <w:tc>
          <w:tcPr>
            <w:tcW w:w="1397" w:type="dxa"/>
            <w:shd w:val="clear" w:color="auto" w:fill="auto"/>
            <w:hideMark/>
          </w:tcPr>
          <w:p w14:paraId="4DB769C4" w14:textId="77777777" w:rsidR="007730B6" w:rsidRPr="00017E45" w:rsidRDefault="007730B6" w:rsidP="008B12A6">
            <w:pPr>
              <w:pStyle w:val="TableText"/>
              <w:jc w:val="right"/>
            </w:pPr>
            <w:r w:rsidRPr="00017E45">
              <w:t>119</w:t>
            </w:r>
          </w:p>
        </w:tc>
        <w:tc>
          <w:tcPr>
            <w:tcW w:w="1296" w:type="dxa"/>
            <w:shd w:val="clear" w:color="auto" w:fill="auto"/>
            <w:hideMark/>
          </w:tcPr>
          <w:p w14:paraId="1061622B" w14:textId="77777777" w:rsidR="007730B6" w:rsidRPr="00017E45" w:rsidRDefault="007730B6" w:rsidP="008B12A6">
            <w:pPr>
              <w:pStyle w:val="TableText"/>
              <w:jc w:val="right"/>
            </w:pPr>
            <w:r w:rsidRPr="00017E45">
              <w:t>4.3</w:t>
            </w:r>
          </w:p>
        </w:tc>
      </w:tr>
      <w:tr w:rsidR="007730B6" w:rsidRPr="00017E45" w14:paraId="315E4C1F" w14:textId="77777777" w:rsidTr="008B12A6">
        <w:trPr>
          <w:trHeight w:val="288"/>
        </w:trPr>
        <w:tc>
          <w:tcPr>
            <w:tcW w:w="4673" w:type="dxa"/>
            <w:shd w:val="clear" w:color="auto" w:fill="auto"/>
            <w:hideMark/>
          </w:tcPr>
          <w:p w14:paraId="270B4280" w14:textId="77777777" w:rsidR="007730B6" w:rsidRPr="00017E45" w:rsidRDefault="007730B6" w:rsidP="008B12A6">
            <w:pPr>
              <w:pStyle w:val="TableText"/>
            </w:pPr>
            <w:r w:rsidRPr="00017E45">
              <w:t>Lone parent</w:t>
            </w:r>
          </w:p>
        </w:tc>
        <w:tc>
          <w:tcPr>
            <w:tcW w:w="1843" w:type="dxa"/>
            <w:shd w:val="clear" w:color="auto" w:fill="auto"/>
            <w:hideMark/>
          </w:tcPr>
          <w:p w14:paraId="7602E4F7" w14:textId="77777777" w:rsidR="007730B6" w:rsidRPr="00017E45" w:rsidRDefault="007730B6" w:rsidP="008B12A6">
            <w:pPr>
              <w:pStyle w:val="TableText"/>
              <w:jc w:val="right"/>
            </w:pPr>
            <w:r w:rsidRPr="00017E45">
              <w:t>2,526</w:t>
            </w:r>
          </w:p>
        </w:tc>
        <w:tc>
          <w:tcPr>
            <w:tcW w:w="1397" w:type="dxa"/>
            <w:shd w:val="clear" w:color="auto" w:fill="auto"/>
            <w:hideMark/>
          </w:tcPr>
          <w:p w14:paraId="6816DEF9" w14:textId="77777777" w:rsidR="007730B6" w:rsidRPr="00017E45" w:rsidRDefault="007730B6" w:rsidP="008B12A6">
            <w:pPr>
              <w:pStyle w:val="TableText"/>
              <w:jc w:val="right"/>
            </w:pPr>
            <w:r w:rsidRPr="00017E45">
              <w:t>57</w:t>
            </w:r>
          </w:p>
        </w:tc>
        <w:tc>
          <w:tcPr>
            <w:tcW w:w="1296" w:type="dxa"/>
            <w:shd w:val="clear" w:color="auto" w:fill="auto"/>
            <w:hideMark/>
          </w:tcPr>
          <w:p w14:paraId="5074F16A" w14:textId="77777777" w:rsidR="007730B6" w:rsidRPr="00017E45" w:rsidRDefault="007730B6" w:rsidP="008B12A6">
            <w:pPr>
              <w:pStyle w:val="TableText"/>
              <w:jc w:val="right"/>
            </w:pPr>
            <w:r w:rsidRPr="00017E45">
              <w:t>2.3</w:t>
            </w:r>
          </w:p>
        </w:tc>
      </w:tr>
      <w:tr w:rsidR="007730B6" w:rsidRPr="00017E45" w14:paraId="39C8E3F0" w14:textId="77777777" w:rsidTr="008B12A6">
        <w:trPr>
          <w:trHeight w:val="288"/>
        </w:trPr>
        <w:tc>
          <w:tcPr>
            <w:tcW w:w="4673" w:type="dxa"/>
            <w:tcBorders>
              <w:bottom w:val="single" w:sz="4" w:space="0" w:color="auto"/>
            </w:tcBorders>
            <w:shd w:val="clear" w:color="auto" w:fill="auto"/>
            <w:hideMark/>
          </w:tcPr>
          <w:p w14:paraId="099B0839" w14:textId="77777777" w:rsidR="007730B6" w:rsidRPr="00017E45" w:rsidRDefault="007730B6" w:rsidP="008B12A6">
            <w:pPr>
              <w:pStyle w:val="TableText"/>
            </w:pPr>
            <w:r w:rsidRPr="00017E45">
              <w:t>Partnered parent</w:t>
            </w:r>
          </w:p>
        </w:tc>
        <w:tc>
          <w:tcPr>
            <w:tcW w:w="1843" w:type="dxa"/>
            <w:tcBorders>
              <w:bottom w:val="single" w:sz="4" w:space="0" w:color="auto"/>
            </w:tcBorders>
            <w:shd w:val="clear" w:color="auto" w:fill="auto"/>
            <w:hideMark/>
          </w:tcPr>
          <w:p w14:paraId="1B9726B6" w14:textId="77777777" w:rsidR="007730B6" w:rsidRPr="00017E45" w:rsidRDefault="007730B6" w:rsidP="008B12A6">
            <w:pPr>
              <w:pStyle w:val="TableText"/>
              <w:jc w:val="right"/>
            </w:pPr>
            <w:r w:rsidRPr="00017E45">
              <w:t>3,767</w:t>
            </w:r>
          </w:p>
        </w:tc>
        <w:tc>
          <w:tcPr>
            <w:tcW w:w="1397" w:type="dxa"/>
            <w:tcBorders>
              <w:bottom w:val="single" w:sz="4" w:space="0" w:color="auto"/>
            </w:tcBorders>
            <w:shd w:val="clear" w:color="auto" w:fill="auto"/>
            <w:hideMark/>
          </w:tcPr>
          <w:p w14:paraId="10B4C9D8" w14:textId="77777777" w:rsidR="007730B6" w:rsidRPr="00017E45" w:rsidRDefault="007730B6" w:rsidP="008B12A6">
            <w:pPr>
              <w:pStyle w:val="TableText"/>
              <w:jc w:val="right"/>
            </w:pPr>
            <w:r w:rsidRPr="00017E45">
              <w:t>130</w:t>
            </w:r>
          </w:p>
        </w:tc>
        <w:tc>
          <w:tcPr>
            <w:tcW w:w="1296" w:type="dxa"/>
            <w:tcBorders>
              <w:bottom w:val="single" w:sz="4" w:space="0" w:color="auto"/>
            </w:tcBorders>
            <w:shd w:val="clear" w:color="auto" w:fill="auto"/>
            <w:hideMark/>
          </w:tcPr>
          <w:p w14:paraId="02B02004" w14:textId="77777777" w:rsidR="007730B6" w:rsidRPr="00017E45" w:rsidRDefault="007730B6" w:rsidP="008B12A6">
            <w:pPr>
              <w:pStyle w:val="TableText"/>
              <w:jc w:val="right"/>
            </w:pPr>
            <w:r w:rsidRPr="00017E45">
              <w:t>3.5</w:t>
            </w:r>
          </w:p>
        </w:tc>
      </w:tr>
      <w:tr w:rsidR="007730B6" w:rsidRPr="00017E45" w14:paraId="66B6E6D1" w14:textId="77777777" w:rsidTr="008B12A6">
        <w:trPr>
          <w:trHeight w:val="288"/>
        </w:trPr>
        <w:tc>
          <w:tcPr>
            <w:tcW w:w="4673" w:type="dxa"/>
            <w:tcBorders>
              <w:top w:val="single" w:sz="4" w:space="0" w:color="auto"/>
              <w:bottom w:val="single" w:sz="4" w:space="0" w:color="auto"/>
            </w:tcBorders>
            <w:shd w:val="clear" w:color="auto" w:fill="auto"/>
            <w:hideMark/>
          </w:tcPr>
          <w:p w14:paraId="6ADD47A7" w14:textId="2B1B9799" w:rsidR="007730B6" w:rsidRPr="00017E45" w:rsidRDefault="007730B6" w:rsidP="008B12A6">
            <w:pPr>
              <w:pStyle w:val="TableText"/>
            </w:pPr>
            <w:r w:rsidRPr="00017E45">
              <w:t>Ex</w:t>
            </w:r>
            <w:r w:rsidR="00C438F5">
              <w:t>-</w:t>
            </w:r>
            <w:r w:rsidRPr="00017E45">
              <w:t>offender</w:t>
            </w:r>
          </w:p>
        </w:tc>
        <w:tc>
          <w:tcPr>
            <w:tcW w:w="1843" w:type="dxa"/>
            <w:tcBorders>
              <w:top w:val="single" w:sz="4" w:space="0" w:color="auto"/>
              <w:bottom w:val="single" w:sz="4" w:space="0" w:color="auto"/>
            </w:tcBorders>
            <w:shd w:val="clear" w:color="auto" w:fill="auto"/>
            <w:hideMark/>
          </w:tcPr>
          <w:p w14:paraId="4612BDDD" w14:textId="77777777" w:rsidR="007730B6" w:rsidRPr="00017E45" w:rsidRDefault="007730B6" w:rsidP="008B12A6">
            <w:pPr>
              <w:pStyle w:val="TableText"/>
              <w:jc w:val="right"/>
            </w:pPr>
            <w:r w:rsidRPr="00017E45">
              <w:t>3,713</w:t>
            </w:r>
          </w:p>
        </w:tc>
        <w:tc>
          <w:tcPr>
            <w:tcW w:w="1397" w:type="dxa"/>
            <w:tcBorders>
              <w:top w:val="single" w:sz="4" w:space="0" w:color="auto"/>
              <w:bottom w:val="single" w:sz="4" w:space="0" w:color="auto"/>
            </w:tcBorders>
            <w:shd w:val="clear" w:color="auto" w:fill="auto"/>
            <w:hideMark/>
          </w:tcPr>
          <w:p w14:paraId="580AAC36" w14:textId="77777777" w:rsidR="007730B6" w:rsidRPr="00017E45" w:rsidRDefault="007730B6" w:rsidP="008B12A6">
            <w:pPr>
              <w:pStyle w:val="TableText"/>
              <w:jc w:val="right"/>
            </w:pPr>
            <w:r w:rsidRPr="00017E45">
              <w:t>182</w:t>
            </w:r>
          </w:p>
        </w:tc>
        <w:tc>
          <w:tcPr>
            <w:tcW w:w="1296" w:type="dxa"/>
            <w:tcBorders>
              <w:top w:val="single" w:sz="4" w:space="0" w:color="auto"/>
              <w:bottom w:val="single" w:sz="4" w:space="0" w:color="auto"/>
            </w:tcBorders>
            <w:shd w:val="clear" w:color="auto" w:fill="auto"/>
            <w:hideMark/>
          </w:tcPr>
          <w:p w14:paraId="2C7D8728" w14:textId="77777777" w:rsidR="007730B6" w:rsidRPr="00017E45" w:rsidRDefault="007730B6" w:rsidP="008B12A6">
            <w:pPr>
              <w:pStyle w:val="TableText"/>
              <w:jc w:val="right"/>
            </w:pPr>
            <w:r w:rsidRPr="00017E45">
              <w:t>4.9</w:t>
            </w:r>
          </w:p>
        </w:tc>
      </w:tr>
    </w:tbl>
    <w:p w14:paraId="6F8FABB8" w14:textId="5C938D71" w:rsidR="00F95E82" w:rsidRDefault="007730B6" w:rsidP="00843592">
      <w:pPr>
        <w:pStyle w:val="Sourcesandnotes"/>
      </w:pPr>
      <w:r w:rsidRPr="00017E45">
        <w:rPr>
          <w:b/>
          <w:bCs/>
        </w:rPr>
        <w:t>Source:</w:t>
      </w:r>
      <w:r w:rsidRPr="00017E45">
        <w:t xml:space="preserve"> DEWR administrative data.</w:t>
      </w:r>
    </w:p>
    <w:p w14:paraId="11C1BF3D" w14:textId="083B8CA8" w:rsidR="007730B6" w:rsidRPr="00017E45" w:rsidRDefault="007730B6" w:rsidP="00843592">
      <w:pPr>
        <w:pStyle w:val="Sourcesandnotes"/>
      </w:pPr>
      <w:r w:rsidRPr="00017E45">
        <w:rPr>
          <w:b/>
          <w:bCs/>
        </w:rPr>
        <w:t xml:space="preserve">Base: </w:t>
      </w:r>
      <w:r w:rsidRPr="00017E45">
        <w:t>n=107,464.</w:t>
      </w:r>
    </w:p>
    <w:p w14:paraId="6F983DA6" w14:textId="20B1A74D" w:rsidR="007730B6" w:rsidRPr="00017E45" w:rsidRDefault="007730B6" w:rsidP="009C3358">
      <w:pPr>
        <w:pStyle w:val="FigureCaption"/>
      </w:pPr>
      <w:bookmarkStart w:id="809" w:name="_Ref119652617"/>
      <w:bookmarkStart w:id="810" w:name="_Toc119653405"/>
      <w:bookmarkStart w:id="811" w:name="_Toc150529738"/>
      <w:r w:rsidRPr="00017E45">
        <w:lastRenderedPageBreak/>
        <w:t>Figure 5.</w:t>
      </w:r>
      <w:r w:rsidRPr="00017E45">
        <w:fldChar w:fldCharType="begin"/>
      </w:r>
      <w:r w:rsidRPr="00017E45">
        <w:instrText xml:space="preserve"> SEQ Figure_5. \* ARABIC </w:instrText>
      </w:r>
      <w:r w:rsidRPr="00017E45">
        <w:fldChar w:fldCharType="separate"/>
      </w:r>
      <w:r w:rsidR="000A7908">
        <w:rPr>
          <w:noProof/>
        </w:rPr>
        <w:t>6</w:t>
      </w:r>
      <w:r w:rsidRPr="00017E45">
        <w:fldChar w:fldCharType="end"/>
      </w:r>
      <w:bookmarkEnd w:id="809"/>
      <w:r w:rsidRPr="00017E45">
        <w:tab/>
        <w:t>Agreement with the level of support while transferring or opting out from OES</w:t>
      </w:r>
      <w:bookmarkEnd w:id="810"/>
      <w:bookmarkEnd w:id="811"/>
    </w:p>
    <w:p w14:paraId="3E81F3A1" w14:textId="77777777" w:rsidR="007730B6" w:rsidRPr="00017E45" w:rsidRDefault="007730B6" w:rsidP="000765BF">
      <w:r w:rsidRPr="00017E45">
        <w:rPr>
          <w:noProof/>
        </w:rPr>
        <w:drawing>
          <wp:inline distT="0" distB="0" distL="0" distR="0" wp14:anchorId="485709EB" wp14:editId="6D4FA3B7">
            <wp:extent cx="6328410" cy="2432685"/>
            <wp:effectExtent l="0" t="0" r="0" b="5715"/>
            <wp:docPr id="54" name="Picture 54" descr="A bar chart comparing participants' agreement with various levels of support while they were transferred or opted out of 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bar chart comparing participants' agreement with various levels of support while they were transferred or opted out of OE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28410" cy="2432685"/>
                    </a:xfrm>
                    <a:prstGeom prst="rect">
                      <a:avLst/>
                    </a:prstGeom>
                    <a:noFill/>
                  </pic:spPr>
                </pic:pic>
              </a:graphicData>
            </a:graphic>
          </wp:inline>
        </w:drawing>
      </w:r>
    </w:p>
    <w:p w14:paraId="1B235270" w14:textId="4F800EEF" w:rsidR="00F95E82" w:rsidRDefault="007730B6" w:rsidP="00843592">
      <w:pPr>
        <w:pStyle w:val="Sourcesandnotes"/>
      </w:pPr>
      <w:r w:rsidRPr="00017E45">
        <w:rPr>
          <w:b/>
          <w:bCs/>
        </w:rPr>
        <w:t>Source</w:t>
      </w:r>
      <w:r w:rsidRPr="00017E45">
        <w:t xml:space="preserve">: OES </w:t>
      </w:r>
      <w:r w:rsidRPr="00CE75C1">
        <w:t>Participant Survey</w:t>
      </w:r>
      <w:r w:rsidRPr="00017E45">
        <w:t xml:space="preserve">, Waves 1 </w:t>
      </w:r>
      <w:r w:rsidR="005E31A3">
        <w:t>and</w:t>
      </w:r>
      <w:r w:rsidRPr="00017E45">
        <w:t xml:space="preserve"> 2. </w:t>
      </w:r>
    </w:p>
    <w:p w14:paraId="13EBE2E1" w14:textId="7EC9CD8C" w:rsidR="00F95E82" w:rsidRDefault="007730B6" w:rsidP="00843592">
      <w:pPr>
        <w:pStyle w:val="Sourcesandnotes"/>
      </w:pPr>
      <w:r w:rsidRPr="00017E45">
        <w:rPr>
          <w:b/>
          <w:bCs/>
        </w:rPr>
        <w:t>Base</w:t>
      </w:r>
      <w:r w:rsidRPr="00843592">
        <w:t>:</w:t>
      </w:r>
      <w:r w:rsidRPr="00017E45">
        <w:rPr>
          <w:b/>
          <w:bCs/>
        </w:rPr>
        <w:t xml:space="preserve"> </w:t>
      </w:r>
      <w:r w:rsidRPr="00017E45">
        <w:t>n=1,685.</w:t>
      </w:r>
    </w:p>
    <w:p w14:paraId="1A6C37BD" w14:textId="1EDF7530" w:rsidR="007730B6" w:rsidRPr="00017E45" w:rsidRDefault="007730B6" w:rsidP="00843592">
      <w:pPr>
        <w:pStyle w:val="Sourcesandnotes"/>
        <w:rPr>
          <w:i/>
          <w:iCs/>
        </w:rPr>
      </w:pPr>
      <w:r w:rsidRPr="00017E45">
        <w:rPr>
          <w:b/>
          <w:bCs/>
        </w:rPr>
        <w:t>Note</w:t>
      </w:r>
      <w:r w:rsidRPr="00017E45">
        <w:t>: Excludes those who had not been transferred from OES to a provider. Agree combines ratings of ‘agree’ and ‘strongly agree</w:t>
      </w:r>
      <w:proofErr w:type="gramStart"/>
      <w:r w:rsidRPr="00017E45">
        <w:t>’</w:t>
      </w:r>
      <w:r w:rsidR="00F46162">
        <w:t>,</w:t>
      </w:r>
      <w:r w:rsidRPr="00017E45">
        <w:t xml:space="preserve"> and</w:t>
      </w:r>
      <w:proofErr w:type="gramEnd"/>
      <w:r w:rsidRPr="00017E45">
        <w:t xml:space="preserve"> disagree combines ratings of ‘disagree’ and ‘strongly disagree’. </w:t>
      </w:r>
      <w:r w:rsidRPr="00017E45">
        <w:rPr>
          <w:i/>
          <w:iCs/>
        </w:rPr>
        <w:t xml:space="preserve">Q. To what extent do you agree or disagree with the following </w:t>
      </w:r>
      <w:r w:rsidRPr="00CE75C1">
        <w:rPr>
          <w:i/>
          <w:iCs/>
        </w:rPr>
        <w:t>statements</w:t>
      </w:r>
      <w:r w:rsidR="00CE75C1">
        <w:rPr>
          <w:i/>
          <w:iCs/>
        </w:rPr>
        <w:t xml:space="preserve"> …</w:t>
      </w:r>
    </w:p>
    <w:p w14:paraId="3116FEED" w14:textId="71188B14" w:rsidR="000765BF" w:rsidRPr="00017E45" w:rsidRDefault="000765BF" w:rsidP="00FE0C51">
      <w:pPr>
        <w:pStyle w:val="Quote"/>
      </w:pPr>
      <w:r w:rsidRPr="00017E45">
        <w:br w:type="page"/>
      </w:r>
    </w:p>
    <w:p w14:paraId="575F5BD9" w14:textId="77777777" w:rsidR="00CC454E" w:rsidRPr="00017E45" w:rsidRDefault="00CC454E" w:rsidP="00CC454E">
      <w:pPr>
        <w:pStyle w:val="Heading1"/>
      </w:pPr>
      <w:bookmarkStart w:id="812" w:name="_Toc119336397"/>
      <w:bookmarkStart w:id="813" w:name="_Toc119581760"/>
      <w:bookmarkStart w:id="814" w:name="_Toc120710346"/>
      <w:bookmarkStart w:id="815" w:name="_Toc119921216"/>
      <w:bookmarkStart w:id="816" w:name="_Toc121203788"/>
      <w:bookmarkStart w:id="817" w:name="_Toc121376585"/>
      <w:bookmarkStart w:id="818" w:name="_Toc139277581"/>
      <w:bookmarkStart w:id="819" w:name="_Toc185228383"/>
      <w:r w:rsidRPr="00017E45">
        <w:lastRenderedPageBreak/>
        <w:t>Chapter 6</w:t>
      </w:r>
      <w:r w:rsidRPr="00017E45">
        <w:tab/>
        <w:t>Impacts on outcomes and program</w:t>
      </w:r>
      <w:r w:rsidRPr="00017E45" w:rsidDel="005A4855">
        <w:t xml:space="preserve"> </w:t>
      </w:r>
      <w:r w:rsidRPr="00017E45">
        <w:t>efficiency</w:t>
      </w:r>
      <w:bookmarkEnd w:id="812"/>
      <w:bookmarkEnd w:id="813"/>
      <w:bookmarkEnd w:id="814"/>
      <w:bookmarkEnd w:id="815"/>
      <w:bookmarkEnd w:id="816"/>
      <w:bookmarkEnd w:id="817"/>
      <w:bookmarkEnd w:id="818"/>
      <w:bookmarkEnd w:id="819"/>
    </w:p>
    <w:p w14:paraId="00536835" w14:textId="7D9F79B1" w:rsidR="00CC454E" w:rsidRPr="00017E45" w:rsidRDefault="00CC454E" w:rsidP="00CC454E">
      <w:r w:rsidRPr="00017E45">
        <w:t xml:space="preserve">This chapter examines the impacts of participating in OES on participant outcomes in terms of improving their job search and online skills, meeting their MORs and activity requirements, exiting income support and </w:t>
      </w:r>
      <w:proofErr w:type="spellStart"/>
      <w:r w:rsidRPr="00017E45">
        <w:t>jobactive</w:t>
      </w:r>
      <w:proofErr w:type="spellEnd"/>
      <w:r w:rsidRPr="00017E45">
        <w:t xml:space="preserve"> employment services</w:t>
      </w:r>
      <w:r w:rsidR="009C6023">
        <w:t>,</w:t>
      </w:r>
      <w:r w:rsidRPr="00017E45">
        <w:t xml:space="preserve"> and the sustainability of exits. A discussion on the cost</w:t>
      </w:r>
      <w:r w:rsidR="00534DAF">
        <w:t>-</w:t>
      </w:r>
      <w:r w:rsidRPr="00017E45">
        <w:t>effectiveness of online services is also presented in this chapter.</w:t>
      </w:r>
    </w:p>
    <w:p w14:paraId="1AD15A99" w14:textId="77777777" w:rsidR="00CC454E" w:rsidRPr="00017E45" w:rsidRDefault="00CC454E" w:rsidP="009C3358">
      <w:pPr>
        <w:pStyle w:val="Heading2"/>
      </w:pPr>
      <w:bookmarkStart w:id="820" w:name="_Toc119336398"/>
      <w:bookmarkStart w:id="821" w:name="_Toc119581761"/>
      <w:bookmarkStart w:id="822" w:name="_Toc120710347"/>
      <w:bookmarkStart w:id="823" w:name="_Toc119921217"/>
      <w:bookmarkStart w:id="824" w:name="_Toc121203789"/>
      <w:bookmarkStart w:id="825" w:name="_Toc121376586"/>
      <w:bookmarkStart w:id="826" w:name="_Toc139277582"/>
      <w:bookmarkStart w:id="827" w:name="_Toc185228384"/>
      <w:r w:rsidRPr="00017E45">
        <w:t>6.1</w:t>
      </w:r>
      <w:r w:rsidRPr="00017E45">
        <w:tab/>
        <w:t>Impact on job search</w:t>
      </w:r>
      <w:bookmarkEnd w:id="820"/>
      <w:bookmarkEnd w:id="821"/>
      <w:bookmarkEnd w:id="822"/>
      <w:bookmarkEnd w:id="823"/>
      <w:bookmarkEnd w:id="824"/>
      <w:bookmarkEnd w:id="825"/>
      <w:bookmarkEnd w:id="826"/>
      <w:bookmarkEnd w:id="827"/>
      <w:r w:rsidRPr="00017E45">
        <w:t xml:space="preserve"> </w:t>
      </w:r>
    </w:p>
    <w:p w14:paraId="6C8D72E7" w14:textId="307F7E72" w:rsidR="00CC454E" w:rsidRPr="00017E45" w:rsidRDefault="00CC454E" w:rsidP="00CC454E">
      <w:pPr>
        <w:rPr>
          <w:lang w:eastAsia="zh-CN"/>
        </w:rPr>
      </w:pPr>
      <w:r w:rsidRPr="00017E45">
        <w:rPr>
          <w:lang w:eastAsia="zh-CN"/>
        </w:rPr>
        <w:t>In addition to enabling participants to effectively self-manage and report their job search on an online platform, findings from Wave 1 of the OES Participant Survey showed that OES had also helped some participants to improve their job</w:t>
      </w:r>
      <w:r w:rsidR="009C6023">
        <w:rPr>
          <w:lang w:eastAsia="zh-CN"/>
        </w:rPr>
        <w:t>-</w:t>
      </w:r>
      <w:r w:rsidRPr="00017E45">
        <w:rPr>
          <w:lang w:eastAsia="zh-CN"/>
        </w:rPr>
        <w:t>seeking skills in several ways (</w:t>
      </w:r>
      <w:r w:rsidR="009C6023">
        <w:rPr>
          <w:lang w:eastAsia="zh-CN"/>
        </w:rPr>
        <w:t>d</w:t>
      </w:r>
      <w:r w:rsidRPr="00017E45">
        <w:rPr>
          <w:lang w:eastAsia="zh-CN"/>
        </w:rPr>
        <w:t>etails in Appendix C).</w:t>
      </w:r>
    </w:p>
    <w:p w14:paraId="097DEF8C" w14:textId="77777777" w:rsidR="00CC454E" w:rsidRPr="00017E45" w:rsidRDefault="00CC454E" w:rsidP="00CC454E">
      <w:pPr>
        <w:rPr>
          <w:lang w:eastAsia="zh-CN"/>
        </w:rPr>
      </w:pPr>
      <w:r w:rsidRPr="00017E45">
        <w:t>A</w:t>
      </w:r>
      <w:r w:rsidRPr="00017E45">
        <w:rPr>
          <w:rFonts w:eastAsiaTheme="minorEastAsia"/>
          <w:lang w:eastAsia="zh-CN"/>
        </w:rPr>
        <w:t xml:space="preserve">bout half (56.0%) of OES participants thought that OES made it easier to submit job applications online. Similarly, participants also thought that OES improved their approach to job search and helped them to be persistent (53.6%), understand the different ways to search and apply for jobs (52.8%), and be more open to look for work online (51.6%). </w:t>
      </w:r>
      <w:r w:rsidRPr="00017E45">
        <w:rPr>
          <w:lang w:eastAsia="zh-CN"/>
        </w:rPr>
        <w:t>Further, 41.7% indicated that OES helped them to identify existing skills that could be useful for other jobs or industries.</w:t>
      </w:r>
    </w:p>
    <w:p w14:paraId="3F5B896E" w14:textId="26229616" w:rsidR="00CC454E" w:rsidRPr="00017E45" w:rsidRDefault="00CC454E" w:rsidP="00CC454E">
      <w:pPr>
        <w:spacing w:after="120"/>
        <w:rPr>
          <w:lang w:eastAsia="zh-CN"/>
        </w:rPr>
      </w:pPr>
      <w:r w:rsidRPr="00017E45">
        <w:rPr>
          <w:lang w:eastAsia="zh-CN"/>
        </w:rPr>
        <w:t>Additional analysis of the impacts by participant demographics revealed interesting patterns across online services status, age groups, educational attainment, CALD background, Indigeneity and disability status, as summarised in</w:t>
      </w:r>
      <w:r w:rsidR="003921DC">
        <w:rPr>
          <w:lang w:eastAsia="zh-CN"/>
        </w:rPr>
        <w:t xml:space="preserve"> </w:t>
      </w:r>
      <w:r w:rsidR="00D818D3">
        <w:rPr>
          <w:lang w:eastAsia="zh-CN"/>
        </w:rPr>
        <w:t>Appendix C</w:t>
      </w:r>
      <w:r w:rsidRPr="00017E45">
        <w:rPr>
          <w:lang w:eastAsia="zh-CN"/>
        </w:rPr>
        <w:t>.</w:t>
      </w:r>
    </w:p>
    <w:p w14:paraId="35B403F3" w14:textId="17E48616" w:rsidR="00CC454E" w:rsidRPr="00017E45" w:rsidRDefault="00CC454E" w:rsidP="00CC454E">
      <w:pPr>
        <w:rPr>
          <w:lang w:eastAsia="zh-CN"/>
        </w:rPr>
      </w:pPr>
      <w:r w:rsidRPr="00017E45">
        <w:rPr>
          <w:lang w:eastAsia="zh-CN"/>
        </w:rPr>
        <w:t>OES participants with the following characteristics appeared to benefit more in terms of improved job</w:t>
      </w:r>
      <w:r w:rsidR="009C6023">
        <w:rPr>
          <w:lang w:eastAsia="zh-CN"/>
        </w:rPr>
        <w:t>-</w:t>
      </w:r>
      <w:r w:rsidRPr="00017E45">
        <w:rPr>
          <w:lang w:eastAsia="zh-CN"/>
        </w:rPr>
        <w:t>seeking skills from OES:</w:t>
      </w:r>
    </w:p>
    <w:p w14:paraId="56084396" w14:textId="34F8C765" w:rsidR="00CC454E" w:rsidRPr="00017E45" w:rsidRDefault="00CC454E" w:rsidP="009C3358">
      <w:pPr>
        <w:pStyle w:val="GREENBullet"/>
        <w:rPr>
          <w:lang w:eastAsia="zh-CN"/>
        </w:rPr>
      </w:pPr>
      <w:r w:rsidRPr="00017E45">
        <w:rPr>
          <w:lang w:eastAsia="zh-CN"/>
        </w:rPr>
        <w:t>transferred to a provider after 12 months in OES</w:t>
      </w:r>
    </w:p>
    <w:p w14:paraId="1615C82E" w14:textId="111B59F2" w:rsidR="00CC454E" w:rsidRPr="00017E45" w:rsidRDefault="00CC454E" w:rsidP="009C3358">
      <w:pPr>
        <w:pStyle w:val="GREENBullet"/>
        <w:rPr>
          <w:lang w:eastAsia="zh-CN"/>
        </w:rPr>
      </w:pPr>
      <w:r w:rsidRPr="00017E45">
        <w:rPr>
          <w:lang w:eastAsia="zh-CN"/>
        </w:rPr>
        <w:t>aged under 25 years</w:t>
      </w:r>
    </w:p>
    <w:p w14:paraId="5CAD5BC2" w14:textId="47063985" w:rsidR="00CC454E" w:rsidRPr="00017E45" w:rsidRDefault="00CC454E" w:rsidP="009C3358">
      <w:pPr>
        <w:pStyle w:val="GREENBullet"/>
        <w:rPr>
          <w:lang w:eastAsia="zh-CN"/>
        </w:rPr>
      </w:pPr>
      <w:r w:rsidRPr="00017E45">
        <w:rPr>
          <w:lang w:eastAsia="zh-CN"/>
        </w:rPr>
        <w:t>CALD background</w:t>
      </w:r>
    </w:p>
    <w:p w14:paraId="01A61386" w14:textId="54D97643" w:rsidR="00CC454E" w:rsidRPr="00017E45" w:rsidRDefault="00CC454E" w:rsidP="009C3358">
      <w:pPr>
        <w:pStyle w:val="GREENBullet"/>
        <w:rPr>
          <w:lang w:eastAsia="zh-CN"/>
        </w:rPr>
      </w:pPr>
      <w:r w:rsidRPr="00017E45">
        <w:rPr>
          <w:lang w:eastAsia="zh-CN"/>
        </w:rPr>
        <w:t>Aboriginal and/or Torres Strait Islander.</w:t>
      </w:r>
    </w:p>
    <w:p w14:paraId="5B479A53" w14:textId="77777777" w:rsidR="00CC454E" w:rsidRPr="00017E45" w:rsidRDefault="00CC454E" w:rsidP="00CC454E">
      <w:pPr>
        <w:rPr>
          <w:lang w:eastAsia="zh-CN"/>
        </w:rPr>
      </w:pPr>
      <w:r w:rsidRPr="00017E45">
        <w:rPr>
          <w:lang w:eastAsia="zh-CN"/>
        </w:rPr>
        <w:t>On the other hand, participants with the following characteristics seemed to benefit less:</w:t>
      </w:r>
    </w:p>
    <w:p w14:paraId="64F84728" w14:textId="359AC51A" w:rsidR="00CC454E" w:rsidRPr="00017E45" w:rsidRDefault="00CC454E" w:rsidP="009C3358">
      <w:pPr>
        <w:pStyle w:val="GREENBullet"/>
        <w:rPr>
          <w:lang w:eastAsia="zh-CN"/>
        </w:rPr>
      </w:pPr>
      <w:r w:rsidRPr="00017E45">
        <w:rPr>
          <w:lang w:eastAsia="zh-CN"/>
        </w:rPr>
        <w:t>exited OES and employment services altogether</w:t>
      </w:r>
    </w:p>
    <w:p w14:paraId="23CEA924" w14:textId="0D884B58" w:rsidR="00CC454E" w:rsidRPr="00017E45" w:rsidRDefault="00CC454E" w:rsidP="009C3358">
      <w:pPr>
        <w:pStyle w:val="GREENBullet"/>
        <w:rPr>
          <w:lang w:eastAsia="zh-CN"/>
        </w:rPr>
      </w:pPr>
      <w:r w:rsidRPr="00017E45">
        <w:rPr>
          <w:lang w:eastAsia="zh-CN"/>
        </w:rPr>
        <w:t>university degree</w:t>
      </w:r>
    </w:p>
    <w:p w14:paraId="4A3B9B3A" w14:textId="40BF1ABA" w:rsidR="00CC454E" w:rsidRPr="00017E45" w:rsidRDefault="00CC454E" w:rsidP="009C3358">
      <w:pPr>
        <w:pStyle w:val="GREENBullet"/>
        <w:rPr>
          <w:lang w:eastAsia="zh-CN"/>
        </w:rPr>
      </w:pPr>
      <w:r w:rsidRPr="00017E45">
        <w:rPr>
          <w:lang w:eastAsia="zh-CN"/>
        </w:rPr>
        <w:t>disability.</w:t>
      </w:r>
    </w:p>
    <w:p w14:paraId="6BBECF0B" w14:textId="7E712E67" w:rsidR="00CC454E" w:rsidRPr="00017E45" w:rsidRDefault="00CC454E" w:rsidP="00CC454E">
      <w:pPr>
        <w:rPr>
          <w:lang w:eastAsia="zh-CN"/>
        </w:rPr>
      </w:pPr>
      <w:r w:rsidRPr="00017E45">
        <w:rPr>
          <w:lang w:eastAsia="zh-CN"/>
        </w:rPr>
        <w:t>Members of the OES EWG agreed that further research is required to explore how online services could be benefiting the CALD cohort.</w:t>
      </w:r>
    </w:p>
    <w:p w14:paraId="1219C412" w14:textId="5513B317" w:rsidR="00CC454E" w:rsidRPr="00017E45" w:rsidRDefault="00CC454E" w:rsidP="00FE0C51">
      <w:pPr>
        <w:pStyle w:val="Quote"/>
      </w:pPr>
      <w:r w:rsidRPr="00017E45">
        <w:t xml:space="preserve">CALD job seekers, I think. The data shows they’re </w:t>
      </w:r>
      <w:proofErr w:type="gramStart"/>
      <w:r w:rsidRPr="00017E45">
        <w:t>actually doing</w:t>
      </w:r>
      <w:proofErr w:type="gramEnd"/>
      <w:r w:rsidRPr="00017E45">
        <w:t xml:space="preserve"> quite well, but I’m not sure to what extent</w:t>
      </w:r>
      <w:r w:rsidR="00F46162">
        <w:t xml:space="preserve"> – </w:t>
      </w:r>
      <w:r w:rsidRPr="00017E45">
        <w:t xml:space="preserve">I think we do get a lot of feedback about non-English speaking people in the service who I think we automatically think are not suited but are actually managing quite well because they’re using a family member or something like that to help them navigate the service. But I think there’s probably something to be explored in that. (OES </w:t>
      </w:r>
      <w:r w:rsidR="00924A2A">
        <w:t>qualitative research</w:t>
      </w:r>
      <w:r w:rsidRPr="00017E45">
        <w:t>, EWG roundtable)</w:t>
      </w:r>
    </w:p>
    <w:p w14:paraId="0183AFC0" w14:textId="6FCA6480" w:rsidR="00CC454E" w:rsidRPr="00017E45" w:rsidRDefault="00CC454E" w:rsidP="009C3358">
      <w:pPr>
        <w:pStyle w:val="Heading2"/>
      </w:pPr>
      <w:bookmarkStart w:id="828" w:name="_Toc119336399"/>
      <w:bookmarkStart w:id="829" w:name="_Toc119581762"/>
      <w:bookmarkStart w:id="830" w:name="_Toc119921218"/>
      <w:bookmarkStart w:id="831" w:name="_Toc120710348"/>
      <w:bookmarkStart w:id="832" w:name="_Toc121203790"/>
      <w:bookmarkStart w:id="833" w:name="_Toc121376587"/>
      <w:bookmarkStart w:id="834" w:name="_Toc139277583"/>
      <w:bookmarkStart w:id="835" w:name="_Toc185228385"/>
      <w:r w:rsidRPr="00017E45">
        <w:lastRenderedPageBreak/>
        <w:t>6.2</w:t>
      </w:r>
      <w:r w:rsidRPr="00017E45">
        <w:tab/>
        <w:t xml:space="preserve">Meeting </w:t>
      </w:r>
      <w:bookmarkEnd w:id="828"/>
      <w:bookmarkEnd w:id="829"/>
      <w:bookmarkEnd w:id="830"/>
      <w:bookmarkEnd w:id="831"/>
      <w:bookmarkEnd w:id="832"/>
      <w:bookmarkEnd w:id="833"/>
      <w:bookmarkEnd w:id="834"/>
      <w:r w:rsidR="00AB3EF9">
        <w:t>Mutual Obligation Requirements</w:t>
      </w:r>
      <w:bookmarkEnd w:id="835"/>
    </w:p>
    <w:p w14:paraId="33F9F79F" w14:textId="065261F7" w:rsidR="00CC454E" w:rsidRPr="00017E45" w:rsidRDefault="00CC454E" w:rsidP="00CC454E">
      <w:r w:rsidRPr="00017E45">
        <w:t xml:space="preserve">OES participants operated under the same Targeted Compliance Framework (TCF) as </w:t>
      </w:r>
      <w:proofErr w:type="spellStart"/>
      <w:r w:rsidRPr="00017E45">
        <w:t>jobactive</w:t>
      </w:r>
      <w:proofErr w:type="spellEnd"/>
      <w:r w:rsidRPr="00017E45">
        <w:t xml:space="preserve"> – they needed to meet the requirements in their Job Plans</w:t>
      </w:r>
      <w:r w:rsidR="009C6023">
        <w:t>,</w:t>
      </w:r>
      <w:r w:rsidRPr="00017E45">
        <w:t xml:space="preserve"> and failing to do so would incur demerits. These requirements included a minimum job search of 20 jobs a month</w:t>
      </w:r>
      <w:r w:rsidR="009C6023">
        <w:t>,</w:t>
      </w:r>
      <w:r w:rsidRPr="00017E45">
        <w:t xml:space="preserve"> which was automatically adjusted by the department or in some cases paused in response to natural disasters such as floods</w:t>
      </w:r>
      <w:r w:rsidR="009C6023">
        <w:t xml:space="preserve"> and</w:t>
      </w:r>
      <w:r w:rsidRPr="00017E45">
        <w:t xml:space="preserve"> bushfires. Details on the TCF policy </w:t>
      </w:r>
      <w:r w:rsidR="009C6023">
        <w:t>are</w:t>
      </w:r>
      <w:r w:rsidRPr="00017E45">
        <w:t xml:space="preserve"> </w:t>
      </w:r>
      <w:r w:rsidR="00D82AB9">
        <w:t>in</w:t>
      </w:r>
      <w:r w:rsidRPr="00017E45">
        <w:t xml:space="preserve"> Appendix A.</w:t>
      </w:r>
    </w:p>
    <w:p w14:paraId="179D6250" w14:textId="2E26E914" w:rsidR="00CC454E" w:rsidRPr="00017E45" w:rsidRDefault="00CC454E" w:rsidP="00CC454E">
      <w:r w:rsidRPr="00017E45">
        <w:t xml:space="preserve">As discussed in Chapter 5, the </w:t>
      </w:r>
      <w:r w:rsidR="004A781B">
        <w:t>OES</w:t>
      </w:r>
      <w:r w:rsidR="004A781B" w:rsidRPr="00017E45">
        <w:t xml:space="preserve"> </w:t>
      </w:r>
      <w:r w:rsidRPr="00017E45">
        <w:t>dashboard was designed to help OES participants to monitor and report their MORs. Most OES participants found that the dashboard was effective for this purpose. However, it could be argued that without assistance from an employment services provider, OES participants might be more likely to fail to meet their MORs and thus incur demerits.</w:t>
      </w:r>
    </w:p>
    <w:p w14:paraId="0BD143FC" w14:textId="1B35A41B" w:rsidR="00CC454E" w:rsidRPr="00017E45" w:rsidRDefault="00CC454E" w:rsidP="00CC454E">
      <w:r w:rsidRPr="00017E45">
        <w:t xml:space="preserve">Analysis from the administrative data showed that of the 45,056 OES participants who commenced between 5 December 2020 and 30 April 2021, 30.0% incurred one or more demerits during their time in OES. Among the participants who incurred demerits, 76.2% accumulated one demerit and 22.9% accumulated </w:t>
      </w:r>
      <w:r w:rsidR="00E31BB6">
        <w:t>2</w:t>
      </w:r>
      <w:r w:rsidRPr="00017E45">
        <w:t xml:space="preserve"> demerits.</w:t>
      </w:r>
    </w:p>
    <w:p w14:paraId="7629DD1E" w14:textId="2184E30D" w:rsidR="00CC454E" w:rsidRPr="00017E45" w:rsidRDefault="00CC454E" w:rsidP="00CC454E">
      <w:r w:rsidRPr="00017E45">
        <w:t xml:space="preserve">It is difficult to assess if the demerit rates were high or low in the absence of a proper comparator for OES participants. These rates could not be compared with </w:t>
      </w:r>
      <w:r w:rsidR="00A20116">
        <w:t>those</w:t>
      </w:r>
      <w:r w:rsidR="00A20116" w:rsidRPr="00017E45">
        <w:t xml:space="preserve"> </w:t>
      </w:r>
      <w:r w:rsidRPr="00017E45">
        <w:t>of job seekers in provider services, since the eligibility rules for OES meant that OES participants and job seekers in provider services needed different levels of assistance. From the OEST evaluation, where OEST participants were randomly selected for the trial, no difference was found in terms of the likelihood of incurring demerits between OEST participants and their comparators in provider services.</w:t>
      </w:r>
    </w:p>
    <w:p w14:paraId="3F14C3CB" w14:textId="0207248C" w:rsidR="00CC454E" w:rsidRPr="00017E45" w:rsidRDefault="00CC454E" w:rsidP="00CC454E">
      <w:r w:rsidRPr="00017E45">
        <w:t>The demerit rates for OEST participants ranged from 20.0% to 33.8% depending on when OEST participants commenced servicing. But these were not directly comparable with the demerit rates for OES participants because of the different duration in services (</w:t>
      </w:r>
      <w:r w:rsidR="00E31BB6">
        <w:t>6</w:t>
      </w:r>
      <w:r w:rsidRPr="00017E45">
        <w:t xml:space="preserve"> months in OEST v</w:t>
      </w:r>
      <w:r w:rsidR="00A20116">
        <w:t>ersus</w:t>
      </w:r>
      <w:r w:rsidRPr="00017E45">
        <w:t xml:space="preserve"> 12 months in OES). An analysis of OES administrative data during their first </w:t>
      </w:r>
      <w:r w:rsidR="00E31BB6">
        <w:t>6</w:t>
      </w:r>
      <w:r w:rsidRPr="00017E45">
        <w:t xml:space="preserve"> months in service revealed that only 23.7% of the 45,056 participants incurred demerits. This is at the lower end of the demerit rate range of OEST participants.</w:t>
      </w:r>
    </w:p>
    <w:p w14:paraId="7B9721AD" w14:textId="6FF3EA0C" w:rsidR="00A46634" w:rsidRPr="00017E45" w:rsidRDefault="00CC454E" w:rsidP="00A46634">
      <w:r w:rsidRPr="00017E45">
        <w:t>It should also be noted that when OES was in operation, many areas experienced lockdowns and consequently suspensions of MORs because of the COVID-19 pandemic. This probably watered down the analysis of demerit rates, particularly in terms of understanding the impacts of OES on participants’ compliance with MORs.</w:t>
      </w:r>
      <w:r w:rsidR="00A46634" w:rsidRPr="00017E45">
        <w:br w:type="page"/>
      </w:r>
    </w:p>
    <w:p w14:paraId="3D778283" w14:textId="0724484E" w:rsidR="00CC454E" w:rsidRPr="00017E45" w:rsidRDefault="00CC454E" w:rsidP="009C3358">
      <w:pPr>
        <w:pStyle w:val="Heading2"/>
      </w:pPr>
      <w:bookmarkStart w:id="836" w:name="_Toc119581763"/>
      <w:bookmarkStart w:id="837" w:name="_Toc120710349"/>
      <w:bookmarkStart w:id="838" w:name="_Toc119921219"/>
      <w:bookmarkStart w:id="839" w:name="_Toc121203791"/>
      <w:bookmarkStart w:id="840" w:name="_Toc121376588"/>
      <w:bookmarkStart w:id="841" w:name="_Toc139277584"/>
      <w:bookmarkStart w:id="842" w:name="_Toc185228386"/>
      <w:r w:rsidRPr="00017E45">
        <w:lastRenderedPageBreak/>
        <w:t>6.3</w:t>
      </w:r>
      <w:r w:rsidRPr="00017E45">
        <w:tab/>
        <w:t>Six-Month Activity Requirement</w:t>
      </w:r>
      <w:bookmarkEnd w:id="836"/>
      <w:bookmarkEnd w:id="837"/>
      <w:bookmarkEnd w:id="838"/>
      <w:bookmarkEnd w:id="839"/>
      <w:bookmarkEnd w:id="840"/>
      <w:bookmarkEnd w:id="841"/>
      <w:bookmarkEnd w:id="842"/>
    </w:p>
    <w:p w14:paraId="2CD6A565" w14:textId="3C84E36E" w:rsidR="00CC454E" w:rsidRPr="00017E45" w:rsidRDefault="006039C7" w:rsidP="00CC454E">
      <w:r>
        <w:t>Introduced on 1 October 2021, t</w:t>
      </w:r>
      <w:r w:rsidR="00CC454E" w:rsidRPr="00017E45">
        <w:t>he Six-Month-Activity Requirement (SMAR) was designed to activate job seekers earlier than the Annual Activity Requirement</w:t>
      </w:r>
      <w:r w:rsidR="00CC454E" w:rsidRPr="00017E45">
        <w:rPr>
          <w:rStyle w:val="FootnoteReference"/>
        </w:rPr>
        <w:footnoteReference w:id="38"/>
      </w:r>
      <w:r w:rsidR="00CC454E" w:rsidRPr="00017E45">
        <w:t xml:space="preserve"> to keep them engaged in the labour market and help them develop skills and stay motivated. Participants who had been participating in </w:t>
      </w:r>
      <w:proofErr w:type="spellStart"/>
      <w:r w:rsidR="00CC454E" w:rsidRPr="00017E45">
        <w:t>jobactive</w:t>
      </w:r>
      <w:proofErr w:type="spellEnd"/>
      <w:r w:rsidR="00CC454E" w:rsidRPr="00017E45">
        <w:t xml:space="preserve"> and OES for </w:t>
      </w:r>
      <w:r w:rsidR="00E31BB6">
        <w:t>6</w:t>
      </w:r>
      <w:r w:rsidR="00CC454E" w:rsidRPr="00017E45">
        <w:t xml:space="preserve"> months were required to undertake an activity</w:t>
      </w:r>
      <w:r w:rsidR="00A20116">
        <w:t>,</w:t>
      </w:r>
      <w:r w:rsidR="00CC454E" w:rsidRPr="00017E45">
        <w:t xml:space="preserve"> such as study and/or work, for up to 25 hours per week for up to </w:t>
      </w:r>
      <w:r w:rsidR="00A20116">
        <w:t>8 </w:t>
      </w:r>
      <w:r w:rsidR="00CC454E" w:rsidRPr="00017E45">
        <w:t>weeks, depending on individual circumstances and assessed work capacity.</w:t>
      </w:r>
      <w:r w:rsidR="00CC60E8">
        <w:t xml:space="preserve"> The SMAR was broadly impacted by periodic COVID lockdowns in each state, resulting in a significant portion of the caseload having their requirement</w:t>
      </w:r>
      <w:r w:rsidR="00067416">
        <w:t>s</w:t>
      </w:r>
      <w:r w:rsidR="00CC60E8">
        <w:t xml:space="preserve"> waived.</w:t>
      </w:r>
    </w:p>
    <w:p w14:paraId="4193EA4F" w14:textId="2B374450" w:rsidR="00CC454E" w:rsidRPr="00017E45" w:rsidRDefault="00CC454E" w:rsidP="00CC454E">
      <w:r w:rsidRPr="00017E45">
        <w:t xml:space="preserve">Qualitative research revealed that OES participants who </w:t>
      </w:r>
      <w:r w:rsidR="00A20116">
        <w:t>had been</w:t>
      </w:r>
      <w:r w:rsidR="00A20116" w:rsidRPr="00017E45">
        <w:t xml:space="preserve"> </w:t>
      </w:r>
      <w:r w:rsidRPr="00017E45">
        <w:t xml:space="preserve">required to </w:t>
      </w:r>
      <w:r w:rsidR="00A20116">
        <w:t>comply with the</w:t>
      </w:r>
      <w:r w:rsidR="00A20116" w:rsidRPr="00017E45">
        <w:t xml:space="preserve"> </w:t>
      </w:r>
      <w:r w:rsidRPr="00017E45">
        <w:t xml:space="preserve">SMAR were generally unaware of the requirement to undertake an activity at </w:t>
      </w:r>
      <w:r w:rsidR="00E31BB6">
        <w:t>6</w:t>
      </w:r>
      <w:r w:rsidRPr="00017E45">
        <w:t xml:space="preserve"> months</w:t>
      </w:r>
      <w:r w:rsidR="00A20116">
        <w:t>;</w:t>
      </w:r>
      <w:r w:rsidRPr="00017E45">
        <w:t xml:space="preserve"> however, they recalled booking into training/workshops when prompted. Some participants recalled being notified to complete an activity through the OES dashboard and a phone call but indicated that it would have been more useful to receive these notifications earlier in their period in service.</w:t>
      </w:r>
    </w:p>
    <w:p w14:paraId="6290B1A3" w14:textId="02447E51" w:rsidR="00CC454E" w:rsidRPr="00017E45" w:rsidRDefault="00CC454E" w:rsidP="00FE0C51">
      <w:pPr>
        <w:pStyle w:val="Quote"/>
      </w:pPr>
      <w:r w:rsidRPr="00017E45">
        <w:t xml:space="preserve">And that’s </w:t>
      </w:r>
      <w:proofErr w:type="gramStart"/>
      <w:r w:rsidRPr="00017E45">
        <w:t>where</w:t>
      </w:r>
      <w:proofErr w:type="gramEnd"/>
      <w:r w:rsidRPr="00017E45">
        <w:t xml:space="preserve"> doing the course straight away would be beneficial to actually get that level of computer literacy to actually use it. (OES </w:t>
      </w:r>
      <w:r w:rsidR="00924A2A">
        <w:t>qualitative research</w:t>
      </w:r>
      <w:r w:rsidRPr="00017E45">
        <w:t>, participant interview)</w:t>
      </w:r>
    </w:p>
    <w:p w14:paraId="63FBAB5B" w14:textId="7F55A99D" w:rsidR="00CC454E" w:rsidRPr="00017E45" w:rsidRDefault="00CC454E" w:rsidP="00CC454E">
      <w:r w:rsidRPr="00017E45">
        <w:t xml:space="preserve">Most qualitative respondents could recall information on the </w:t>
      </w:r>
      <w:r w:rsidR="00A20116">
        <w:t>SMAR</w:t>
      </w:r>
      <w:r w:rsidRPr="00017E45">
        <w:t xml:space="preserve"> but were vague about what was expected. Some felt there could be more information on the activities.</w:t>
      </w:r>
    </w:p>
    <w:p w14:paraId="48E9A68A" w14:textId="3071C8AB" w:rsidR="00CC454E" w:rsidRPr="00017E45" w:rsidRDefault="00CC454E" w:rsidP="00FE0C51">
      <w:pPr>
        <w:pStyle w:val="Quote"/>
      </w:pPr>
      <w:r w:rsidRPr="00017E45">
        <w:t xml:space="preserve"> …</w:t>
      </w:r>
      <w:r w:rsidR="00A20116">
        <w:t xml:space="preserve"> </w:t>
      </w:r>
      <w:r w:rsidRPr="00017E45">
        <w:t xml:space="preserve">one paragraph outline of the activity was a little bit light. It didn’t </w:t>
      </w:r>
      <w:proofErr w:type="gramStart"/>
      <w:r w:rsidRPr="00017E45">
        <w:t>actually describe</w:t>
      </w:r>
      <w:proofErr w:type="gramEnd"/>
      <w:r w:rsidRPr="00017E45">
        <w:t xml:space="preserve"> what the outcomes were, and I’m an outcome-focused person. These are the lists of activities</w:t>
      </w:r>
      <w:r w:rsidR="00F46162">
        <w:t xml:space="preserve"> – </w:t>
      </w:r>
      <w:r w:rsidRPr="00017E45">
        <w:t xml:space="preserve">and they give a </w:t>
      </w:r>
      <w:proofErr w:type="gramStart"/>
      <w:r w:rsidRPr="00017E45">
        <w:t>really broad</w:t>
      </w:r>
      <w:proofErr w:type="gramEnd"/>
      <w:r w:rsidRPr="00017E45">
        <w:t xml:space="preserve"> overview, but not into the depth of what’s going to come out of it. (OES </w:t>
      </w:r>
      <w:r w:rsidR="00924A2A">
        <w:t>qualitative research</w:t>
      </w:r>
      <w:r w:rsidRPr="00017E45">
        <w:t>, participant interview)</w:t>
      </w:r>
    </w:p>
    <w:p w14:paraId="46A6C5DD" w14:textId="1CED9BA5" w:rsidR="00CC454E" w:rsidRPr="00017E45" w:rsidRDefault="00CC454E" w:rsidP="00CC454E">
      <w:r w:rsidRPr="00017E45">
        <w:t xml:space="preserve">Views were mixed among qualitative participants who recalled the SMAR. One participant noted that they called a helpline after receiving an email about the SMAR as they were not aware that they had to undertake activities after </w:t>
      </w:r>
      <w:r w:rsidR="00E31BB6">
        <w:t>6</w:t>
      </w:r>
      <w:r w:rsidRPr="00017E45">
        <w:t xml:space="preserve"> months in OES. Nevertheless, the participant achieved a good outcome.</w:t>
      </w:r>
    </w:p>
    <w:p w14:paraId="7C16C080" w14:textId="708FC6FE" w:rsidR="00A46634" w:rsidRPr="00017E45" w:rsidRDefault="00CC454E" w:rsidP="00FE0C51">
      <w:pPr>
        <w:pStyle w:val="Quote"/>
      </w:pPr>
      <w:r w:rsidRPr="00017E45">
        <w:t>It was just something you had to do</w:t>
      </w:r>
      <w:r w:rsidR="00A20116">
        <w:t xml:space="preserve"> </w:t>
      </w:r>
      <w:r w:rsidRPr="00017E45">
        <w:t>…</w:t>
      </w:r>
      <w:r w:rsidR="00A20116">
        <w:t xml:space="preserve"> </w:t>
      </w:r>
      <w:r w:rsidRPr="00017E45">
        <w:t>They had a few options to choose from</w:t>
      </w:r>
      <w:r w:rsidR="00A20116">
        <w:t xml:space="preserve"> </w:t>
      </w:r>
      <w:r w:rsidRPr="00017E45">
        <w:t>… I just found what suited me most</w:t>
      </w:r>
      <w:r w:rsidR="00A20116">
        <w:t xml:space="preserve"> </w:t>
      </w:r>
      <w:r w:rsidRPr="00017E45">
        <w:t xml:space="preserve">… I learnt about what skills you can use to get interviews. I also learnt how to write résumés and cover letters and spreadsheets. Pretty useful. (OES </w:t>
      </w:r>
      <w:r w:rsidR="00924A2A">
        <w:t>qualitative research</w:t>
      </w:r>
      <w:r w:rsidRPr="00017E45">
        <w:t>, participant interview)</w:t>
      </w:r>
      <w:r w:rsidR="00A46634" w:rsidRPr="00017E45">
        <w:br w:type="page"/>
      </w:r>
    </w:p>
    <w:p w14:paraId="5F6F73E2" w14:textId="56D1F6C2" w:rsidR="00CC454E" w:rsidRPr="00017E45" w:rsidRDefault="00CC454E" w:rsidP="009C3358">
      <w:pPr>
        <w:pStyle w:val="Heading2"/>
      </w:pPr>
      <w:bookmarkStart w:id="843" w:name="_Toc119336400"/>
      <w:bookmarkStart w:id="844" w:name="_Toc119581764"/>
      <w:bookmarkStart w:id="845" w:name="_Toc120710350"/>
      <w:bookmarkStart w:id="846" w:name="_Toc119921220"/>
      <w:bookmarkStart w:id="847" w:name="_Toc121203792"/>
      <w:bookmarkStart w:id="848" w:name="_Toc121376589"/>
      <w:bookmarkStart w:id="849" w:name="_Toc139277585"/>
      <w:bookmarkStart w:id="850" w:name="_Toc185228387"/>
      <w:r w:rsidRPr="00017E45">
        <w:lastRenderedPageBreak/>
        <w:t>6.4</w:t>
      </w:r>
      <w:r w:rsidRPr="00017E45">
        <w:tab/>
        <w:t>Exits from income support</w:t>
      </w:r>
      <w:r w:rsidR="00AB3EF9">
        <w:t xml:space="preserve"> and</w:t>
      </w:r>
      <w:r w:rsidRPr="00017E45">
        <w:t xml:space="preserve"> employment services, and reduction in income support reliance</w:t>
      </w:r>
      <w:bookmarkEnd w:id="843"/>
      <w:bookmarkEnd w:id="844"/>
      <w:bookmarkEnd w:id="845"/>
      <w:bookmarkEnd w:id="846"/>
      <w:bookmarkEnd w:id="847"/>
      <w:bookmarkEnd w:id="848"/>
      <w:bookmarkEnd w:id="849"/>
      <w:bookmarkEnd w:id="850"/>
    </w:p>
    <w:p w14:paraId="51BD95DE" w14:textId="2AE735FA" w:rsidR="00CC454E" w:rsidRPr="00017E45" w:rsidRDefault="00CC454E" w:rsidP="00CC454E">
      <w:r w:rsidRPr="00017E45">
        <w:t>The key objective of employment services is to help job seekers to find and maintain employment. However, since job placement data is only captured when it is related to a provider outcome payment, there was no administrative data on the employment status of OES participants after they exit</w:t>
      </w:r>
      <w:r w:rsidR="00E66FFA">
        <w:t>ed</w:t>
      </w:r>
      <w:r w:rsidRPr="00017E45">
        <w:t xml:space="preserve"> employment services. In this case, the following outcome measures were used as proxies for employment:</w:t>
      </w:r>
    </w:p>
    <w:p w14:paraId="712B4DA5" w14:textId="33C83DE7" w:rsidR="00CC454E" w:rsidRPr="00017E45" w:rsidRDefault="00CC454E" w:rsidP="009C3358">
      <w:pPr>
        <w:pStyle w:val="GREENBullet"/>
      </w:pPr>
      <w:r w:rsidRPr="00017E45">
        <w:t>exits from income support</w:t>
      </w:r>
    </w:p>
    <w:p w14:paraId="254EB7A4" w14:textId="6DDD5B07" w:rsidR="00CC454E" w:rsidRPr="00017E45" w:rsidRDefault="00CC454E" w:rsidP="009C3358">
      <w:pPr>
        <w:pStyle w:val="GREENBullet"/>
      </w:pPr>
      <w:r w:rsidRPr="00017E45">
        <w:t xml:space="preserve">exits from </w:t>
      </w:r>
      <w:proofErr w:type="spellStart"/>
      <w:r w:rsidRPr="00017E45">
        <w:t>jobactive</w:t>
      </w:r>
      <w:proofErr w:type="spellEnd"/>
      <w:r w:rsidRPr="00017E45">
        <w:t xml:space="preserve"> employment services</w:t>
      </w:r>
      <w:r w:rsidR="0008176D">
        <w:rPr>
          <w:rStyle w:val="FootnoteReference"/>
        </w:rPr>
        <w:footnoteReference w:id="39"/>
      </w:r>
    </w:p>
    <w:p w14:paraId="57E7DC6D" w14:textId="23FB9E96" w:rsidR="00CC454E" w:rsidRPr="00017E45" w:rsidRDefault="00CC454E" w:rsidP="009C3358">
      <w:pPr>
        <w:pStyle w:val="GREENBullet"/>
      </w:pPr>
      <w:r w:rsidRPr="00017E45">
        <w:t>reduction of income support reliance.</w:t>
      </w:r>
      <w:r w:rsidRPr="00017E45">
        <w:rPr>
          <w:rStyle w:val="FootnoteReference"/>
        </w:rPr>
        <w:footnoteReference w:id="40"/>
      </w:r>
    </w:p>
    <w:p w14:paraId="7500373B" w14:textId="6C464248" w:rsidR="00CC454E" w:rsidRPr="00017E45" w:rsidRDefault="00CC454E" w:rsidP="009C3358">
      <w:pPr>
        <w:pStyle w:val="Heading3"/>
      </w:pPr>
      <w:bookmarkStart w:id="851" w:name="_Toc119336401"/>
      <w:bookmarkStart w:id="852" w:name="_Toc119581765"/>
      <w:bookmarkStart w:id="853" w:name="_Toc120710351"/>
      <w:bookmarkStart w:id="854" w:name="_Toc119921221"/>
      <w:bookmarkStart w:id="855" w:name="_Toc121203793"/>
      <w:bookmarkStart w:id="856" w:name="_Toc121376590"/>
      <w:bookmarkStart w:id="857" w:name="_Toc139277586"/>
      <w:r w:rsidRPr="00017E45">
        <w:t>Data used for the analysis</w:t>
      </w:r>
      <w:bookmarkEnd w:id="851"/>
      <w:bookmarkEnd w:id="852"/>
      <w:bookmarkEnd w:id="853"/>
      <w:bookmarkEnd w:id="854"/>
      <w:bookmarkEnd w:id="855"/>
      <w:bookmarkEnd w:id="856"/>
      <w:bookmarkEnd w:id="857"/>
    </w:p>
    <w:p w14:paraId="2453D962" w14:textId="39F03F19" w:rsidR="00CC454E" w:rsidRPr="00017E45" w:rsidRDefault="00CC454E" w:rsidP="00CC454E">
      <w:r w:rsidRPr="00017E45">
        <w:t>To account for allowable break</w:t>
      </w:r>
      <w:r w:rsidR="00E66FFA">
        <w:t>s,</w:t>
      </w:r>
      <w:r w:rsidRPr="00017E45">
        <w:rPr>
          <w:rStyle w:val="FootnoteReference"/>
        </w:rPr>
        <w:footnoteReference w:id="41"/>
      </w:r>
      <w:r w:rsidRPr="00017E45">
        <w:t xml:space="preserve"> the outcome analysis focused on participants who were referred to and commenced in OES and were on income support between 5 December 2020 and 31 December 2021. These participants were tracked until 30 June 2022 </w:t>
      </w:r>
      <w:proofErr w:type="gramStart"/>
      <w:r w:rsidRPr="00017E45">
        <w:t>in order to</w:t>
      </w:r>
      <w:proofErr w:type="gramEnd"/>
      <w:r w:rsidRPr="00017E45">
        <w:t xml:space="preserve"> examine any exits from employment services and/or income support, as well as any reductions in income support reliance. When examining exits, the cohort of participants included in the analyses was further adjusted depending on </w:t>
      </w:r>
      <w:r w:rsidR="00E66FFA">
        <w:t>the</w:t>
      </w:r>
      <w:r w:rsidRPr="00017E45">
        <w:t xml:space="preserve"> timing</w:t>
      </w:r>
      <w:r w:rsidR="00E66FFA">
        <w:t>,</w:t>
      </w:r>
      <w:r w:rsidRPr="00017E45">
        <w:t xml:space="preserve"> as follows:</w:t>
      </w:r>
    </w:p>
    <w:p w14:paraId="3FC73D53" w14:textId="6278DAC3" w:rsidR="00CC454E" w:rsidRPr="00017E45" w:rsidRDefault="00CC454E" w:rsidP="009C3358">
      <w:pPr>
        <w:pStyle w:val="GREENBullet"/>
      </w:pPr>
      <w:r w:rsidRPr="00017E45">
        <w:t xml:space="preserve">for exits within </w:t>
      </w:r>
      <w:r w:rsidR="00E31BB6">
        <w:t>3</w:t>
      </w:r>
      <w:r w:rsidRPr="00017E45">
        <w:t xml:space="preserve"> months from commencement, the commencement date of the cohort of participants included was between 5 December 2020 and 31 December 2021 (n=88,597)</w:t>
      </w:r>
    </w:p>
    <w:p w14:paraId="59885FE2" w14:textId="516D522A" w:rsidR="00CC454E" w:rsidRPr="00017E45" w:rsidRDefault="00CC454E" w:rsidP="009C3358">
      <w:pPr>
        <w:pStyle w:val="GREENBullet"/>
      </w:pPr>
      <w:r w:rsidRPr="00017E45">
        <w:t xml:space="preserve">for exits within </w:t>
      </w:r>
      <w:r w:rsidR="00E31BB6">
        <w:t>6</w:t>
      </w:r>
      <w:r w:rsidRPr="00017E45">
        <w:t xml:space="preserve"> months from commencement, the commencement date of the participant cohort was between 5 December 2020 and 30 September 2021 (n=67,663)</w:t>
      </w:r>
    </w:p>
    <w:p w14:paraId="5FD34CEC" w14:textId="50B17F4B" w:rsidR="00CC454E" w:rsidRPr="00017E45" w:rsidRDefault="00CC454E" w:rsidP="009C3358">
      <w:pPr>
        <w:pStyle w:val="GREENBullet"/>
      </w:pPr>
      <w:r w:rsidRPr="00017E45">
        <w:t xml:space="preserve">for exits within </w:t>
      </w:r>
      <w:r w:rsidR="00E66FFA">
        <w:t>9</w:t>
      </w:r>
      <w:r w:rsidR="00E66FFA" w:rsidRPr="00017E45">
        <w:t xml:space="preserve"> </w:t>
      </w:r>
      <w:r w:rsidRPr="00017E45">
        <w:t>months from commencement, the commencement date of the participant cohort was between 5 December 2020 and 30 June 2021 (n=49,284)</w:t>
      </w:r>
    </w:p>
    <w:p w14:paraId="483AE22F" w14:textId="446D3896" w:rsidR="00CC454E" w:rsidRPr="00017E45" w:rsidRDefault="00CC454E" w:rsidP="009C3358">
      <w:pPr>
        <w:pStyle w:val="GREENBullet"/>
      </w:pPr>
      <w:r w:rsidRPr="00017E45">
        <w:t xml:space="preserve">for exits within </w:t>
      </w:r>
      <w:r w:rsidR="00E66FFA">
        <w:t>12</w:t>
      </w:r>
      <w:r w:rsidR="00E66FFA" w:rsidRPr="00017E45">
        <w:t xml:space="preserve"> </w:t>
      </w:r>
      <w:r w:rsidRPr="00017E45">
        <w:t>months from commencement, the commencement date of the participant cohort was between 5 December 2020 and 31 March 2021</w:t>
      </w:r>
      <w:r w:rsidR="00A46634" w:rsidRPr="00017E45">
        <w:t xml:space="preserve"> </w:t>
      </w:r>
      <w:r w:rsidRPr="00017E45">
        <w:t>(n=31,296)</w:t>
      </w:r>
      <w:r w:rsidR="00A46634" w:rsidRPr="00017E45">
        <w:t>.</w:t>
      </w:r>
    </w:p>
    <w:p w14:paraId="435ED99E" w14:textId="28CF4B4E" w:rsidR="00A46634" w:rsidRPr="00017E45" w:rsidRDefault="00CC454E" w:rsidP="00A46634">
      <w:r w:rsidRPr="00017E45">
        <w:t>These adjustments allowed sufficient time for the respective measures of exits to be determined.</w:t>
      </w:r>
      <w:r w:rsidR="00A46634" w:rsidRPr="00017E45">
        <w:br w:type="page"/>
      </w:r>
    </w:p>
    <w:p w14:paraId="3387DAF9" w14:textId="0C219FC9" w:rsidR="00CC454E" w:rsidRPr="00017E45" w:rsidRDefault="00CC454E" w:rsidP="009C3358">
      <w:pPr>
        <w:pStyle w:val="Heading3"/>
      </w:pPr>
      <w:bookmarkStart w:id="858" w:name="_Toc120710352"/>
      <w:bookmarkStart w:id="859" w:name="_Toc119921222"/>
      <w:bookmarkStart w:id="860" w:name="_Toc121203794"/>
      <w:bookmarkStart w:id="861" w:name="_Toc121376591"/>
      <w:bookmarkStart w:id="862" w:name="_Toc139277587"/>
      <w:r w:rsidRPr="00017E45">
        <w:lastRenderedPageBreak/>
        <w:t>Outcome rates</w:t>
      </w:r>
      <w:bookmarkEnd w:id="858"/>
      <w:bookmarkEnd w:id="859"/>
      <w:bookmarkEnd w:id="860"/>
      <w:bookmarkEnd w:id="861"/>
      <w:bookmarkEnd w:id="862"/>
    </w:p>
    <w:p w14:paraId="7DE84D02" w14:textId="34083CCD" w:rsidR="00CC454E" w:rsidRPr="00017E45" w:rsidRDefault="00CC454E" w:rsidP="00CC454E">
      <w:r w:rsidRPr="00017E45">
        <w:fldChar w:fldCharType="begin"/>
      </w:r>
      <w:r w:rsidRPr="00017E45">
        <w:instrText xml:space="preserve"> REF _Ref119565366 \h </w:instrText>
      </w:r>
      <w:r w:rsidR="00017E45">
        <w:instrText xml:space="preserve"> \* MERGEFORMAT </w:instrText>
      </w:r>
      <w:r w:rsidRPr="00017E45">
        <w:fldChar w:fldCharType="separate"/>
      </w:r>
      <w:r w:rsidR="000A7908" w:rsidRPr="00017E45">
        <w:t>Figure 6.</w:t>
      </w:r>
      <w:r w:rsidR="000A7908">
        <w:t>1</w:t>
      </w:r>
      <w:r w:rsidRPr="00017E45">
        <w:fldChar w:fldCharType="end"/>
      </w:r>
      <w:r w:rsidRPr="00017E45">
        <w:t xml:space="preserve"> shows the results of the exit analysis:</w:t>
      </w:r>
    </w:p>
    <w:p w14:paraId="53DF3BAA" w14:textId="5A632055" w:rsidR="00CC454E" w:rsidRPr="00017E45" w:rsidRDefault="00CC454E" w:rsidP="009C3358">
      <w:pPr>
        <w:pStyle w:val="GREENBullet"/>
      </w:pPr>
      <w:r w:rsidRPr="00017E45">
        <w:t xml:space="preserve">the proportion of participants who exited income support within </w:t>
      </w:r>
      <w:r w:rsidR="00E31BB6">
        <w:t>3</w:t>
      </w:r>
      <w:r w:rsidRPr="00017E45">
        <w:t xml:space="preserve"> months of commencing in OES was 43.4%</w:t>
      </w:r>
      <w:r w:rsidR="00AC2F43">
        <w:t>:</w:t>
      </w:r>
      <w:r w:rsidRPr="00017E45">
        <w:t xml:space="preserve"> 64.2% within </w:t>
      </w:r>
      <w:r w:rsidR="00E31BB6">
        <w:t>6</w:t>
      </w:r>
      <w:r w:rsidRPr="00017E45">
        <w:t xml:space="preserve"> months, 73.2% within </w:t>
      </w:r>
      <w:r w:rsidR="00AC2F43">
        <w:t>9</w:t>
      </w:r>
      <w:r w:rsidR="00AC2F43" w:rsidRPr="00017E45">
        <w:t xml:space="preserve"> </w:t>
      </w:r>
      <w:r w:rsidRPr="00017E45">
        <w:t>months, and 79.1% within 12 months</w:t>
      </w:r>
    </w:p>
    <w:p w14:paraId="3600BF00" w14:textId="6009E77F" w:rsidR="00CC454E" w:rsidRPr="00017E45" w:rsidRDefault="00CC454E" w:rsidP="009C3358">
      <w:pPr>
        <w:pStyle w:val="GREENBullet"/>
      </w:pPr>
      <w:r w:rsidRPr="00017E45">
        <w:t xml:space="preserve">the proportion of participants who exited </w:t>
      </w:r>
      <w:proofErr w:type="spellStart"/>
      <w:r w:rsidRPr="00017E45">
        <w:t>jobactive</w:t>
      </w:r>
      <w:proofErr w:type="spellEnd"/>
      <w:r w:rsidRPr="00017E45">
        <w:t xml:space="preserve"> employment services increased from 31.2% within </w:t>
      </w:r>
      <w:r w:rsidR="00E31BB6">
        <w:t>3</w:t>
      </w:r>
      <w:r w:rsidRPr="00017E45">
        <w:t xml:space="preserve"> months following commencement to 80.7% within 12 months</w:t>
      </w:r>
    </w:p>
    <w:p w14:paraId="55AC3F76" w14:textId="7702D12B" w:rsidR="00CC454E" w:rsidRPr="00017E45" w:rsidRDefault="00CC454E" w:rsidP="009C3358">
      <w:pPr>
        <w:pStyle w:val="GREENBullet"/>
      </w:pPr>
      <w:r w:rsidRPr="00017E45">
        <w:t xml:space="preserve">the average reduction in income support reliance increased from 41.2% within </w:t>
      </w:r>
      <w:r w:rsidR="00E31BB6">
        <w:t>3</w:t>
      </w:r>
      <w:r w:rsidRPr="00017E45">
        <w:t xml:space="preserve"> months following commencement to 68.5% within 12 months.</w:t>
      </w:r>
    </w:p>
    <w:p w14:paraId="4C0B7140" w14:textId="09336D60" w:rsidR="00CC454E" w:rsidRPr="00017E45" w:rsidRDefault="00CC454E" w:rsidP="009C3358">
      <w:pPr>
        <w:pStyle w:val="FigureCaption"/>
      </w:pPr>
      <w:bookmarkStart w:id="863" w:name="_Ref119565366"/>
      <w:bookmarkStart w:id="864" w:name="_Toc119760819"/>
      <w:bookmarkStart w:id="865" w:name="_Toc150529739"/>
      <w:r w:rsidRPr="00017E45">
        <w:t>Figure 6.</w:t>
      </w:r>
      <w:r w:rsidRPr="00017E45">
        <w:fldChar w:fldCharType="begin"/>
      </w:r>
      <w:r w:rsidRPr="00017E45">
        <w:instrText xml:space="preserve"> SEQ Figure_6. \* ARABIC </w:instrText>
      </w:r>
      <w:r w:rsidRPr="00017E45">
        <w:fldChar w:fldCharType="separate"/>
      </w:r>
      <w:r w:rsidR="000A7908">
        <w:rPr>
          <w:noProof/>
        </w:rPr>
        <w:t>1</w:t>
      </w:r>
      <w:r w:rsidRPr="00017E45">
        <w:fldChar w:fldCharType="end"/>
      </w:r>
      <w:bookmarkEnd w:id="863"/>
      <w:r w:rsidRPr="00017E45">
        <w:tab/>
        <w:t>Outcome rates within 3, 6, 9 and 12 months from commencement in OES</w:t>
      </w:r>
      <w:bookmarkEnd w:id="864"/>
      <w:bookmarkEnd w:id="865"/>
    </w:p>
    <w:p w14:paraId="6E0486DA" w14:textId="77777777" w:rsidR="00CC454E" w:rsidRPr="00694833" w:rsidRDefault="00CC454E" w:rsidP="006039C7">
      <w:r w:rsidRPr="0039518E">
        <w:rPr>
          <w:noProof/>
        </w:rPr>
        <w:drawing>
          <wp:inline distT="0" distB="0" distL="0" distR="0" wp14:anchorId="6A92D495" wp14:editId="17240FA3">
            <wp:extent cx="6303645" cy="3822700"/>
            <wp:effectExtent l="0" t="0" r="1905" b="6350"/>
            <wp:docPr id="61" name="Picture 61" descr="Line chart showing outcome rates within 3, 6 and 12 months from commen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Line chart showing outcome rates within 3, 6 and 12 months from commenceme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03645" cy="3822700"/>
                    </a:xfrm>
                    <a:prstGeom prst="rect">
                      <a:avLst/>
                    </a:prstGeom>
                    <a:noFill/>
                  </pic:spPr>
                </pic:pic>
              </a:graphicData>
            </a:graphic>
          </wp:inline>
        </w:drawing>
      </w:r>
    </w:p>
    <w:p w14:paraId="3EB65AE6" w14:textId="77777777" w:rsidR="00CC454E" w:rsidRPr="00017E45" w:rsidRDefault="00CC454E" w:rsidP="00CC454E">
      <w:pPr>
        <w:pStyle w:val="Source"/>
        <w:rPr>
          <w:b/>
        </w:rPr>
      </w:pPr>
      <w:r w:rsidRPr="00017E45">
        <w:rPr>
          <w:b/>
          <w:bCs/>
        </w:rPr>
        <w:t>Source</w:t>
      </w:r>
      <w:r w:rsidRPr="006039C7">
        <w:t>:</w:t>
      </w:r>
      <w:r w:rsidRPr="00017E45">
        <w:t xml:space="preserve"> DEWR administrative data.</w:t>
      </w:r>
    </w:p>
    <w:p w14:paraId="74C9ED36" w14:textId="7D9A1F04" w:rsidR="00CC454E" w:rsidRPr="00017E45" w:rsidRDefault="00CC454E" w:rsidP="009C3358">
      <w:pPr>
        <w:pStyle w:val="Heading3"/>
      </w:pPr>
      <w:bookmarkStart w:id="866" w:name="_Toc119336403"/>
      <w:bookmarkStart w:id="867" w:name="_Toc119581767"/>
      <w:bookmarkStart w:id="868" w:name="_Toc120710353"/>
      <w:bookmarkStart w:id="869" w:name="_Toc119921223"/>
      <w:bookmarkStart w:id="870" w:name="_Toc121203795"/>
      <w:bookmarkStart w:id="871" w:name="_Toc121376592"/>
      <w:bookmarkStart w:id="872" w:name="_Toc139277588"/>
      <w:r w:rsidRPr="00017E45">
        <w:t>Exits by demographics</w:t>
      </w:r>
      <w:bookmarkEnd w:id="866"/>
      <w:bookmarkEnd w:id="867"/>
      <w:bookmarkEnd w:id="868"/>
      <w:bookmarkEnd w:id="869"/>
      <w:bookmarkEnd w:id="870"/>
      <w:bookmarkEnd w:id="871"/>
      <w:bookmarkEnd w:id="872"/>
    </w:p>
    <w:p w14:paraId="019E31A6" w14:textId="37654BAD" w:rsidR="00CC454E" w:rsidRPr="00017E45" w:rsidRDefault="00CC454E" w:rsidP="00CC454E">
      <w:r w:rsidRPr="00017E45">
        <w:fldChar w:fldCharType="begin"/>
      </w:r>
      <w:r w:rsidRPr="00017E45">
        <w:instrText xml:space="preserve"> REF _Ref119565582 \h </w:instrText>
      </w:r>
      <w:r w:rsidR="00017E45">
        <w:instrText xml:space="preserve"> \* MERGEFORMAT </w:instrText>
      </w:r>
      <w:r w:rsidRPr="00017E45">
        <w:fldChar w:fldCharType="separate"/>
      </w:r>
      <w:r w:rsidR="000A7908" w:rsidRPr="00017E45">
        <w:t>Figure 6.</w:t>
      </w:r>
      <w:r w:rsidR="000A7908">
        <w:t>2</w:t>
      </w:r>
      <w:r w:rsidRPr="00017E45">
        <w:fldChar w:fldCharType="end"/>
      </w:r>
      <w:r w:rsidRPr="00017E45">
        <w:t xml:space="preserve"> shows exit rates from income support within 12 months from commencement in OES for various demographic groups.</w:t>
      </w:r>
    </w:p>
    <w:p w14:paraId="2CE358B1" w14:textId="4E088DCC" w:rsidR="00CC454E" w:rsidRDefault="00CC454E" w:rsidP="009C3358">
      <w:pPr>
        <w:pStyle w:val="FigureCaption"/>
      </w:pPr>
      <w:bookmarkStart w:id="873" w:name="_Ref119565582"/>
      <w:bookmarkStart w:id="874" w:name="_Toc119760820"/>
      <w:bookmarkStart w:id="875" w:name="_Toc150529740"/>
      <w:r w:rsidRPr="00017E45">
        <w:lastRenderedPageBreak/>
        <w:t>Figure 6.</w:t>
      </w:r>
      <w:r w:rsidRPr="00017E45">
        <w:fldChar w:fldCharType="begin"/>
      </w:r>
      <w:r w:rsidRPr="00017E45">
        <w:instrText xml:space="preserve"> SEQ Figure_6. \* ARABIC </w:instrText>
      </w:r>
      <w:r w:rsidRPr="00017E45">
        <w:fldChar w:fldCharType="separate"/>
      </w:r>
      <w:r w:rsidR="000A7908">
        <w:rPr>
          <w:noProof/>
        </w:rPr>
        <w:t>2</w:t>
      </w:r>
      <w:r w:rsidRPr="00017E45">
        <w:fldChar w:fldCharType="end"/>
      </w:r>
      <w:bookmarkEnd w:id="873"/>
      <w:r w:rsidRPr="00017E45">
        <w:tab/>
        <w:t>Exits from income support within 12 months from commencement in OES, by demographics</w:t>
      </w:r>
      <w:bookmarkEnd w:id="874"/>
      <w:bookmarkEnd w:id="875"/>
    </w:p>
    <w:p w14:paraId="283E1B20" w14:textId="22457E1E" w:rsidR="00FF4F07" w:rsidRPr="00FF4F07" w:rsidRDefault="00FF4F07" w:rsidP="00FF4F07">
      <w:r>
        <w:rPr>
          <w:noProof/>
        </w:rPr>
        <w:drawing>
          <wp:inline distT="0" distB="0" distL="0" distR="0" wp14:anchorId="5F040CC1" wp14:editId="39E83E7B">
            <wp:extent cx="5623825" cy="8100533"/>
            <wp:effectExtent l="0" t="0" r="0" b="0"/>
            <wp:docPr id="274755571" name="Picture 274755571" descr="A bar chart comparing exits from income support between various demographic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55571" name="Picture 21" descr="A bar chart comparing exits from income support between various demographic groups. "/>
                    <pic:cNvPicPr/>
                  </pic:nvPicPr>
                  <pic:blipFill>
                    <a:blip r:embed="rId52"/>
                    <a:stretch>
                      <a:fillRect/>
                    </a:stretch>
                  </pic:blipFill>
                  <pic:spPr>
                    <a:xfrm>
                      <a:off x="0" y="0"/>
                      <a:ext cx="5626038" cy="8103720"/>
                    </a:xfrm>
                    <a:prstGeom prst="rect">
                      <a:avLst/>
                    </a:prstGeom>
                  </pic:spPr>
                </pic:pic>
              </a:graphicData>
            </a:graphic>
          </wp:inline>
        </w:drawing>
      </w:r>
    </w:p>
    <w:p w14:paraId="4A8D3615" w14:textId="74D8D67D" w:rsidR="00F95E82" w:rsidRDefault="00CC454E" w:rsidP="006039C7">
      <w:pPr>
        <w:pStyle w:val="Sourcesandnotes"/>
      </w:pPr>
      <w:r w:rsidRPr="00017E45">
        <w:rPr>
          <w:b/>
          <w:bCs/>
        </w:rPr>
        <w:t>Source</w:t>
      </w:r>
      <w:r w:rsidRPr="000322C9">
        <w:t>:</w:t>
      </w:r>
      <w:r w:rsidRPr="00017E45">
        <w:t xml:space="preserve"> DEWR administrative data.</w:t>
      </w:r>
    </w:p>
    <w:p w14:paraId="0A529138" w14:textId="3F416359" w:rsidR="00CC454E" w:rsidRPr="00017E45" w:rsidRDefault="00CC454E" w:rsidP="006039C7">
      <w:pPr>
        <w:pStyle w:val="Sourcesandnotes"/>
      </w:pPr>
      <w:r w:rsidRPr="00017E45">
        <w:rPr>
          <w:b/>
          <w:bCs/>
        </w:rPr>
        <w:t>Base</w:t>
      </w:r>
      <w:r w:rsidRPr="006039C7">
        <w:t>:</w:t>
      </w:r>
      <w:r w:rsidRPr="00017E45">
        <w:rPr>
          <w:b/>
          <w:bCs/>
        </w:rPr>
        <w:t xml:space="preserve"> </w:t>
      </w:r>
      <w:r w:rsidRPr="00017E45">
        <w:t>n=31,296.</w:t>
      </w:r>
    </w:p>
    <w:p w14:paraId="52446C58" w14:textId="558BD8D7" w:rsidR="00CC454E" w:rsidRPr="00017E45" w:rsidRDefault="00CC454E" w:rsidP="00A23D20">
      <w:pPr>
        <w:spacing w:after="160" w:line="259" w:lineRule="auto"/>
      </w:pPr>
      <w:r w:rsidRPr="00017E45">
        <w:br w:type="page"/>
      </w:r>
      <w:r w:rsidRPr="00017E45">
        <w:lastRenderedPageBreak/>
        <w:t>The average exit rate is 79.1%</w:t>
      </w:r>
      <w:r w:rsidR="00AC2F43">
        <w:t>.</w:t>
      </w:r>
      <w:r w:rsidRPr="00017E45">
        <w:t xml:space="preserve"> </w:t>
      </w:r>
      <w:r w:rsidR="00AC2F43">
        <w:t>C</w:t>
      </w:r>
      <w:r w:rsidRPr="00017E45">
        <w:t>ohorts with a larger proportion of participants exiting income support within 12 months, compared to the population</w:t>
      </w:r>
      <w:r w:rsidR="00AC2F43">
        <w:t>,</w:t>
      </w:r>
      <w:r w:rsidRPr="00017E45">
        <w:t xml:space="preserve"> included people:</w:t>
      </w:r>
    </w:p>
    <w:p w14:paraId="25FD4B64" w14:textId="77777777" w:rsidR="00CC454E" w:rsidRPr="00017E45" w:rsidRDefault="00CC454E" w:rsidP="009C3358">
      <w:pPr>
        <w:pStyle w:val="GREENBullet"/>
      </w:pPr>
      <w:r w:rsidRPr="00017E45">
        <w:t>aged from 30 to 39 (83.1%)</w:t>
      </w:r>
    </w:p>
    <w:p w14:paraId="01420E34" w14:textId="00A8D84F" w:rsidR="00CC454E" w:rsidRPr="00017E45" w:rsidRDefault="00CC454E" w:rsidP="009C3358">
      <w:pPr>
        <w:pStyle w:val="GREENBullet"/>
      </w:pPr>
      <w:r w:rsidRPr="00017E45">
        <w:t>with a university</w:t>
      </w:r>
      <w:r w:rsidR="00AC2F43">
        <w:t>-</w:t>
      </w:r>
      <w:r w:rsidRPr="00017E45">
        <w:t>level educational attainment (85.5%)</w:t>
      </w:r>
    </w:p>
    <w:p w14:paraId="5E279052" w14:textId="77777777" w:rsidR="00CC454E" w:rsidRPr="00017E45" w:rsidRDefault="00CC454E" w:rsidP="009C3358">
      <w:pPr>
        <w:pStyle w:val="GREENBullet"/>
      </w:pPr>
      <w:r w:rsidRPr="00017E45">
        <w:t>with previous full-time work experience (82.8%)</w:t>
      </w:r>
    </w:p>
    <w:p w14:paraId="2ED872CE" w14:textId="77777777" w:rsidR="00CC454E" w:rsidRPr="00017E45" w:rsidRDefault="00CC454E" w:rsidP="009C3358">
      <w:pPr>
        <w:pStyle w:val="GREENBullet"/>
      </w:pPr>
      <w:r w:rsidRPr="00017E45">
        <w:t xml:space="preserve">with previous </w:t>
      </w:r>
      <w:proofErr w:type="spellStart"/>
      <w:r w:rsidRPr="00017E45">
        <w:t>jobactive</w:t>
      </w:r>
      <w:proofErr w:type="spellEnd"/>
      <w:r w:rsidRPr="00017E45">
        <w:t xml:space="preserve"> online experience (84%)</w:t>
      </w:r>
    </w:p>
    <w:p w14:paraId="40B9260C" w14:textId="687EF7D5" w:rsidR="00CC454E" w:rsidRPr="00017E45" w:rsidRDefault="00AC2F43" w:rsidP="009C3358">
      <w:pPr>
        <w:pStyle w:val="GREENBullet"/>
      </w:pPr>
      <w:r>
        <w:t>with a</w:t>
      </w:r>
      <w:r w:rsidR="00CC454E" w:rsidRPr="00017E45">
        <w:t xml:space="preserve"> CALD </w:t>
      </w:r>
      <w:r>
        <w:t xml:space="preserve">background </w:t>
      </w:r>
      <w:r w:rsidR="00CC454E" w:rsidRPr="00017E45">
        <w:t>(82.4%)</w:t>
      </w:r>
    </w:p>
    <w:p w14:paraId="19F572B4" w14:textId="34C671C2" w:rsidR="00CC454E" w:rsidRPr="00017E45" w:rsidRDefault="00AC2F43" w:rsidP="009C3358">
      <w:pPr>
        <w:pStyle w:val="GREENBullet"/>
      </w:pPr>
      <w:r>
        <w:t>who are</w:t>
      </w:r>
      <w:r w:rsidR="00CC454E" w:rsidRPr="00017E45">
        <w:t xml:space="preserve"> partnered parent</w:t>
      </w:r>
      <w:r>
        <w:t>s</w:t>
      </w:r>
      <w:r w:rsidR="00CC454E" w:rsidRPr="00017E45">
        <w:t xml:space="preserve"> (88.6%).</w:t>
      </w:r>
    </w:p>
    <w:p w14:paraId="783E1CC8" w14:textId="77777777" w:rsidR="00CC454E" w:rsidRPr="00017E45" w:rsidRDefault="00CC454E" w:rsidP="00CC454E">
      <w:pPr>
        <w:keepNext/>
        <w:widowControl w:val="0"/>
      </w:pPr>
      <w:r w:rsidRPr="00017E45">
        <w:t>Conversely, cohorts with lower exit rates included people:</w:t>
      </w:r>
    </w:p>
    <w:p w14:paraId="01E32A1C" w14:textId="3C06FEB6" w:rsidR="00CC454E" w:rsidRPr="00017E45" w:rsidRDefault="00CC454E" w:rsidP="009C3358">
      <w:pPr>
        <w:pStyle w:val="GREENBullet"/>
      </w:pPr>
      <w:r w:rsidRPr="00017E45">
        <w:t>under 25</w:t>
      </w:r>
      <w:r w:rsidR="00AC2F43">
        <w:t xml:space="preserve"> </w:t>
      </w:r>
      <w:r w:rsidRPr="00017E45">
        <w:t>year</w:t>
      </w:r>
      <w:r w:rsidR="00AC2F43">
        <w:t>s</w:t>
      </w:r>
      <w:r w:rsidRPr="00017E45">
        <w:t xml:space="preserve"> old (75.3%) </w:t>
      </w:r>
    </w:p>
    <w:p w14:paraId="02D3149F" w14:textId="736660C9" w:rsidR="00CC454E" w:rsidRPr="00017E45" w:rsidRDefault="00CC454E" w:rsidP="009C3358">
      <w:pPr>
        <w:pStyle w:val="GREENBullet"/>
      </w:pPr>
      <w:r w:rsidRPr="00017E45">
        <w:t>with Year 12 or lower education</w:t>
      </w:r>
      <w:r w:rsidR="00615A43">
        <w:t>al</w:t>
      </w:r>
      <w:r w:rsidRPr="00017E45">
        <w:t xml:space="preserve"> attainment (73%</w:t>
      </w:r>
      <w:r w:rsidR="000277EF">
        <w:t>–7</w:t>
      </w:r>
      <w:r w:rsidRPr="00017E45">
        <w:t>5%)</w:t>
      </w:r>
    </w:p>
    <w:p w14:paraId="76CABDD3" w14:textId="77777777" w:rsidR="00CC454E" w:rsidRPr="00017E45" w:rsidRDefault="00CC454E" w:rsidP="009C3358">
      <w:pPr>
        <w:pStyle w:val="GREENBullet"/>
      </w:pPr>
      <w:r w:rsidRPr="00017E45">
        <w:t>without work experience (67.2%)</w:t>
      </w:r>
    </w:p>
    <w:p w14:paraId="5AE142FA" w14:textId="77777777" w:rsidR="00CC454E" w:rsidRPr="00017E45" w:rsidRDefault="00CC454E" w:rsidP="009C3358">
      <w:pPr>
        <w:pStyle w:val="GREENBullet"/>
      </w:pPr>
      <w:r w:rsidRPr="00017E45">
        <w:t>with part-time/casual work experience (74.1%)</w:t>
      </w:r>
    </w:p>
    <w:p w14:paraId="0ED368C9" w14:textId="77777777" w:rsidR="00CC454E" w:rsidRPr="00017E45" w:rsidRDefault="00CC454E" w:rsidP="009C3358">
      <w:pPr>
        <w:pStyle w:val="GREENBullet"/>
      </w:pPr>
      <w:r w:rsidRPr="00017E45">
        <w:t>with previous provider-serviced experience (72.9%)</w:t>
      </w:r>
    </w:p>
    <w:p w14:paraId="5F679313" w14:textId="399BE29A" w:rsidR="00CC454E" w:rsidRPr="00017E45" w:rsidRDefault="00615A43" w:rsidP="009C3358">
      <w:pPr>
        <w:pStyle w:val="GREENBullet"/>
      </w:pPr>
      <w:r>
        <w:t xml:space="preserve">who are </w:t>
      </w:r>
      <w:r w:rsidR="00CC454E" w:rsidRPr="00017E45">
        <w:t>Aboriginal and/or Torres Strait Islander (76%)</w:t>
      </w:r>
    </w:p>
    <w:p w14:paraId="2382389D" w14:textId="77777777" w:rsidR="00CC454E" w:rsidRPr="00017E45" w:rsidRDefault="00CC454E" w:rsidP="009C3358">
      <w:pPr>
        <w:pStyle w:val="GREENBullet"/>
      </w:pPr>
      <w:r w:rsidRPr="00017E45">
        <w:t>with disability (74.6%)</w:t>
      </w:r>
    </w:p>
    <w:p w14:paraId="55C2AA69" w14:textId="2C50F0DC" w:rsidR="00CC454E" w:rsidRPr="00017E45" w:rsidRDefault="00CC454E" w:rsidP="009C3358">
      <w:pPr>
        <w:pStyle w:val="GREENBullet"/>
      </w:pPr>
      <w:r w:rsidRPr="00017E45">
        <w:t>without</w:t>
      </w:r>
      <w:r w:rsidR="00615A43">
        <w:t xml:space="preserve"> their</w:t>
      </w:r>
      <w:r w:rsidRPr="00017E45">
        <w:t xml:space="preserve"> own transport (74.8%).</w:t>
      </w:r>
    </w:p>
    <w:p w14:paraId="28107402" w14:textId="77777777" w:rsidR="00CC454E" w:rsidRPr="00017E45" w:rsidRDefault="00CC454E" w:rsidP="009C3358">
      <w:pPr>
        <w:pStyle w:val="Heading2"/>
      </w:pPr>
      <w:bookmarkStart w:id="876" w:name="_Toc119336404"/>
      <w:bookmarkStart w:id="877" w:name="_Toc119581768"/>
      <w:bookmarkStart w:id="878" w:name="_Toc120710354"/>
      <w:bookmarkStart w:id="879" w:name="_Toc119921224"/>
      <w:bookmarkStart w:id="880" w:name="_Toc121203796"/>
      <w:bookmarkStart w:id="881" w:name="_Toc121376593"/>
      <w:bookmarkStart w:id="882" w:name="_Toc139277589"/>
      <w:bookmarkStart w:id="883" w:name="_Toc185228388"/>
      <w:r w:rsidRPr="00017E45">
        <w:t>6.5</w:t>
      </w:r>
      <w:r w:rsidRPr="00017E45">
        <w:tab/>
        <w:t>Sustainability of exits from income support</w:t>
      </w:r>
      <w:bookmarkEnd w:id="876"/>
      <w:bookmarkEnd w:id="877"/>
      <w:bookmarkEnd w:id="878"/>
      <w:bookmarkEnd w:id="879"/>
      <w:bookmarkEnd w:id="880"/>
      <w:bookmarkEnd w:id="881"/>
      <w:bookmarkEnd w:id="882"/>
      <w:bookmarkEnd w:id="883"/>
    </w:p>
    <w:p w14:paraId="1A3F3FDA" w14:textId="3834E344" w:rsidR="00CC454E" w:rsidRPr="00017E45" w:rsidRDefault="00CC454E" w:rsidP="00CC454E">
      <w:r w:rsidRPr="00017E45">
        <w:t>Another relevant outcome measure is the sustainability of exits from income support</w:t>
      </w:r>
      <w:r w:rsidR="00997451">
        <w:t xml:space="preserve"> – </w:t>
      </w:r>
      <w:r w:rsidRPr="00017E45">
        <w:t>that is, whether participants stayed off income support over time. This measure serves as a proxy for sustainability of employment.</w:t>
      </w:r>
    </w:p>
    <w:p w14:paraId="078160D8" w14:textId="2E3938C1" w:rsidR="00CC454E" w:rsidRPr="00017E45" w:rsidRDefault="00CC454E" w:rsidP="00CC454E">
      <w:r w:rsidRPr="00017E45">
        <w:t>Focusing on those who commenced OES between 1 May 2020 and 30 June 2021 and exited income support between 1 January 2021 and 30 June 2021, the analysis calculated the percentage of participants who returned to income support by 30 June 2022 (</w:t>
      </w:r>
      <w:r w:rsidR="000F3DB4">
        <w:fldChar w:fldCharType="begin"/>
      </w:r>
      <w:r w:rsidR="000F3DB4">
        <w:instrText xml:space="preserve"> REF _Ref126737683 \h </w:instrText>
      </w:r>
      <w:r w:rsidR="000F3DB4">
        <w:fldChar w:fldCharType="separate"/>
      </w:r>
      <w:r w:rsidR="000A7908">
        <w:t>Table 6.</w:t>
      </w:r>
      <w:r w:rsidR="000A7908">
        <w:rPr>
          <w:noProof/>
        </w:rPr>
        <w:t>1</w:t>
      </w:r>
      <w:r w:rsidR="000F3DB4">
        <w:fldChar w:fldCharType="end"/>
      </w:r>
      <w:r w:rsidRPr="00017E45">
        <w:t xml:space="preserve">). Of these participants, only around </w:t>
      </w:r>
      <w:r w:rsidR="00AC3C48">
        <w:t>1</w:t>
      </w:r>
      <w:r w:rsidRPr="00017E45">
        <w:t xml:space="preserve"> in </w:t>
      </w:r>
      <w:r w:rsidR="00615A43">
        <w:t>10</w:t>
      </w:r>
      <w:r w:rsidR="00615A43" w:rsidRPr="00017E45">
        <w:t xml:space="preserve"> </w:t>
      </w:r>
      <w:r w:rsidRPr="00017E45">
        <w:t xml:space="preserve">(12.5%) returned to income support within a year of their exit, mostly between </w:t>
      </w:r>
      <w:r w:rsidR="00E31BB6">
        <w:t>3</w:t>
      </w:r>
      <w:r w:rsidRPr="00017E45">
        <w:t xml:space="preserve"> </w:t>
      </w:r>
      <w:r w:rsidR="00615A43">
        <w:t>and</w:t>
      </w:r>
      <w:r w:rsidRPr="00017E45">
        <w:t xml:space="preserve"> </w:t>
      </w:r>
      <w:r w:rsidR="00674F75">
        <w:t>9</w:t>
      </w:r>
      <w:r w:rsidR="00615A43">
        <w:t> </w:t>
      </w:r>
      <w:r w:rsidRPr="00017E45">
        <w:t>months. On the other hand, the large majority (87.5%) of participants stayed off income support for at least 12 months. Notably, 91.8% of OEST participants did not return to income support within 6</w:t>
      </w:r>
      <w:r w:rsidR="00615A43">
        <w:t> </w:t>
      </w:r>
      <w:r w:rsidRPr="00017E45">
        <w:t>months from exit</w:t>
      </w:r>
      <w:r w:rsidR="00615A43">
        <w:t>; by</w:t>
      </w:r>
      <w:r w:rsidRPr="00017E45">
        <w:t xml:space="preserve"> </w:t>
      </w:r>
      <w:r w:rsidR="00615A43" w:rsidRPr="00017E45">
        <w:t>compar</w:t>
      </w:r>
      <w:r w:rsidR="00615A43">
        <w:t xml:space="preserve">ison, </w:t>
      </w:r>
      <w:r w:rsidRPr="00017E45">
        <w:t>94%</w:t>
      </w:r>
      <w:r w:rsidR="00615A43">
        <w:t xml:space="preserve"> of OES participants</w:t>
      </w:r>
      <w:r w:rsidRPr="00017E45">
        <w:t xml:space="preserve"> did not return to income support within 6 months from exit.</w:t>
      </w:r>
    </w:p>
    <w:p w14:paraId="358D2B70" w14:textId="12C1E405" w:rsidR="00CC454E" w:rsidRPr="00017E45" w:rsidRDefault="00CC454E" w:rsidP="00CC454E">
      <w:pPr>
        <w:rPr>
          <w:rFonts w:eastAsiaTheme="minorEastAsia"/>
          <w:b/>
          <w:sz w:val="20"/>
          <w:szCs w:val="20"/>
          <w:lang w:val="en"/>
        </w:rPr>
      </w:pPr>
      <w:r w:rsidRPr="00017E45">
        <w:t>This high off-income-support rate after exit could be explained by the fact that these participants were relatively advantaged in the labour market because (a) they had relatively low labour market disadvantage, as calculated through their lower JSS, (b) they had recent work experience as they were largely new to income support/employment services, and/or (c) labour market conditions were strong following the adverse impacts of COVID-19.</w:t>
      </w:r>
      <w:bookmarkStart w:id="884" w:name="_Ref119567295"/>
      <w:bookmarkStart w:id="885" w:name="_Toc119589832"/>
      <w:bookmarkStart w:id="886" w:name="_Toc119653328"/>
      <w:r w:rsidRPr="00017E45">
        <w:br w:type="page"/>
      </w:r>
    </w:p>
    <w:p w14:paraId="03C83850" w14:textId="2980529C" w:rsidR="00CC454E" w:rsidRPr="00017E45" w:rsidRDefault="000F3DB4" w:rsidP="009C3358">
      <w:pPr>
        <w:pStyle w:val="TableCaption"/>
      </w:pPr>
      <w:bookmarkStart w:id="887" w:name="_Ref126737683"/>
      <w:bookmarkStart w:id="888" w:name="_Toc150529940"/>
      <w:bookmarkEnd w:id="884"/>
      <w:r>
        <w:lastRenderedPageBreak/>
        <w:t>Table 6.</w:t>
      </w:r>
      <w:r w:rsidR="009007A6">
        <w:fldChar w:fldCharType="begin"/>
      </w:r>
      <w:r w:rsidR="009007A6">
        <w:instrText xml:space="preserve"> SEQ Table_6. \* ARABIC </w:instrText>
      </w:r>
      <w:r w:rsidR="009007A6">
        <w:fldChar w:fldCharType="separate"/>
      </w:r>
      <w:r w:rsidR="000A7908">
        <w:rPr>
          <w:noProof/>
        </w:rPr>
        <w:t>1</w:t>
      </w:r>
      <w:r w:rsidR="009007A6">
        <w:rPr>
          <w:noProof/>
        </w:rPr>
        <w:fldChar w:fldCharType="end"/>
      </w:r>
      <w:bookmarkEnd w:id="887"/>
      <w:r w:rsidR="00BD20FA">
        <w:tab/>
      </w:r>
      <w:r w:rsidR="00CC454E" w:rsidRPr="00017E45">
        <w:t>Sustainability of exits from income support</w:t>
      </w:r>
      <w:bookmarkEnd w:id="885"/>
      <w:bookmarkEnd w:id="886"/>
      <w:bookmarkEnd w:id="888"/>
    </w:p>
    <w:tbl>
      <w:tblPr>
        <w:tblW w:w="8971" w:type="dxa"/>
        <w:tblBorders>
          <w:insideH w:val="single" w:sz="4" w:space="0" w:color="auto"/>
          <w:insideV w:val="single" w:sz="4" w:space="0" w:color="auto"/>
        </w:tblBorders>
        <w:tblLook w:val="04A0" w:firstRow="1" w:lastRow="0" w:firstColumn="1" w:lastColumn="0" w:noHBand="0" w:noVBand="1"/>
      </w:tblPr>
      <w:tblGrid>
        <w:gridCol w:w="6091"/>
        <w:gridCol w:w="1701"/>
        <w:gridCol w:w="1179"/>
      </w:tblGrid>
      <w:tr w:rsidR="00CC454E" w:rsidRPr="00017E45" w14:paraId="3647A487" w14:textId="77777777" w:rsidTr="008B12A6">
        <w:trPr>
          <w:trHeight w:val="552"/>
        </w:trPr>
        <w:tc>
          <w:tcPr>
            <w:tcW w:w="6091" w:type="dxa"/>
            <w:shd w:val="clear" w:color="auto" w:fill="404246"/>
            <w:noWrap/>
            <w:vAlign w:val="center"/>
            <w:hideMark/>
          </w:tcPr>
          <w:p w14:paraId="3325199F" w14:textId="77777777" w:rsidR="00CC454E" w:rsidRPr="00017E45" w:rsidRDefault="00CC454E" w:rsidP="008B12A6">
            <w:pPr>
              <w:pStyle w:val="TableText"/>
              <w:rPr>
                <w:b/>
                <w:bCs w:val="0"/>
                <w:color w:val="FFFFFF" w:themeColor="background1"/>
              </w:rPr>
            </w:pPr>
            <w:r w:rsidRPr="00017E45">
              <w:rPr>
                <w:b/>
                <w:bCs w:val="0"/>
                <w:color w:val="FFFFFF" w:themeColor="background1"/>
              </w:rPr>
              <w:t>Return to income support</w:t>
            </w:r>
          </w:p>
        </w:tc>
        <w:tc>
          <w:tcPr>
            <w:tcW w:w="1701" w:type="dxa"/>
            <w:shd w:val="clear" w:color="auto" w:fill="404246"/>
            <w:noWrap/>
            <w:vAlign w:val="center"/>
            <w:hideMark/>
          </w:tcPr>
          <w:p w14:paraId="3154CA52" w14:textId="77777777" w:rsidR="00CC454E" w:rsidRPr="00017E45" w:rsidRDefault="00CC454E" w:rsidP="006039C7">
            <w:pPr>
              <w:pStyle w:val="TableText"/>
              <w:jc w:val="right"/>
              <w:rPr>
                <w:b/>
                <w:bCs w:val="0"/>
                <w:color w:val="FFFFFF" w:themeColor="background1"/>
              </w:rPr>
            </w:pPr>
            <w:r w:rsidRPr="00017E45">
              <w:rPr>
                <w:b/>
                <w:bCs w:val="0"/>
                <w:color w:val="FFFFFF" w:themeColor="background1"/>
              </w:rPr>
              <w:t>Number of participants</w:t>
            </w:r>
          </w:p>
        </w:tc>
        <w:tc>
          <w:tcPr>
            <w:tcW w:w="1179" w:type="dxa"/>
            <w:shd w:val="clear" w:color="auto" w:fill="404246"/>
            <w:noWrap/>
            <w:vAlign w:val="center"/>
            <w:hideMark/>
          </w:tcPr>
          <w:p w14:paraId="1CE2724D" w14:textId="77777777" w:rsidR="00CC454E" w:rsidRPr="00017E45" w:rsidRDefault="00CC454E" w:rsidP="006039C7">
            <w:pPr>
              <w:pStyle w:val="TableText"/>
              <w:jc w:val="right"/>
              <w:rPr>
                <w:b/>
                <w:bCs w:val="0"/>
                <w:color w:val="FFFFFF" w:themeColor="background1"/>
              </w:rPr>
            </w:pPr>
            <w:r w:rsidRPr="00017E45">
              <w:rPr>
                <w:b/>
                <w:bCs w:val="0"/>
                <w:color w:val="FFFFFF" w:themeColor="background1"/>
              </w:rPr>
              <w:t>(%)</w:t>
            </w:r>
          </w:p>
        </w:tc>
      </w:tr>
      <w:tr w:rsidR="00CC454E" w:rsidRPr="00017E45" w14:paraId="329838F0" w14:textId="77777777" w:rsidTr="008B12A6">
        <w:trPr>
          <w:trHeight w:val="288"/>
        </w:trPr>
        <w:tc>
          <w:tcPr>
            <w:tcW w:w="6091" w:type="dxa"/>
            <w:shd w:val="clear" w:color="auto" w:fill="auto"/>
            <w:noWrap/>
            <w:vAlign w:val="center"/>
            <w:hideMark/>
          </w:tcPr>
          <w:p w14:paraId="757F9D7D" w14:textId="77777777" w:rsidR="00CC454E" w:rsidRPr="00017E45" w:rsidRDefault="00CC454E" w:rsidP="008B12A6">
            <w:pPr>
              <w:pStyle w:val="TableText"/>
              <w:rPr>
                <w:b/>
                <w:bCs w:val="0"/>
              </w:rPr>
            </w:pPr>
            <w:r w:rsidRPr="00017E45">
              <w:rPr>
                <w:b/>
                <w:bCs w:val="0"/>
              </w:rPr>
              <w:t>Did not return to income support within 12 months from exit</w:t>
            </w:r>
          </w:p>
        </w:tc>
        <w:tc>
          <w:tcPr>
            <w:tcW w:w="1701" w:type="dxa"/>
            <w:shd w:val="clear" w:color="auto" w:fill="auto"/>
            <w:noWrap/>
            <w:vAlign w:val="center"/>
            <w:hideMark/>
          </w:tcPr>
          <w:p w14:paraId="3BC9CB6E" w14:textId="77777777" w:rsidR="00CC454E" w:rsidRPr="00017E45" w:rsidRDefault="00CC454E" w:rsidP="008B12A6">
            <w:pPr>
              <w:pStyle w:val="TableText"/>
              <w:jc w:val="right"/>
              <w:rPr>
                <w:b/>
                <w:bCs w:val="0"/>
              </w:rPr>
            </w:pPr>
            <w:r w:rsidRPr="00017E45">
              <w:rPr>
                <w:rFonts w:ascii="Calibri" w:hAnsi="Calibri" w:cs="Calibri"/>
                <w:b/>
                <w:bCs w:val="0"/>
                <w:color w:val="000000"/>
                <w:szCs w:val="20"/>
              </w:rPr>
              <w:t>70,748</w:t>
            </w:r>
          </w:p>
        </w:tc>
        <w:tc>
          <w:tcPr>
            <w:tcW w:w="1179" w:type="dxa"/>
            <w:shd w:val="clear" w:color="auto" w:fill="auto"/>
            <w:noWrap/>
            <w:vAlign w:val="center"/>
            <w:hideMark/>
          </w:tcPr>
          <w:p w14:paraId="478E2117" w14:textId="77777777" w:rsidR="00CC454E" w:rsidRPr="00017E45" w:rsidRDefault="00CC454E" w:rsidP="008B12A6">
            <w:pPr>
              <w:pStyle w:val="TableText"/>
              <w:jc w:val="right"/>
              <w:rPr>
                <w:b/>
                <w:bCs w:val="0"/>
              </w:rPr>
            </w:pPr>
            <w:r w:rsidRPr="00017E45">
              <w:rPr>
                <w:rFonts w:ascii="Calibri" w:hAnsi="Calibri" w:cs="Calibri"/>
                <w:b/>
                <w:bCs w:val="0"/>
                <w:color w:val="000000"/>
                <w:szCs w:val="20"/>
              </w:rPr>
              <w:t>87.5</w:t>
            </w:r>
          </w:p>
        </w:tc>
      </w:tr>
      <w:tr w:rsidR="00CC454E" w:rsidRPr="00017E45" w14:paraId="05049F73" w14:textId="77777777" w:rsidTr="008B12A6">
        <w:trPr>
          <w:trHeight w:val="288"/>
        </w:trPr>
        <w:tc>
          <w:tcPr>
            <w:tcW w:w="6091" w:type="dxa"/>
            <w:shd w:val="clear" w:color="auto" w:fill="auto"/>
            <w:noWrap/>
            <w:vAlign w:val="center"/>
            <w:hideMark/>
          </w:tcPr>
          <w:p w14:paraId="14CD10E7" w14:textId="77777777" w:rsidR="00CC454E" w:rsidRPr="00017E45" w:rsidRDefault="00CC454E" w:rsidP="008B12A6">
            <w:pPr>
              <w:pStyle w:val="TableText"/>
              <w:rPr>
                <w:b/>
                <w:bCs w:val="0"/>
              </w:rPr>
            </w:pPr>
            <w:r w:rsidRPr="00017E45">
              <w:rPr>
                <w:b/>
                <w:bCs w:val="0"/>
              </w:rPr>
              <w:t>Returned within 12 months</w:t>
            </w:r>
          </w:p>
        </w:tc>
        <w:tc>
          <w:tcPr>
            <w:tcW w:w="1701" w:type="dxa"/>
            <w:shd w:val="clear" w:color="auto" w:fill="auto"/>
            <w:noWrap/>
            <w:vAlign w:val="center"/>
            <w:hideMark/>
          </w:tcPr>
          <w:p w14:paraId="1A0E2CDC" w14:textId="77777777" w:rsidR="00CC454E" w:rsidRPr="00017E45" w:rsidRDefault="00CC454E" w:rsidP="008B12A6">
            <w:pPr>
              <w:pStyle w:val="TableText"/>
              <w:jc w:val="right"/>
              <w:rPr>
                <w:b/>
                <w:bCs w:val="0"/>
              </w:rPr>
            </w:pPr>
            <w:r w:rsidRPr="00017E45">
              <w:rPr>
                <w:rFonts w:ascii="Calibri" w:hAnsi="Calibri" w:cs="Calibri"/>
                <w:b/>
                <w:bCs w:val="0"/>
                <w:color w:val="000000"/>
                <w:szCs w:val="20"/>
              </w:rPr>
              <w:t>10,109</w:t>
            </w:r>
          </w:p>
        </w:tc>
        <w:tc>
          <w:tcPr>
            <w:tcW w:w="1179" w:type="dxa"/>
            <w:shd w:val="clear" w:color="auto" w:fill="auto"/>
            <w:vAlign w:val="center"/>
            <w:hideMark/>
          </w:tcPr>
          <w:p w14:paraId="2CDBBD94" w14:textId="77777777" w:rsidR="00CC454E" w:rsidRPr="00017E45" w:rsidRDefault="00CC454E" w:rsidP="008B12A6">
            <w:pPr>
              <w:pStyle w:val="TableText"/>
              <w:jc w:val="right"/>
              <w:rPr>
                <w:b/>
                <w:bCs w:val="0"/>
              </w:rPr>
            </w:pPr>
            <w:r w:rsidRPr="00017E45">
              <w:rPr>
                <w:rFonts w:ascii="Calibri" w:hAnsi="Calibri" w:cs="Calibri"/>
                <w:b/>
                <w:bCs w:val="0"/>
                <w:color w:val="000000"/>
                <w:szCs w:val="20"/>
              </w:rPr>
              <w:t>12.5</w:t>
            </w:r>
          </w:p>
        </w:tc>
      </w:tr>
      <w:tr w:rsidR="00CC454E" w:rsidRPr="00017E45" w14:paraId="173632BE" w14:textId="77777777" w:rsidTr="008B12A6">
        <w:trPr>
          <w:trHeight w:val="288"/>
        </w:trPr>
        <w:tc>
          <w:tcPr>
            <w:tcW w:w="6091" w:type="dxa"/>
            <w:shd w:val="clear" w:color="auto" w:fill="auto"/>
            <w:noWrap/>
            <w:vAlign w:val="center"/>
            <w:hideMark/>
          </w:tcPr>
          <w:p w14:paraId="1D65B999" w14:textId="77777777" w:rsidR="00CC454E" w:rsidRPr="00017E45" w:rsidRDefault="00CC454E" w:rsidP="008B12A6">
            <w:pPr>
              <w:pStyle w:val="TableText"/>
            </w:pPr>
            <w:r w:rsidRPr="00017E45">
              <w:t xml:space="preserve">     Returned between 6 weeks and less than 3 months</w:t>
            </w:r>
          </w:p>
        </w:tc>
        <w:tc>
          <w:tcPr>
            <w:tcW w:w="1701" w:type="dxa"/>
            <w:shd w:val="clear" w:color="auto" w:fill="auto"/>
            <w:vAlign w:val="center"/>
            <w:hideMark/>
          </w:tcPr>
          <w:p w14:paraId="628DEC9C" w14:textId="77777777" w:rsidR="00CC454E" w:rsidRPr="00017E45" w:rsidRDefault="00CC454E" w:rsidP="008B12A6">
            <w:pPr>
              <w:pStyle w:val="TableText"/>
              <w:jc w:val="right"/>
            </w:pPr>
            <w:r w:rsidRPr="00017E45">
              <w:rPr>
                <w:rFonts w:ascii="Calibri" w:hAnsi="Calibri" w:cs="Calibri"/>
                <w:color w:val="000000"/>
                <w:szCs w:val="20"/>
              </w:rPr>
              <w:t>1,538</w:t>
            </w:r>
          </w:p>
        </w:tc>
        <w:tc>
          <w:tcPr>
            <w:tcW w:w="1179" w:type="dxa"/>
            <w:shd w:val="clear" w:color="auto" w:fill="auto"/>
            <w:vAlign w:val="center"/>
            <w:hideMark/>
          </w:tcPr>
          <w:p w14:paraId="79BB0831" w14:textId="77777777" w:rsidR="00CC454E" w:rsidRPr="00017E45" w:rsidRDefault="00CC454E" w:rsidP="008B12A6">
            <w:pPr>
              <w:pStyle w:val="TableText"/>
              <w:jc w:val="right"/>
            </w:pPr>
            <w:r w:rsidRPr="00017E45">
              <w:rPr>
                <w:rFonts w:ascii="Calibri" w:hAnsi="Calibri" w:cs="Calibri"/>
                <w:color w:val="000000"/>
                <w:szCs w:val="20"/>
              </w:rPr>
              <w:t>1.9</w:t>
            </w:r>
          </w:p>
        </w:tc>
      </w:tr>
      <w:tr w:rsidR="00CC454E" w:rsidRPr="00017E45" w14:paraId="7162AE9B" w14:textId="77777777" w:rsidTr="008B12A6">
        <w:trPr>
          <w:trHeight w:val="288"/>
        </w:trPr>
        <w:tc>
          <w:tcPr>
            <w:tcW w:w="6091" w:type="dxa"/>
            <w:shd w:val="clear" w:color="auto" w:fill="auto"/>
            <w:noWrap/>
            <w:vAlign w:val="center"/>
            <w:hideMark/>
          </w:tcPr>
          <w:p w14:paraId="15456F14" w14:textId="77777777" w:rsidR="00CC454E" w:rsidRPr="00017E45" w:rsidRDefault="00CC454E" w:rsidP="008B12A6">
            <w:pPr>
              <w:pStyle w:val="TableText"/>
            </w:pPr>
            <w:r w:rsidRPr="00017E45">
              <w:t xml:space="preserve">     Returned between 3 and 6 months</w:t>
            </w:r>
          </w:p>
        </w:tc>
        <w:tc>
          <w:tcPr>
            <w:tcW w:w="1701" w:type="dxa"/>
            <w:shd w:val="clear" w:color="auto" w:fill="auto"/>
            <w:vAlign w:val="center"/>
            <w:hideMark/>
          </w:tcPr>
          <w:p w14:paraId="23C313C1" w14:textId="77777777" w:rsidR="00CC454E" w:rsidRPr="00017E45" w:rsidRDefault="00CC454E" w:rsidP="008B12A6">
            <w:pPr>
              <w:pStyle w:val="TableText"/>
              <w:jc w:val="right"/>
            </w:pPr>
            <w:r w:rsidRPr="00017E45">
              <w:rPr>
                <w:rFonts w:ascii="Calibri" w:hAnsi="Calibri" w:cs="Calibri"/>
                <w:color w:val="000000"/>
                <w:szCs w:val="20"/>
              </w:rPr>
              <w:t>3,342</w:t>
            </w:r>
          </w:p>
        </w:tc>
        <w:tc>
          <w:tcPr>
            <w:tcW w:w="1179" w:type="dxa"/>
            <w:shd w:val="clear" w:color="auto" w:fill="auto"/>
            <w:vAlign w:val="center"/>
            <w:hideMark/>
          </w:tcPr>
          <w:p w14:paraId="0DD9A384" w14:textId="77777777" w:rsidR="00CC454E" w:rsidRPr="00017E45" w:rsidRDefault="00CC454E" w:rsidP="008B12A6">
            <w:pPr>
              <w:pStyle w:val="TableText"/>
              <w:jc w:val="right"/>
            </w:pPr>
            <w:r w:rsidRPr="00017E45">
              <w:rPr>
                <w:rFonts w:ascii="Calibri" w:hAnsi="Calibri" w:cs="Calibri"/>
                <w:color w:val="000000"/>
                <w:szCs w:val="20"/>
              </w:rPr>
              <w:t>4.1</w:t>
            </w:r>
          </w:p>
        </w:tc>
      </w:tr>
      <w:tr w:rsidR="00CC454E" w:rsidRPr="00017E45" w14:paraId="58B09E72" w14:textId="77777777" w:rsidTr="008B12A6">
        <w:trPr>
          <w:trHeight w:val="288"/>
        </w:trPr>
        <w:tc>
          <w:tcPr>
            <w:tcW w:w="6091" w:type="dxa"/>
            <w:shd w:val="clear" w:color="auto" w:fill="auto"/>
            <w:noWrap/>
            <w:vAlign w:val="center"/>
            <w:hideMark/>
          </w:tcPr>
          <w:p w14:paraId="71D15E3A" w14:textId="77777777" w:rsidR="00CC454E" w:rsidRPr="00017E45" w:rsidRDefault="00CC454E" w:rsidP="008B12A6">
            <w:pPr>
              <w:pStyle w:val="TableText"/>
            </w:pPr>
            <w:r w:rsidRPr="00017E45">
              <w:t xml:space="preserve">     Returned between 6 and 9 months</w:t>
            </w:r>
          </w:p>
        </w:tc>
        <w:tc>
          <w:tcPr>
            <w:tcW w:w="1701" w:type="dxa"/>
            <w:shd w:val="clear" w:color="auto" w:fill="auto"/>
            <w:vAlign w:val="center"/>
            <w:hideMark/>
          </w:tcPr>
          <w:p w14:paraId="0818C2E5" w14:textId="77777777" w:rsidR="00CC454E" w:rsidRPr="00017E45" w:rsidRDefault="00CC454E" w:rsidP="008B12A6">
            <w:pPr>
              <w:pStyle w:val="TableText"/>
              <w:jc w:val="right"/>
            </w:pPr>
            <w:r w:rsidRPr="00017E45">
              <w:rPr>
                <w:rFonts w:ascii="Calibri" w:hAnsi="Calibri" w:cs="Calibri"/>
                <w:color w:val="000000"/>
                <w:szCs w:val="20"/>
              </w:rPr>
              <w:t>2,905</w:t>
            </w:r>
          </w:p>
        </w:tc>
        <w:tc>
          <w:tcPr>
            <w:tcW w:w="1179" w:type="dxa"/>
            <w:shd w:val="clear" w:color="auto" w:fill="auto"/>
            <w:vAlign w:val="center"/>
            <w:hideMark/>
          </w:tcPr>
          <w:p w14:paraId="38F98D5B" w14:textId="77777777" w:rsidR="00CC454E" w:rsidRPr="00017E45" w:rsidRDefault="00CC454E" w:rsidP="008B12A6">
            <w:pPr>
              <w:pStyle w:val="TableText"/>
              <w:jc w:val="right"/>
            </w:pPr>
            <w:r w:rsidRPr="00017E45">
              <w:rPr>
                <w:rFonts w:ascii="Calibri" w:hAnsi="Calibri" w:cs="Calibri"/>
                <w:color w:val="000000"/>
                <w:szCs w:val="20"/>
              </w:rPr>
              <w:t>3.6</w:t>
            </w:r>
          </w:p>
        </w:tc>
      </w:tr>
      <w:tr w:rsidR="00CC454E" w:rsidRPr="00017E45" w14:paraId="46E106FA" w14:textId="77777777" w:rsidTr="008B12A6">
        <w:trPr>
          <w:trHeight w:val="288"/>
        </w:trPr>
        <w:tc>
          <w:tcPr>
            <w:tcW w:w="6091" w:type="dxa"/>
            <w:tcBorders>
              <w:bottom w:val="single" w:sz="4" w:space="0" w:color="auto"/>
            </w:tcBorders>
            <w:shd w:val="clear" w:color="auto" w:fill="auto"/>
            <w:noWrap/>
            <w:vAlign w:val="center"/>
            <w:hideMark/>
          </w:tcPr>
          <w:p w14:paraId="0ABB52B6" w14:textId="77777777" w:rsidR="00CC454E" w:rsidRPr="00017E45" w:rsidRDefault="00CC454E" w:rsidP="008B12A6">
            <w:pPr>
              <w:pStyle w:val="TableText"/>
            </w:pPr>
            <w:r w:rsidRPr="00017E45">
              <w:t xml:space="preserve">     Returned between 9 and 12 months</w:t>
            </w:r>
          </w:p>
        </w:tc>
        <w:tc>
          <w:tcPr>
            <w:tcW w:w="1701" w:type="dxa"/>
            <w:tcBorders>
              <w:bottom w:val="single" w:sz="4" w:space="0" w:color="auto"/>
            </w:tcBorders>
            <w:shd w:val="clear" w:color="auto" w:fill="auto"/>
            <w:vAlign w:val="center"/>
            <w:hideMark/>
          </w:tcPr>
          <w:p w14:paraId="4F60B4AE" w14:textId="77777777" w:rsidR="00CC454E" w:rsidRPr="00017E45" w:rsidRDefault="00CC454E" w:rsidP="008B12A6">
            <w:pPr>
              <w:pStyle w:val="TableText"/>
              <w:jc w:val="right"/>
            </w:pPr>
            <w:r w:rsidRPr="00017E45">
              <w:rPr>
                <w:rFonts w:ascii="Calibri" w:hAnsi="Calibri" w:cs="Calibri"/>
                <w:color w:val="000000"/>
                <w:szCs w:val="20"/>
              </w:rPr>
              <w:t>2,324</w:t>
            </w:r>
          </w:p>
        </w:tc>
        <w:tc>
          <w:tcPr>
            <w:tcW w:w="1179" w:type="dxa"/>
            <w:tcBorders>
              <w:bottom w:val="single" w:sz="4" w:space="0" w:color="auto"/>
            </w:tcBorders>
            <w:shd w:val="clear" w:color="auto" w:fill="auto"/>
            <w:vAlign w:val="center"/>
            <w:hideMark/>
          </w:tcPr>
          <w:p w14:paraId="4C0069A0" w14:textId="77777777" w:rsidR="00CC454E" w:rsidRPr="00017E45" w:rsidRDefault="00CC454E" w:rsidP="008B12A6">
            <w:pPr>
              <w:pStyle w:val="TableText"/>
              <w:jc w:val="right"/>
            </w:pPr>
            <w:r w:rsidRPr="00017E45">
              <w:rPr>
                <w:rFonts w:ascii="Calibri" w:hAnsi="Calibri" w:cs="Calibri"/>
                <w:color w:val="000000"/>
                <w:szCs w:val="20"/>
              </w:rPr>
              <w:t>2.9</w:t>
            </w:r>
          </w:p>
        </w:tc>
      </w:tr>
      <w:tr w:rsidR="00CC454E" w:rsidRPr="00017E45" w14:paraId="1C08435B" w14:textId="77777777" w:rsidTr="008B12A6">
        <w:trPr>
          <w:trHeight w:val="336"/>
        </w:trPr>
        <w:tc>
          <w:tcPr>
            <w:tcW w:w="6091" w:type="dxa"/>
            <w:tcBorders>
              <w:top w:val="single" w:sz="4" w:space="0" w:color="auto"/>
              <w:bottom w:val="single" w:sz="4" w:space="0" w:color="auto"/>
            </w:tcBorders>
            <w:shd w:val="clear" w:color="auto" w:fill="auto"/>
            <w:noWrap/>
            <w:vAlign w:val="center"/>
            <w:hideMark/>
          </w:tcPr>
          <w:p w14:paraId="41D57538" w14:textId="77777777" w:rsidR="00CC454E" w:rsidRPr="00017E45" w:rsidRDefault="00CC454E" w:rsidP="008B12A6">
            <w:pPr>
              <w:pStyle w:val="TableText"/>
              <w:rPr>
                <w:b/>
                <w:bCs w:val="0"/>
              </w:rPr>
            </w:pPr>
            <w:r w:rsidRPr="00017E45">
              <w:rPr>
                <w:b/>
                <w:bCs w:val="0"/>
              </w:rPr>
              <w:t>Total</w:t>
            </w:r>
          </w:p>
        </w:tc>
        <w:tc>
          <w:tcPr>
            <w:tcW w:w="1701" w:type="dxa"/>
            <w:tcBorders>
              <w:top w:val="single" w:sz="4" w:space="0" w:color="auto"/>
              <w:bottom w:val="single" w:sz="4" w:space="0" w:color="auto"/>
            </w:tcBorders>
            <w:shd w:val="clear" w:color="auto" w:fill="auto"/>
            <w:noWrap/>
            <w:vAlign w:val="center"/>
            <w:hideMark/>
          </w:tcPr>
          <w:p w14:paraId="34FEBB5D" w14:textId="77777777" w:rsidR="00CC454E" w:rsidRPr="00017E45" w:rsidRDefault="00CC454E" w:rsidP="008B12A6">
            <w:pPr>
              <w:pStyle w:val="TableText"/>
              <w:jc w:val="right"/>
              <w:rPr>
                <w:b/>
                <w:bCs w:val="0"/>
              </w:rPr>
            </w:pPr>
            <w:r w:rsidRPr="00017E45">
              <w:rPr>
                <w:rFonts w:ascii="Calibri" w:hAnsi="Calibri"/>
                <w:b/>
                <w:color w:val="000000"/>
              </w:rPr>
              <w:t>80,857</w:t>
            </w:r>
          </w:p>
        </w:tc>
        <w:tc>
          <w:tcPr>
            <w:tcW w:w="1179" w:type="dxa"/>
            <w:tcBorders>
              <w:top w:val="single" w:sz="4" w:space="0" w:color="auto"/>
              <w:bottom w:val="single" w:sz="4" w:space="0" w:color="auto"/>
            </w:tcBorders>
            <w:shd w:val="clear" w:color="auto" w:fill="auto"/>
            <w:noWrap/>
            <w:vAlign w:val="center"/>
            <w:hideMark/>
          </w:tcPr>
          <w:p w14:paraId="2B66A658" w14:textId="77777777" w:rsidR="00CC454E" w:rsidRPr="00017E45" w:rsidRDefault="00CC454E" w:rsidP="008B12A6">
            <w:pPr>
              <w:pStyle w:val="TableText"/>
              <w:jc w:val="right"/>
              <w:rPr>
                <w:b/>
                <w:bCs w:val="0"/>
              </w:rPr>
            </w:pPr>
            <w:r w:rsidRPr="00017E45">
              <w:rPr>
                <w:b/>
                <w:bCs w:val="0"/>
              </w:rPr>
              <w:t> </w:t>
            </w:r>
          </w:p>
        </w:tc>
      </w:tr>
    </w:tbl>
    <w:p w14:paraId="63241AA9" w14:textId="33553E4D" w:rsidR="00F95E82" w:rsidRDefault="00CC454E" w:rsidP="006039C7">
      <w:pPr>
        <w:pStyle w:val="Sourcesandnotes"/>
      </w:pPr>
      <w:r w:rsidRPr="00017E45">
        <w:rPr>
          <w:b/>
          <w:bCs/>
        </w:rPr>
        <w:t>Source</w:t>
      </w:r>
      <w:r w:rsidRPr="006039C7">
        <w:t>:</w:t>
      </w:r>
      <w:r w:rsidRPr="00017E45">
        <w:t xml:space="preserve"> DEWR administrative data.</w:t>
      </w:r>
    </w:p>
    <w:p w14:paraId="040CB52E" w14:textId="7F4DCFB6" w:rsidR="00CC454E" w:rsidRPr="00017E45" w:rsidRDefault="00CC454E" w:rsidP="006039C7">
      <w:pPr>
        <w:pStyle w:val="Sourcesandnotes"/>
      </w:pPr>
      <w:r w:rsidRPr="00017E45">
        <w:rPr>
          <w:b/>
          <w:bCs/>
        </w:rPr>
        <w:t>Base</w:t>
      </w:r>
      <w:r w:rsidRPr="006039C7">
        <w:t>:</w:t>
      </w:r>
      <w:r w:rsidRPr="00017E45">
        <w:t xml:space="preserve"> n=80,857</w:t>
      </w:r>
      <w:r w:rsidR="00694833">
        <w:t>.</w:t>
      </w:r>
    </w:p>
    <w:p w14:paraId="768F653F" w14:textId="75DB2722" w:rsidR="00CC454E" w:rsidRPr="00017E45" w:rsidRDefault="00CC454E" w:rsidP="009C3358">
      <w:pPr>
        <w:pStyle w:val="Heading2"/>
        <w:rPr>
          <w:lang w:eastAsia="zh-CN"/>
        </w:rPr>
      </w:pPr>
      <w:bookmarkStart w:id="889" w:name="_Toc119336405"/>
      <w:bookmarkStart w:id="890" w:name="_Toc119581769"/>
      <w:bookmarkStart w:id="891" w:name="_Toc120710355"/>
      <w:bookmarkStart w:id="892" w:name="_Toc119921225"/>
      <w:bookmarkStart w:id="893" w:name="_Toc121203797"/>
      <w:bookmarkStart w:id="894" w:name="_Toc121376594"/>
      <w:bookmarkStart w:id="895" w:name="_Toc139277590"/>
      <w:bookmarkStart w:id="896" w:name="_Toc185228389"/>
      <w:r w:rsidRPr="00017E45">
        <w:rPr>
          <w:lang w:eastAsia="zh-CN"/>
        </w:rPr>
        <w:t>6.6</w:t>
      </w:r>
      <w:r w:rsidRPr="00017E45">
        <w:rPr>
          <w:lang w:eastAsia="zh-CN"/>
        </w:rPr>
        <w:tab/>
        <w:t>Did online services make a difference to participant outcome</w:t>
      </w:r>
      <w:bookmarkEnd w:id="889"/>
      <w:bookmarkEnd w:id="890"/>
      <w:bookmarkEnd w:id="891"/>
      <w:bookmarkEnd w:id="892"/>
      <w:bookmarkEnd w:id="893"/>
      <w:bookmarkEnd w:id="894"/>
      <w:bookmarkEnd w:id="895"/>
      <w:r w:rsidR="00AB3EF9">
        <w:rPr>
          <w:lang w:eastAsia="zh-CN"/>
        </w:rPr>
        <w:t>s?</w:t>
      </w:r>
      <w:bookmarkEnd w:id="896"/>
    </w:p>
    <w:p w14:paraId="762C2349" w14:textId="3D842F29" w:rsidR="00CC454E" w:rsidRPr="00017E45" w:rsidRDefault="00CC454E" w:rsidP="009C3358">
      <w:pPr>
        <w:pStyle w:val="Heading3"/>
      </w:pPr>
      <w:bookmarkStart w:id="897" w:name="_Toc120710356"/>
      <w:bookmarkStart w:id="898" w:name="_Toc119921226"/>
      <w:bookmarkStart w:id="899" w:name="_Toc121203798"/>
      <w:bookmarkStart w:id="900" w:name="_Toc121376595"/>
      <w:bookmarkStart w:id="901" w:name="_Toc139277591"/>
      <w:r w:rsidRPr="00017E45">
        <w:t>Analysis approach</w:t>
      </w:r>
      <w:bookmarkEnd w:id="897"/>
      <w:bookmarkEnd w:id="898"/>
      <w:bookmarkEnd w:id="899"/>
      <w:bookmarkEnd w:id="900"/>
      <w:bookmarkEnd w:id="901"/>
    </w:p>
    <w:p w14:paraId="16529C09" w14:textId="56EDE41E" w:rsidR="00CC454E" w:rsidRPr="00017E45" w:rsidRDefault="00CC454E" w:rsidP="00CC454E">
      <w:pPr>
        <w:rPr>
          <w:lang w:eastAsia="zh-CN"/>
        </w:rPr>
      </w:pPr>
      <w:r w:rsidRPr="00017E45">
        <w:rPr>
          <w:lang w:eastAsia="zh-CN"/>
        </w:rPr>
        <w:t xml:space="preserve">As with other newly implemented policies and programs, the effect of OES on participants’ ability to achieve an outcome is a major area of interest. </w:t>
      </w:r>
      <w:r w:rsidR="00615A43">
        <w:rPr>
          <w:lang w:eastAsia="zh-CN"/>
        </w:rPr>
        <w:t>However</w:t>
      </w:r>
      <w:r w:rsidRPr="00017E45">
        <w:rPr>
          <w:lang w:eastAsia="zh-CN"/>
        </w:rPr>
        <w:t>,</w:t>
      </w:r>
      <w:r w:rsidR="00615A43">
        <w:rPr>
          <w:lang w:eastAsia="zh-CN"/>
        </w:rPr>
        <w:t xml:space="preserve"> it is important to note that</w:t>
      </w:r>
      <w:r w:rsidRPr="00017E45">
        <w:rPr>
          <w:lang w:eastAsia="zh-CN"/>
        </w:rPr>
        <w:t xml:space="preserve"> OES was rolled out in April 2020 as an expansion of OEST in response to the large increase in the number of job seekers requiring employment services at the onset of the COVID-19 pandemic. While OEST </w:t>
      </w:r>
      <w:r w:rsidR="00443661">
        <w:rPr>
          <w:lang w:eastAsia="zh-CN"/>
        </w:rPr>
        <w:t>was implemented as a</w:t>
      </w:r>
      <w:r w:rsidR="00545C92">
        <w:rPr>
          <w:lang w:eastAsia="zh-CN"/>
        </w:rPr>
        <w:t xml:space="preserve"> randomised controlled trial</w:t>
      </w:r>
      <w:r w:rsidR="00443661">
        <w:rPr>
          <w:lang w:eastAsia="zh-CN"/>
        </w:rPr>
        <w:t xml:space="preserve"> </w:t>
      </w:r>
      <w:r w:rsidR="00545C92">
        <w:rPr>
          <w:lang w:eastAsia="zh-CN"/>
        </w:rPr>
        <w:t>(</w:t>
      </w:r>
      <w:r w:rsidR="00443661">
        <w:rPr>
          <w:lang w:eastAsia="zh-CN"/>
        </w:rPr>
        <w:t>RCT</w:t>
      </w:r>
      <w:r w:rsidR="00545C92">
        <w:rPr>
          <w:lang w:eastAsia="zh-CN"/>
        </w:rPr>
        <w:t>)</w:t>
      </w:r>
      <w:r w:rsidR="00443661">
        <w:rPr>
          <w:lang w:eastAsia="zh-CN"/>
        </w:rPr>
        <w:t xml:space="preserve">, as it </w:t>
      </w:r>
      <w:r w:rsidRPr="00017E45">
        <w:rPr>
          <w:lang w:eastAsia="zh-CN"/>
        </w:rPr>
        <w:t xml:space="preserve">randomly placed job seekers who were eligible for online services into a treatment and a comparison group, OES </w:t>
      </w:r>
      <w:r w:rsidR="00F713A1">
        <w:rPr>
          <w:lang w:eastAsia="zh-CN"/>
        </w:rPr>
        <w:t xml:space="preserve">was not an RCT since </w:t>
      </w:r>
      <w:r w:rsidRPr="00017E45">
        <w:rPr>
          <w:lang w:eastAsia="zh-CN"/>
        </w:rPr>
        <w:t xml:space="preserve">all eligible job seekers </w:t>
      </w:r>
      <w:r w:rsidR="00F713A1">
        <w:rPr>
          <w:lang w:eastAsia="zh-CN"/>
        </w:rPr>
        <w:t xml:space="preserve">were placed </w:t>
      </w:r>
      <w:r w:rsidRPr="00017E45">
        <w:rPr>
          <w:lang w:eastAsia="zh-CN"/>
        </w:rPr>
        <w:t>into online services for a rapid rollout</w:t>
      </w:r>
      <w:r w:rsidR="00F713A1">
        <w:rPr>
          <w:lang w:eastAsia="zh-CN"/>
        </w:rPr>
        <w:t xml:space="preserve"> of OES</w:t>
      </w:r>
      <w:r w:rsidRPr="00017E45">
        <w:rPr>
          <w:lang w:eastAsia="zh-CN"/>
        </w:rPr>
        <w:t xml:space="preserve">. Consequently, there were no readily available comparison groups to assess the effect of OES on participant outcomes. Additionally, direct comparisons with comparable groups of job seekers before the introduction of OES </w:t>
      </w:r>
      <w:r w:rsidR="00966DC2">
        <w:rPr>
          <w:lang w:eastAsia="zh-CN"/>
        </w:rPr>
        <w:t>could not</w:t>
      </w:r>
      <w:r w:rsidRPr="00017E45">
        <w:rPr>
          <w:lang w:eastAsia="zh-CN"/>
        </w:rPr>
        <w:t xml:space="preserve"> separate the effect of OES from the effect of other changes in the overarching economic context during this period.</w:t>
      </w:r>
      <w:r w:rsidR="00443661">
        <w:rPr>
          <w:lang w:eastAsia="zh-CN"/>
        </w:rPr>
        <w:t xml:space="preserve"> Direct comparisons of OES participants’ outcomes with </w:t>
      </w:r>
      <w:r w:rsidR="00966DC2">
        <w:rPr>
          <w:lang w:eastAsia="zh-CN"/>
        </w:rPr>
        <w:t xml:space="preserve">those </w:t>
      </w:r>
      <w:r w:rsidR="00F713A1">
        <w:rPr>
          <w:lang w:eastAsia="zh-CN"/>
        </w:rPr>
        <w:t>of</w:t>
      </w:r>
      <w:r w:rsidR="00443661">
        <w:rPr>
          <w:lang w:eastAsia="zh-CN"/>
        </w:rPr>
        <w:t xml:space="preserve"> job seekers in provider services </w:t>
      </w:r>
      <w:r w:rsidR="00F713A1">
        <w:rPr>
          <w:lang w:eastAsia="zh-CN"/>
        </w:rPr>
        <w:t>were not valid either</w:t>
      </w:r>
      <w:r w:rsidR="00D82AB9">
        <w:rPr>
          <w:lang w:eastAsia="zh-CN"/>
        </w:rPr>
        <w:t>,</w:t>
      </w:r>
      <w:r w:rsidR="00F713A1">
        <w:rPr>
          <w:lang w:eastAsia="zh-CN"/>
        </w:rPr>
        <w:t xml:space="preserve"> because job seekers in provider services had higher JSCI scores and were more disadvantaged in the labour market than OES participants. </w:t>
      </w:r>
    </w:p>
    <w:p w14:paraId="7A38CA20" w14:textId="008484BA" w:rsidR="00CC454E" w:rsidRPr="00017E45" w:rsidRDefault="00CC454E" w:rsidP="00CC454E">
      <w:pPr>
        <w:rPr>
          <w:lang w:eastAsia="zh-CN"/>
        </w:rPr>
      </w:pPr>
      <w:r w:rsidRPr="00017E45">
        <w:rPr>
          <w:lang w:eastAsia="zh-CN"/>
        </w:rPr>
        <w:t>To address these difficulties, a quasi-experimental approach known as difference-in-differences (</w:t>
      </w:r>
      <w:proofErr w:type="spellStart"/>
      <w:r w:rsidRPr="00017E45">
        <w:rPr>
          <w:lang w:eastAsia="zh-CN"/>
        </w:rPr>
        <w:t>DiD</w:t>
      </w:r>
      <w:proofErr w:type="spellEnd"/>
      <w:r w:rsidRPr="00017E45">
        <w:rPr>
          <w:lang w:eastAsia="zh-CN"/>
        </w:rPr>
        <w:t xml:space="preserve">) regression was employed to assess the effect of OES on participant outcomes. </w:t>
      </w:r>
      <w:proofErr w:type="spellStart"/>
      <w:r w:rsidRPr="00017E45">
        <w:rPr>
          <w:lang w:eastAsia="zh-CN"/>
        </w:rPr>
        <w:t>DiD</w:t>
      </w:r>
      <w:proofErr w:type="spellEnd"/>
      <w:r w:rsidRPr="00017E45">
        <w:rPr>
          <w:lang w:eastAsia="zh-CN"/>
        </w:rPr>
        <w:t xml:space="preserve"> is widely used to estimate the effect of a treatment on the treated group against the backdrop of other changes in the broader environment. </w:t>
      </w:r>
      <w:proofErr w:type="spellStart"/>
      <w:r w:rsidRPr="00017E45">
        <w:rPr>
          <w:lang w:eastAsia="zh-CN"/>
        </w:rPr>
        <w:t>DiD</w:t>
      </w:r>
      <w:proofErr w:type="spellEnd"/>
      <w:r w:rsidRPr="00017E45">
        <w:rPr>
          <w:lang w:eastAsia="zh-CN"/>
        </w:rPr>
        <w:t xml:space="preserve"> </w:t>
      </w:r>
      <w:r w:rsidR="00A23D20">
        <w:rPr>
          <w:lang w:eastAsia="zh-CN"/>
        </w:rPr>
        <w:t>isolates</w:t>
      </w:r>
      <w:r w:rsidRPr="00017E45">
        <w:rPr>
          <w:lang w:eastAsia="zh-CN"/>
        </w:rPr>
        <w:t xml:space="preserve"> the treatment effect from other effects by comparing the outcomes of the treated group before and after the treatment to th</w:t>
      </w:r>
      <w:r w:rsidR="00D82AB9">
        <w:rPr>
          <w:lang w:eastAsia="zh-CN"/>
        </w:rPr>
        <w:t>ose</w:t>
      </w:r>
      <w:r w:rsidRPr="00017E45">
        <w:rPr>
          <w:lang w:eastAsia="zh-CN"/>
        </w:rPr>
        <w:t xml:space="preserve"> of a group that would have been subject to the other changes but not the treatment. In the context of </w:t>
      </w:r>
      <w:proofErr w:type="gramStart"/>
      <w:r w:rsidRPr="00017E45">
        <w:rPr>
          <w:lang w:eastAsia="zh-CN"/>
        </w:rPr>
        <w:t>OES</w:t>
      </w:r>
      <w:proofErr w:type="gramEnd"/>
      <w:r w:rsidRPr="00017E45">
        <w:rPr>
          <w:lang w:eastAsia="zh-CN"/>
        </w:rPr>
        <w:t xml:space="preserve"> the treatment effect was estimated by comparing the </w:t>
      </w:r>
      <w:r w:rsidRPr="00017E45" w:rsidDel="00CF3AE8">
        <w:rPr>
          <w:lang w:eastAsia="zh-CN"/>
        </w:rPr>
        <w:t xml:space="preserve">treated </w:t>
      </w:r>
      <w:r w:rsidRPr="00017E45">
        <w:rPr>
          <w:lang w:eastAsia="zh-CN"/>
        </w:rPr>
        <w:t xml:space="preserve">group to a group who were not eligible for online services and instead participated in provider services. </w:t>
      </w:r>
      <w:r w:rsidRPr="00017E45">
        <w:rPr>
          <w:lang w:eastAsia="zh-CN"/>
        </w:rPr>
        <w:fldChar w:fldCharType="begin"/>
      </w:r>
      <w:r w:rsidRPr="00017E45">
        <w:rPr>
          <w:lang w:eastAsia="zh-CN"/>
        </w:rPr>
        <w:instrText xml:space="preserve"> REF _Ref119568193 \h  \* MERGEFORMAT </w:instrText>
      </w:r>
      <w:r w:rsidRPr="00017E45">
        <w:rPr>
          <w:lang w:eastAsia="zh-CN"/>
        </w:rPr>
      </w:r>
      <w:r w:rsidRPr="00017E45">
        <w:rPr>
          <w:lang w:eastAsia="zh-CN"/>
        </w:rPr>
        <w:fldChar w:fldCharType="separate"/>
      </w:r>
      <w:r w:rsidR="000A7908" w:rsidRPr="00017E45">
        <w:t>Figure 6.</w:t>
      </w:r>
      <w:r w:rsidR="000A7908">
        <w:t>3</w:t>
      </w:r>
      <w:r w:rsidRPr="00017E45">
        <w:rPr>
          <w:lang w:eastAsia="zh-CN"/>
        </w:rPr>
        <w:fldChar w:fldCharType="end"/>
      </w:r>
      <w:r w:rsidRPr="00017E45">
        <w:rPr>
          <w:lang w:eastAsia="zh-CN"/>
        </w:rPr>
        <w:t xml:space="preserve"> illustrates the method visually.</w:t>
      </w:r>
    </w:p>
    <w:p w14:paraId="6FAF2B0D" w14:textId="7927D90A" w:rsidR="00CC454E" w:rsidRPr="00017E45" w:rsidRDefault="00CC454E" w:rsidP="009C3358">
      <w:pPr>
        <w:pStyle w:val="FigureCaption"/>
        <w:rPr>
          <w:smallCaps/>
        </w:rPr>
      </w:pPr>
      <w:bookmarkStart w:id="902" w:name="_Ref119568193"/>
      <w:bookmarkStart w:id="903" w:name="_Ref117083106"/>
      <w:bookmarkStart w:id="904" w:name="_Toc119760821"/>
      <w:bookmarkStart w:id="905" w:name="_Toc150529741"/>
      <w:r w:rsidRPr="00017E45">
        <w:lastRenderedPageBreak/>
        <w:t>Figure 6.</w:t>
      </w:r>
      <w:r w:rsidRPr="00017E45">
        <w:fldChar w:fldCharType="begin"/>
      </w:r>
      <w:r w:rsidRPr="00017E45">
        <w:instrText xml:space="preserve"> SEQ Figure_6. \* ARABIC </w:instrText>
      </w:r>
      <w:r w:rsidRPr="00017E45">
        <w:fldChar w:fldCharType="separate"/>
      </w:r>
      <w:r w:rsidR="000A7908">
        <w:rPr>
          <w:noProof/>
        </w:rPr>
        <w:t>3</w:t>
      </w:r>
      <w:r w:rsidRPr="00017E45">
        <w:fldChar w:fldCharType="end"/>
      </w:r>
      <w:bookmarkEnd w:id="902"/>
      <w:r w:rsidRPr="00017E45">
        <w:tab/>
      </w:r>
      <w:bookmarkEnd w:id="903"/>
      <w:r w:rsidRPr="00017E45">
        <w:t>Difference-in-differences estimating the effect of OES on participant outcomes</w:t>
      </w:r>
      <w:bookmarkEnd w:id="904"/>
      <w:bookmarkEnd w:id="905"/>
    </w:p>
    <w:p w14:paraId="2E1394A0" w14:textId="77777777" w:rsidR="00CC454E" w:rsidRPr="00A42287" w:rsidRDefault="00CC454E" w:rsidP="00A42287">
      <w:r w:rsidRPr="0039518E">
        <w:rPr>
          <w:noProof/>
        </w:rPr>
        <w:drawing>
          <wp:inline distT="0" distB="0" distL="0" distR="0" wp14:anchorId="26C88770" wp14:editId="0DB1F6D5">
            <wp:extent cx="4881537" cy="3163003"/>
            <wp:effectExtent l="0" t="0" r="0" b="0"/>
            <wp:docPr id="2106612045" name="Picture 2106612045" descr="A diagram illustrating the Di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45" name="Picture 2106612045" descr="A diagram illustrating the DiD analysi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96418" cy="3172645"/>
                    </a:xfrm>
                    <a:prstGeom prst="rect">
                      <a:avLst/>
                    </a:prstGeom>
                    <a:noFill/>
                    <a:ln>
                      <a:noFill/>
                    </a:ln>
                  </pic:spPr>
                </pic:pic>
              </a:graphicData>
            </a:graphic>
          </wp:inline>
        </w:drawing>
      </w:r>
    </w:p>
    <w:p w14:paraId="40397E30" w14:textId="13344D51" w:rsidR="00CC454E" w:rsidRPr="00017E45" w:rsidRDefault="00CC454E" w:rsidP="00CC454E">
      <w:pPr>
        <w:rPr>
          <w:lang w:eastAsia="zh-CN"/>
        </w:rPr>
      </w:pPr>
      <w:r w:rsidRPr="00017E45">
        <w:t xml:space="preserve">To ensure the robustness of the analysis, the </w:t>
      </w:r>
      <w:proofErr w:type="spellStart"/>
      <w:r w:rsidRPr="00017E45">
        <w:t>DiD</w:t>
      </w:r>
      <w:proofErr w:type="spellEnd"/>
      <w:r w:rsidR="00D82AB9">
        <w:t xml:space="preserve"> regression</w:t>
      </w:r>
      <w:r w:rsidRPr="00017E45">
        <w:t xml:space="preserve"> was conducted using </w:t>
      </w:r>
      <w:r w:rsidR="00E31BB6">
        <w:t>2</w:t>
      </w:r>
      <w:r w:rsidRPr="00017E45">
        <w:t xml:space="preserve"> sources of administrative data: the inflow data and the monthly caseload data. The pre-treatment period was from December </w:t>
      </w:r>
      <w:r w:rsidRPr="00017E45" w:rsidDel="00287D69">
        <w:t>2018 to March</w:t>
      </w:r>
      <w:r w:rsidRPr="00017E45">
        <w:t> 2019, while the post-treatment</w:t>
      </w:r>
      <w:r w:rsidR="00D82AB9">
        <w:t xml:space="preserve"> period</w:t>
      </w:r>
      <w:r w:rsidRPr="00017E45">
        <w:t xml:space="preserve"> was from </w:t>
      </w:r>
      <w:r w:rsidRPr="00017E45" w:rsidDel="00287D69">
        <w:t>December</w:t>
      </w:r>
      <w:r w:rsidRPr="00017E45">
        <w:t> </w:t>
      </w:r>
      <w:r w:rsidRPr="00017E45" w:rsidDel="00287D69">
        <w:t>2020 to March</w:t>
      </w:r>
      <w:r w:rsidRPr="00017E45">
        <w:t xml:space="preserve"> 2021. </w:t>
      </w:r>
      <w:r w:rsidR="00D82AB9">
        <w:t>‘</w:t>
      </w:r>
      <w:r w:rsidRPr="00017E45">
        <w:t>Inflow</w:t>
      </w:r>
      <w:r w:rsidR="00D82AB9">
        <w:t>’</w:t>
      </w:r>
      <w:r w:rsidRPr="00017E45">
        <w:t xml:space="preserve"> refer</w:t>
      </w:r>
      <w:r w:rsidR="00D82AB9">
        <w:t>s</w:t>
      </w:r>
      <w:r w:rsidRPr="00017E45">
        <w:t xml:space="preserve"> to participants who commenced in OES over the pre- and post-treatment periods</w:t>
      </w:r>
      <w:r w:rsidR="00D82AB9">
        <w:t>;</w:t>
      </w:r>
      <w:r w:rsidRPr="00017E45">
        <w:t xml:space="preserve"> </w:t>
      </w:r>
      <w:r w:rsidR="00D82AB9">
        <w:t>‘</w:t>
      </w:r>
      <w:r w:rsidRPr="00017E45">
        <w:t>caseload</w:t>
      </w:r>
      <w:r w:rsidR="00D82AB9">
        <w:t>’</w:t>
      </w:r>
      <w:r w:rsidRPr="00017E45">
        <w:t xml:space="preserve"> refer</w:t>
      </w:r>
      <w:r w:rsidR="00D82AB9">
        <w:t>s</w:t>
      </w:r>
      <w:r w:rsidRPr="00017E45">
        <w:t xml:space="preserve"> to participants who were already in service</w:t>
      </w:r>
      <w:r w:rsidR="00D82AB9">
        <w:t>s</w:t>
      </w:r>
      <w:r w:rsidRPr="00017E45">
        <w:t>. Exits from income support and exits from employment services were used as the dependent variable. The control variables included in the regression were age groups</w:t>
      </w:r>
      <w:r w:rsidRPr="00017E45" w:rsidDel="00287D69">
        <w:t xml:space="preserve">, gender, </w:t>
      </w:r>
      <w:r w:rsidRPr="00017E45">
        <w:t xml:space="preserve">Aboriginal and/or Torres Strait Islander </w:t>
      </w:r>
      <w:r w:rsidR="00D82AB9">
        <w:t>status</w:t>
      </w:r>
      <w:r w:rsidRPr="00017E45">
        <w:t>, CALD background, English language proficiency, disability status, parental status, educational attainment, recent work experience, duration of unemployment</w:t>
      </w:r>
      <w:r w:rsidR="00694833">
        <w:t>,</w:t>
      </w:r>
      <w:r w:rsidRPr="00017E45">
        <w:rPr>
          <w:rStyle w:val="FootnoteReference"/>
        </w:rPr>
        <w:footnoteReference w:id="42"/>
      </w:r>
      <w:r w:rsidRPr="00017E45">
        <w:t xml:space="preserve"> previous convictions, geographic location</w:t>
      </w:r>
      <w:r w:rsidR="00D82AB9">
        <w:t>,</w:t>
      </w:r>
      <w:r w:rsidRPr="00017E45">
        <w:t xml:space="preserve"> and mode of transport</w:t>
      </w:r>
      <w:r w:rsidRPr="00017E45">
        <w:rPr>
          <w:lang w:eastAsia="zh-CN"/>
        </w:rPr>
        <w:t>. A detailed description of the methodology is in Appendix C.</w:t>
      </w:r>
    </w:p>
    <w:p w14:paraId="38FFAB3F" w14:textId="6611093C" w:rsidR="00674F75" w:rsidRDefault="00CC454E" w:rsidP="009C3358">
      <w:pPr>
        <w:pStyle w:val="Heading3"/>
      </w:pPr>
      <w:bookmarkStart w:id="906" w:name="_Toc119336406"/>
      <w:bookmarkStart w:id="907" w:name="_Toc119581770"/>
      <w:bookmarkStart w:id="908" w:name="_Toc120710357"/>
      <w:bookmarkStart w:id="909" w:name="_Toc119921227"/>
      <w:bookmarkStart w:id="910" w:name="_Toc121203799"/>
      <w:bookmarkStart w:id="911" w:name="_Toc121376596"/>
      <w:bookmarkStart w:id="912" w:name="_Toc139277592"/>
      <w:r w:rsidRPr="00017E45">
        <w:t>Estimation results</w:t>
      </w:r>
      <w:bookmarkEnd w:id="906"/>
      <w:bookmarkEnd w:id="907"/>
      <w:bookmarkEnd w:id="908"/>
      <w:bookmarkEnd w:id="909"/>
      <w:bookmarkEnd w:id="910"/>
      <w:bookmarkEnd w:id="911"/>
      <w:bookmarkEnd w:id="912"/>
      <w:r w:rsidR="00674F75">
        <w:t xml:space="preserve"> </w:t>
      </w:r>
    </w:p>
    <w:p w14:paraId="7CAD05CB" w14:textId="123BF25E" w:rsidR="005E22D7" w:rsidRPr="00017E45" w:rsidRDefault="003E3B0A" w:rsidP="00CC454E">
      <w:r>
        <w:rPr>
          <w:rFonts w:ascii="Calibri" w:eastAsiaTheme="majorEastAsia" w:hAnsi="Calibri" w:cstheme="majorBidi"/>
          <w:color w:val="000000" w:themeColor="text1"/>
          <w:sz w:val="28"/>
          <w:szCs w:val="24"/>
        </w:rPr>
        <w:fldChar w:fldCharType="begin"/>
      </w:r>
      <w:r>
        <w:instrText xml:space="preserve"> REF _Ref119925360 \h </w:instrText>
      </w:r>
      <w:r>
        <w:rPr>
          <w:rFonts w:ascii="Calibri" w:eastAsiaTheme="majorEastAsia" w:hAnsi="Calibri" w:cstheme="majorBidi"/>
          <w:color w:val="000000" w:themeColor="text1"/>
          <w:sz w:val="28"/>
          <w:szCs w:val="24"/>
        </w:rPr>
      </w:r>
      <w:r>
        <w:rPr>
          <w:rFonts w:ascii="Calibri" w:eastAsiaTheme="majorEastAsia" w:hAnsi="Calibri" w:cstheme="majorBidi"/>
          <w:color w:val="000000" w:themeColor="text1"/>
          <w:sz w:val="28"/>
          <w:szCs w:val="24"/>
        </w:rPr>
        <w:fldChar w:fldCharType="separate"/>
      </w:r>
      <w:r w:rsidR="000A7908">
        <w:t>Table 6.</w:t>
      </w:r>
      <w:r w:rsidR="000A7908">
        <w:rPr>
          <w:noProof/>
        </w:rPr>
        <w:t>2</w:t>
      </w:r>
      <w:r>
        <w:fldChar w:fldCharType="end"/>
      </w:r>
      <w:r w:rsidR="00CC454E" w:rsidRPr="00017E45">
        <w:t xml:space="preserve"> presents the effect of OES on exits from income support and exits from employment services as estimated using linear </w:t>
      </w:r>
      <w:proofErr w:type="spellStart"/>
      <w:r w:rsidR="00CC454E" w:rsidRPr="00017E45">
        <w:t>DiD</w:t>
      </w:r>
      <w:proofErr w:type="spellEnd"/>
      <w:r w:rsidR="00CC454E" w:rsidRPr="00017E45">
        <w:t>. The results overall show that OES did not have a statistically significant effect on exits from income support or exits from employment services. While the results based on monthly caseload data indicate a statistically significant improvement in exits from income support, the effect was nevertheless small (1.8%</w:t>
      </w:r>
      <w:r w:rsidR="00000A8A">
        <w:t>p</w:t>
      </w:r>
      <w:r w:rsidR="00B50AF0">
        <w:t>t</w:t>
      </w:r>
      <w:r w:rsidR="00000A8A">
        <w:t>s</w:t>
      </w:r>
      <w:r w:rsidR="00CC454E" w:rsidRPr="00017E45">
        <w:t>). Taken together, the findings suggest that participants were likely to achieve similar outcomes in either OES or provider services.</w:t>
      </w:r>
      <w:r w:rsidR="00D32CD2">
        <w:rPr>
          <w:rStyle w:val="FootnoteReference"/>
        </w:rPr>
        <w:footnoteReference w:id="43"/>
      </w:r>
    </w:p>
    <w:p w14:paraId="75BF3949" w14:textId="598FFE3C" w:rsidR="00CC454E" w:rsidRPr="00017E45" w:rsidRDefault="000F3DB4" w:rsidP="009C3358">
      <w:pPr>
        <w:pStyle w:val="TableCaption"/>
        <w:rPr>
          <w:smallCaps/>
        </w:rPr>
      </w:pPr>
      <w:bookmarkStart w:id="913" w:name="_Ref119925360"/>
      <w:bookmarkStart w:id="914" w:name="_Ref126737744"/>
      <w:bookmarkStart w:id="915" w:name="_Ref117083914"/>
      <w:bookmarkStart w:id="916" w:name="_Toc119589833"/>
      <w:bookmarkStart w:id="917" w:name="_Toc119653329"/>
      <w:bookmarkStart w:id="918" w:name="_Toc150529941"/>
      <w:r>
        <w:lastRenderedPageBreak/>
        <w:t>Table 6.</w:t>
      </w:r>
      <w:r w:rsidR="009007A6">
        <w:fldChar w:fldCharType="begin"/>
      </w:r>
      <w:r w:rsidR="009007A6">
        <w:instrText xml:space="preserve"> SEQ Table_6. \* ARABIC </w:instrText>
      </w:r>
      <w:r w:rsidR="009007A6">
        <w:fldChar w:fldCharType="separate"/>
      </w:r>
      <w:r w:rsidR="000A7908">
        <w:rPr>
          <w:noProof/>
        </w:rPr>
        <w:t>2</w:t>
      </w:r>
      <w:r w:rsidR="009007A6">
        <w:rPr>
          <w:noProof/>
        </w:rPr>
        <w:fldChar w:fldCharType="end"/>
      </w:r>
      <w:bookmarkEnd w:id="913"/>
      <w:bookmarkEnd w:id="914"/>
      <w:r w:rsidR="00CC454E" w:rsidRPr="00017E45">
        <w:tab/>
      </w:r>
      <w:bookmarkEnd w:id="915"/>
      <w:r w:rsidR="00CC454E" w:rsidRPr="00017E45">
        <w:t>Difference-in-differences estimation of the effect of OES on exits from income support and exits from employment services</w:t>
      </w:r>
      <w:bookmarkEnd w:id="916"/>
      <w:bookmarkEnd w:id="917"/>
      <w:bookmarkEnd w:id="918"/>
    </w:p>
    <w:tbl>
      <w:tblPr>
        <w:tblStyle w:val="TableGrid"/>
        <w:tblW w:w="8364" w:type="dxa"/>
        <w:tblLayout w:type="fixed"/>
        <w:tblLook w:val="04A0" w:firstRow="1" w:lastRow="0" w:firstColumn="1" w:lastColumn="0" w:noHBand="0" w:noVBand="1"/>
      </w:tblPr>
      <w:tblGrid>
        <w:gridCol w:w="1843"/>
        <w:gridCol w:w="1559"/>
        <w:gridCol w:w="1418"/>
        <w:gridCol w:w="1276"/>
        <w:gridCol w:w="992"/>
        <w:gridCol w:w="1276"/>
      </w:tblGrid>
      <w:tr w:rsidR="00CC454E" w:rsidRPr="00017E45" w14:paraId="0B5B7D1A" w14:textId="77777777" w:rsidTr="00F10479">
        <w:trPr>
          <w:trHeight w:val="312"/>
        </w:trPr>
        <w:tc>
          <w:tcPr>
            <w:tcW w:w="1843" w:type="dxa"/>
            <w:vMerge w:val="restart"/>
            <w:tcBorders>
              <w:left w:val="nil"/>
            </w:tcBorders>
            <w:shd w:val="clear" w:color="auto" w:fill="464342"/>
            <w:vAlign w:val="center"/>
          </w:tcPr>
          <w:p w14:paraId="44058ABF" w14:textId="77777777" w:rsidR="00CC454E" w:rsidRPr="00017E45" w:rsidRDefault="00CC454E" w:rsidP="00D42827">
            <w:pPr>
              <w:pStyle w:val="TableText"/>
              <w:keepNext/>
              <w:rPr>
                <w:b/>
                <w:bCs w:val="0"/>
                <w:color w:val="FFFFFF" w:themeColor="background1"/>
              </w:rPr>
            </w:pPr>
            <w:r w:rsidRPr="00017E45">
              <w:rPr>
                <w:b/>
                <w:bCs w:val="0"/>
                <w:color w:val="FFFFFF" w:themeColor="background1"/>
              </w:rPr>
              <w:t>Data</w:t>
            </w:r>
          </w:p>
        </w:tc>
        <w:tc>
          <w:tcPr>
            <w:tcW w:w="1559" w:type="dxa"/>
            <w:vMerge w:val="restart"/>
            <w:shd w:val="clear" w:color="auto" w:fill="464342"/>
          </w:tcPr>
          <w:p w14:paraId="23A8AA83" w14:textId="77777777" w:rsidR="00CC454E" w:rsidRPr="00017E45" w:rsidRDefault="00CC454E" w:rsidP="00D42827">
            <w:pPr>
              <w:pStyle w:val="TableText"/>
              <w:keepNext/>
              <w:jc w:val="center"/>
              <w:rPr>
                <w:b/>
                <w:bCs w:val="0"/>
                <w:color w:val="FFFFFF" w:themeColor="background1"/>
              </w:rPr>
            </w:pPr>
            <w:r w:rsidRPr="00017E45">
              <w:rPr>
                <w:b/>
                <w:bCs w:val="0"/>
                <w:color w:val="FFFFFF" w:themeColor="background1"/>
              </w:rPr>
              <w:t>Number of observations</w:t>
            </w:r>
          </w:p>
        </w:tc>
        <w:tc>
          <w:tcPr>
            <w:tcW w:w="2694" w:type="dxa"/>
            <w:gridSpan w:val="2"/>
            <w:shd w:val="clear" w:color="auto" w:fill="464342"/>
          </w:tcPr>
          <w:p w14:paraId="18A2375D" w14:textId="77777777" w:rsidR="00CC454E" w:rsidRPr="00017E45" w:rsidRDefault="00CC454E" w:rsidP="00D42827">
            <w:pPr>
              <w:pStyle w:val="TableText"/>
              <w:keepNext/>
              <w:jc w:val="center"/>
              <w:rPr>
                <w:b/>
                <w:color w:val="FFFFFF" w:themeColor="background1"/>
              </w:rPr>
            </w:pPr>
            <w:r w:rsidRPr="00017E45">
              <w:rPr>
                <w:b/>
                <w:color w:val="FFFFFF" w:themeColor="background1"/>
              </w:rPr>
              <w:t>Exits from income support</w:t>
            </w:r>
          </w:p>
        </w:tc>
        <w:tc>
          <w:tcPr>
            <w:tcW w:w="2268" w:type="dxa"/>
            <w:gridSpan w:val="2"/>
            <w:tcBorders>
              <w:right w:val="nil"/>
            </w:tcBorders>
            <w:shd w:val="clear" w:color="auto" w:fill="464342"/>
          </w:tcPr>
          <w:p w14:paraId="2232A11C" w14:textId="77777777" w:rsidR="00CC454E" w:rsidRPr="00017E45" w:rsidRDefault="00CC454E" w:rsidP="00D42827">
            <w:pPr>
              <w:pStyle w:val="TableText"/>
              <w:keepNext/>
              <w:jc w:val="center"/>
              <w:rPr>
                <w:b/>
                <w:color w:val="FFFFFF" w:themeColor="background1"/>
              </w:rPr>
            </w:pPr>
            <w:r w:rsidRPr="00017E45">
              <w:rPr>
                <w:b/>
                <w:color w:val="FFFFFF" w:themeColor="background1"/>
              </w:rPr>
              <w:t xml:space="preserve">Exits from </w:t>
            </w:r>
            <w:proofErr w:type="spellStart"/>
            <w:r w:rsidRPr="00017E45">
              <w:rPr>
                <w:b/>
                <w:color w:val="FFFFFF" w:themeColor="background1"/>
              </w:rPr>
              <w:t>jobactive</w:t>
            </w:r>
            <w:proofErr w:type="spellEnd"/>
            <w:r w:rsidRPr="00017E45">
              <w:rPr>
                <w:b/>
                <w:color w:val="FFFFFF" w:themeColor="background1"/>
              </w:rPr>
              <w:t xml:space="preserve"> employment services</w:t>
            </w:r>
          </w:p>
        </w:tc>
      </w:tr>
      <w:tr w:rsidR="00CC454E" w:rsidRPr="00017E45" w14:paraId="657DF0E0" w14:textId="77777777" w:rsidTr="00F10479">
        <w:trPr>
          <w:trHeight w:val="312"/>
        </w:trPr>
        <w:tc>
          <w:tcPr>
            <w:tcW w:w="1843" w:type="dxa"/>
            <w:vMerge/>
          </w:tcPr>
          <w:p w14:paraId="4FDAFE53" w14:textId="77777777" w:rsidR="00CC454E" w:rsidRPr="00017E45" w:rsidRDefault="00CC454E" w:rsidP="008B12A6">
            <w:pPr>
              <w:pStyle w:val="TableText"/>
            </w:pPr>
          </w:p>
        </w:tc>
        <w:tc>
          <w:tcPr>
            <w:tcW w:w="1559" w:type="dxa"/>
            <w:vMerge/>
          </w:tcPr>
          <w:p w14:paraId="1F5B929E" w14:textId="77777777" w:rsidR="00CC454E" w:rsidRPr="00017E45" w:rsidRDefault="00CC454E" w:rsidP="008B12A6">
            <w:pPr>
              <w:pStyle w:val="TableText"/>
              <w:jc w:val="center"/>
            </w:pPr>
          </w:p>
        </w:tc>
        <w:tc>
          <w:tcPr>
            <w:tcW w:w="1418" w:type="dxa"/>
            <w:shd w:val="clear" w:color="auto" w:fill="464342"/>
          </w:tcPr>
          <w:p w14:paraId="1714706C" w14:textId="6CFDD918" w:rsidR="00CC454E" w:rsidRPr="00017E45" w:rsidRDefault="00CC454E" w:rsidP="00D42827">
            <w:pPr>
              <w:pStyle w:val="TableText"/>
              <w:jc w:val="right"/>
              <w:rPr>
                <w:b/>
                <w:bCs w:val="0"/>
                <w:color w:val="FFFFFF" w:themeColor="background1"/>
              </w:rPr>
            </w:pPr>
            <w:r w:rsidRPr="00017E45">
              <w:rPr>
                <w:b/>
                <w:bCs w:val="0"/>
                <w:color w:val="FFFFFF" w:themeColor="background1"/>
              </w:rPr>
              <w:t>Estimate</w:t>
            </w:r>
            <w:r w:rsidR="00D0519C">
              <w:rPr>
                <w:b/>
                <w:bCs w:val="0"/>
                <w:color w:val="FFFFFF" w:themeColor="background1"/>
              </w:rPr>
              <w:t xml:space="preserve"> (%pts)</w:t>
            </w:r>
          </w:p>
        </w:tc>
        <w:tc>
          <w:tcPr>
            <w:tcW w:w="1276" w:type="dxa"/>
            <w:shd w:val="clear" w:color="auto" w:fill="464342"/>
          </w:tcPr>
          <w:p w14:paraId="06299B7B" w14:textId="77777777" w:rsidR="00CC454E" w:rsidRPr="00017E45" w:rsidRDefault="00CC454E" w:rsidP="00D42827">
            <w:pPr>
              <w:pStyle w:val="TableText"/>
              <w:jc w:val="right"/>
              <w:rPr>
                <w:b/>
                <w:bCs w:val="0"/>
                <w:color w:val="FFFFFF" w:themeColor="background1"/>
              </w:rPr>
            </w:pPr>
            <w:r w:rsidRPr="00017E45">
              <w:rPr>
                <w:b/>
                <w:bCs w:val="0"/>
                <w:color w:val="FFFFFF" w:themeColor="background1"/>
              </w:rPr>
              <w:t>Standard error</w:t>
            </w:r>
          </w:p>
        </w:tc>
        <w:tc>
          <w:tcPr>
            <w:tcW w:w="992" w:type="dxa"/>
            <w:shd w:val="clear" w:color="auto" w:fill="464342"/>
          </w:tcPr>
          <w:p w14:paraId="053E72A9" w14:textId="460F495C" w:rsidR="00CC454E" w:rsidRPr="00017E45" w:rsidRDefault="00CC454E" w:rsidP="00D42827">
            <w:pPr>
              <w:pStyle w:val="TableText"/>
              <w:jc w:val="right"/>
              <w:rPr>
                <w:b/>
                <w:bCs w:val="0"/>
                <w:color w:val="FFFFFF" w:themeColor="background1"/>
              </w:rPr>
            </w:pPr>
            <w:r w:rsidRPr="00017E45">
              <w:rPr>
                <w:b/>
                <w:bCs w:val="0"/>
                <w:color w:val="FFFFFF" w:themeColor="background1"/>
              </w:rPr>
              <w:t>Estimate</w:t>
            </w:r>
            <w:r w:rsidR="00D0519C">
              <w:rPr>
                <w:b/>
                <w:bCs w:val="0"/>
                <w:color w:val="FFFFFF" w:themeColor="background1"/>
              </w:rPr>
              <w:t xml:space="preserve"> (%pts)</w:t>
            </w:r>
          </w:p>
        </w:tc>
        <w:tc>
          <w:tcPr>
            <w:tcW w:w="1276" w:type="dxa"/>
            <w:tcBorders>
              <w:right w:val="nil"/>
            </w:tcBorders>
            <w:shd w:val="clear" w:color="auto" w:fill="464342"/>
          </w:tcPr>
          <w:p w14:paraId="47C180FB" w14:textId="77777777" w:rsidR="00CC454E" w:rsidRPr="00017E45" w:rsidRDefault="00CC454E" w:rsidP="00D42827">
            <w:pPr>
              <w:pStyle w:val="TableText"/>
              <w:jc w:val="right"/>
              <w:rPr>
                <w:b/>
                <w:bCs w:val="0"/>
                <w:color w:val="FFFFFF" w:themeColor="background1"/>
              </w:rPr>
            </w:pPr>
            <w:r w:rsidRPr="00017E45">
              <w:rPr>
                <w:b/>
                <w:bCs w:val="0"/>
                <w:color w:val="FFFFFF" w:themeColor="background1"/>
              </w:rPr>
              <w:t>Standard error</w:t>
            </w:r>
          </w:p>
        </w:tc>
      </w:tr>
      <w:tr w:rsidR="00CC454E" w:rsidRPr="00017E45" w14:paraId="7A7AE733" w14:textId="77777777" w:rsidTr="00F10479">
        <w:trPr>
          <w:trHeight w:val="312"/>
        </w:trPr>
        <w:tc>
          <w:tcPr>
            <w:tcW w:w="1843" w:type="dxa"/>
            <w:tcBorders>
              <w:left w:val="nil"/>
            </w:tcBorders>
            <w:vAlign w:val="center"/>
          </w:tcPr>
          <w:p w14:paraId="2B8EBD75" w14:textId="77777777" w:rsidR="00CC454E" w:rsidRPr="00017E45" w:rsidRDefault="00CC454E" w:rsidP="008B12A6">
            <w:pPr>
              <w:pStyle w:val="TableText"/>
            </w:pPr>
            <w:r w:rsidRPr="00017E45">
              <w:t>Inflow</w:t>
            </w:r>
          </w:p>
        </w:tc>
        <w:tc>
          <w:tcPr>
            <w:tcW w:w="1559" w:type="dxa"/>
            <w:vAlign w:val="center"/>
          </w:tcPr>
          <w:p w14:paraId="1E07038E" w14:textId="77777777" w:rsidR="00CC454E" w:rsidRPr="00017E45" w:rsidRDefault="00CC454E" w:rsidP="008B12A6">
            <w:pPr>
              <w:pStyle w:val="TableText"/>
              <w:jc w:val="right"/>
            </w:pPr>
            <w:r w:rsidRPr="00017E45">
              <w:rPr>
                <w:color w:val="000000"/>
              </w:rPr>
              <w:t>75,856</w:t>
            </w:r>
          </w:p>
        </w:tc>
        <w:tc>
          <w:tcPr>
            <w:tcW w:w="1418" w:type="dxa"/>
            <w:vAlign w:val="center"/>
          </w:tcPr>
          <w:p w14:paraId="0E200E18" w14:textId="29BBC97E" w:rsidR="00CC454E" w:rsidRPr="00017E45" w:rsidRDefault="00287AAA" w:rsidP="008B12A6">
            <w:pPr>
              <w:pStyle w:val="TableText"/>
              <w:jc w:val="right"/>
            </w:pPr>
            <w:r>
              <w:t>–0</w:t>
            </w:r>
            <w:r w:rsidR="00CC454E" w:rsidRPr="00017E45">
              <w:t>.003</w:t>
            </w:r>
          </w:p>
        </w:tc>
        <w:tc>
          <w:tcPr>
            <w:tcW w:w="1276" w:type="dxa"/>
            <w:vAlign w:val="center"/>
          </w:tcPr>
          <w:p w14:paraId="7EC96856" w14:textId="77777777" w:rsidR="00CC454E" w:rsidRPr="00017E45" w:rsidRDefault="00CC454E" w:rsidP="008B12A6">
            <w:pPr>
              <w:pStyle w:val="TableText"/>
              <w:jc w:val="right"/>
            </w:pPr>
            <w:r w:rsidRPr="00017E45">
              <w:t>0.011</w:t>
            </w:r>
          </w:p>
        </w:tc>
        <w:tc>
          <w:tcPr>
            <w:tcW w:w="992" w:type="dxa"/>
            <w:vAlign w:val="center"/>
          </w:tcPr>
          <w:p w14:paraId="0FB49F3C" w14:textId="77777777" w:rsidR="00CC454E" w:rsidRPr="00017E45" w:rsidRDefault="00CC454E" w:rsidP="008B12A6">
            <w:pPr>
              <w:pStyle w:val="TableText"/>
              <w:jc w:val="right"/>
            </w:pPr>
            <w:r w:rsidRPr="00017E45">
              <w:t>0.009</w:t>
            </w:r>
          </w:p>
        </w:tc>
        <w:tc>
          <w:tcPr>
            <w:tcW w:w="1276" w:type="dxa"/>
            <w:tcBorders>
              <w:right w:val="nil"/>
            </w:tcBorders>
            <w:vAlign w:val="center"/>
          </w:tcPr>
          <w:p w14:paraId="1F4D7B2B" w14:textId="77777777" w:rsidR="00CC454E" w:rsidRPr="00017E45" w:rsidRDefault="00CC454E" w:rsidP="008B12A6">
            <w:pPr>
              <w:pStyle w:val="TableText"/>
              <w:jc w:val="right"/>
            </w:pPr>
            <w:r w:rsidRPr="00017E45">
              <w:t>0.011</w:t>
            </w:r>
          </w:p>
        </w:tc>
      </w:tr>
      <w:tr w:rsidR="00CC454E" w:rsidRPr="00017E45" w14:paraId="56441684" w14:textId="77777777" w:rsidTr="00F10479">
        <w:trPr>
          <w:trHeight w:val="312"/>
        </w:trPr>
        <w:tc>
          <w:tcPr>
            <w:tcW w:w="1843" w:type="dxa"/>
            <w:tcBorders>
              <w:left w:val="nil"/>
            </w:tcBorders>
            <w:vAlign w:val="center"/>
          </w:tcPr>
          <w:p w14:paraId="580493C6" w14:textId="77777777" w:rsidR="00CC454E" w:rsidRPr="00017E45" w:rsidRDefault="00CC454E" w:rsidP="008B12A6">
            <w:pPr>
              <w:pStyle w:val="TableText"/>
            </w:pPr>
            <w:r w:rsidRPr="00017E45">
              <w:t>Monthly caseload</w:t>
            </w:r>
          </w:p>
        </w:tc>
        <w:tc>
          <w:tcPr>
            <w:tcW w:w="1559" w:type="dxa"/>
            <w:vAlign w:val="center"/>
          </w:tcPr>
          <w:p w14:paraId="42A603B2" w14:textId="77777777" w:rsidR="00CC454E" w:rsidRPr="00017E45" w:rsidRDefault="00CC454E" w:rsidP="008B12A6">
            <w:pPr>
              <w:pStyle w:val="TableText"/>
              <w:jc w:val="right"/>
            </w:pPr>
            <w:r w:rsidRPr="00017E45">
              <w:rPr>
                <w:color w:val="000000"/>
              </w:rPr>
              <w:t>1,335,006</w:t>
            </w:r>
          </w:p>
        </w:tc>
        <w:tc>
          <w:tcPr>
            <w:tcW w:w="1418" w:type="dxa"/>
            <w:vAlign w:val="center"/>
          </w:tcPr>
          <w:p w14:paraId="75E8ABA9" w14:textId="77777777" w:rsidR="00CC454E" w:rsidRPr="00017E45" w:rsidRDefault="00CC454E" w:rsidP="008B12A6">
            <w:pPr>
              <w:pStyle w:val="TableText"/>
              <w:jc w:val="right"/>
            </w:pPr>
            <w:r w:rsidRPr="00017E45">
              <w:t>0.018*</w:t>
            </w:r>
          </w:p>
        </w:tc>
        <w:tc>
          <w:tcPr>
            <w:tcW w:w="1276" w:type="dxa"/>
            <w:vAlign w:val="center"/>
          </w:tcPr>
          <w:p w14:paraId="7A0E7717" w14:textId="77777777" w:rsidR="00CC454E" w:rsidRPr="00017E45" w:rsidRDefault="00CC454E" w:rsidP="008B12A6">
            <w:pPr>
              <w:pStyle w:val="TableText"/>
              <w:jc w:val="right"/>
            </w:pPr>
            <w:r w:rsidRPr="00017E45">
              <w:t>0.001</w:t>
            </w:r>
          </w:p>
        </w:tc>
        <w:tc>
          <w:tcPr>
            <w:tcW w:w="992" w:type="dxa"/>
            <w:vAlign w:val="center"/>
          </w:tcPr>
          <w:p w14:paraId="17FBA192" w14:textId="242DA2B8" w:rsidR="00CC454E" w:rsidRPr="00017E45" w:rsidRDefault="00287AAA" w:rsidP="008B12A6">
            <w:pPr>
              <w:pStyle w:val="TableText"/>
              <w:jc w:val="right"/>
            </w:pPr>
            <w:r>
              <w:t>–0</w:t>
            </w:r>
            <w:r w:rsidR="00CC454E" w:rsidRPr="00017E45">
              <w:t>.001</w:t>
            </w:r>
          </w:p>
        </w:tc>
        <w:tc>
          <w:tcPr>
            <w:tcW w:w="1276" w:type="dxa"/>
            <w:tcBorders>
              <w:right w:val="nil"/>
            </w:tcBorders>
            <w:vAlign w:val="center"/>
          </w:tcPr>
          <w:p w14:paraId="2B722D64" w14:textId="77777777" w:rsidR="00CC454E" w:rsidRPr="00017E45" w:rsidRDefault="00CC454E" w:rsidP="008B12A6">
            <w:pPr>
              <w:pStyle w:val="TableText"/>
              <w:jc w:val="right"/>
            </w:pPr>
            <w:r w:rsidRPr="00017E45">
              <w:t>0.001</w:t>
            </w:r>
          </w:p>
        </w:tc>
      </w:tr>
    </w:tbl>
    <w:p w14:paraId="747DD8D2" w14:textId="05C82C50" w:rsidR="00F95E82" w:rsidRDefault="00CC454E" w:rsidP="00D42827">
      <w:pPr>
        <w:pStyle w:val="Sourcesandnotes"/>
        <w:rPr>
          <w:b/>
        </w:rPr>
      </w:pPr>
      <w:r w:rsidRPr="00017E45">
        <w:rPr>
          <w:b/>
        </w:rPr>
        <w:t>Source</w:t>
      </w:r>
      <w:r w:rsidRPr="00D42827">
        <w:t>:</w:t>
      </w:r>
      <w:r w:rsidRPr="00017E45">
        <w:t xml:space="preserve"> DEWR administrative data.</w:t>
      </w:r>
    </w:p>
    <w:p w14:paraId="0D20A0D8" w14:textId="65812A8D" w:rsidR="00CC454E" w:rsidRPr="00017E45" w:rsidRDefault="00CC454E" w:rsidP="00D42827">
      <w:pPr>
        <w:pStyle w:val="Sourcesandnotes"/>
      </w:pPr>
      <w:r w:rsidRPr="00017E45">
        <w:rPr>
          <w:b/>
        </w:rPr>
        <w:t>Note</w:t>
      </w:r>
      <w:r w:rsidRPr="00017E45">
        <w:t>: *</w:t>
      </w:r>
      <w:r w:rsidR="00694833">
        <w:t>I</w:t>
      </w:r>
      <w:r w:rsidRPr="00017E45">
        <w:t xml:space="preserve">ndicates statistically significant </w:t>
      </w:r>
      <w:r w:rsidRPr="00017E45">
        <w:rPr>
          <w:rFonts w:hint="eastAsia"/>
          <w:lang w:eastAsia="zh-CN"/>
        </w:rPr>
        <w:t>effect</w:t>
      </w:r>
      <w:r w:rsidRPr="00017E45">
        <w:t xml:space="preserve"> at a significance level of 0.05 (</w:t>
      </w:r>
      <w:r w:rsidRPr="00017E45">
        <w:rPr>
          <w:i/>
          <w:iCs/>
        </w:rPr>
        <w:t xml:space="preserve">p </w:t>
      </w:r>
      <w:r w:rsidRPr="00017E45">
        <w:t xml:space="preserve">≤ 0.05). Outcome for </w:t>
      </w:r>
      <w:r w:rsidR="00287AAA">
        <w:t>i</w:t>
      </w:r>
      <w:r w:rsidRPr="00017E45">
        <w:t xml:space="preserve">nflow is defined as whether a participant exited within 12 months from commencement. Outcome for </w:t>
      </w:r>
      <w:r w:rsidR="00287AAA">
        <w:t>m</w:t>
      </w:r>
      <w:r w:rsidRPr="00017E45">
        <w:t>onthly caseload is defined as whether a participant exited in the following month.</w:t>
      </w:r>
    </w:p>
    <w:p w14:paraId="2C45326C" w14:textId="4F82DD3B" w:rsidR="00A32BD3" w:rsidRDefault="00A32BD3" w:rsidP="00A32BD3">
      <w:bookmarkStart w:id="919" w:name="_Ref119569038"/>
      <w:bookmarkStart w:id="920" w:name="_Ref117084214"/>
      <w:bookmarkStart w:id="921" w:name="_Toc119589834"/>
      <w:bookmarkStart w:id="922" w:name="_Toc119653330"/>
      <w:r w:rsidRPr="00BB3292">
        <w:t xml:space="preserve">The analysis was repeated for </w:t>
      </w:r>
      <w:r>
        <w:t>3</w:t>
      </w:r>
      <w:r w:rsidRPr="00BB3292">
        <w:t xml:space="preserve"> sub-groups</w:t>
      </w:r>
      <w:r w:rsidR="0066535B">
        <w:t xml:space="preserve"> –</w:t>
      </w:r>
      <w:r w:rsidRPr="00BB3292">
        <w:t xml:space="preserve"> (1) Aboriginal and/or Torres Strait Islander </w:t>
      </w:r>
      <w:r w:rsidR="0066535B">
        <w:t>participants</w:t>
      </w:r>
      <w:r w:rsidRPr="00BB3292">
        <w:t>, (2) participants with a CALD background,</w:t>
      </w:r>
      <w:r>
        <w:t xml:space="preserve"> and</w:t>
      </w:r>
      <w:r w:rsidRPr="00BB3292">
        <w:t xml:space="preserve"> (3) participants with disability</w:t>
      </w:r>
      <w:r>
        <w:t xml:space="preserve"> </w:t>
      </w:r>
      <w:r w:rsidR="0066535B">
        <w:t xml:space="preserve">– </w:t>
      </w:r>
      <w:r w:rsidRPr="00BB3292">
        <w:t xml:space="preserve">to find out if OES affected these groups differently. </w:t>
      </w:r>
      <w:r>
        <w:t>The results are presented in</w:t>
      </w:r>
      <w:r w:rsidRPr="00BB3292">
        <w:t xml:space="preserve"> </w:t>
      </w:r>
      <w:r w:rsidRPr="00BB3292">
        <w:rPr>
          <w:b/>
        </w:rPr>
        <w:fldChar w:fldCharType="begin"/>
      </w:r>
      <w:r w:rsidRPr="00BB3292">
        <w:instrText xml:space="preserve"> REF _Ref126737805 \h  \* MERGEFORMAT </w:instrText>
      </w:r>
      <w:r w:rsidRPr="00BB3292">
        <w:rPr>
          <w:b/>
        </w:rPr>
      </w:r>
      <w:r w:rsidRPr="00BB3292">
        <w:rPr>
          <w:b/>
        </w:rPr>
        <w:fldChar w:fldCharType="separate"/>
      </w:r>
      <w:r w:rsidR="000A7908">
        <w:t>Table 6.3</w:t>
      </w:r>
      <w:r w:rsidRPr="00BB3292">
        <w:rPr>
          <w:b/>
        </w:rPr>
        <w:fldChar w:fldCharType="end"/>
      </w:r>
      <w:r>
        <w:t xml:space="preserve"> and </w:t>
      </w:r>
      <w:r w:rsidR="00674F75">
        <w:fldChar w:fldCharType="begin"/>
      </w:r>
      <w:r w:rsidR="00674F75">
        <w:instrText xml:space="preserve"> REF _Ref126738269 \h </w:instrText>
      </w:r>
      <w:r w:rsidR="00674F75">
        <w:fldChar w:fldCharType="separate"/>
      </w:r>
      <w:r w:rsidR="000A7908">
        <w:t>Table 6.</w:t>
      </w:r>
      <w:r w:rsidR="000A7908">
        <w:rPr>
          <w:noProof/>
        </w:rPr>
        <w:t>4</w:t>
      </w:r>
      <w:r w:rsidR="00674F75">
        <w:fldChar w:fldCharType="end"/>
      </w:r>
      <w:r>
        <w:t>.</w:t>
      </w:r>
      <w:r w:rsidRPr="00017E45">
        <w:t xml:space="preserve"> </w:t>
      </w:r>
      <w:r w:rsidR="00233023" w:rsidRPr="004873E2">
        <w:fldChar w:fldCharType="begin"/>
      </w:r>
      <w:r w:rsidR="00233023" w:rsidRPr="004873E2">
        <w:instrText xml:space="preserve"> REF _Ref126737805 \h  \* MERGEFORMAT </w:instrText>
      </w:r>
      <w:r w:rsidR="00233023" w:rsidRPr="004873E2">
        <w:fldChar w:fldCharType="separate"/>
      </w:r>
      <w:r w:rsidR="000A7908">
        <w:t>Table 6.3</w:t>
      </w:r>
      <w:r w:rsidR="00233023" w:rsidRPr="004873E2">
        <w:fldChar w:fldCharType="end"/>
      </w:r>
      <w:r w:rsidR="00674F75">
        <w:t xml:space="preserve"> </w:t>
      </w:r>
      <w:r w:rsidRPr="00017E45">
        <w:t>shows</w:t>
      </w:r>
      <w:r>
        <w:t xml:space="preserve"> that</w:t>
      </w:r>
      <w:r w:rsidRPr="00017E45">
        <w:t xml:space="preserve"> the results based on inflow data indicate a general lack of statistically significant effect, except for exits from income support among Aboriginal and/or Torres Strait Islander people. While the 9.0</w:t>
      </w:r>
      <w:r w:rsidR="00A53B17">
        <w:t xml:space="preserve"> percentage point</w:t>
      </w:r>
      <w:r w:rsidRPr="00017E45">
        <w:t xml:space="preserve"> estimate was large and statistically significant when exit from income support was used as the outcome variable for this group,</w:t>
      </w:r>
      <w:r w:rsidR="00A53B17">
        <w:rPr>
          <w:rStyle w:val="FootnoteReference"/>
        </w:rPr>
        <w:footnoteReference w:id="44"/>
      </w:r>
      <w:r w:rsidRPr="00017E45">
        <w:t xml:space="preserve"> the estimate (1.1</w:t>
      </w:r>
      <w:r w:rsidR="00A53B17">
        <w:t xml:space="preserve"> percentage points</w:t>
      </w:r>
      <w:r w:rsidRPr="00017E45">
        <w:t xml:space="preserve">) was small and statistically insignificant when exit from employment services was used as the outcome variable. </w:t>
      </w:r>
    </w:p>
    <w:p w14:paraId="75AC25A9" w14:textId="6A6AC96E" w:rsidR="00A32BD3" w:rsidRPr="00017E45" w:rsidRDefault="00A32BD3" w:rsidP="00A32BD3">
      <w:r w:rsidRPr="00017E45">
        <w:t>The results based on monthly caseload data (</w:t>
      </w:r>
      <w:r>
        <w:fldChar w:fldCharType="begin"/>
      </w:r>
      <w:r>
        <w:instrText xml:space="preserve"> REF _Ref126738269 \h </w:instrText>
      </w:r>
      <w:r>
        <w:fldChar w:fldCharType="separate"/>
      </w:r>
      <w:r w:rsidR="000A7908">
        <w:t>Table 6.</w:t>
      </w:r>
      <w:r w:rsidR="000A7908">
        <w:rPr>
          <w:noProof/>
        </w:rPr>
        <w:t>4</w:t>
      </w:r>
      <w:r>
        <w:fldChar w:fldCharType="end"/>
      </w:r>
      <w:r w:rsidRPr="00017E45">
        <w:t>) indicate some statistically significant effects, but these effects</w:t>
      </w:r>
      <w:r w:rsidR="0066535B">
        <w:t>,</w:t>
      </w:r>
      <w:r w:rsidRPr="00017E45">
        <w:t xml:space="preserve"> again, are generally small.</w:t>
      </w:r>
    </w:p>
    <w:p w14:paraId="37C73E9C" w14:textId="4956E8A2" w:rsidR="00CC454E" w:rsidRPr="00017E45" w:rsidRDefault="000F3DB4" w:rsidP="009C3358">
      <w:pPr>
        <w:pStyle w:val="TableCaption"/>
      </w:pPr>
      <w:bookmarkStart w:id="923" w:name="_Ref126737805"/>
      <w:bookmarkStart w:id="924" w:name="_Toc150529942"/>
      <w:r>
        <w:t>Table 6.</w:t>
      </w:r>
      <w:r w:rsidR="009007A6">
        <w:fldChar w:fldCharType="begin"/>
      </w:r>
      <w:r w:rsidR="009007A6">
        <w:instrText xml:space="preserve"> SEQ Table_6. \* ARABIC </w:instrText>
      </w:r>
      <w:r w:rsidR="009007A6">
        <w:fldChar w:fldCharType="separate"/>
      </w:r>
      <w:r w:rsidR="000A7908">
        <w:rPr>
          <w:noProof/>
        </w:rPr>
        <w:t>3</w:t>
      </w:r>
      <w:r w:rsidR="009007A6">
        <w:rPr>
          <w:noProof/>
        </w:rPr>
        <w:fldChar w:fldCharType="end"/>
      </w:r>
      <w:bookmarkEnd w:id="919"/>
      <w:bookmarkEnd w:id="923"/>
      <w:r w:rsidR="00CC454E" w:rsidRPr="00017E45">
        <w:tab/>
      </w:r>
      <w:bookmarkEnd w:id="920"/>
      <w:r w:rsidR="00CC454E" w:rsidRPr="00017E45">
        <w:t xml:space="preserve">Difference-in-differences estimation of the effect of OES for vulnerable groups based on </w:t>
      </w:r>
      <w:r w:rsidR="0066535B">
        <w:t>i</w:t>
      </w:r>
      <w:r w:rsidR="00CC454E" w:rsidRPr="00017E45">
        <w:t>nflow data</w:t>
      </w:r>
      <w:bookmarkEnd w:id="921"/>
      <w:bookmarkEnd w:id="922"/>
      <w:bookmarkEnd w:id="924"/>
    </w:p>
    <w:tbl>
      <w:tblPr>
        <w:tblStyle w:val="TableGrid"/>
        <w:tblW w:w="8641" w:type="dxa"/>
        <w:tblLayout w:type="fixed"/>
        <w:tblLook w:val="04A0" w:firstRow="1" w:lastRow="0" w:firstColumn="1" w:lastColumn="0" w:noHBand="0" w:noVBand="1"/>
      </w:tblPr>
      <w:tblGrid>
        <w:gridCol w:w="2694"/>
        <w:gridCol w:w="1417"/>
        <w:gridCol w:w="992"/>
        <w:gridCol w:w="1134"/>
        <w:gridCol w:w="1276"/>
        <w:gridCol w:w="1128"/>
      </w:tblGrid>
      <w:tr w:rsidR="00CC454E" w:rsidRPr="00017E45" w14:paraId="5600C8E2" w14:textId="77777777" w:rsidTr="00D42827">
        <w:trPr>
          <w:trHeight w:val="312"/>
          <w:tblHeader/>
        </w:trPr>
        <w:tc>
          <w:tcPr>
            <w:tcW w:w="2694" w:type="dxa"/>
            <w:vMerge w:val="restart"/>
            <w:tcBorders>
              <w:left w:val="nil"/>
            </w:tcBorders>
            <w:shd w:val="clear" w:color="auto" w:fill="464342"/>
            <w:vAlign w:val="center"/>
          </w:tcPr>
          <w:p w14:paraId="71B9ACBA" w14:textId="77777777" w:rsidR="00CC454E" w:rsidRPr="00017E45" w:rsidRDefault="00CC454E" w:rsidP="008B12A6">
            <w:pPr>
              <w:pStyle w:val="TableText"/>
              <w:rPr>
                <w:b/>
                <w:bCs w:val="0"/>
                <w:color w:val="FFFFFF" w:themeColor="background1"/>
              </w:rPr>
            </w:pPr>
            <w:r w:rsidRPr="00017E45">
              <w:rPr>
                <w:b/>
                <w:bCs w:val="0"/>
                <w:color w:val="FFFFFF" w:themeColor="background1"/>
              </w:rPr>
              <w:t>Group</w:t>
            </w:r>
          </w:p>
        </w:tc>
        <w:tc>
          <w:tcPr>
            <w:tcW w:w="1417" w:type="dxa"/>
            <w:vMerge w:val="restart"/>
            <w:shd w:val="clear" w:color="auto" w:fill="464342"/>
            <w:vAlign w:val="center"/>
          </w:tcPr>
          <w:p w14:paraId="7B245567" w14:textId="77777777" w:rsidR="00CC454E" w:rsidRPr="00017E45" w:rsidRDefault="00CC454E" w:rsidP="008B12A6">
            <w:pPr>
              <w:pStyle w:val="TableText"/>
              <w:jc w:val="center"/>
              <w:rPr>
                <w:b/>
                <w:bCs w:val="0"/>
                <w:color w:val="FFFFFF" w:themeColor="background1"/>
              </w:rPr>
            </w:pPr>
            <w:r w:rsidRPr="00017E45">
              <w:rPr>
                <w:b/>
                <w:bCs w:val="0"/>
                <w:color w:val="FFFFFF" w:themeColor="background1"/>
              </w:rPr>
              <w:t>Number of observations</w:t>
            </w:r>
          </w:p>
        </w:tc>
        <w:tc>
          <w:tcPr>
            <w:tcW w:w="2126" w:type="dxa"/>
            <w:gridSpan w:val="2"/>
            <w:shd w:val="clear" w:color="auto" w:fill="464342"/>
            <w:vAlign w:val="center"/>
          </w:tcPr>
          <w:p w14:paraId="3BED37BF" w14:textId="77777777" w:rsidR="00CC454E" w:rsidRPr="00017E45" w:rsidRDefault="00CC454E" w:rsidP="008B12A6">
            <w:pPr>
              <w:pStyle w:val="TableText"/>
              <w:jc w:val="center"/>
              <w:rPr>
                <w:b/>
                <w:color w:val="FFFFFF" w:themeColor="background1"/>
              </w:rPr>
            </w:pPr>
            <w:r w:rsidRPr="00017E45">
              <w:rPr>
                <w:b/>
                <w:color w:val="FFFFFF" w:themeColor="background1"/>
              </w:rPr>
              <w:t>Exits from income support</w:t>
            </w:r>
          </w:p>
        </w:tc>
        <w:tc>
          <w:tcPr>
            <w:tcW w:w="2404" w:type="dxa"/>
            <w:gridSpan w:val="2"/>
            <w:tcBorders>
              <w:right w:val="nil"/>
            </w:tcBorders>
            <w:shd w:val="clear" w:color="auto" w:fill="464342"/>
            <w:vAlign w:val="center"/>
          </w:tcPr>
          <w:p w14:paraId="16806073" w14:textId="77777777" w:rsidR="00CC454E" w:rsidRPr="00017E45" w:rsidRDefault="00CC454E" w:rsidP="008B12A6">
            <w:pPr>
              <w:pStyle w:val="TableText"/>
              <w:jc w:val="center"/>
              <w:rPr>
                <w:b/>
                <w:color w:val="FFFFFF" w:themeColor="background1"/>
              </w:rPr>
            </w:pPr>
            <w:r w:rsidRPr="00017E45">
              <w:rPr>
                <w:b/>
                <w:color w:val="FFFFFF" w:themeColor="background1"/>
              </w:rPr>
              <w:t xml:space="preserve">Exits from </w:t>
            </w:r>
            <w:proofErr w:type="spellStart"/>
            <w:r w:rsidRPr="00017E45">
              <w:rPr>
                <w:b/>
                <w:color w:val="FFFFFF" w:themeColor="background1"/>
              </w:rPr>
              <w:t>jobactive</w:t>
            </w:r>
            <w:proofErr w:type="spellEnd"/>
            <w:r w:rsidRPr="00017E45">
              <w:rPr>
                <w:b/>
                <w:color w:val="FFFFFF" w:themeColor="background1"/>
              </w:rPr>
              <w:t xml:space="preserve"> employment services</w:t>
            </w:r>
          </w:p>
        </w:tc>
      </w:tr>
      <w:tr w:rsidR="00CC454E" w:rsidRPr="00017E45" w14:paraId="21CEA60F" w14:textId="77777777" w:rsidTr="00D42827">
        <w:trPr>
          <w:trHeight w:val="312"/>
          <w:tblHeader/>
        </w:trPr>
        <w:tc>
          <w:tcPr>
            <w:tcW w:w="2694" w:type="dxa"/>
            <w:vMerge/>
            <w:vAlign w:val="center"/>
          </w:tcPr>
          <w:p w14:paraId="77276D46" w14:textId="77777777" w:rsidR="00CC454E" w:rsidRPr="00017E45" w:rsidRDefault="00CC454E" w:rsidP="008B12A6">
            <w:pPr>
              <w:pStyle w:val="TableText"/>
            </w:pPr>
          </w:p>
        </w:tc>
        <w:tc>
          <w:tcPr>
            <w:tcW w:w="1417" w:type="dxa"/>
            <w:vMerge/>
            <w:vAlign w:val="center"/>
          </w:tcPr>
          <w:p w14:paraId="3E981B34" w14:textId="77777777" w:rsidR="00CC454E" w:rsidRPr="00017E45" w:rsidRDefault="00CC454E" w:rsidP="008B12A6">
            <w:pPr>
              <w:pStyle w:val="TableText"/>
              <w:jc w:val="center"/>
            </w:pPr>
          </w:p>
        </w:tc>
        <w:tc>
          <w:tcPr>
            <w:tcW w:w="992" w:type="dxa"/>
            <w:shd w:val="clear" w:color="auto" w:fill="464342"/>
            <w:vAlign w:val="center"/>
          </w:tcPr>
          <w:p w14:paraId="6C586EA2" w14:textId="1D5D6555" w:rsidR="00CC454E" w:rsidRPr="00017E45" w:rsidRDefault="00CC454E" w:rsidP="00D42827">
            <w:pPr>
              <w:pStyle w:val="TableText"/>
              <w:jc w:val="right"/>
              <w:rPr>
                <w:b/>
                <w:bCs w:val="0"/>
                <w:color w:val="FFFFFF" w:themeColor="background1"/>
              </w:rPr>
            </w:pPr>
            <w:r w:rsidRPr="00017E45">
              <w:rPr>
                <w:b/>
                <w:bCs w:val="0"/>
                <w:color w:val="FFFFFF" w:themeColor="background1"/>
              </w:rPr>
              <w:t>Estimate</w:t>
            </w:r>
            <w:r w:rsidR="00D0519C">
              <w:rPr>
                <w:b/>
                <w:bCs w:val="0"/>
                <w:color w:val="FFFFFF" w:themeColor="background1"/>
              </w:rPr>
              <w:t xml:space="preserve"> (%pts)</w:t>
            </w:r>
          </w:p>
        </w:tc>
        <w:tc>
          <w:tcPr>
            <w:tcW w:w="1134" w:type="dxa"/>
            <w:shd w:val="clear" w:color="auto" w:fill="464342"/>
            <w:vAlign w:val="center"/>
          </w:tcPr>
          <w:p w14:paraId="17992767" w14:textId="77777777" w:rsidR="00CC454E" w:rsidRPr="00017E45" w:rsidRDefault="00CC454E" w:rsidP="00D42827">
            <w:pPr>
              <w:pStyle w:val="TableText"/>
              <w:jc w:val="right"/>
              <w:rPr>
                <w:b/>
                <w:bCs w:val="0"/>
                <w:color w:val="FFFFFF" w:themeColor="background1"/>
              </w:rPr>
            </w:pPr>
            <w:r w:rsidRPr="00017E45">
              <w:rPr>
                <w:b/>
                <w:bCs w:val="0"/>
                <w:color w:val="FFFFFF" w:themeColor="background1"/>
              </w:rPr>
              <w:t>Standard error</w:t>
            </w:r>
          </w:p>
        </w:tc>
        <w:tc>
          <w:tcPr>
            <w:tcW w:w="1276" w:type="dxa"/>
            <w:shd w:val="clear" w:color="auto" w:fill="464342"/>
            <w:vAlign w:val="center"/>
          </w:tcPr>
          <w:p w14:paraId="69895948" w14:textId="72442EAF" w:rsidR="00CC454E" w:rsidRPr="00017E45" w:rsidRDefault="00CC454E" w:rsidP="00D42827">
            <w:pPr>
              <w:pStyle w:val="TableText"/>
              <w:jc w:val="right"/>
              <w:rPr>
                <w:b/>
                <w:bCs w:val="0"/>
                <w:color w:val="FFFFFF" w:themeColor="background1"/>
              </w:rPr>
            </w:pPr>
            <w:r w:rsidRPr="00017E45">
              <w:rPr>
                <w:b/>
                <w:bCs w:val="0"/>
                <w:color w:val="FFFFFF" w:themeColor="background1"/>
              </w:rPr>
              <w:t>Estimate</w:t>
            </w:r>
            <w:r w:rsidR="00D0519C">
              <w:rPr>
                <w:b/>
                <w:bCs w:val="0"/>
                <w:color w:val="FFFFFF" w:themeColor="background1"/>
              </w:rPr>
              <w:t xml:space="preserve"> (%pts)</w:t>
            </w:r>
          </w:p>
        </w:tc>
        <w:tc>
          <w:tcPr>
            <w:tcW w:w="1128" w:type="dxa"/>
            <w:tcBorders>
              <w:right w:val="nil"/>
            </w:tcBorders>
            <w:shd w:val="clear" w:color="auto" w:fill="464342"/>
            <w:vAlign w:val="center"/>
          </w:tcPr>
          <w:p w14:paraId="55330834" w14:textId="77777777" w:rsidR="00CC454E" w:rsidRPr="00017E45" w:rsidRDefault="00CC454E" w:rsidP="00D42827">
            <w:pPr>
              <w:pStyle w:val="TableText"/>
              <w:jc w:val="right"/>
              <w:rPr>
                <w:b/>
                <w:bCs w:val="0"/>
                <w:color w:val="FFFFFF" w:themeColor="background1"/>
              </w:rPr>
            </w:pPr>
            <w:r w:rsidRPr="00017E45">
              <w:rPr>
                <w:b/>
                <w:bCs w:val="0"/>
                <w:color w:val="FFFFFF" w:themeColor="background1"/>
              </w:rPr>
              <w:t>Standard error</w:t>
            </w:r>
          </w:p>
        </w:tc>
      </w:tr>
      <w:tr w:rsidR="00CC454E" w:rsidRPr="00017E45" w14:paraId="36C827A5" w14:textId="77777777" w:rsidTr="00F10479">
        <w:trPr>
          <w:trHeight w:val="312"/>
        </w:trPr>
        <w:tc>
          <w:tcPr>
            <w:tcW w:w="2694" w:type="dxa"/>
            <w:tcBorders>
              <w:left w:val="nil"/>
            </w:tcBorders>
            <w:vAlign w:val="center"/>
          </w:tcPr>
          <w:p w14:paraId="0FC547E6" w14:textId="4C3DB060" w:rsidR="00CC454E" w:rsidRPr="00017E45" w:rsidRDefault="00CC454E" w:rsidP="008B12A6">
            <w:pPr>
              <w:pStyle w:val="TableText"/>
            </w:pPr>
            <w:r w:rsidRPr="00017E45">
              <w:t>Aboriginal and/or Torres Strait Islander people</w:t>
            </w:r>
          </w:p>
        </w:tc>
        <w:tc>
          <w:tcPr>
            <w:tcW w:w="1417" w:type="dxa"/>
            <w:vAlign w:val="center"/>
          </w:tcPr>
          <w:p w14:paraId="1E63E9BF" w14:textId="77777777" w:rsidR="00CC454E" w:rsidRPr="00017E45" w:rsidRDefault="00CC454E" w:rsidP="008B12A6">
            <w:pPr>
              <w:pStyle w:val="TableText"/>
              <w:jc w:val="right"/>
            </w:pPr>
            <w:r w:rsidRPr="00017E45">
              <w:t>3,570</w:t>
            </w:r>
          </w:p>
        </w:tc>
        <w:tc>
          <w:tcPr>
            <w:tcW w:w="992" w:type="dxa"/>
            <w:vAlign w:val="center"/>
          </w:tcPr>
          <w:p w14:paraId="7A0AF7C9" w14:textId="77777777" w:rsidR="00CC454E" w:rsidRPr="00017E45" w:rsidRDefault="00CC454E" w:rsidP="008B12A6">
            <w:pPr>
              <w:pStyle w:val="TableText"/>
              <w:jc w:val="right"/>
            </w:pPr>
            <w:r w:rsidRPr="00017E45">
              <w:t>0.090*</w:t>
            </w:r>
          </w:p>
        </w:tc>
        <w:tc>
          <w:tcPr>
            <w:tcW w:w="1134" w:type="dxa"/>
            <w:vAlign w:val="center"/>
          </w:tcPr>
          <w:p w14:paraId="11D0CB17" w14:textId="77777777" w:rsidR="00CC454E" w:rsidRPr="00017E45" w:rsidRDefault="00CC454E" w:rsidP="008B12A6">
            <w:pPr>
              <w:pStyle w:val="TableText"/>
              <w:jc w:val="right"/>
            </w:pPr>
            <w:r w:rsidRPr="00017E45">
              <w:t>0.039</w:t>
            </w:r>
          </w:p>
        </w:tc>
        <w:tc>
          <w:tcPr>
            <w:tcW w:w="1276" w:type="dxa"/>
            <w:vAlign w:val="center"/>
          </w:tcPr>
          <w:p w14:paraId="120BE895" w14:textId="77777777" w:rsidR="00CC454E" w:rsidRPr="00017E45" w:rsidRDefault="00CC454E" w:rsidP="008B12A6">
            <w:pPr>
              <w:pStyle w:val="TableText"/>
              <w:jc w:val="right"/>
            </w:pPr>
            <w:r w:rsidRPr="00017E45">
              <w:t>0.011</w:t>
            </w:r>
          </w:p>
        </w:tc>
        <w:tc>
          <w:tcPr>
            <w:tcW w:w="1128" w:type="dxa"/>
            <w:tcBorders>
              <w:right w:val="nil"/>
            </w:tcBorders>
            <w:vAlign w:val="center"/>
          </w:tcPr>
          <w:p w14:paraId="6DE64A95" w14:textId="77777777" w:rsidR="00CC454E" w:rsidRPr="00017E45" w:rsidRDefault="00CC454E" w:rsidP="008B12A6">
            <w:pPr>
              <w:pStyle w:val="TableText"/>
              <w:jc w:val="right"/>
            </w:pPr>
            <w:r w:rsidRPr="00017E45">
              <w:t>0.039</w:t>
            </w:r>
          </w:p>
        </w:tc>
      </w:tr>
      <w:tr w:rsidR="00CC454E" w:rsidRPr="00017E45" w14:paraId="5D47F2B2" w14:textId="77777777" w:rsidTr="00F10479">
        <w:trPr>
          <w:trHeight w:val="312"/>
        </w:trPr>
        <w:tc>
          <w:tcPr>
            <w:tcW w:w="2694" w:type="dxa"/>
            <w:tcBorders>
              <w:left w:val="nil"/>
              <w:bottom w:val="single" w:sz="4" w:space="0" w:color="auto"/>
            </w:tcBorders>
            <w:vAlign w:val="center"/>
          </w:tcPr>
          <w:p w14:paraId="37A5C5F9" w14:textId="77777777" w:rsidR="00CC454E" w:rsidRPr="00017E45" w:rsidRDefault="00CC454E" w:rsidP="008B12A6">
            <w:pPr>
              <w:pStyle w:val="TableText"/>
            </w:pPr>
            <w:r w:rsidRPr="00017E45">
              <w:t>People with CALD background</w:t>
            </w:r>
          </w:p>
        </w:tc>
        <w:tc>
          <w:tcPr>
            <w:tcW w:w="1417" w:type="dxa"/>
            <w:tcBorders>
              <w:bottom w:val="single" w:sz="4" w:space="0" w:color="auto"/>
            </w:tcBorders>
            <w:vAlign w:val="center"/>
          </w:tcPr>
          <w:p w14:paraId="6DA8C3E9" w14:textId="77777777" w:rsidR="00CC454E" w:rsidRPr="00017E45" w:rsidRDefault="00CC454E" w:rsidP="008B12A6">
            <w:pPr>
              <w:pStyle w:val="TableText"/>
              <w:jc w:val="right"/>
            </w:pPr>
            <w:r w:rsidRPr="00017E45">
              <w:t>12,057</w:t>
            </w:r>
          </w:p>
        </w:tc>
        <w:tc>
          <w:tcPr>
            <w:tcW w:w="992" w:type="dxa"/>
            <w:tcBorders>
              <w:bottom w:val="single" w:sz="4" w:space="0" w:color="auto"/>
            </w:tcBorders>
            <w:vAlign w:val="center"/>
          </w:tcPr>
          <w:p w14:paraId="7E70B568" w14:textId="75A42DC3" w:rsidR="00CC454E" w:rsidRPr="00017E45" w:rsidRDefault="00287AAA" w:rsidP="008B12A6">
            <w:pPr>
              <w:pStyle w:val="TableText"/>
              <w:jc w:val="right"/>
            </w:pPr>
            <w:r>
              <w:t>–0</w:t>
            </w:r>
            <w:r w:rsidR="00CC454E" w:rsidRPr="00017E45">
              <w:t>.040</w:t>
            </w:r>
          </w:p>
        </w:tc>
        <w:tc>
          <w:tcPr>
            <w:tcW w:w="1134" w:type="dxa"/>
            <w:tcBorders>
              <w:bottom w:val="single" w:sz="4" w:space="0" w:color="auto"/>
            </w:tcBorders>
            <w:vAlign w:val="center"/>
          </w:tcPr>
          <w:p w14:paraId="44EC490C" w14:textId="77777777" w:rsidR="00CC454E" w:rsidRPr="00017E45" w:rsidRDefault="00CC454E" w:rsidP="008B12A6">
            <w:pPr>
              <w:pStyle w:val="TableText"/>
              <w:jc w:val="right"/>
            </w:pPr>
            <w:r w:rsidRPr="00017E45">
              <w:t>0.027</w:t>
            </w:r>
          </w:p>
        </w:tc>
        <w:tc>
          <w:tcPr>
            <w:tcW w:w="1276" w:type="dxa"/>
            <w:tcBorders>
              <w:bottom w:val="single" w:sz="4" w:space="0" w:color="auto"/>
            </w:tcBorders>
            <w:vAlign w:val="center"/>
          </w:tcPr>
          <w:p w14:paraId="37BB2B59" w14:textId="367C7858" w:rsidR="00CC454E" w:rsidRPr="00017E45" w:rsidRDefault="00287AAA" w:rsidP="008B12A6">
            <w:pPr>
              <w:pStyle w:val="TableText"/>
              <w:jc w:val="right"/>
            </w:pPr>
            <w:r>
              <w:t>–0</w:t>
            </w:r>
            <w:r w:rsidR="00CC454E" w:rsidRPr="00017E45">
              <w:t>.018</w:t>
            </w:r>
          </w:p>
        </w:tc>
        <w:tc>
          <w:tcPr>
            <w:tcW w:w="1128" w:type="dxa"/>
            <w:tcBorders>
              <w:bottom w:val="single" w:sz="4" w:space="0" w:color="auto"/>
              <w:right w:val="nil"/>
            </w:tcBorders>
            <w:vAlign w:val="center"/>
          </w:tcPr>
          <w:p w14:paraId="227AD4F1" w14:textId="77777777" w:rsidR="00CC454E" w:rsidRPr="00017E45" w:rsidRDefault="00CC454E" w:rsidP="008B12A6">
            <w:pPr>
              <w:pStyle w:val="TableText"/>
              <w:jc w:val="right"/>
            </w:pPr>
            <w:r w:rsidRPr="00017E45">
              <w:t>0.027</w:t>
            </w:r>
          </w:p>
        </w:tc>
      </w:tr>
      <w:tr w:rsidR="00CC454E" w:rsidRPr="00017E45" w14:paraId="6A514D87" w14:textId="77777777" w:rsidTr="00F10479">
        <w:trPr>
          <w:trHeight w:val="312"/>
        </w:trPr>
        <w:tc>
          <w:tcPr>
            <w:tcW w:w="2694" w:type="dxa"/>
            <w:tcBorders>
              <w:left w:val="nil"/>
              <w:bottom w:val="single" w:sz="4" w:space="0" w:color="auto"/>
            </w:tcBorders>
            <w:vAlign w:val="center"/>
          </w:tcPr>
          <w:p w14:paraId="2C368C01" w14:textId="77777777" w:rsidR="00CC454E" w:rsidRPr="00017E45" w:rsidRDefault="00CC454E" w:rsidP="008B12A6">
            <w:pPr>
              <w:pStyle w:val="TableText"/>
            </w:pPr>
            <w:r w:rsidRPr="00017E45">
              <w:t>People with disability</w:t>
            </w:r>
          </w:p>
        </w:tc>
        <w:tc>
          <w:tcPr>
            <w:tcW w:w="1417" w:type="dxa"/>
            <w:tcBorders>
              <w:bottom w:val="single" w:sz="4" w:space="0" w:color="auto"/>
            </w:tcBorders>
            <w:vAlign w:val="center"/>
          </w:tcPr>
          <w:p w14:paraId="43A5C713" w14:textId="77777777" w:rsidR="00CC454E" w:rsidRPr="00017E45" w:rsidRDefault="00CC454E" w:rsidP="008B12A6">
            <w:pPr>
              <w:pStyle w:val="TableText"/>
              <w:jc w:val="right"/>
            </w:pPr>
            <w:r w:rsidRPr="00017E45">
              <w:t>4,407</w:t>
            </w:r>
          </w:p>
        </w:tc>
        <w:tc>
          <w:tcPr>
            <w:tcW w:w="992" w:type="dxa"/>
            <w:tcBorders>
              <w:bottom w:val="single" w:sz="4" w:space="0" w:color="auto"/>
            </w:tcBorders>
            <w:vAlign w:val="center"/>
          </w:tcPr>
          <w:p w14:paraId="49D2ED08" w14:textId="77777777" w:rsidR="00CC454E" w:rsidRPr="00017E45" w:rsidRDefault="00CC454E" w:rsidP="008B12A6">
            <w:pPr>
              <w:pStyle w:val="TableText"/>
              <w:jc w:val="right"/>
            </w:pPr>
            <w:r w:rsidRPr="00017E45">
              <w:t>0.057</w:t>
            </w:r>
          </w:p>
        </w:tc>
        <w:tc>
          <w:tcPr>
            <w:tcW w:w="1134" w:type="dxa"/>
            <w:tcBorders>
              <w:bottom w:val="single" w:sz="4" w:space="0" w:color="auto"/>
            </w:tcBorders>
            <w:vAlign w:val="center"/>
          </w:tcPr>
          <w:p w14:paraId="3BDC3089" w14:textId="77777777" w:rsidR="00CC454E" w:rsidRPr="00017E45" w:rsidRDefault="00CC454E" w:rsidP="008B12A6">
            <w:pPr>
              <w:pStyle w:val="TableText"/>
              <w:jc w:val="right"/>
            </w:pPr>
            <w:r w:rsidRPr="00017E45">
              <w:t>0.036</w:t>
            </w:r>
          </w:p>
        </w:tc>
        <w:tc>
          <w:tcPr>
            <w:tcW w:w="1276" w:type="dxa"/>
            <w:tcBorders>
              <w:bottom w:val="single" w:sz="4" w:space="0" w:color="auto"/>
            </w:tcBorders>
            <w:vAlign w:val="center"/>
          </w:tcPr>
          <w:p w14:paraId="093ECF70" w14:textId="77777777" w:rsidR="00CC454E" w:rsidRPr="00017E45" w:rsidRDefault="00CC454E" w:rsidP="008B12A6">
            <w:pPr>
              <w:pStyle w:val="TableText"/>
              <w:jc w:val="right"/>
            </w:pPr>
            <w:r w:rsidRPr="00017E45">
              <w:t>0.068</w:t>
            </w:r>
          </w:p>
        </w:tc>
        <w:tc>
          <w:tcPr>
            <w:tcW w:w="1128" w:type="dxa"/>
            <w:tcBorders>
              <w:bottom w:val="single" w:sz="4" w:space="0" w:color="auto"/>
              <w:right w:val="nil"/>
            </w:tcBorders>
            <w:vAlign w:val="center"/>
          </w:tcPr>
          <w:p w14:paraId="49A8C318" w14:textId="77777777" w:rsidR="00CC454E" w:rsidRPr="00017E45" w:rsidRDefault="00CC454E" w:rsidP="008B12A6">
            <w:pPr>
              <w:pStyle w:val="TableText"/>
              <w:jc w:val="right"/>
            </w:pPr>
            <w:r w:rsidRPr="00017E45">
              <w:t>0.035</w:t>
            </w:r>
          </w:p>
        </w:tc>
      </w:tr>
    </w:tbl>
    <w:p w14:paraId="1B1EA65E" w14:textId="30863844" w:rsidR="00F95E82" w:rsidRDefault="00703287" w:rsidP="00D42827">
      <w:pPr>
        <w:pStyle w:val="Sourcesandnotes"/>
        <w:rPr>
          <w:b/>
        </w:rPr>
      </w:pPr>
      <w:bookmarkStart w:id="925" w:name="_Ref117084353"/>
      <w:bookmarkStart w:id="926" w:name="_Ref119569106"/>
      <w:bookmarkStart w:id="927" w:name="_Toc119589835"/>
      <w:bookmarkStart w:id="928" w:name="_Toc119653331"/>
      <w:r w:rsidRPr="00017E45">
        <w:rPr>
          <w:b/>
        </w:rPr>
        <w:t>Source</w:t>
      </w:r>
      <w:r w:rsidRPr="00D42827">
        <w:rPr>
          <w:bCs/>
        </w:rPr>
        <w:t>:</w:t>
      </w:r>
      <w:r w:rsidRPr="00017E45">
        <w:t xml:space="preserve"> DEWR administrative data.</w:t>
      </w:r>
    </w:p>
    <w:p w14:paraId="4DAF03DE" w14:textId="73023EA3" w:rsidR="00703287" w:rsidRPr="00017E45" w:rsidRDefault="00703287" w:rsidP="00D42827">
      <w:pPr>
        <w:pStyle w:val="Sourcesandnotes"/>
      </w:pPr>
      <w:r w:rsidRPr="00017E45">
        <w:rPr>
          <w:b/>
        </w:rPr>
        <w:t>Note</w:t>
      </w:r>
      <w:r w:rsidRPr="00017E45">
        <w:rPr>
          <w:bCs/>
        </w:rPr>
        <w:t>:</w:t>
      </w:r>
      <w:r w:rsidRPr="00017E45">
        <w:t xml:space="preserve"> *</w:t>
      </w:r>
      <w:r w:rsidR="00694833">
        <w:t>I</w:t>
      </w:r>
      <w:r w:rsidRPr="00017E45">
        <w:t xml:space="preserve">ndicates statistically significant </w:t>
      </w:r>
      <w:r w:rsidRPr="00017E45">
        <w:rPr>
          <w:rFonts w:hint="eastAsia"/>
          <w:lang w:eastAsia="zh-CN"/>
        </w:rPr>
        <w:t>effect</w:t>
      </w:r>
      <w:r w:rsidRPr="00017E45">
        <w:t xml:space="preserve"> at a significance level of 0.05 (</w:t>
      </w:r>
      <w:r w:rsidRPr="00017E45">
        <w:rPr>
          <w:i/>
          <w:iCs/>
        </w:rPr>
        <w:t xml:space="preserve">p </w:t>
      </w:r>
      <w:r w:rsidRPr="00017E45">
        <w:t xml:space="preserve">≤ 0.05). Outcome for </w:t>
      </w:r>
      <w:r w:rsidR="0066535B">
        <w:t>i</w:t>
      </w:r>
      <w:r w:rsidRPr="00017E45">
        <w:t>nflow is defined as whether a participant exited within 12 months from commencement.</w:t>
      </w:r>
    </w:p>
    <w:p w14:paraId="6EE4FE23" w14:textId="45D80C45" w:rsidR="00CC454E" w:rsidRPr="00017E45" w:rsidRDefault="000F3DB4" w:rsidP="009C3358">
      <w:pPr>
        <w:pStyle w:val="TableCaption"/>
      </w:pPr>
      <w:bookmarkStart w:id="929" w:name="_Ref126738269"/>
      <w:bookmarkStart w:id="930" w:name="_Toc150529943"/>
      <w:bookmarkEnd w:id="925"/>
      <w:bookmarkEnd w:id="926"/>
      <w:r>
        <w:lastRenderedPageBreak/>
        <w:t>Table 6.</w:t>
      </w:r>
      <w:r w:rsidR="009007A6">
        <w:fldChar w:fldCharType="begin"/>
      </w:r>
      <w:r w:rsidR="009007A6">
        <w:instrText xml:space="preserve"> SEQ Table_6. \* ARABIC </w:instrText>
      </w:r>
      <w:r w:rsidR="009007A6">
        <w:fldChar w:fldCharType="separate"/>
      </w:r>
      <w:r w:rsidR="000A7908">
        <w:rPr>
          <w:noProof/>
        </w:rPr>
        <w:t>4</w:t>
      </w:r>
      <w:r w:rsidR="009007A6">
        <w:rPr>
          <w:noProof/>
        </w:rPr>
        <w:fldChar w:fldCharType="end"/>
      </w:r>
      <w:bookmarkEnd w:id="929"/>
      <w:r w:rsidR="00CC454E" w:rsidRPr="00017E45">
        <w:tab/>
        <w:t>Difference-in-differences estimation of the effect of OES for vulnerable groups based on monthly caseload data</w:t>
      </w:r>
      <w:bookmarkEnd w:id="927"/>
      <w:bookmarkEnd w:id="928"/>
      <w:bookmarkEnd w:id="930"/>
    </w:p>
    <w:tbl>
      <w:tblPr>
        <w:tblStyle w:val="TableGrid"/>
        <w:tblW w:w="9501" w:type="dxa"/>
        <w:tblLayout w:type="fixed"/>
        <w:tblLook w:val="04A0" w:firstRow="1" w:lastRow="0" w:firstColumn="1" w:lastColumn="0" w:noHBand="0" w:noVBand="1"/>
      </w:tblPr>
      <w:tblGrid>
        <w:gridCol w:w="2694"/>
        <w:gridCol w:w="1346"/>
        <w:gridCol w:w="1064"/>
        <w:gridCol w:w="992"/>
        <w:gridCol w:w="1417"/>
        <w:gridCol w:w="993"/>
        <w:gridCol w:w="995"/>
      </w:tblGrid>
      <w:tr w:rsidR="00CC454E" w:rsidRPr="00017E45" w14:paraId="610D240F" w14:textId="77777777" w:rsidTr="00D42827">
        <w:trPr>
          <w:cantSplit/>
          <w:trHeight w:val="312"/>
          <w:tblHeader/>
        </w:trPr>
        <w:tc>
          <w:tcPr>
            <w:tcW w:w="2694" w:type="dxa"/>
            <w:vMerge w:val="restart"/>
            <w:tcBorders>
              <w:left w:val="nil"/>
            </w:tcBorders>
            <w:shd w:val="clear" w:color="auto" w:fill="464342"/>
            <w:vAlign w:val="center"/>
          </w:tcPr>
          <w:p w14:paraId="61F67C00" w14:textId="77777777" w:rsidR="00CC454E" w:rsidRPr="00017E45" w:rsidRDefault="00CC454E" w:rsidP="00D42827">
            <w:pPr>
              <w:pStyle w:val="TableText"/>
              <w:keepNext/>
              <w:keepLines/>
              <w:rPr>
                <w:b/>
                <w:bCs w:val="0"/>
                <w:color w:val="FFFFFF" w:themeColor="background1"/>
              </w:rPr>
            </w:pPr>
            <w:r w:rsidRPr="00017E45">
              <w:rPr>
                <w:b/>
                <w:bCs w:val="0"/>
                <w:color w:val="FFFFFF" w:themeColor="background1"/>
              </w:rPr>
              <w:t>Group</w:t>
            </w:r>
          </w:p>
        </w:tc>
        <w:tc>
          <w:tcPr>
            <w:tcW w:w="3402" w:type="dxa"/>
            <w:gridSpan w:val="3"/>
            <w:shd w:val="clear" w:color="auto" w:fill="464342"/>
            <w:vAlign w:val="center"/>
          </w:tcPr>
          <w:p w14:paraId="47FFEC6F" w14:textId="77777777" w:rsidR="00CC454E" w:rsidRPr="00017E45" w:rsidRDefault="00CC454E" w:rsidP="00D42827">
            <w:pPr>
              <w:pStyle w:val="TableText"/>
              <w:keepNext/>
              <w:keepLines/>
              <w:jc w:val="center"/>
              <w:rPr>
                <w:b/>
                <w:color w:val="FFFFFF" w:themeColor="background1"/>
              </w:rPr>
            </w:pPr>
            <w:r w:rsidRPr="00017E45">
              <w:rPr>
                <w:b/>
                <w:color w:val="FFFFFF" w:themeColor="background1"/>
              </w:rPr>
              <w:t>Exits from income support</w:t>
            </w:r>
          </w:p>
        </w:tc>
        <w:tc>
          <w:tcPr>
            <w:tcW w:w="3405" w:type="dxa"/>
            <w:gridSpan w:val="3"/>
            <w:tcBorders>
              <w:right w:val="nil"/>
            </w:tcBorders>
            <w:shd w:val="clear" w:color="auto" w:fill="464342"/>
            <w:vAlign w:val="center"/>
          </w:tcPr>
          <w:p w14:paraId="401E2F66" w14:textId="77777777" w:rsidR="00CC454E" w:rsidRPr="00017E45" w:rsidRDefault="00CC454E" w:rsidP="00D42827">
            <w:pPr>
              <w:pStyle w:val="TableText"/>
              <w:keepNext/>
              <w:keepLines/>
              <w:jc w:val="center"/>
              <w:rPr>
                <w:b/>
                <w:color w:val="FFFFFF" w:themeColor="background1"/>
              </w:rPr>
            </w:pPr>
            <w:r w:rsidRPr="00017E45">
              <w:rPr>
                <w:b/>
                <w:color w:val="FFFFFF" w:themeColor="background1"/>
              </w:rPr>
              <w:t>Exits from employment services</w:t>
            </w:r>
          </w:p>
        </w:tc>
      </w:tr>
      <w:tr w:rsidR="00CC454E" w:rsidRPr="00017E45" w14:paraId="7B53EC4C" w14:textId="77777777" w:rsidTr="00D42827">
        <w:trPr>
          <w:cantSplit/>
          <w:trHeight w:val="312"/>
          <w:tblHeader/>
        </w:trPr>
        <w:tc>
          <w:tcPr>
            <w:tcW w:w="2694" w:type="dxa"/>
            <w:vMerge/>
            <w:vAlign w:val="center"/>
          </w:tcPr>
          <w:p w14:paraId="502D42A4" w14:textId="77777777" w:rsidR="00CC454E" w:rsidRPr="00017E45" w:rsidRDefault="00CC454E" w:rsidP="00D42827">
            <w:pPr>
              <w:pStyle w:val="TableText"/>
              <w:keepNext/>
              <w:keepLines/>
              <w:rPr>
                <w:b/>
                <w:bCs w:val="0"/>
                <w:color w:val="FFFFFF" w:themeColor="background1"/>
              </w:rPr>
            </w:pPr>
          </w:p>
        </w:tc>
        <w:tc>
          <w:tcPr>
            <w:tcW w:w="1346" w:type="dxa"/>
            <w:shd w:val="clear" w:color="auto" w:fill="464342"/>
            <w:vAlign w:val="center"/>
          </w:tcPr>
          <w:p w14:paraId="73627CB2" w14:textId="77777777" w:rsidR="00CC454E" w:rsidRPr="00017E45" w:rsidRDefault="00CC454E" w:rsidP="00D42827">
            <w:pPr>
              <w:pStyle w:val="TableText"/>
              <w:keepNext/>
              <w:keepLines/>
              <w:jc w:val="right"/>
              <w:rPr>
                <w:b/>
                <w:bCs w:val="0"/>
                <w:color w:val="FFFFFF" w:themeColor="background1"/>
              </w:rPr>
            </w:pPr>
            <w:r w:rsidRPr="00017E45">
              <w:rPr>
                <w:b/>
                <w:bCs w:val="0"/>
                <w:color w:val="FFFFFF" w:themeColor="background1"/>
              </w:rPr>
              <w:t>Number of observations</w:t>
            </w:r>
          </w:p>
        </w:tc>
        <w:tc>
          <w:tcPr>
            <w:tcW w:w="1064" w:type="dxa"/>
            <w:shd w:val="clear" w:color="auto" w:fill="464342"/>
            <w:vAlign w:val="center"/>
          </w:tcPr>
          <w:p w14:paraId="2456A0D1" w14:textId="798BA497" w:rsidR="00CC454E" w:rsidRPr="00017E45" w:rsidRDefault="00CC454E" w:rsidP="00D42827">
            <w:pPr>
              <w:pStyle w:val="TableText"/>
              <w:keepNext/>
              <w:keepLines/>
              <w:jc w:val="right"/>
              <w:rPr>
                <w:b/>
                <w:bCs w:val="0"/>
                <w:color w:val="FFFFFF" w:themeColor="background1"/>
              </w:rPr>
            </w:pPr>
            <w:r w:rsidRPr="00017E45">
              <w:rPr>
                <w:b/>
                <w:bCs w:val="0"/>
                <w:color w:val="FFFFFF" w:themeColor="background1"/>
              </w:rPr>
              <w:t>Estimate</w:t>
            </w:r>
            <w:r w:rsidR="00D0519C">
              <w:rPr>
                <w:b/>
                <w:bCs w:val="0"/>
                <w:color w:val="FFFFFF" w:themeColor="background1"/>
              </w:rPr>
              <w:t xml:space="preserve"> (%pts)</w:t>
            </w:r>
          </w:p>
        </w:tc>
        <w:tc>
          <w:tcPr>
            <w:tcW w:w="992" w:type="dxa"/>
            <w:shd w:val="clear" w:color="auto" w:fill="464342"/>
            <w:vAlign w:val="center"/>
          </w:tcPr>
          <w:p w14:paraId="2A6437FC" w14:textId="77777777" w:rsidR="00CC454E" w:rsidRPr="00017E45" w:rsidRDefault="00CC454E" w:rsidP="00D42827">
            <w:pPr>
              <w:pStyle w:val="TableText"/>
              <w:keepNext/>
              <w:keepLines/>
              <w:jc w:val="right"/>
              <w:rPr>
                <w:b/>
                <w:bCs w:val="0"/>
                <w:color w:val="FFFFFF" w:themeColor="background1"/>
              </w:rPr>
            </w:pPr>
            <w:r w:rsidRPr="00017E45">
              <w:rPr>
                <w:b/>
                <w:bCs w:val="0"/>
                <w:color w:val="FFFFFF" w:themeColor="background1"/>
              </w:rPr>
              <w:t>Standard error</w:t>
            </w:r>
          </w:p>
        </w:tc>
        <w:tc>
          <w:tcPr>
            <w:tcW w:w="1417" w:type="dxa"/>
            <w:shd w:val="clear" w:color="auto" w:fill="464342"/>
            <w:vAlign w:val="center"/>
          </w:tcPr>
          <w:p w14:paraId="61C49204" w14:textId="77777777" w:rsidR="00CC454E" w:rsidRPr="00017E45" w:rsidRDefault="00CC454E" w:rsidP="00D42827">
            <w:pPr>
              <w:pStyle w:val="TableText"/>
              <w:keepNext/>
              <w:keepLines/>
              <w:jc w:val="right"/>
              <w:rPr>
                <w:b/>
                <w:bCs w:val="0"/>
                <w:color w:val="FFFFFF" w:themeColor="background1"/>
              </w:rPr>
            </w:pPr>
            <w:r w:rsidRPr="00017E45">
              <w:rPr>
                <w:b/>
                <w:bCs w:val="0"/>
                <w:color w:val="FFFFFF" w:themeColor="background1"/>
              </w:rPr>
              <w:t>Number of observations</w:t>
            </w:r>
          </w:p>
        </w:tc>
        <w:tc>
          <w:tcPr>
            <w:tcW w:w="993" w:type="dxa"/>
            <w:shd w:val="clear" w:color="auto" w:fill="464342"/>
            <w:vAlign w:val="center"/>
          </w:tcPr>
          <w:p w14:paraId="4D228AA1" w14:textId="1229C86B" w:rsidR="00CC454E" w:rsidRPr="00017E45" w:rsidRDefault="00CC454E" w:rsidP="00D42827">
            <w:pPr>
              <w:pStyle w:val="TableText"/>
              <w:keepNext/>
              <w:keepLines/>
              <w:jc w:val="right"/>
              <w:rPr>
                <w:b/>
                <w:bCs w:val="0"/>
                <w:color w:val="FFFFFF" w:themeColor="background1"/>
              </w:rPr>
            </w:pPr>
            <w:r w:rsidRPr="00017E45">
              <w:rPr>
                <w:b/>
                <w:bCs w:val="0"/>
                <w:color w:val="FFFFFF" w:themeColor="background1"/>
              </w:rPr>
              <w:t>Estimate</w:t>
            </w:r>
            <w:r w:rsidR="00D0519C">
              <w:rPr>
                <w:b/>
                <w:bCs w:val="0"/>
                <w:color w:val="FFFFFF" w:themeColor="background1"/>
              </w:rPr>
              <w:t xml:space="preserve"> (%pts)</w:t>
            </w:r>
          </w:p>
        </w:tc>
        <w:tc>
          <w:tcPr>
            <w:tcW w:w="992" w:type="dxa"/>
            <w:tcBorders>
              <w:right w:val="nil"/>
            </w:tcBorders>
            <w:shd w:val="clear" w:color="auto" w:fill="464342"/>
            <w:vAlign w:val="center"/>
          </w:tcPr>
          <w:p w14:paraId="412D20E6" w14:textId="77777777" w:rsidR="00CC454E" w:rsidRPr="00017E45" w:rsidRDefault="00CC454E" w:rsidP="00D42827">
            <w:pPr>
              <w:pStyle w:val="TableText"/>
              <w:keepNext/>
              <w:keepLines/>
              <w:jc w:val="right"/>
              <w:rPr>
                <w:b/>
                <w:bCs w:val="0"/>
                <w:color w:val="FFFFFF" w:themeColor="background1"/>
              </w:rPr>
            </w:pPr>
            <w:r w:rsidRPr="00017E45">
              <w:rPr>
                <w:b/>
                <w:bCs w:val="0"/>
                <w:color w:val="FFFFFF" w:themeColor="background1"/>
              </w:rPr>
              <w:t>Standard error</w:t>
            </w:r>
          </w:p>
        </w:tc>
      </w:tr>
      <w:tr w:rsidR="00CC454E" w:rsidRPr="00017E45" w14:paraId="035DF1BE" w14:textId="77777777" w:rsidTr="00F10479">
        <w:trPr>
          <w:cantSplit/>
          <w:trHeight w:val="312"/>
        </w:trPr>
        <w:tc>
          <w:tcPr>
            <w:tcW w:w="2694" w:type="dxa"/>
            <w:tcBorders>
              <w:left w:val="nil"/>
            </w:tcBorders>
            <w:vAlign w:val="center"/>
          </w:tcPr>
          <w:p w14:paraId="5D9D0A28" w14:textId="54B99D85" w:rsidR="00CC454E" w:rsidRPr="00017E45" w:rsidRDefault="00CC454E" w:rsidP="00D42827">
            <w:pPr>
              <w:pStyle w:val="TableText"/>
              <w:keepNext/>
              <w:keepLines/>
            </w:pPr>
            <w:r w:rsidRPr="00017E45">
              <w:t>Aboriginal and/or Torres Strait Islander people</w:t>
            </w:r>
          </w:p>
        </w:tc>
        <w:tc>
          <w:tcPr>
            <w:tcW w:w="1346" w:type="dxa"/>
            <w:vAlign w:val="center"/>
          </w:tcPr>
          <w:p w14:paraId="6C9B85C2" w14:textId="77777777" w:rsidR="00CC454E" w:rsidRPr="00017E45" w:rsidRDefault="00CC454E" w:rsidP="00D42827">
            <w:pPr>
              <w:pStyle w:val="TableText"/>
              <w:keepNext/>
              <w:keepLines/>
              <w:jc w:val="right"/>
            </w:pPr>
            <w:r w:rsidRPr="00017E45">
              <w:t>70,999</w:t>
            </w:r>
          </w:p>
        </w:tc>
        <w:tc>
          <w:tcPr>
            <w:tcW w:w="1064" w:type="dxa"/>
            <w:vAlign w:val="center"/>
          </w:tcPr>
          <w:p w14:paraId="25674C87" w14:textId="77777777" w:rsidR="00CC454E" w:rsidRPr="00017E45" w:rsidRDefault="00CC454E" w:rsidP="00D42827">
            <w:pPr>
              <w:pStyle w:val="TableText"/>
              <w:keepNext/>
              <w:keepLines/>
              <w:jc w:val="right"/>
            </w:pPr>
            <w:r w:rsidRPr="00017E45">
              <w:t>0.009*</w:t>
            </w:r>
          </w:p>
        </w:tc>
        <w:tc>
          <w:tcPr>
            <w:tcW w:w="992" w:type="dxa"/>
            <w:vAlign w:val="center"/>
          </w:tcPr>
          <w:p w14:paraId="06EFA400" w14:textId="77777777" w:rsidR="00CC454E" w:rsidRPr="00017E45" w:rsidRDefault="00CC454E" w:rsidP="00D42827">
            <w:pPr>
              <w:pStyle w:val="TableText"/>
              <w:keepNext/>
              <w:keepLines/>
              <w:jc w:val="right"/>
            </w:pPr>
            <w:r w:rsidRPr="00017E45">
              <w:t>0.004</w:t>
            </w:r>
          </w:p>
        </w:tc>
        <w:tc>
          <w:tcPr>
            <w:tcW w:w="1417" w:type="dxa"/>
            <w:vAlign w:val="center"/>
          </w:tcPr>
          <w:p w14:paraId="32733605" w14:textId="77777777" w:rsidR="00CC454E" w:rsidRPr="00017E45" w:rsidRDefault="00CC454E" w:rsidP="00D42827">
            <w:pPr>
              <w:pStyle w:val="TableText"/>
              <w:keepNext/>
              <w:keepLines/>
              <w:jc w:val="right"/>
            </w:pPr>
            <w:r w:rsidRPr="00017E45">
              <w:t>77,240</w:t>
            </w:r>
          </w:p>
        </w:tc>
        <w:tc>
          <w:tcPr>
            <w:tcW w:w="993" w:type="dxa"/>
            <w:vAlign w:val="center"/>
          </w:tcPr>
          <w:p w14:paraId="08EC2321" w14:textId="6FDCCB89" w:rsidR="00CC454E" w:rsidRPr="00017E45" w:rsidRDefault="00287AAA" w:rsidP="00D42827">
            <w:pPr>
              <w:pStyle w:val="TableText"/>
              <w:keepNext/>
              <w:keepLines/>
              <w:jc w:val="right"/>
            </w:pPr>
            <w:r>
              <w:t>–0</w:t>
            </w:r>
            <w:r w:rsidR="00CC454E" w:rsidRPr="00017E45">
              <w:t>.004</w:t>
            </w:r>
          </w:p>
        </w:tc>
        <w:tc>
          <w:tcPr>
            <w:tcW w:w="992" w:type="dxa"/>
            <w:tcBorders>
              <w:right w:val="nil"/>
            </w:tcBorders>
            <w:vAlign w:val="center"/>
          </w:tcPr>
          <w:p w14:paraId="660C5D23" w14:textId="77777777" w:rsidR="00CC454E" w:rsidRPr="00017E45" w:rsidRDefault="00CC454E" w:rsidP="00D42827">
            <w:pPr>
              <w:pStyle w:val="TableText"/>
              <w:keepNext/>
              <w:keepLines/>
              <w:jc w:val="right"/>
            </w:pPr>
            <w:r w:rsidRPr="00017E45">
              <w:t>0.005</w:t>
            </w:r>
          </w:p>
        </w:tc>
      </w:tr>
      <w:tr w:rsidR="00CC454E" w:rsidRPr="00017E45" w14:paraId="6D25530F" w14:textId="77777777" w:rsidTr="00F10479">
        <w:trPr>
          <w:cantSplit/>
          <w:trHeight w:val="312"/>
        </w:trPr>
        <w:tc>
          <w:tcPr>
            <w:tcW w:w="2694" w:type="dxa"/>
            <w:tcBorders>
              <w:left w:val="nil"/>
            </w:tcBorders>
            <w:vAlign w:val="center"/>
          </w:tcPr>
          <w:p w14:paraId="460FBA53" w14:textId="77777777" w:rsidR="00CC454E" w:rsidRPr="00017E45" w:rsidRDefault="00CC454E" w:rsidP="00D42827">
            <w:pPr>
              <w:pStyle w:val="TableText"/>
              <w:keepNext/>
              <w:keepLines/>
            </w:pPr>
            <w:r w:rsidRPr="00017E45">
              <w:t>People with CALD background</w:t>
            </w:r>
          </w:p>
        </w:tc>
        <w:tc>
          <w:tcPr>
            <w:tcW w:w="1346" w:type="dxa"/>
            <w:vAlign w:val="center"/>
          </w:tcPr>
          <w:p w14:paraId="646BD3BF" w14:textId="77777777" w:rsidR="00CC454E" w:rsidRPr="00017E45" w:rsidRDefault="00CC454E" w:rsidP="00D42827">
            <w:pPr>
              <w:pStyle w:val="TableText"/>
              <w:keepNext/>
              <w:keepLines/>
              <w:jc w:val="right"/>
            </w:pPr>
            <w:r w:rsidRPr="00017E45">
              <w:t>250,330</w:t>
            </w:r>
          </w:p>
        </w:tc>
        <w:tc>
          <w:tcPr>
            <w:tcW w:w="1064" w:type="dxa"/>
            <w:vAlign w:val="center"/>
          </w:tcPr>
          <w:p w14:paraId="17A73F2D" w14:textId="77777777" w:rsidR="00CC454E" w:rsidRPr="00017E45" w:rsidRDefault="00CC454E" w:rsidP="00D42827">
            <w:pPr>
              <w:pStyle w:val="TableText"/>
              <w:keepNext/>
              <w:keepLines/>
              <w:jc w:val="right"/>
            </w:pPr>
            <w:r w:rsidRPr="00017E45">
              <w:t>0.015*</w:t>
            </w:r>
          </w:p>
        </w:tc>
        <w:tc>
          <w:tcPr>
            <w:tcW w:w="992" w:type="dxa"/>
            <w:vAlign w:val="center"/>
          </w:tcPr>
          <w:p w14:paraId="062F4D56" w14:textId="77777777" w:rsidR="00CC454E" w:rsidRPr="00017E45" w:rsidRDefault="00CC454E" w:rsidP="00D42827">
            <w:pPr>
              <w:pStyle w:val="TableText"/>
              <w:keepNext/>
              <w:keepLines/>
              <w:jc w:val="right"/>
            </w:pPr>
            <w:r w:rsidRPr="00017E45">
              <w:t>0.002</w:t>
            </w:r>
          </w:p>
        </w:tc>
        <w:tc>
          <w:tcPr>
            <w:tcW w:w="1417" w:type="dxa"/>
            <w:vAlign w:val="center"/>
          </w:tcPr>
          <w:p w14:paraId="5FB68141" w14:textId="77777777" w:rsidR="00CC454E" w:rsidRPr="00017E45" w:rsidRDefault="00CC454E" w:rsidP="00D42827">
            <w:pPr>
              <w:pStyle w:val="TableText"/>
              <w:keepNext/>
              <w:keepLines/>
              <w:jc w:val="right"/>
            </w:pPr>
            <w:r w:rsidRPr="00017E45">
              <w:t>298,813</w:t>
            </w:r>
          </w:p>
        </w:tc>
        <w:tc>
          <w:tcPr>
            <w:tcW w:w="993" w:type="dxa"/>
            <w:vAlign w:val="center"/>
          </w:tcPr>
          <w:p w14:paraId="77899079" w14:textId="047926E8" w:rsidR="00CC454E" w:rsidRPr="00017E45" w:rsidRDefault="00287AAA" w:rsidP="00D42827">
            <w:pPr>
              <w:pStyle w:val="TableText"/>
              <w:keepNext/>
              <w:keepLines/>
              <w:jc w:val="right"/>
            </w:pPr>
            <w:r>
              <w:t>–0</w:t>
            </w:r>
            <w:r w:rsidR="00CC454E" w:rsidRPr="00017E45">
              <w:t>.009*</w:t>
            </w:r>
          </w:p>
        </w:tc>
        <w:tc>
          <w:tcPr>
            <w:tcW w:w="992" w:type="dxa"/>
            <w:tcBorders>
              <w:right w:val="nil"/>
            </w:tcBorders>
            <w:vAlign w:val="center"/>
          </w:tcPr>
          <w:p w14:paraId="73786771" w14:textId="77777777" w:rsidR="00CC454E" w:rsidRPr="00017E45" w:rsidRDefault="00CC454E" w:rsidP="00D42827">
            <w:pPr>
              <w:pStyle w:val="TableText"/>
              <w:keepNext/>
              <w:keepLines/>
              <w:jc w:val="right"/>
            </w:pPr>
            <w:r w:rsidRPr="00017E45">
              <w:t>0.002</w:t>
            </w:r>
          </w:p>
        </w:tc>
      </w:tr>
      <w:tr w:rsidR="00CC454E" w:rsidRPr="00017E45" w14:paraId="79969FC9" w14:textId="77777777" w:rsidTr="00F10479">
        <w:trPr>
          <w:cantSplit/>
          <w:trHeight w:val="312"/>
        </w:trPr>
        <w:tc>
          <w:tcPr>
            <w:tcW w:w="2694" w:type="dxa"/>
            <w:tcBorders>
              <w:left w:val="nil"/>
              <w:bottom w:val="single" w:sz="4" w:space="0" w:color="auto"/>
            </w:tcBorders>
            <w:vAlign w:val="center"/>
          </w:tcPr>
          <w:p w14:paraId="4BF04DC6" w14:textId="77777777" w:rsidR="00CC454E" w:rsidRPr="00017E45" w:rsidRDefault="00CC454E" w:rsidP="00D42827">
            <w:pPr>
              <w:pStyle w:val="TableText"/>
              <w:keepNext/>
              <w:keepLines/>
            </w:pPr>
            <w:r w:rsidRPr="00017E45">
              <w:t>People with disability</w:t>
            </w:r>
          </w:p>
        </w:tc>
        <w:tc>
          <w:tcPr>
            <w:tcW w:w="1346" w:type="dxa"/>
            <w:tcBorders>
              <w:bottom w:val="single" w:sz="4" w:space="0" w:color="auto"/>
            </w:tcBorders>
            <w:vAlign w:val="center"/>
          </w:tcPr>
          <w:p w14:paraId="5CE49159" w14:textId="77777777" w:rsidR="00CC454E" w:rsidRPr="00017E45" w:rsidRDefault="00CC454E" w:rsidP="00D42827">
            <w:pPr>
              <w:pStyle w:val="TableText"/>
              <w:keepNext/>
              <w:keepLines/>
              <w:jc w:val="right"/>
            </w:pPr>
            <w:r w:rsidRPr="00017E45">
              <w:t>74,141</w:t>
            </w:r>
          </w:p>
        </w:tc>
        <w:tc>
          <w:tcPr>
            <w:tcW w:w="1064" w:type="dxa"/>
            <w:tcBorders>
              <w:bottom w:val="single" w:sz="4" w:space="0" w:color="auto"/>
            </w:tcBorders>
            <w:vAlign w:val="center"/>
          </w:tcPr>
          <w:p w14:paraId="47A8FD2A" w14:textId="77777777" w:rsidR="00CC454E" w:rsidRPr="00017E45" w:rsidRDefault="00CC454E" w:rsidP="00D42827">
            <w:pPr>
              <w:pStyle w:val="TableText"/>
              <w:keepNext/>
              <w:keepLines/>
              <w:jc w:val="right"/>
            </w:pPr>
            <w:r w:rsidRPr="00017E45">
              <w:t>0.009*</w:t>
            </w:r>
          </w:p>
        </w:tc>
        <w:tc>
          <w:tcPr>
            <w:tcW w:w="992" w:type="dxa"/>
            <w:tcBorders>
              <w:bottom w:val="single" w:sz="4" w:space="0" w:color="auto"/>
            </w:tcBorders>
            <w:vAlign w:val="center"/>
          </w:tcPr>
          <w:p w14:paraId="39051B6F" w14:textId="77777777" w:rsidR="00CC454E" w:rsidRPr="00017E45" w:rsidRDefault="00CC454E" w:rsidP="00D42827">
            <w:pPr>
              <w:pStyle w:val="TableText"/>
              <w:keepNext/>
              <w:keepLines/>
              <w:jc w:val="right"/>
            </w:pPr>
            <w:r w:rsidRPr="00017E45">
              <w:t>0.004</w:t>
            </w:r>
          </w:p>
        </w:tc>
        <w:tc>
          <w:tcPr>
            <w:tcW w:w="1417" w:type="dxa"/>
            <w:tcBorders>
              <w:bottom w:val="single" w:sz="4" w:space="0" w:color="auto"/>
            </w:tcBorders>
            <w:vAlign w:val="center"/>
          </w:tcPr>
          <w:p w14:paraId="13FA4FBD" w14:textId="77777777" w:rsidR="00CC454E" w:rsidRPr="00017E45" w:rsidRDefault="00CC454E" w:rsidP="00D42827">
            <w:pPr>
              <w:pStyle w:val="TableText"/>
              <w:keepNext/>
              <w:keepLines/>
              <w:jc w:val="right"/>
            </w:pPr>
            <w:r w:rsidRPr="00017E45">
              <w:t>83,240</w:t>
            </w:r>
          </w:p>
        </w:tc>
        <w:tc>
          <w:tcPr>
            <w:tcW w:w="993" w:type="dxa"/>
            <w:tcBorders>
              <w:bottom w:val="single" w:sz="4" w:space="0" w:color="auto"/>
            </w:tcBorders>
            <w:vAlign w:val="center"/>
          </w:tcPr>
          <w:p w14:paraId="04D1B40B" w14:textId="36D6478E" w:rsidR="00CC454E" w:rsidRPr="00017E45" w:rsidRDefault="00287AAA" w:rsidP="00D42827">
            <w:pPr>
              <w:pStyle w:val="TableText"/>
              <w:keepNext/>
              <w:keepLines/>
              <w:jc w:val="right"/>
            </w:pPr>
            <w:r>
              <w:t>–0</w:t>
            </w:r>
            <w:r w:rsidR="00CC454E" w:rsidRPr="00017E45">
              <w:t>.006</w:t>
            </w:r>
          </w:p>
        </w:tc>
        <w:tc>
          <w:tcPr>
            <w:tcW w:w="992" w:type="dxa"/>
            <w:tcBorders>
              <w:bottom w:val="single" w:sz="4" w:space="0" w:color="auto"/>
              <w:right w:val="nil"/>
            </w:tcBorders>
            <w:vAlign w:val="center"/>
          </w:tcPr>
          <w:p w14:paraId="7BF4CE2D" w14:textId="77777777" w:rsidR="00CC454E" w:rsidRPr="00017E45" w:rsidRDefault="00CC454E" w:rsidP="00D42827">
            <w:pPr>
              <w:pStyle w:val="TableText"/>
              <w:keepNext/>
              <w:keepLines/>
              <w:jc w:val="right"/>
            </w:pPr>
            <w:r w:rsidRPr="00017E45">
              <w:t>0.005</w:t>
            </w:r>
          </w:p>
        </w:tc>
      </w:tr>
    </w:tbl>
    <w:p w14:paraId="23501798" w14:textId="5583F20B" w:rsidR="00F95E82" w:rsidRDefault="00CC454E" w:rsidP="00D42827">
      <w:pPr>
        <w:pStyle w:val="Sourcesandnotes"/>
        <w:rPr>
          <w:b/>
        </w:rPr>
      </w:pPr>
      <w:r w:rsidRPr="00017E45">
        <w:rPr>
          <w:b/>
        </w:rPr>
        <w:t>Source</w:t>
      </w:r>
      <w:r w:rsidRPr="00D42827">
        <w:rPr>
          <w:bCs/>
        </w:rPr>
        <w:t>:</w:t>
      </w:r>
      <w:r w:rsidRPr="00017E45">
        <w:rPr>
          <w:b/>
        </w:rPr>
        <w:t xml:space="preserve"> </w:t>
      </w:r>
      <w:r w:rsidRPr="00017E45">
        <w:t>DEWR administrative data.</w:t>
      </w:r>
    </w:p>
    <w:p w14:paraId="0BDDF78F" w14:textId="34E9AD42" w:rsidR="00CC454E" w:rsidRDefault="00CC454E" w:rsidP="00D42827">
      <w:pPr>
        <w:pStyle w:val="Sourcesandnotes"/>
      </w:pPr>
      <w:r w:rsidRPr="00017E45">
        <w:rPr>
          <w:b/>
        </w:rPr>
        <w:t>Note</w:t>
      </w:r>
      <w:r w:rsidRPr="00017E45">
        <w:t>: *</w:t>
      </w:r>
      <w:r w:rsidR="00694833">
        <w:t>I</w:t>
      </w:r>
      <w:r w:rsidRPr="00017E45">
        <w:t xml:space="preserve">ndicates statistically significant </w:t>
      </w:r>
      <w:r w:rsidRPr="00017E45">
        <w:rPr>
          <w:rFonts w:hint="eastAsia"/>
        </w:rPr>
        <w:t>effect</w:t>
      </w:r>
      <w:r w:rsidRPr="00017E45">
        <w:t xml:space="preserve"> at a significance level of 0.05 (</w:t>
      </w:r>
      <w:r w:rsidRPr="00D42827">
        <w:rPr>
          <w:i/>
          <w:iCs/>
        </w:rPr>
        <w:t>p</w:t>
      </w:r>
      <w:r w:rsidRPr="00017E45">
        <w:t xml:space="preserve"> ≤ 0.05). Outcome for </w:t>
      </w:r>
      <w:r w:rsidR="00287AAA">
        <w:t>m</w:t>
      </w:r>
      <w:r w:rsidRPr="00017E45">
        <w:t>onthly caseload is defined as whether a participant exited in the following month</w:t>
      </w:r>
      <w:r w:rsidR="00703287" w:rsidRPr="00017E45">
        <w:t>.</w:t>
      </w:r>
    </w:p>
    <w:p w14:paraId="3A266A35" w14:textId="7267475C" w:rsidR="00C33B29" w:rsidRDefault="00C33B29" w:rsidP="00C33B29">
      <w:pPr>
        <w:spacing w:after="160" w:line="259" w:lineRule="auto"/>
      </w:pPr>
      <w:r w:rsidRPr="00017E45">
        <w:t xml:space="preserve">Taken together, the results suggest that participants in OES were not disadvantaged in achieving labour market outcomes, </w:t>
      </w:r>
      <w:proofErr w:type="gramStart"/>
      <w:r w:rsidRPr="00017E45">
        <w:t>similar to</w:t>
      </w:r>
      <w:proofErr w:type="gramEnd"/>
      <w:r w:rsidRPr="00017E45">
        <w:t xml:space="preserve"> the findings of the OEST evaluation</w:t>
      </w:r>
      <w:r>
        <w:t>.</w:t>
      </w:r>
    </w:p>
    <w:p w14:paraId="02E83DCE" w14:textId="77777777" w:rsidR="00CC454E" w:rsidRPr="00017E45" w:rsidRDefault="00CC454E" w:rsidP="009C3358">
      <w:pPr>
        <w:pStyle w:val="Heading2"/>
        <w:rPr>
          <w:lang w:eastAsia="en-AU"/>
        </w:rPr>
      </w:pPr>
      <w:bookmarkStart w:id="931" w:name="_Toc119581771"/>
      <w:bookmarkStart w:id="932" w:name="_Toc119336407"/>
      <w:bookmarkStart w:id="933" w:name="_Toc120710358"/>
      <w:bookmarkStart w:id="934" w:name="_Toc119921228"/>
      <w:bookmarkStart w:id="935" w:name="_Toc121203800"/>
      <w:bookmarkStart w:id="936" w:name="_Toc121376597"/>
      <w:bookmarkStart w:id="937" w:name="_Toc139277593"/>
      <w:bookmarkStart w:id="938" w:name="_Toc185228390"/>
      <w:r w:rsidRPr="00017E45">
        <w:rPr>
          <w:lang w:eastAsia="en-AU"/>
        </w:rPr>
        <w:t>6.7</w:t>
      </w:r>
      <w:r w:rsidRPr="00017E45">
        <w:rPr>
          <w:lang w:eastAsia="en-AU"/>
        </w:rPr>
        <w:tab/>
        <w:t>Employment after exiting income support</w:t>
      </w:r>
      <w:bookmarkEnd w:id="931"/>
      <w:bookmarkEnd w:id="932"/>
      <w:bookmarkEnd w:id="933"/>
      <w:bookmarkEnd w:id="934"/>
      <w:bookmarkEnd w:id="935"/>
      <w:bookmarkEnd w:id="936"/>
      <w:bookmarkEnd w:id="937"/>
      <w:bookmarkEnd w:id="938"/>
    </w:p>
    <w:p w14:paraId="2297C14F" w14:textId="4A317915" w:rsidR="00CC454E" w:rsidRPr="00017E45" w:rsidRDefault="00CC454E" w:rsidP="00CC454E">
      <w:pPr>
        <w:rPr>
          <w:lang w:eastAsia="en-AU"/>
        </w:rPr>
      </w:pPr>
      <w:r w:rsidRPr="00017E45">
        <w:rPr>
          <w:lang w:eastAsia="en-AU"/>
        </w:rPr>
        <w:t>While administrative data does not capture the employment status of participants after they exit employment services, the OES Participant Survey collected information on whether a participant was employed at the time of the survey. By linking the survey data with administrative data, it was found that 1,607 OES participants who commenced and exited OES and income support between 5 December 2020 and 31 January 2022 were identified in both datasets. Among them, 1,362 (85%) were employed at the time of the survey (</w:t>
      </w:r>
      <w:r w:rsidR="00017D20">
        <w:rPr>
          <w:lang w:eastAsia="en-AU"/>
        </w:rPr>
        <w:fldChar w:fldCharType="begin"/>
      </w:r>
      <w:r w:rsidR="00017D20">
        <w:rPr>
          <w:lang w:eastAsia="en-AU"/>
        </w:rPr>
        <w:instrText xml:space="preserve"> REF _Ref126738314 \h </w:instrText>
      </w:r>
      <w:r w:rsidR="00017D20">
        <w:rPr>
          <w:lang w:eastAsia="en-AU"/>
        </w:rPr>
      </w:r>
      <w:r w:rsidR="00017D20">
        <w:rPr>
          <w:lang w:eastAsia="en-AU"/>
        </w:rPr>
        <w:fldChar w:fldCharType="separate"/>
      </w:r>
      <w:r w:rsidR="000A7908">
        <w:t>Table 6.</w:t>
      </w:r>
      <w:r w:rsidR="000A7908">
        <w:rPr>
          <w:noProof/>
        </w:rPr>
        <w:t>5</w:t>
      </w:r>
      <w:r w:rsidR="00017D20">
        <w:rPr>
          <w:lang w:eastAsia="en-AU"/>
        </w:rPr>
        <w:fldChar w:fldCharType="end"/>
      </w:r>
      <w:r w:rsidRPr="00017E45">
        <w:rPr>
          <w:lang w:eastAsia="en-AU"/>
        </w:rPr>
        <w:t>). This figure is consistent with results from the Post Program Monitoring (PPM) surveys</w:t>
      </w:r>
      <w:r w:rsidR="00984F15">
        <w:rPr>
          <w:lang w:eastAsia="en-AU"/>
        </w:rPr>
        <w:t>,</w:t>
      </w:r>
      <w:r w:rsidRPr="00017E45">
        <w:rPr>
          <w:lang w:eastAsia="en-AU"/>
        </w:rPr>
        <w:t xml:space="preserve"> where 82.5% of participants were in employment around </w:t>
      </w:r>
      <w:r w:rsidR="00E31BB6">
        <w:rPr>
          <w:lang w:eastAsia="en-AU"/>
        </w:rPr>
        <w:t>3</w:t>
      </w:r>
      <w:r w:rsidR="00984F15">
        <w:rPr>
          <w:lang w:eastAsia="en-AU"/>
        </w:rPr>
        <w:t> </w:t>
      </w:r>
      <w:r w:rsidRPr="00017E45">
        <w:rPr>
          <w:lang w:eastAsia="en-AU"/>
        </w:rPr>
        <w:t>months after exiting OES between 1 January 2021 and 31 December 2021.</w:t>
      </w:r>
    </w:p>
    <w:p w14:paraId="32DFB364" w14:textId="4F320D79" w:rsidR="00CC454E" w:rsidRDefault="00CC454E" w:rsidP="00CC454E">
      <w:pPr>
        <w:rPr>
          <w:lang w:eastAsia="en-AU"/>
        </w:rPr>
      </w:pPr>
      <w:r w:rsidRPr="00017E45">
        <w:rPr>
          <w:lang w:eastAsia="en-AU"/>
        </w:rPr>
        <w:t>Results from both waves of the OES Participant Survey also showed that 59.2% of participants were in permanent employment with paid holiday and sick leave, while 35.2% were either employed temporarily or in seasonal or casual work and 5.5% were self-employed (</w:t>
      </w:r>
      <w:r w:rsidR="00017D20">
        <w:rPr>
          <w:lang w:eastAsia="en-AU"/>
        </w:rPr>
        <w:fldChar w:fldCharType="begin"/>
      </w:r>
      <w:r w:rsidR="00017D20">
        <w:rPr>
          <w:lang w:eastAsia="en-AU"/>
        </w:rPr>
        <w:instrText xml:space="preserve"> REF _Ref126738314 \h </w:instrText>
      </w:r>
      <w:r w:rsidR="00017D20">
        <w:rPr>
          <w:lang w:eastAsia="en-AU"/>
        </w:rPr>
      </w:r>
      <w:r w:rsidR="00017D20">
        <w:rPr>
          <w:lang w:eastAsia="en-AU"/>
        </w:rPr>
        <w:fldChar w:fldCharType="separate"/>
      </w:r>
      <w:r w:rsidR="000A7908">
        <w:t>Table 6.</w:t>
      </w:r>
      <w:r w:rsidR="000A7908">
        <w:rPr>
          <w:noProof/>
        </w:rPr>
        <w:t>5</w:t>
      </w:r>
      <w:r w:rsidR="00017D20">
        <w:rPr>
          <w:lang w:eastAsia="en-AU"/>
        </w:rPr>
        <w:fldChar w:fldCharType="end"/>
      </w:r>
      <w:r w:rsidRPr="00017E45">
        <w:rPr>
          <w:lang w:eastAsia="en-AU"/>
        </w:rPr>
        <w:t>).</w:t>
      </w:r>
    </w:p>
    <w:p w14:paraId="4AF1DCF1" w14:textId="45094484" w:rsidR="00CC454E" w:rsidRPr="00017E45" w:rsidRDefault="008A1159" w:rsidP="009C3358">
      <w:pPr>
        <w:pStyle w:val="TableCaption"/>
      </w:pPr>
      <w:bookmarkStart w:id="939" w:name="_Ref126738314"/>
      <w:bookmarkStart w:id="940" w:name="_Toc119589836"/>
      <w:bookmarkStart w:id="941" w:name="_Toc119653332"/>
      <w:bookmarkStart w:id="942" w:name="_Toc150529944"/>
      <w:r>
        <w:t>Table 6.</w:t>
      </w:r>
      <w:r w:rsidR="009007A6">
        <w:fldChar w:fldCharType="begin"/>
      </w:r>
      <w:r w:rsidR="009007A6">
        <w:instrText xml:space="preserve"> SEQ Table_6. \* ARABIC </w:instrText>
      </w:r>
      <w:r w:rsidR="009007A6">
        <w:fldChar w:fldCharType="separate"/>
      </w:r>
      <w:r w:rsidR="000A7908">
        <w:rPr>
          <w:noProof/>
        </w:rPr>
        <w:t>5</w:t>
      </w:r>
      <w:r w:rsidR="009007A6">
        <w:rPr>
          <w:noProof/>
        </w:rPr>
        <w:fldChar w:fldCharType="end"/>
      </w:r>
      <w:bookmarkEnd w:id="939"/>
      <w:r w:rsidR="00CC454E" w:rsidRPr="00017E45">
        <w:tab/>
        <w:t>Employment outcomes after exiting income support and OES</w:t>
      </w:r>
      <w:bookmarkEnd w:id="940"/>
      <w:bookmarkEnd w:id="941"/>
      <w:bookmarkEnd w:id="942"/>
    </w:p>
    <w:tbl>
      <w:tblPr>
        <w:tblW w:w="6946"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4"/>
        <w:gridCol w:w="992"/>
      </w:tblGrid>
      <w:tr w:rsidR="00CC454E" w:rsidRPr="00017E45" w14:paraId="063C34D6" w14:textId="77777777" w:rsidTr="0050209B">
        <w:trPr>
          <w:trHeight w:val="312"/>
        </w:trPr>
        <w:tc>
          <w:tcPr>
            <w:tcW w:w="5954" w:type="dxa"/>
            <w:tcBorders>
              <w:bottom w:val="single" w:sz="4" w:space="0" w:color="auto"/>
            </w:tcBorders>
            <w:shd w:val="clear" w:color="auto" w:fill="464342"/>
            <w:noWrap/>
            <w:tcMar>
              <w:left w:w="108" w:type="dxa"/>
              <w:right w:w="108" w:type="dxa"/>
            </w:tcMar>
            <w:vAlign w:val="center"/>
            <w:hideMark/>
          </w:tcPr>
          <w:p w14:paraId="3BB5ECAE" w14:textId="77777777" w:rsidR="00CC454E" w:rsidRPr="00017E45" w:rsidRDefault="00CC454E" w:rsidP="0050209B">
            <w:pPr>
              <w:pStyle w:val="TableText"/>
              <w:keepNext/>
              <w:keepLines/>
              <w:rPr>
                <w:rFonts w:ascii="Times New Roman" w:eastAsia="Times New Roman" w:hAnsi="Times New Roman" w:cs="Times New Roman"/>
                <w:b/>
                <w:bCs w:val="0"/>
                <w:color w:val="FFFFFF" w:themeColor="background1"/>
                <w:sz w:val="24"/>
                <w:szCs w:val="24"/>
              </w:rPr>
            </w:pPr>
            <w:r w:rsidRPr="00984F15">
              <w:rPr>
                <w:b/>
                <w:bCs w:val="0"/>
                <w:color w:val="FFFFFF" w:themeColor="background1"/>
              </w:rPr>
              <w:t>Employment</w:t>
            </w:r>
            <w:r w:rsidRPr="00017E45">
              <w:rPr>
                <w:b/>
                <w:color w:val="FFFFFF" w:themeColor="background1"/>
              </w:rPr>
              <w:t xml:space="preserve"> status and conditions at the time of the survey</w:t>
            </w:r>
          </w:p>
        </w:tc>
        <w:tc>
          <w:tcPr>
            <w:tcW w:w="992" w:type="dxa"/>
            <w:tcBorders>
              <w:bottom w:val="single" w:sz="4" w:space="0" w:color="auto"/>
            </w:tcBorders>
            <w:shd w:val="clear" w:color="auto" w:fill="464342"/>
            <w:noWrap/>
            <w:tcMar>
              <w:left w:w="108" w:type="dxa"/>
              <w:right w:w="108" w:type="dxa"/>
            </w:tcMar>
            <w:vAlign w:val="center"/>
          </w:tcPr>
          <w:p w14:paraId="4D45B4F7" w14:textId="77777777" w:rsidR="00CC454E" w:rsidRPr="00017E45" w:rsidDel="00D82F4C" w:rsidRDefault="00CC454E" w:rsidP="0050209B">
            <w:pPr>
              <w:pStyle w:val="TableText"/>
              <w:jc w:val="right"/>
              <w:rPr>
                <w:b/>
                <w:color w:val="FFFFFF" w:themeColor="background1"/>
              </w:rPr>
            </w:pPr>
            <w:r w:rsidRPr="00017E45">
              <w:rPr>
                <w:b/>
                <w:color w:val="FFFFFF" w:themeColor="background1"/>
              </w:rPr>
              <w:t>%</w:t>
            </w:r>
          </w:p>
        </w:tc>
      </w:tr>
      <w:tr w:rsidR="00CC454E" w:rsidRPr="00017E45" w14:paraId="3B3D50FB" w14:textId="77777777" w:rsidTr="0050209B">
        <w:trPr>
          <w:trHeight w:val="312"/>
        </w:trPr>
        <w:tc>
          <w:tcPr>
            <w:tcW w:w="5954" w:type="dxa"/>
            <w:tcBorders>
              <w:top w:val="single" w:sz="4" w:space="0" w:color="auto"/>
              <w:bottom w:val="single" w:sz="4" w:space="0" w:color="auto"/>
            </w:tcBorders>
            <w:noWrap/>
            <w:tcMar>
              <w:left w:w="108" w:type="dxa"/>
              <w:right w:w="108" w:type="dxa"/>
            </w:tcMar>
            <w:vAlign w:val="center"/>
            <w:hideMark/>
          </w:tcPr>
          <w:p w14:paraId="4EC3A5B2" w14:textId="77777777" w:rsidR="00CC454E" w:rsidRPr="00017E45" w:rsidRDefault="00CC454E" w:rsidP="008B12A6">
            <w:pPr>
              <w:pStyle w:val="TableText"/>
              <w:rPr>
                <w:rFonts w:ascii="Times New Roman" w:hAnsi="Times New Roman"/>
                <w:b/>
                <w:sz w:val="24"/>
              </w:rPr>
            </w:pPr>
            <w:r w:rsidRPr="00017E45">
              <w:rPr>
                <w:b/>
              </w:rPr>
              <w:t>Proportion of participants who were employed</w:t>
            </w:r>
            <w:r w:rsidRPr="00017E45">
              <w:rPr>
                <w:b/>
                <w:szCs w:val="20"/>
              </w:rPr>
              <w:t>*</w:t>
            </w:r>
          </w:p>
        </w:tc>
        <w:tc>
          <w:tcPr>
            <w:tcW w:w="992" w:type="dxa"/>
            <w:tcBorders>
              <w:top w:val="single" w:sz="4" w:space="0" w:color="auto"/>
              <w:bottom w:val="single" w:sz="4" w:space="0" w:color="auto"/>
            </w:tcBorders>
            <w:noWrap/>
            <w:tcMar>
              <w:left w:w="108" w:type="dxa"/>
              <w:right w:w="108" w:type="dxa"/>
            </w:tcMar>
            <w:vAlign w:val="center"/>
            <w:hideMark/>
          </w:tcPr>
          <w:p w14:paraId="42B88118" w14:textId="77777777" w:rsidR="00CC454E" w:rsidRPr="00017E45" w:rsidRDefault="00CC454E" w:rsidP="008B12A6">
            <w:pPr>
              <w:pStyle w:val="TableText"/>
              <w:jc w:val="right"/>
              <w:rPr>
                <w:rFonts w:ascii="Times New Roman" w:hAnsi="Times New Roman"/>
                <w:b/>
                <w:sz w:val="24"/>
              </w:rPr>
            </w:pPr>
            <w:r w:rsidRPr="00017E45">
              <w:rPr>
                <w:b/>
              </w:rPr>
              <w:t>84.7</w:t>
            </w:r>
          </w:p>
        </w:tc>
      </w:tr>
      <w:tr w:rsidR="00CC454E" w:rsidRPr="00017E45" w14:paraId="6A0E753E" w14:textId="77777777" w:rsidTr="0050209B">
        <w:trPr>
          <w:trHeight w:val="312"/>
        </w:trPr>
        <w:tc>
          <w:tcPr>
            <w:tcW w:w="5954" w:type="dxa"/>
            <w:tcBorders>
              <w:top w:val="single" w:sz="4" w:space="0" w:color="auto"/>
              <w:bottom w:val="single" w:sz="4" w:space="0" w:color="auto"/>
              <w:right w:val="nil"/>
            </w:tcBorders>
            <w:noWrap/>
            <w:tcMar>
              <w:left w:w="108" w:type="dxa"/>
              <w:right w:w="108" w:type="dxa"/>
            </w:tcMar>
            <w:vAlign w:val="center"/>
            <w:hideMark/>
          </w:tcPr>
          <w:p w14:paraId="3A58902A" w14:textId="77777777" w:rsidR="00CC454E" w:rsidRPr="00017E45" w:rsidRDefault="00CC454E" w:rsidP="008B12A6">
            <w:pPr>
              <w:pStyle w:val="TableText"/>
              <w:rPr>
                <w:rFonts w:ascii="Times New Roman" w:hAnsi="Times New Roman"/>
                <w:b/>
                <w:sz w:val="24"/>
              </w:rPr>
            </w:pPr>
            <w:r w:rsidRPr="00017E45">
              <w:rPr>
                <w:b/>
              </w:rPr>
              <w:t>Employment type</w:t>
            </w:r>
            <w:r w:rsidRPr="00017E45">
              <w:rPr>
                <w:b/>
                <w:szCs w:val="20"/>
              </w:rPr>
              <w:t>:</w:t>
            </w:r>
          </w:p>
        </w:tc>
        <w:tc>
          <w:tcPr>
            <w:tcW w:w="992" w:type="dxa"/>
            <w:tcBorders>
              <w:top w:val="single" w:sz="4" w:space="0" w:color="auto"/>
              <w:left w:val="nil"/>
              <w:bottom w:val="single" w:sz="4" w:space="0" w:color="auto"/>
            </w:tcBorders>
            <w:noWrap/>
            <w:tcMar>
              <w:left w:w="108" w:type="dxa"/>
              <w:right w:w="108" w:type="dxa"/>
            </w:tcMar>
            <w:vAlign w:val="center"/>
            <w:hideMark/>
          </w:tcPr>
          <w:p w14:paraId="729F7312" w14:textId="77777777" w:rsidR="00CC454E" w:rsidRPr="00017E45" w:rsidRDefault="00CC454E" w:rsidP="008B12A6">
            <w:pPr>
              <w:pStyle w:val="TableText"/>
              <w:jc w:val="right"/>
              <w:rPr>
                <w:rFonts w:ascii="Times New Roman" w:eastAsiaTheme="minorHAnsi" w:hAnsi="Times New Roman" w:cs="Times New Roman"/>
                <w:sz w:val="24"/>
                <w:szCs w:val="24"/>
              </w:rPr>
            </w:pPr>
            <w:r w:rsidRPr="00017E45">
              <w:t> </w:t>
            </w:r>
          </w:p>
        </w:tc>
      </w:tr>
      <w:tr w:rsidR="00CC454E" w:rsidRPr="00017E45" w14:paraId="1F8FAA0A" w14:textId="77777777" w:rsidTr="0050209B">
        <w:trPr>
          <w:trHeight w:val="312"/>
        </w:trPr>
        <w:tc>
          <w:tcPr>
            <w:tcW w:w="5954" w:type="dxa"/>
            <w:tcBorders>
              <w:top w:val="single" w:sz="4" w:space="0" w:color="auto"/>
            </w:tcBorders>
            <w:noWrap/>
            <w:tcMar>
              <w:left w:w="108" w:type="dxa"/>
              <w:right w:w="108" w:type="dxa"/>
            </w:tcMar>
            <w:vAlign w:val="center"/>
            <w:hideMark/>
          </w:tcPr>
          <w:p w14:paraId="47B4C788" w14:textId="77777777" w:rsidR="00CC454E" w:rsidRPr="00017E45" w:rsidRDefault="00CC454E" w:rsidP="008B12A6">
            <w:pPr>
              <w:pStyle w:val="TableText"/>
            </w:pPr>
            <w:r w:rsidRPr="00017E45">
              <w:t>Permanent, with paid holiday and sick leave</w:t>
            </w:r>
          </w:p>
        </w:tc>
        <w:tc>
          <w:tcPr>
            <w:tcW w:w="992" w:type="dxa"/>
            <w:tcBorders>
              <w:top w:val="single" w:sz="4" w:space="0" w:color="auto"/>
            </w:tcBorders>
            <w:noWrap/>
            <w:tcMar>
              <w:left w:w="108" w:type="dxa"/>
              <w:right w:w="108" w:type="dxa"/>
            </w:tcMar>
            <w:vAlign w:val="center"/>
            <w:hideMark/>
          </w:tcPr>
          <w:p w14:paraId="7D57777B" w14:textId="77777777" w:rsidR="00CC454E" w:rsidRPr="00017E45" w:rsidRDefault="00CC454E" w:rsidP="008B12A6">
            <w:pPr>
              <w:pStyle w:val="TableText"/>
              <w:jc w:val="right"/>
              <w:rPr>
                <w:szCs w:val="20"/>
              </w:rPr>
            </w:pPr>
            <w:r w:rsidRPr="00017E45">
              <w:t>59.2</w:t>
            </w:r>
          </w:p>
        </w:tc>
      </w:tr>
      <w:tr w:rsidR="00CC454E" w:rsidRPr="00017E45" w14:paraId="4FACEF54" w14:textId="77777777" w:rsidTr="0050209B">
        <w:trPr>
          <w:trHeight w:val="312"/>
        </w:trPr>
        <w:tc>
          <w:tcPr>
            <w:tcW w:w="5954" w:type="dxa"/>
            <w:tcBorders>
              <w:bottom w:val="single" w:sz="4" w:space="0" w:color="auto"/>
            </w:tcBorders>
            <w:noWrap/>
            <w:tcMar>
              <w:left w:w="108" w:type="dxa"/>
              <w:right w:w="108" w:type="dxa"/>
            </w:tcMar>
            <w:vAlign w:val="center"/>
            <w:hideMark/>
          </w:tcPr>
          <w:p w14:paraId="657AFAF3" w14:textId="77777777" w:rsidR="00CC454E" w:rsidRPr="00017E45" w:rsidRDefault="00CC454E" w:rsidP="008B12A6">
            <w:pPr>
              <w:pStyle w:val="TableText"/>
            </w:pPr>
            <w:r w:rsidRPr="00017E45">
              <w:t>Temporary, seasonal or casual</w:t>
            </w:r>
          </w:p>
        </w:tc>
        <w:tc>
          <w:tcPr>
            <w:tcW w:w="992" w:type="dxa"/>
            <w:tcBorders>
              <w:bottom w:val="single" w:sz="4" w:space="0" w:color="auto"/>
            </w:tcBorders>
            <w:noWrap/>
            <w:tcMar>
              <w:left w:w="108" w:type="dxa"/>
              <w:right w:w="108" w:type="dxa"/>
            </w:tcMar>
            <w:vAlign w:val="center"/>
            <w:hideMark/>
          </w:tcPr>
          <w:p w14:paraId="39FA3AC2" w14:textId="77777777" w:rsidR="00CC454E" w:rsidRPr="00017E45" w:rsidRDefault="00CC454E" w:rsidP="008B12A6">
            <w:pPr>
              <w:pStyle w:val="TableText"/>
              <w:jc w:val="right"/>
              <w:rPr>
                <w:szCs w:val="20"/>
              </w:rPr>
            </w:pPr>
            <w:r w:rsidRPr="00017E45">
              <w:t>35.2</w:t>
            </w:r>
          </w:p>
        </w:tc>
      </w:tr>
      <w:tr w:rsidR="00CC454E" w:rsidRPr="00017E45" w14:paraId="6061D2A1" w14:textId="77777777" w:rsidTr="0050209B">
        <w:trPr>
          <w:trHeight w:val="312"/>
        </w:trPr>
        <w:tc>
          <w:tcPr>
            <w:tcW w:w="5954" w:type="dxa"/>
            <w:tcBorders>
              <w:top w:val="single" w:sz="4" w:space="0" w:color="auto"/>
              <w:bottom w:val="single" w:sz="4" w:space="0" w:color="auto"/>
            </w:tcBorders>
            <w:noWrap/>
            <w:tcMar>
              <w:left w:w="108" w:type="dxa"/>
              <w:right w:w="108" w:type="dxa"/>
            </w:tcMar>
            <w:vAlign w:val="center"/>
            <w:hideMark/>
          </w:tcPr>
          <w:p w14:paraId="386654F7" w14:textId="77777777" w:rsidR="00CC454E" w:rsidRPr="00017E45" w:rsidRDefault="00CC454E" w:rsidP="008B12A6">
            <w:pPr>
              <w:pStyle w:val="TableText"/>
            </w:pPr>
            <w:r w:rsidRPr="00017E45">
              <w:t>Self-employed</w:t>
            </w:r>
          </w:p>
        </w:tc>
        <w:tc>
          <w:tcPr>
            <w:tcW w:w="992" w:type="dxa"/>
            <w:tcBorders>
              <w:top w:val="single" w:sz="4" w:space="0" w:color="auto"/>
              <w:bottom w:val="single" w:sz="4" w:space="0" w:color="auto"/>
            </w:tcBorders>
            <w:noWrap/>
            <w:tcMar>
              <w:left w:w="108" w:type="dxa"/>
              <w:right w:w="108" w:type="dxa"/>
            </w:tcMar>
            <w:vAlign w:val="center"/>
            <w:hideMark/>
          </w:tcPr>
          <w:p w14:paraId="48D64D57" w14:textId="77777777" w:rsidR="00CC454E" w:rsidRPr="00017E45" w:rsidRDefault="00CC454E" w:rsidP="008B12A6">
            <w:pPr>
              <w:pStyle w:val="TableText"/>
              <w:jc w:val="right"/>
              <w:rPr>
                <w:szCs w:val="20"/>
              </w:rPr>
            </w:pPr>
            <w:r w:rsidRPr="00017E45">
              <w:t>5.5</w:t>
            </w:r>
          </w:p>
        </w:tc>
      </w:tr>
    </w:tbl>
    <w:p w14:paraId="18D9BCBE" w14:textId="71E8CAC5" w:rsidR="00F95E82" w:rsidRDefault="00CC454E" w:rsidP="0050209B">
      <w:pPr>
        <w:pStyle w:val="Sourcesandnotes"/>
      </w:pPr>
      <w:r w:rsidRPr="00017E45">
        <w:rPr>
          <w:b/>
        </w:rPr>
        <w:t>Source</w:t>
      </w:r>
      <w:r w:rsidRPr="00017E45">
        <w:t>: DEWR administrative data and OES Participant Survey, Waves 1 and 2.</w:t>
      </w:r>
    </w:p>
    <w:p w14:paraId="23DA4408" w14:textId="6FF1586A" w:rsidR="00CC454E" w:rsidRPr="00017E45" w:rsidRDefault="00CC454E" w:rsidP="0050209B">
      <w:pPr>
        <w:pStyle w:val="Sourcesandnotes"/>
      </w:pPr>
      <w:r w:rsidRPr="00017E45">
        <w:rPr>
          <w:b/>
          <w:bCs/>
        </w:rPr>
        <w:t>Base</w:t>
      </w:r>
      <w:r w:rsidRPr="00017E45">
        <w:t>: n=1,607, weighted results.</w:t>
      </w:r>
    </w:p>
    <w:p w14:paraId="07709CB5" w14:textId="0AB7E1C7" w:rsidR="00CC454E" w:rsidRPr="00017E45" w:rsidRDefault="00CC454E" w:rsidP="009C3358">
      <w:pPr>
        <w:pStyle w:val="Heading2"/>
      </w:pPr>
      <w:bookmarkStart w:id="943" w:name="_Toc119336408"/>
      <w:bookmarkStart w:id="944" w:name="_Toc120710359"/>
      <w:bookmarkStart w:id="945" w:name="_Toc119921229"/>
      <w:bookmarkStart w:id="946" w:name="_Toc121203801"/>
      <w:bookmarkStart w:id="947" w:name="_Toc121376598"/>
      <w:bookmarkStart w:id="948" w:name="_Toc139277594"/>
      <w:bookmarkStart w:id="949" w:name="_Toc185228391"/>
      <w:r w:rsidRPr="00017E45">
        <w:t>6.8</w:t>
      </w:r>
      <w:r w:rsidRPr="00017E45">
        <w:tab/>
        <w:t>Cost</w:t>
      </w:r>
      <w:r w:rsidR="00534DAF">
        <w:t>-</w:t>
      </w:r>
      <w:r w:rsidRPr="00017E45">
        <w:t xml:space="preserve">effectiveness of online </w:t>
      </w:r>
      <w:bookmarkEnd w:id="943"/>
      <w:bookmarkEnd w:id="944"/>
      <w:bookmarkEnd w:id="945"/>
      <w:bookmarkEnd w:id="946"/>
      <w:r w:rsidRPr="00017E45">
        <w:t>services</w:t>
      </w:r>
      <w:bookmarkEnd w:id="947"/>
      <w:bookmarkEnd w:id="948"/>
      <w:bookmarkEnd w:id="949"/>
    </w:p>
    <w:p w14:paraId="119BB1AD" w14:textId="5552C02B" w:rsidR="005E22D7" w:rsidRPr="00017E45" w:rsidRDefault="005E22D7" w:rsidP="005E22D7">
      <w:r w:rsidRPr="00017E45">
        <w:t xml:space="preserve">Previous evaluations of mainstream employment services have used cost per employment outcome to assess the efficiency of an employment services program. The measure was calculated by dividing total government expenditure on an employment services program by the number of employment outcomes achieved by participants. Employment outcomes were measured based on </w:t>
      </w:r>
      <w:r>
        <w:t xml:space="preserve">exits </w:t>
      </w:r>
      <w:r w:rsidR="00826E84">
        <w:t xml:space="preserve">from </w:t>
      </w:r>
      <w:r w:rsidR="00984F15">
        <w:t xml:space="preserve">the </w:t>
      </w:r>
      <w:r>
        <w:t>program or PPM employment outcome measures</w:t>
      </w:r>
      <w:r w:rsidR="00984F15">
        <w:t>.</w:t>
      </w:r>
      <w:r w:rsidRPr="00017E45">
        <w:rPr>
          <w:rStyle w:val="FootnoteReference"/>
        </w:rPr>
        <w:footnoteReference w:id="45"/>
      </w:r>
      <w:r w:rsidRPr="00017E45">
        <w:t xml:space="preserve"> If a program had a lower cost per employment </w:t>
      </w:r>
      <w:r w:rsidRPr="00017E45">
        <w:lastRenderedPageBreak/>
        <w:t xml:space="preserve">outcome than its comparator, then the program </w:t>
      </w:r>
      <w:proofErr w:type="gramStart"/>
      <w:r w:rsidRPr="00017E45">
        <w:t>was considered to be</w:t>
      </w:r>
      <w:proofErr w:type="gramEnd"/>
      <w:r w:rsidRPr="00017E45">
        <w:t xml:space="preserve"> more cost</w:t>
      </w:r>
      <w:r w:rsidR="00534DAF">
        <w:t>-</w:t>
      </w:r>
      <w:r w:rsidRPr="00017E45">
        <w:t>effective and thus more efficient than the comparator.</w:t>
      </w:r>
      <w:r w:rsidR="004D2B9A">
        <w:rPr>
          <w:rStyle w:val="FootnoteReference"/>
        </w:rPr>
        <w:footnoteReference w:id="46"/>
      </w:r>
    </w:p>
    <w:p w14:paraId="1CFBF62B" w14:textId="22E1CC37" w:rsidR="005E22D7" w:rsidRDefault="005E22D7" w:rsidP="005E22D7">
      <w:r>
        <w:t>Alternatively, a</w:t>
      </w:r>
      <w:r w:rsidRPr="00017E45">
        <w:t xml:space="preserve">verage cost per participant </w:t>
      </w:r>
      <w:r>
        <w:t xml:space="preserve">serviced, combined with the effectiveness of online services in assisting participants to achieve outcomes, </w:t>
      </w:r>
      <w:r w:rsidRPr="00017E45">
        <w:t>could be used to assess the cost</w:t>
      </w:r>
      <w:r w:rsidR="00534DAF">
        <w:t>-</w:t>
      </w:r>
      <w:r w:rsidRPr="00017E45">
        <w:t>effectiveness of online services</w:t>
      </w:r>
      <w:r w:rsidR="00984F15">
        <w:t>.</w:t>
      </w:r>
      <w:r w:rsidRPr="00017E45">
        <w:rPr>
          <w:rStyle w:val="FootnoteReference"/>
        </w:rPr>
        <w:footnoteReference w:id="47"/>
      </w:r>
      <w:r>
        <w:t xml:space="preserve"> </w:t>
      </w:r>
    </w:p>
    <w:p w14:paraId="091F8B91" w14:textId="73C69C6A" w:rsidR="005E22D7" w:rsidRPr="00017E45" w:rsidRDefault="005E22D7" w:rsidP="005E22D7">
      <w:r>
        <w:t>Section 6.6 show</w:t>
      </w:r>
      <w:r w:rsidR="00984F15">
        <w:t>s</w:t>
      </w:r>
      <w:r>
        <w:t xml:space="preserve"> that participants in online services are as likely as those in provider services to achieve employment outcomes as measured by exit from employment services and exit from income support. At the same time, if online services cost less than provider services, as measured by cost per participant, then the online services are more cost</w:t>
      </w:r>
      <w:r w:rsidR="00534DAF">
        <w:t>-</w:t>
      </w:r>
      <w:r>
        <w:t xml:space="preserve">effective (i.e., more efficient) than provider services.   </w:t>
      </w:r>
    </w:p>
    <w:p w14:paraId="310085CD" w14:textId="72A81D29" w:rsidR="00CC454E" w:rsidRPr="00017E45" w:rsidRDefault="00CC454E" w:rsidP="00CC454E">
      <w:r w:rsidRPr="00017E45">
        <w:fldChar w:fldCharType="begin"/>
      </w:r>
      <w:r w:rsidRPr="00017E45">
        <w:instrText xml:space="preserve"> REF _Ref119646259 \h </w:instrText>
      </w:r>
      <w:r w:rsidR="00017E45">
        <w:instrText xml:space="preserve"> \* MERGEFORMAT </w:instrText>
      </w:r>
      <w:r w:rsidRPr="00017E45">
        <w:fldChar w:fldCharType="separate"/>
      </w:r>
      <w:r w:rsidR="000A7908" w:rsidRPr="00017E45">
        <w:t>Figure 6.</w:t>
      </w:r>
      <w:r w:rsidR="000A7908">
        <w:t>4</w:t>
      </w:r>
      <w:r w:rsidRPr="00017E45">
        <w:fldChar w:fldCharType="end"/>
      </w:r>
      <w:r w:rsidRPr="00017E45">
        <w:t xml:space="preserve"> presents the estimation results</w:t>
      </w:r>
      <w:r w:rsidR="005E22D7">
        <w:t xml:space="preserve"> of cost per participant serviced</w:t>
      </w:r>
      <w:r w:rsidRPr="00017E45">
        <w:t>, followed by a description of the methodology used to derive these results.</w:t>
      </w:r>
    </w:p>
    <w:p w14:paraId="7C19DB24" w14:textId="2ABAAE34" w:rsidR="00CC454E" w:rsidRDefault="00CC454E" w:rsidP="009C3358">
      <w:pPr>
        <w:pStyle w:val="FigureCaption"/>
      </w:pPr>
      <w:bookmarkStart w:id="950" w:name="_Ref119646259"/>
      <w:bookmarkStart w:id="951" w:name="_Toc119760822"/>
      <w:bookmarkStart w:id="952" w:name="_Toc150529742"/>
      <w:r w:rsidRPr="00017E45">
        <w:t>Figure 6.</w:t>
      </w:r>
      <w:r w:rsidRPr="00017E45">
        <w:fldChar w:fldCharType="begin"/>
      </w:r>
      <w:r w:rsidRPr="00017E45">
        <w:instrText xml:space="preserve"> SEQ Figure_6. \* ARABIC </w:instrText>
      </w:r>
      <w:r w:rsidRPr="00017E45">
        <w:fldChar w:fldCharType="separate"/>
      </w:r>
      <w:r w:rsidR="000A7908">
        <w:rPr>
          <w:noProof/>
        </w:rPr>
        <w:t>4</w:t>
      </w:r>
      <w:r w:rsidRPr="00017E45">
        <w:fldChar w:fldCharType="end"/>
      </w:r>
      <w:bookmarkEnd w:id="950"/>
      <w:r w:rsidRPr="00017E45">
        <w:tab/>
        <w:t>Average cost per participant</w:t>
      </w:r>
      <w:r w:rsidR="005E22D7">
        <w:t xml:space="preserve"> serviced</w:t>
      </w:r>
      <w:r w:rsidRPr="00017E45">
        <w:t xml:space="preserve"> in </w:t>
      </w:r>
      <w:proofErr w:type="spellStart"/>
      <w:r w:rsidRPr="00017E45">
        <w:t>jobactive</w:t>
      </w:r>
      <w:proofErr w:type="spellEnd"/>
      <w:r w:rsidRPr="00017E45">
        <w:t xml:space="preserve"> Stream A* and online services**</w:t>
      </w:r>
      <w:bookmarkEnd w:id="951"/>
      <w:bookmarkEnd w:id="952"/>
      <w:r w:rsidRPr="00017E45">
        <w:t xml:space="preserve"> </w:t>
      </w:r>
    </w:p>
    <w:p w14:paraId="2B3D1A66" w14:textId="6E8C1018" w:rsidR="000D7438" w:rsidRPr="000D7438" w:rsidRDefault="000D7438" w:rsidP="000D7438">
      <w:r>
        <w:rPr>
          <w:noProof/>
        </w:rPr>
        <w:drawing>
          <wp:inline distT="0" distB="0" distL="0" distR="0" wp14:anchorId="0E525E82" wp14:editId="57EC7F85">
            <wp:extent cx="4641318" cy="2745998"/>
            <wp:effectExtent l="0" t="0" r="6985" b="0"/>
            <wp:docPr id="325302389" name="Picture 325302389" descr="A bar chart depicting average cost per participant serviced in jobactive Stream 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02389" name="Picture 22" descr="A bar chart depicting average cost per participant serviced in jobactive Stream A.&#10;"/>
                    <pic:cNvPicPr/>
                  </pic:nvPicPr>
                  <pic:blipFill>
                    <a:blip r:embed="rId54"/>
                    <a:stretch>
                      <a:fillRect/>
                    </a:stretch>
                  </pic:blipFill>
                  <pic:spPr>
                    <a:xfrm>
                      <a:off x="0" y="0"/>
                      <a:ext cx="4641318" cy="2745998"/>
                    </a:xfrm>
                    <a:prstGeom prst="rect">
                      <a:avLst/>
                    </a:prstGeom>
                  </pic:spPr>
                </pic:pic>
              </a:graphicData>
            </a:graphic>
          </wp:inline>
        </w:drawing>
      </w:r>
    </w:p>
    <w:p w14:paraId="7BAC20E5" w14:textId="26D955B3" w:rsidR="00F95E82" w:rsidRDefault="00CC454E" w:rsidP="0050209B">
      <w:pPr>
        <w:pStyle w:val="Sourcesandnotes"/>
      </w:pPr>
      <w:r w:rsidRPr="00017E45">
        <w:rPr>
          <w:b/>
          <w:bCs/>
        </w:rPr>
        <w:t>Source</w:t>
      </w:r>
      <w:r w:rsidRPr="00017E45">
        <w:t>: DEWR financial and administrative data</w:t>
      </w:r>
      <w:r w:rsidR="00694833">
        <w:t>.</w:t>
      </w:r>
    </w:p>
    <w:p w14:paraId="17AF00AF" w14:textId="058B553F" w:rsidR="00CC454E" w:rsidRPr="00017E45" w:rsidRDefault="00CC454E" w:rsidP="0050209B">
      <w:pPr>
        <w:pStyle w:val="Sourcesandnotes"/>
      </w:pPr>
      <w:r w:rsidRPr="00017E45">
        <w:rPr>
          <w:b/>
          <w:bCs/>
        </w:rPr>
        <w:t>Note</w:t>
      </w:r>
      <w:r w:rsidRPr="00017E45">
        <w:t xml:space="preserve">: </w:t>
      </w:r>
      <w:r w:rsidR="005E22D7" w:rsidRPr="00017E45">
        <w:t xml:space="preserve">*The </w:t>
      </w:r>
      <w:proofErr w:type="spellStart"/>
      <w:r w:rsidR="005E22D7" w:rsidRPr="00017E45">
        <w:t>jobactive</w:t>
      </w:r>
      <w:proofErr w:type="spellEnd"/>
      <w:r w:rsidR="005E22D7" w:rsidRPr="00017E45">
        <w:t xml:space="preserve"> Stream A comparator group comprises </w:t>
      </w:r>
      <w:proofErr w:type="spellStart"/>
      <w:r w:rsidR="005E22D7" w:rsidRPr="00017E45">
        <w:t>jobactive</w:t>
      </w:r>
      <w:proofErr w:type="spellEnd"/>
      <w:r w:rsidR="005E22D7" w:rsidRPr="00017E45">
        <w:t xml:space="preserve"> Stream A participants who received services between </w:t>
      </w:r>
      <w:r w:rsidR="005E22D7">
        <w:t>July</w:t>
      </w:r>
      <w:r w:rsidR="005E22D7" w:rsidRPr="00017E45">
        <w:t xml:space="preserve"> 2015 and </w:t>
      </w:r>
      <w:r w:rsidR="005E22D7">
        <w:t>June</w:t>
      </w:r>
      <w:r w:rsidR="005E22D7" w:rsidRPr="00017E45">
        <w:t xml:space="preserve"> 2019 and had the same JSCI score range as that used to allocate job seekers into online services. **The online services group comprises participants in online services between July 2018 and June 2022.</w:t>
      </w:r>
    </w:p>
    <w:p w14:paraId="2DED9C36" w14:textId="0329A35A" w:rsidR="009B37CA" w:rsidRDefault="009B37CA" w:rsidP="009B37CA">
      <w:r w:rsidRPr="00017E45">
        <w:t xml:space="preserve">Calculating the average cost per participant in online services involved collecting data on </w:t>
      </w:r>
      <w:r w:rsidR="00984F15">
        <w:t>f</w:t>
      </w:r>
      <w:r w:rsidRPr="00017E45">
        <w:t>ederal Budget allocations to online services measures (to determine their cost from the initial investment in OEST</w:t>
      </w:r>
      <w:r w:rsidRPr="00017E45">
        <w:rPr>
          <w:rStyle w:val="FootnoteReference"/>
        </w:rPr>
        <w:t xml:space="preserve"> </w:t>
      </w:r>
      <w:r w:rsidRPr="00017E45">
        <w:rPr>
          <w:rStyle w:val="FootnoteReference"/>
        </w:rPr>
        <w:footnoteReference w:id="48"/>
      </w:r>
      <w:r w:rsidRPr="00017E45">
        <w:t xml:space="preserve"> to all follow-up allocations until 30 June 2022, when OES ended)</w:t>
      </w:r>
      <w:r w:rsidR="00984F15">
        <w:t>,</w:t>
      </w:r>
      <w:r w:rsidRPr="00017E45">
        <w:t xml:space="preserve"> as well as collecting data on </w:t>
      </w:r>
      <w:r w:rsidRPr="00017E45">
        <w:lastRenderedPageBreak/>
        <w:t xml:space="preserve">participants in online services. The </w:t>
      </w:r>
      <w:r w:rsidR="00984F15">
        <w:t>B</w:t>
      </w:r>
      <w:r w:rsidRPr="00017E45">
        <w:t xml:space="preserve">udget allocations included both departmental capital investments (into building the online platform) and expenses (such as for running the </w:t>
      </w:r>
      <w:r>
        <w:t>DSCC</w:t>
      </w:r>
      <w:r w:rsidRPr="00017E45">
        <w:t>).</w:t>
      </w:r>
      <w:r w:rsidRPr="00A134C2">
        <w:t xml:space="preserve"> </w:t>
      </w:r>
      <w:r>
        <w:t>While actual costs of services would be a more accurate measure, budgeted costs were used here because actual expenditure was not available at the time of conducting the evaluation. This means that future work may be necessary to improve the accuracy by using actual costs if th</w:t>
      </w:r>
      <w:r w:rsidR="00984F15">
        <w:t>ese</w:t>
      </w:r>
      <w:r>
        <w:t xml:space="preserve"> can be reliably collated. </w:t>
      </w:r>
    </w:p>
    <w:p w14:paraId="0F8E9FDB" w14:textId="5983DD51" w:rsidR="009B37CA" w:rsidRPr="00E57402" w:rsidRDefault="009B37CA" w:rsidP="009B37CA">
      <w:r w:rsidRPr="00885F46">
        <w:t xml:space="preserve">Reflecting the interdependent and iterative steps of funding online employment services, the </w:t>
      </w:r>
      <w:r w:rsidR="00984F15">
        <w:t>B</w:t>
      </w:r>
      <w:r w:rsidRPr="00885F46">
        <w:t>udget allocation data collected for calculating cost per participant in online services here is subject to caveats. Some functionalities in the online platform were for employers and services providers; job seekers who were not on income support</w:t>
      </w:r>
      <w:r>
        <w:t xml:space="preserve"> and those in provider services</w:t>
      </w:r>
      <w:r w:rsidRPr="00885F46">
        <w:t xml:space="preserve"> could use the online services as well.</w:t>
      </w:r>
      <w:r w:rsidR="0012223B">
        <w:t xml:space="preserve"> </w:t>
      </w:r>
      <w:r>
        <w:t>N</w:t>
      </w:r>
      <w:r w:rsidRPr="00885F46">
        <w:t>o costs had been attributed to servicing these stakeholders in the calculation of th</w:t>
      </w:r>
      <w:r>
        <w:t>ese estimates</w:t>
      </w:r>
      <w:r w:rsidRPr="00885F46">
        <w:t xml:space="preserve"> because it was difficult to do so. Ignoring these costs meant that we would overestimate the costs attributable to OES participants. This is consistent with the intended approach to providing an upper</w:t>
      </w:r>
      <w:r w:rsidR="00984F15">
        <w:t>-</w:t>
      </w:r>
      <w:r w:rsidRPr="00885F46">
        <w:t>bound estimate of cost per participant in pre-July 2022 online services.</w:t>
      </w:r>
    </w:p>
    <w:p w14:paraId="6D975F09" w14:textId="2FF9FE66" w:rsidR="009B37CA" w:rsidRPr="00017E45" w:rsidRDefault="009B37CA" w:rsidP="009B37CA">
      <w:r w:rsidRPr="00017E45">
        <w:t xml:space="preserve">Calculating the average cost per participant in </w:t>
      </w:r>
      <w:proofErr w:type="spellStart"/>
      <w:r w:rsidRPr="00017E45">
        <w:t>jobactive</w:t>
      </w:r>
      <w:proofErr w:type="spellEnd"/>
      <w:r w:rsidRPr="00017E45">
        <w:t xml:space="preserve"> Stream A (the </w:t>
      </w:r>
      <w:proofErr w:type="spellStart"/>
      <w:r w:rsidRPr="00017E45">
        <w:t>jobactive</w:t>
      </w:r>
      <w:proofErr w:type="spellEnd"/>
      <w:r w:rsidRPr="00017E45">
        <w:t xml:space="preserve"> provider-based services counterfactual) involved collecting financial and service participation data on the </w:t>
      </w:r>
      <w:proofErr w:type="spellStart"/>
      <w:r w:rsidRPr="00017E45">
        <w:t>jobactive</w:t>
      </w:r>
      <w:proofErr w:type="spellEnd"/>
      <w:r w:rsidRPr="00017E45">
        <w:t xml:space="preserve"> Stream A comparator group. The analysis then compared the calculated cost of online service measures per participant in online services with the </w:t>
      </w:r>
      <w:proofErr w:type="spellStart"/>
      <w:r w:rsidRPr="00017E45">
        <w:t>jobactive</w:t>
      </w:r>
      <w:proofErr w:type="spellEnd"/>
      <w:r w:rsidRPr="00017E45">
        <w:t xml:space="preserve"> provider-based services counterfactual.</w:t>
      </w:r>
    </w:p>
    <w:p w14:paraId="6325CB3D" w14:textId="7CD5F880" w:rsidR="009B37CA" w:rsidRPr="0021259A" w:rsidRDefault="009B37CA" w:rsidP="009B37CA">
      <w:pPr>
        <w:rPr>
          <w:vertAlign w:val="superscript"/>
        </w:rPr>
      </w:pPr>
      <w:r w:rsidRPr="00017E45">
        <w:t xml:space="preserve">Over the Budgets from </w:t>
      </w:r>
      <w:r w:rsidR="00984F15">
        <w:t xml:space="preserve">the </w:t>
      </w:r>
      <w:r w:rsidRPr="00017E45">
        <w:t>2017</w:t>
      </w:r>
      <w:r w:rsidR="00984F15">
        <w:t>–</w:t>
      </w:r>
      <w:r w:rsidRPr="00017E45">
        <w:t>18 to 2021</w:t>
      </w:r>
      <w:r w:rsidR="000277EF">
        <w:t>–2</w:t>
      </w:r>
      <w:r w:rsidRPr="00017E45">
        <w:t xml:space="preserve">2 financial years, total government </w:t>
      </w:r>
      <w:r w:rsidR="00984F15">
        <w:t>B</w:t>
      </w:r>
      <w:r w:rsidRPr="00017E45">
        <w:t xml:space="preserve">udget allocations for online services measures were $499.2 million in departmental funding, including capital investment of $163.2 million and expenses of $336.0 million. Over the period from 1 July 2018 to 30 June 2022, a total of 624,453 participants </w:t>
      </w:r>
      <w:r>
        <w:t xml:space="preserve">were serviced </w:t>
      </w:r>
      <w:r w:rsidRPr="00017E45">
        <w:t>in online services.</w:t>
      </w:r>
      <w:r w:rsidRPr="00017E45">
        <w:rPr>
          <w:rStyle w:val="FootnoteReference"/>
        </w:rPr>
        <w:footnoteReference w:id="49"/>
      </w:r>
      <w:r>
        <w:rPr>
          <w:vertAlign w:val="superscript"/>
        </w:rPr>
        <w:t>,</w:t>
      </w:r>
      <w:r>
        <w:rPr>
          <w:rStyle w:val="FootnoteReference"/>
        </w:rPr>
        <w:footnoteReference w:id="50"/>
      </w:r>
    </w:p>
    <w:p w14:paraId="3BF2BD73" w14:textId="40A77A6E" w:rsidR="009B37CA" w:rsidRPr="00017E45" w:rsidRDefault="009B37CA" w:rsidP="009B37CA">
      <w:r w:rsidRPr="00017E45">
        <w:t xml:space="preserve">Based on the total investment and number of participants </w:t>
      </w:r>
      <w:r>
        <w:t>serviced</w:t>
      </w:r>
      <w:r w:rsidRPr="00017E45">
        <w:t xml:space="preserve"> through the online platform, </w:t>
      </w:r>
      <w:r w:rsidR="00984F15">
        <w:t xml:space="preserve">the </w:t>
      </w:r>
      <w:r w:rsidRPr="00017E45">
        <w:t xml:space="preserve">cost per participant of online services </w:t>
      </w:r>
      <w:r w:rsidR="00984F15">
        <w:t>was</w:t>
      </w:r>
      <w:r w:rsidR="00984F15" w:rsidRPr="00017E45">
        <w:t xml:space="preserve"> </w:t>
      </w:r>
      <w:r w:rsidRPr="00017E45">
        <w:t>$799, if it was assumed that all capital investments to the end of the 2021</w:t>
      </w:r>
      <w:r w:rsidR="000277EF">
        <w:t>–2</w:t>
      </w:r>
      <w:r w:rsidRPr="00017E45">
        <w:t>2 financial year, mostly in the form of the online services platform, realised their full value over the same period.</w:t>
      </w:r>
    </w:p>
    <w:p w14:paraId="6A5AB9E5" w14:textId="3F6984FB" w:rsidR="009B37CA" w:rsidRPr="00017E45" w:rsidRDefault="009B37CA" w:rsidP="009B37CA">
      <w:r w:rsidRPr="00017E45">
        <w:t>High</w:t>
      </w:r>
      <w:r w:rsidR="00984F15">
        <w:t>-</w:t>
      </w:r>
      <w:r w:rsidRPr="00017E45">
        <w:t xml:space="preserve">value capital investments such as online platforms </w:t>
      </w:r>
      <w:r>
        <w:t xml:space="preserve">are generally </w:t>
      </w:r>
      <w:r w:rsidRPr="00017E45">
        <w:t xml:space="preserve">used for </w:t>
      </w:r>
      <w:proofErr w:type="gramStart"/>
      <w:r w:rsidRPr="00017E45">
        <w:t>a number of</w:t>
      </w:r>
      <w:proofErr w:type="gramEnd"/>
      <w:r w:rsidRPr="00017E45">
        <w:t xml:space="preserve"> years after they are built, meaning their value can be realised (or amortised) over an extended period. In fact, the online platform as it was in June 2022 formed the base for online services under the new employment services model, Workforce Australia, from 1 July 2022. Consequently, the above assumption appears unrealistic since the value of pre-July 2022 capital investment was not fully realised in terms of the use of the platform when OES </w:t>
      </w:r>
      <w:r w:rsidR="00984F15">
        <w:t>ended</w:t>
      </w:r>
      <w:r w:rsidRPr="00017E45">
        <w:t xml:space="preserve">. Nevertheless, cost per participant </w:t>
      </w:r>
      <w:r>
        <w:t xml:space="preserve">serviced </w:t>
      </w:r>
      <w:r w:rsidRPr="00017E45">
        <w:t>based on this assumption can serve as an upper bound.</w:t>
      </w:r>
    </w:p>
    <w:p w14:paraId="359A6D38" w14:textId="58605B13" w:rsidR="009B37CA" w:rsidRPr="00017E45" w:rsidRDefault="009B37CA" w:rsidP="009B37CA">
      <w:r w:rsidRPr="00017E45">
        <w:t>Because the use of the existing online platform was transferred to Workforce Australia</w:t>
      </w:r>
      <w:r w:rsidR="00D37852" w:rsidRPr="00D37852">
        <w:t xml:space="preserve"> </w:t>
      </w:r>
      <w:r w:rsidR="00D37852" w:rsidRPr="00017E45">
        <w:t>at the end of June 2022</w:t>
      </w:r>
      <w:r w:rsidRPr="00017E45">
        <w:t>, the question is</w:t>
      </w:r>
      <w:r>
        <w:t>:</w:t>
      </w:r>
      <w:r w:rsidRPr="00017E45">
        <w:t xml:space="preserve"> </w:t>
      </w:r>
      <w:r>
        <w:t>W</w:t>
      </w:r>
      <w:r w:rsidRPr="00017E45">
        <w:t xml:space="preserve">hat </w:t>
      </w:r>
      <w:r>
        <w:t xml:space="preserve">was </w:t>
      </w:r>
      <w:r w:rsidRPr="00017E45">
        <w:t xml:space="preserve">the remaining value of the online platform that was transferred </w:t>
      </w:r>
      <w:r w:rsidRPr="00017E45">
        <w:lastRenderedPageBreak/>
        <w:t>if we considered the effect of the amortisation of capital investment over time</w:t>
      </w:r>
      <w:r>
        <w:t>?</w:t>
      </w:r>
      <w:r w:rsidRPr="00017E45">
        <w:rPr>
          <w:rStyle w:val="FootnoteReference"/>
        </w:rPr>
        <w:footnoteReference w:id="51"/>
      </w:r>
      <w:r w:rsidRPr="00017E45">
        <w:t xml:space="preserve"> Using the conventional amortisation rate of IT infrastructure of 20%</w:t>
      </w:r>
      <w:r w:rsidR="00D37852">
        <w:t>,</w:t>
      </w:r>
      <w:r w:rsidRPr="00017E45">
        <w:rPr>
          <w:rStyle w:val="FootnoteReference"/>
        </w:rPr>
        <w:footnoteReference w:id="52"/>
      </w:r>
      <w:r w:rsidRPr="00017E45">
        <w:t xml:space="preserve"> the value of the online platform transferred to Workforce Australia would be $98.9 million. This means that $64.3 million of the capital investment could be attributed to online service</w:t>
      </w:r>
      <w:r w:rsidR="00D37852">
        <w:t>s</w:t>
      </w:r>
      <w:r w:rsidRPr="00017E45">
        <w:t xml:space="preserve"> participants up to 30 June 2022. Deducting the value of investment transferred to Workforce Australia, average cost per participant </w:t>
      </w:r>
      <w:r>
        <w:t xml:space="preserve">serviced </w:t>
      </w:r>
      <w:r w:rsidRPr="00017E45">
        <w:t xml:space="preserve">in pre-July 2022 online services </w:t>
      </w:r>
      <w:proofErr w:type="gramStart"/>
      <w:r w:rsidRPr="00017E45">
        <w:t>becomes</w:t>
      </w:r>
      <w:proofErr w:type="gramEnd"/>
      <w:r w:rsidRPr="00017E45">
        <w:t xml:space="preserve"> $641. This could serve as a lower bound of the cost.</w:t>
      </w:r>
    </w:p>
    <w:p w14:paraId="005CCDD2" w14:textId="2FE7107C" w:rsidR="009B37CA" w:rsidRPr="00017E45" w:rsidRDefault="009B37CA" w:rsidP="009B37CA">
      <w:r w:rsidRPr="00017E45">
        <w:t xml:space="preserve">Since without online services those participants would have been serviced by </w:t>
      </w:r>
      <w:proofErr w:type="spellStart"/>
      <w:r w:rsidRPr="00017E45">
        <w:t>jobactive</w:t>
      </w:r>
      <w:proofErr w:type="spellEnd"/>
      <w:r w:rsidRPr="00017E45">
        <w:t xml:space="preserve"> providers as </w:t>
      </w:r>
      <w:r w:rsidR="00D37852">
        <w:t>S</w:t>
      </w:r>
      <w:r w:rsidRPr="00017E45">
        <w:t xml:space="preserve">tream A participants, the natural counterfactual is average cost per participant </w:t>
      </w:r>
      <w:r>
        <w:t xml:space="preserve">serviced </w:t>
      </w:r>
      <w:r w:rsidRPr="00017E45">
        <w:t xml:space="preserve">in </w:t>
      </w:r>
      <w:r w:rsidR="00D37852">
        <w:t>S</w:t>
      </w:r>
      <w:r w:rsidRPr="00017E45">
        <w:t xml:space="preserve">tream A. Further, only participants with a JSCI score below a threshold were eligible for online services, and the analysis restricted the comparable participants in provider services to </w:t>
      </w:r>
      <w:r w:rsidR="00D37852">
        <w:t>S</w:t>
      </w:r>
      <w:r w:rsidRPr="00017E45">
        <w:t xml:space="preserve">tream A participants with the same JSCI score range as that used to allocate job seekers into online services (the comparator group). Based on departmental expenditure data on </w:t>
      </w:r>
      <w:r>
        <w:t xml:space="preserve">employment services </w:t>
      </w:r>
      <w:r w:rsidRPr="00017E45">
        <w:t>participants and the number of participants</w:t>
      </w:r>
      <w:r w:rsidR="00D879BE">
        <w:t xml:space="preserve"> who were</w:t>
      </w:r>
      <w:r w:rsidRPr="00017E45">
        <w:t xml:space="preserve"> service</w:t>
      </w:r>
      <w:r>
        <w:t>d</w:t>
      </w:r>
      <w:r w:rsidRPr="00017E45">
        <w:t xml:space="preserve"> over the period from 1 July 2015 to </w:t>
      </w:r>
      <w:r>
        <w:t xml:space="preserve">30 June </w:t>
      </w:r>
      <w:r w:rsidRPr="00017E45">
        <w:t xml:space="preserve">2019 (and who were eligible for online services), average cost per participant of </w:t>
      </w:r>
      <w:proofErr w:type="spellStart"/>
      <w:r w:rsidRPr="00017E45">
        <w:t>jobactive</w:t>
      </w:r>
      <w:proofErr w:type="spellEnd"/>
      <w:r w:rsidRPr="00017E45">
        <w:t xml:space="preserve"> Stream A</w:t>
      </w:r>
      <w:r w:rsidRPr="00017E45">
        <w:rPr>
          <w:rStyle w:val="FootnoteReference"/>
        </w:rPr>
        <w:footnoteReference w:id="53"/>
      </w:r>
      <w:r w:rsidRPr="00017E45">
        <w:t xml:space="preserve"> services (the counterfactual) </w:t>
      </w:r>
      <w:proofErr w:type="gramStart"/>
      <w:r w:rsidRPr="00017E45">
        <w:t>was</w:t>
      </w:r>
      <w:proofErr w:type="gramEnd"/>
      <w:r w:rsidRPr="00017E45">
        <w:t xml:space="preserve"> $1,0</w:t>
      </w:r>
      <w:r>
        <w:t>8</w:t>
      </w:r>
      <w:r w:rsidRPr="00017E45">
        <w:t>3. Note that expenditure o</w:t>
      </w:r>
      <w:r w:rsidR="00D879BE">
        <w:t>n</w:t>
      </w:r>
      <w:r w:rsidRPr="00017E45">
        <w:t xml:space="preserve"> </w:t>
      </w:r>
      <w:proofErr w:type="spellStart"/>
      <w:r w:rsidRPr="00017E45">
        <w:t>jobactive</w:t>
      </w:r>
      <w:proofErr w:type="spellEnd"/>
      <w:r w:rsidRPr="00017E45">
        <w:t xml:space="preserve"> services for the comparator group included all the relevant costs, such as administration fees and outcome payments paid to </w:t>
      </w:r>
      <w:proofErr w:type="spellStart"/>
      <w:r w:rsidRPr="00017E45">
        <w:t>jobactive</w:t>
      </w:r>
      <w:proofErr w:type="spellEnd"/>
      <w:r w:rsidRPr="00017E45">
        <w:t xml:space="preserve"> providers, expenses from the </w:t>
      </w:r>
      <w:r w:rsidR="00D879BE">
        <w:t>E</w:t>
      </w:r>
      <w:r w:rsidRPr="00017E45">
        <w:t xml:space="preserve">mployment </w:t>
      </w:r>
      <w:r w:rsidR="00D879BE">
        <w:t>F</w:t>
      </w:r>
      <w:r w:rsidRPr="00017E45">
        <w:t>und, and costs of wage subsides.</w:t>
      </w:r>
    </w:p>
    <w:p w14:paraId="0350A7EA" w14:textId="0E913689" w:rsidR="009B37CA" w:rsidRPr="00017E45" w:rsidRDefault="009B37CA" w:rsidP="009B37CA">
      <w:r w:rsidRPr="00017E45">
        <w:t xml:space="preserve">Comparing average cost per participant </w:t>
      </w:r>
      <w:r>
        <w:t xml:space="preserve">serviced </w:t>
      </w:r>
      <w:r w:rsidRPr="00017E45">
        <w:t>between online services and the counterfactual (</w:t>
      </w:r>
      <w:proofErr w:type="spellStart"/>
      <w:r w:rsidRPr="00017E45">
        <w:t>jobactive</w:t>
      </w:r>
      <w:proofErr w:type="spellEnd"/>
      <w:r w:rsidRPr="00017E45">
        <w:t xml:space="preserve"> Stream A</w:t>
      </w:r>
      <w:r w:rsidRPr="00017E45">
        <w:rPr>
          <w:rStyle w:val="FootnoteReference"/>
        </w:rPr>
        <w:footnoteReference w:id="54"/>
      </w:r>
      <w:r w:rsidRPr="00017E45">
        <w:t xml:space="preserve"> services), when amortisation of online platform investment is accounted for, online services </w:t>
      </w:r>
      <w:r w:rsidR="00D879BE">
        <w:t>were</w:t>
      </w:r>
      <w:r w:rsidR="00D879BE" w:rsidRPr="00017E45">
        <w:t xml:space="preserve"> </w:t>
      </w:r>
      <w:r w:rsidRPr="00017E45">
        <w:t>$4</w:t>
      </w:r>
      <w:r>
        <w:t>4</w:t>
      </w:r>
      <w:r w:rsidRPr="00017E45">
        <w:t xml:space="preserve">2 cheaper per participant </w:t>
      </w:r>
      <w:r>
        <w:t xml:space="preserve">serviced </w:t>
      </w:r>
      <w:r w:rsidRPr="00017E45">
        <w:t xml:space="preserve">than provider services. In the scenario </w:t>
      </w:r>
      <w:r w:rsidR="00D879BE">
        <w:t>in which</w:t>
      </w:r>
      <w:r w:rsidR="00D879BE" w:rsidRPr="00017E45">
        <w:t xml:space="preserve"> </w:t>
      </w:r>
      <w:r w:rsidRPr="00017E45">
        <w:t xml:space="preserve">amortisation </w:t>
      </w:r>
      <w:r w:rsidR="00D879BE">
        <w:t xml:space="preserve">is </w:t>
      </w:r>
      <w:r w:rsidRPr="00017E45">
        <w:t xml:space="preserve">not accounted for, online services </w:t>
      </w:r>
      <w:r w:rsidR="00D879BE">
        <w:t>were</w:t>
      </w:r>
      <w:r w:rsidRPr="00017E45">
        <w:t xml:space="preserve"> $2</w:t>
      </w:r>
      <w:r>
        <w:t>8</w:t>
      </w:r>
      <w:r w:rsidRPr="00017E45">
        <w:t xml:space="preserve">4 cheaper per participant </w:t>
      </w:r>
      <w:r>
        <w:t xml:space="preserve">serviced </w:t>
      </w:r>
      <w:r w:rsidRPr="00017E45">
        <w:t>than provider services.</w:t>
      </w:r>
    </w:p>
    <w:p w14:paraId="48467F72" w14:textId="73E5DA5E" w:rsidR="009B37CA" w:rsidRPr="00017E45" w:rsidRDefault="009B37CA" w:rsidP="009B37CA">
      <w:r w:rsidRPr="00017E45">
        <w:t>The savings of cost per participant</w:t>
      </w:r>
      <w:r>
        <w:t xml:space="preserve"> serviced</w:t>
      </w:r>
      <w:r w:rsidRPr="00017E45">
        <w:t xml:space="preserve"> in online services with the more realistic assumption of capital amortisation, combined with the total number of participants </w:t>
      </w:r>
      <w:r>
        <w:t xml:space="preserve">serviced </w:t>
      </w:r>
      <w:r w:rsidRPr="00017E45">
        <w:t>in online services, indicate that the net savings from online services amounted to $2</w:t>
      </w:r>
      <w:r>
        <w:t>7</w:t>
      </w:r>
      <w:r w:rsidRPr="00017E45">
        <w:t>6</w:t>
      </w:r>
      <w:r>
        <w:t>.</w:t>
      </w:r>
      <w:r w:rsidRPr="00017E45">
        <w:t>3 million for the period from 1</w:t>
      </w:r>
      <w:r w:rsidR="00D879BE">
        <w:t> </w:t>
      </w:r>
      <w:r w:rsidRPr="00017E45">
        <w:t>July 2018 to 30 June 2022.</w:t>
      </w:r>
    </w:p>
    <w:p w14:paraId="53940C8C" w14:textId="4DD0D6C6" w:rsidR="009B37CA" w:rsidRDefault="009B37CA" w:rsidP="009B37CA">
      <w:r>
        <w:t xml:space="preserve">In summary, online services are estimated to be less costly than provider services based on cost per participant serviced. This lower unit cost, together with the findings presented earlier that </w:t>
      </w:r>
      <w:r w:rsidRPr="00017E45">
        <w:t>participants in online services were not disadvantaged in achieving labour market outcomes</w:t>
      </w:r>
      <w:r>
        <w:t>, means that online services were more cost</w:t>
      </w:r>
      <w:r w:rsidR="00534DAF">
        <w:t>-</w:t>
      </w:r>
      <w:r>
        <w:t>effective (or efficient) than provider services for job</w:t>
      </w:r>
      <w:r w:rsidR="00FD0BA9">
        <w:t>-</w:t>
      </w:r>
      <w:r>
        <w:t>ready employment services participants</w:t>
      </w:r>
      <w:r w:rsidRPr="00017E45">
        <w:t xml:space="preserve">. </w:t>
      </w:r>
    </w:p>
    <w:p w14:paraId="71B23019" w14:textId="3A760C8F" w:rsidR="009B37CA" w:rsidRPr="00017E45" w:rsidRDefault="009B37CA" w:rsidP="009B37CA">
      <w:r w:rsidRPr="00017E45">
        <w:t>Another aspect of the efficiency of online services is its ease of scaling up</w:t>
      </w:r>
      <w:r w:rsidR="00D879BE">
        <w:t>,</w:t>
      </w:r>
      <w:r w:rsidRPr="00017E45">
        <w:t xml:space="preserve"> as demonstrated </w:t>
      </w:r>
      <w:r w:rsidR="00D879BE">
        <w:t>in</w:t>
      </w:r>
      <w:r w:rsidR="00D879BE" w:rsidRPr="00017E45">
        <w:t xml:space="preserve"> </w:t>
      </w:r>
      <w:r w:rsidRPr="00017E45">
        <w:t xml:space="preserve">the transition from OEST to OES. Without OES, it would have been very difficult for providers to expand </w:t>
      </w:r>
      <w:r w:rsidRPr="00017E45">
        <w:lastRenderedPageBreak/>
        <w:t xml:space="preserve">their services to cope with the surge of job seekers resulting from the impacts of COVID-19, even if funding </w:t>
      </w:r>
      <w:r w:rsidR="00D879BE">
        <w:t>had been</w:t>
      </w:r>
      <w:r w:rsidR="00D879BE" w:rsidRPr="00017E45">
        <w:t xml:space="preserve"> </w:t>
      </w:r>
      <w:r w:rsidRPr="00017E45">
        <w:t>available.</w:t>
      </w:r>
      <w:r>
        <w:t xml:space="preserve"> </w:t>
      </w:r>
    </w:p>
    <w:p w14:paraId="5BEC15BC" w14:textId="0C5B8916" w:rsidR="009B37CA" w:rsidRDefault="009B37CA" w:rsidP="009B37CA">
      <w:pPr>
        <w:spacing w:after="160" w:line="259" w:lineRule="auto"/>
      </w:pPr>
      <w:r>
        <w:t>Analysis in Section 6.6 used exit from employment services as a proxy for employment in the absence of paid employment outcomes. It may be argued that if exit from services is a proxy for employment, cost per exit could be a proxy for cost per employment outcome and thus used as a measure of cost</w:t>
      </w:r>
      <w:r w:rsidR="005552A2">
        <w:t>-</w:t>
      </w:r>
      <w:r>
        <w:t>effectiveness.</w:t>
      </w:r>
      <w:r w:rsidR="0012223B">
        <w:t xml:space="preserve"> </w:t>
      </w:r>
    </w:p>
    <w:p w14:paraId="0B0AA172" w14:textId="5152C42B" w:rsidR="009B37CA" w:rsidRDefault="009B37CA" w:rsidP="009B37CA">
      <w:r>
        <w:t xml:space="preserve">Figure 6.5 </w:t>
      </w:r>
      <w:r w:rsidRPr="00017E45">
        <w:t xml:space="preserve">presents </w:t>
      </w:r>
      <w:r>
        <w:t>cost per exit estimates</w:t>
      </w:r>
      <w:r w:rsidRPr="00017E45">
        <w:t>.</w:t>
      </w:r>
      <w:r>
        <w:t xml:space="preserve"> Based on this measure, without capital amortisation, cost per exit for online participants (at $1,237) was about $670 lower than for </w:t>
      </w:r>
      <w:r w:rsidR="00D37852">
        <w:t>S</w:t>
      </w:r>
      <w:r>
        <w:t xml:space="preserve">tream A participants in provider services. With capital amortisation considered, cost per exit for online services was over $900 lower than for </w:t>
      </w:r>
      <w:r w:rsidR="00D37852">
        <w:t>S</w:t>
      </w:r>
      <w:r>
        <w:t xml:space="preserve">tream A participants in provider services. </w:t>
      </w:r>
    </w:p>
    <w:p w14:paraId="31E04537" w14:textId="597C76F7" w:rsidR="009B37CA" w:rsidRDefault="009B37CA" w:rsidP="0050209B">
      <w:pPr>
        <w:pStyle w:val="FigureCaption"/>
      </w:pPr>
      <w:r w:rsidRPr="009B37CA">
        <w:t>Figure 6.5</w:t>
      </w:r>
      <w:r w:rsidRPr="009B37CA">
        <w:tab/>
        <w:t xml:space="preserve">Average cost per exit from </w:t>
      </w:r>
      <w:proofErr w:type="spellStart"/>
      <w:r w:rsidRPr="009B37CA">
        <w:t>jobactive</w:t>
      </w:r>
      <w:proofErr w:type="spellEnd"/>
      <w:r w:rsidRPr="009B37CA">
        <w:t xml:space="preserve"> Stream A and online services</w:t>
      </w:r>
    </w:p>
    <w:p w14:paraId="4573A4F1" w14:textId="71AB326E" w:rsidR="00F42E7E" w:rsidRPr="00F42E7E" w:rsidRDefault="00F42E7E" w:rsidP="00F42E7E">
      <w:r>
        <w:rPr>
          <w:noProof/>
        </w:rPr>
        <w:drawing>
          <wp:inline distT="0" distB="0" distL="0" distR="0" wp14:anchorId="4FBAA14B" wp14:editId="2C2D1B48">
            <wp:extent cx="4973702" cy="2942650"/>
            <wp:effectExtent l="0" t="0" r="0" b="0"/>
            <wp:docPr id="838405443" name="Picture 838405443" descr="A bar chart showing average cost per exit from jobactive Stream A and online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05443" name="Picture 23" descr="A bar chart showing average cost per exit from jobactive Stream A and online services. "/>
                    <pic:cNvPicPr/>
                  </pic:nvPicPr>
                  <pic:blipFill>
                    <a:blip r:embed="rId55"/>
                    <a:stretch>
                      <a:fillRect/>
                    </a:stretch>
                  </pic:blipFill>
                  <pic:spPr>
                    <a:xfrm>
                      <a:off x="0" y="0"/>
                      <a:ext cx="4979236" cy="2945924"/>
                    </a:xfrm>
                    <a:prstGeom prst="rect">
                      <a:avLst/>
                    </a:prstGeom>
                  </pic:spPr>
                </pic:pic>
              </a:graphicData>
            </a:graphic>
          </wp:inline>
        </w:drawing>
      </w:r>
    </w:p>
    <w:p w14:paraId="5A766D62" w14:textId="77777777" w:rsidR="00C925AD" w:rsidRDefault="00C925AD" w:rsidP="00C925AD">
      <w:pPr>
        <w:pStyle w:val="Sourcesandnotes"/>
      </w:pPr>
      <w:r w:rsidRPr="00017E45">
        <w:rPr>
          <w:b/>
          <w:bCs/>
        </w:rPr>
        <w:t>Source</w:t>
      </w:r>
      <w:r w:rsidRPr="00017E45">
        <w:t>: DEWR financial and administrative data</w:t>
      </w:r>
      <w:r>
        <w:t>.</w:t>
      </w:r>
    </w:p>
    <w:p w14:paraId="4B2707E0" w14:textId="297BA5FF" w:rsidR="009B37CA" w:rsidRDefault="009B37CA" w:rsidP="009B37CA">
      <w:r>
        <w:t>OES operated in an unusual circumstance when an unprecedent number of job seekers entered employment services</w:t>
      </w:r>
      <w:r w:rsidR="00D879BE">
        <w:t>,</w:t>
      </w:r>
      <w:r>
        <w:t xml:space="preserve"> particularly during the early stage of the program. Because the new job seeker cohort tended to have recent work experience, they were more likely to be referred to online services. The lower cost per participant in online services, as shown in Figure 6.4, was driven by the substantial increase in job</w:t>
      </w:r>
      <w:r w:rsidR="00FD0BA9">
        <w:t>-</w:t>
      </w:r>
      <w:r>
        <w:t xml:space="preserve">ready job seekers over the unusual period. Then a question arises: What would be </w:t>
      </w:r>
      <w:r w:rsidR="00A72E8F">
        <w:t xml:space="preserve">the </w:t>
      </w:r>
      <w:r>
        <w:t>cost per participant for online services in a ‘normal’ circumstance (without COVID</w:t>
      </w:r>
      <w:r w:rsidR="00D879BE">
        <w:t>-</w:t>
      </w:r>
      <w:r>
        <w:t xml:space="preserve">19)? To address this question, we conducted </w:t>
      </w:r>
      <w:r w:rsidR="00D879BE">
        <w:t xml:space="preserve">2 </w:t>
      </w:r>
      <w:r>
        <w:t xml:space="preserve">scenario analyses: </w:t>
      </w:r>
    </w:p>
    <w:p w14:paraId="3365E73B" w14:textId="0299090C" w:rsidR="009B37CA" w:rsidRDefault="009B37CA" w:rsidP="009B37CA">
      <w:pPr>
        <w:pStyle w:val="ListParagraph"/>
        <w:numPr>
          <w:ilvl w:val="0"/>
          <w:numId w:val="22"/>
        </w:numPr>
        <w:spacing w:after="160" w:line="259" w:lineRule="auto"/>
      </w:pPr>
      <w:r>
        <w:t xml:space="preserve">Scenario 1: What would be the number of OES participants if the monthly numbers of OES participants over the period March 2020 to June 2022 were the same as the average monthly number of </w:t>
      </w:r>
      <w:r w:rsidR="00D37852">
        <w:t>S</w:t>
      </w:r>
      <w:r>
        <w:t xml:space="preserve">tream A </w:t>
      </w:r>
      <w:proofErr w:type="spellStart"/>
      <w:r>
        <w:t>jobactive</w:t>
      </w:r>
      <w:proofErr w:type="spellEnd"/>
      <w:r>
        <w:t xml:space="preserve"> participants with a JSCI score eligible for OES over the period January 2018 </w:t>
      </w:r>
      <w:r w:rsidR="00D879BE">
        <w:t xml:space="preserve">to </w:t>
      </w:r>
      <w:r>
        <w:t>December 2019?</w:t>
      </w:r>
    </w:p>
    <w:p w14:paraId="67648784" w14:textId="72641C80" w:rsidR="009B37CA" w:rsidRDefault="009B37CA" w:rsidP="009B37CA">
      <w:pPr>
        <w:pStyle w:val="ListParagraph"/>
        <w:numPr>
          <w:ilvl w:val="0"/>
          <w:numId w:val="22"/>
        </w:numPr>
        <w:spacing w:after="160" w:line="259" w:lineRule="auto"/>
      </w:pPr>
      <w:r>
        <w:t>Scenario 2</w:t>
      </w:r>
      <w:r w:rsidR="00D879BE">
        <w:t>:</w:t>
      </w:r>
      <w:r>
        <w:t xml:space="preserve"> What would be the number of OES participants if the monthly numbers of OES participants over the period March 2020 to June 2022 followed a linear trend of the monthly numbers of </w:t>
      </w:r>
      <w:r w:rsidR="00D37852">
        <w:t>S</w:t>
      </w:r>
      <w:r>
        <w:t xml:space="preserve">tream A </w:t>
      </w:r>
      <w:proofErr w:type="spellStart"/>
      <w:r>
        <w:t>jobactive</w:t>
      </w:r>
      <w:proofErr w:type="spellEnd"/>
      <w:r>
        <w:t xml:space="preserve"> participants with a JSCI score eligible for OES over the period January 2018 </w:t>
      </w:r>
      <w:r w:rsidR="00D879BE">
        <w:t xml:space="preserve">to </w:t>
      </w:r>
      <w:r>
        <w:t xml:space="preserve">December 2019? </w:t>
      </w:r>
    </w:p>
    <w:p w14:paraId="16AFBEED" w14:textId="55B6CDF8" w:rsidR="009B37CA" w:rsidRDefault="009B37CA" w:rsidP="009B37CA">
      <w:pPr>
        <w:spacing w:after="160" w:line="259" w:lineRule="auto"/>
      </w:pPr>
      <w:r>
        <w:lastRenderedPageBreak/>
        <w:t>Cost per participant serviced under the</w:t>
      </w:r>
      <w:r w:rsidR="00D37852">
        <w:t>se</w:t>
      </w:r>
      <w:r>
        <w:t xml:space="preserve"> </w:t>
      </w:r>
      <w:r w:rsidR="00D37852">
        <w:t xml:space="preserve">2 </w:t>
      </w:r>
      <w:r>
        <w:t xml:space="preserve">scenarios is presented in Table 6.6. </w:t>
      </w:r>
    </w:p>
    <w:p w14:paraId="6F3C5A1E" w14:textId="1CD05875" w:rsidR="009B37CA" w:rsidRPr="0021259A" w:rsidRDefault="009B37CA" w:rsidP="0050209B">
      <w:pPr>
        <w:pStyle w:val="TableCaption"/>
      </w:pPr>
      <w:r w:rsidRPr="0021259A">
        <w:t xml:space="preserve">Table </w:t>
      </w:r>
      <w:r>
        <w:t>6.6</w:t>
      </w:r>
      <w:r>
        <w:tab/>
      </w:r>
      <w:r w:rsidRPr="0021259A">
        <w:t xml:space="preserve"> Cost per participant </w:t>
      </w:r>
      <w:r w:rsidR="00D37852">
        <w:t>in</w:t>
      </w:r>
      <w:r w:rsidR="00D37852" w:rsidRPr="0021259A">
        <w:t xml:space="preserve"> </w:t>
      </w:r>
      <w:r w:rsidR="00D37852">
        <w:t xml:space="preserve">2 </w:t>
      </w:r>
      <w:r>
        <w:t xml:space="preserve">hypothetical </w:t>
      </w:r>
      <w:r w:rsidRPr="0021259A">
        <w:t>scenarios</w:t>
      </w:r>
      <w:r>
        <w:t xml:space="preserve"> of ‘normal’ OES operation</w:t>
      </w:r>
    </w:p>
    <w:tbl>
      <w:tblPr>
        <w:tblW w:w="8495" w:type="dxa"/>
        <w:tblLook w:val="04A0" w:firstRow="1" w:lastRow="0" w:firstColumn="1" w:lastColumn="0" w:noHBand="0" w:noVBand="1"/>
      </w:tblPr>
      <w:tblGrid>
        <w:gridCol w:w="2899"/>
        <w:gridCol w:w="1611"/>
        <w:gridCol w:w="2020"/>
        <w:gridCol w:w="1965"/>
      </w:tblGrid>
      <w:tr w:rsidR="001E7239" w:rsidRPr="00F77A52" w14:paraId="1F3484AC" w14:textId="38F61474" w:rsidTr="0050209B">
        <w:trPr>
          <w:trHeight w:val="315"/>
          <w:tblHeader/>
        </w:trPr>
        <w:tc>
          <w:tcPr>
            <w:tcW w:w="2899" w:type="dxa"/>
            <w:tcBorders>
              <w:top w:val="single" w:sz="4" w:space="0" w:color="auto"/>
              <w:left w:val="single" w:sz="8" w:space="0" w:color="auto"/>
              <w:bottom w:val="single" w:sz="8" w:space="0" w:color="auto"/>
              <w:right w:val="single" w:sz="8" w:space="0" w:color="auto"/>
            </w:tcBorders>
            <w:shd w:val="clear" w:color="auto" w:fill="404040" w:themeFill="text1" w:themeFillTint="BF"/>
            <w:vAlign w:val="center"/>
            <w:hideMark/>
          </w:tcPr>
          <w:p w14:paraId="795A30CC" w14:textId="77777777" w:rsidR="001E7239" w:rsidRPr="00F77A52" w:rsidRDefault="001E7239" w:rsidP="00694833">
            <w:pPr>
              <w:pStyle w:val="TableText"/>
            </w:pPr>
          </w:p>
        </w:tc>
        <w:tc>
          <w:tcPr>
            <w:tcW w:w="3631" w:type="dxa"/>
            <w:gridSpan w:val="2"/>
            <w:tcBorders>
              <w:top w:val="single" w:sz="8" w:space="0" w:color="auto"/>
              <w:left w:val="nil"/>
              <w:bottom w:val="single" w:sz="8" w:space="0" w:color="auto"/>
              <w:right w:val="single" w:sz="8" w:space="0" w:color="000000"/>
            </w:tcBorders>
            <w:shd w:val="clear" w:color="auto" w:fill="404040" w:themeFill="text1" w:themeFillTint="BF"/>
            <w:vAlign w:val="center"/>
            <w:hideMark/>
          </w:tcPr>
          <w:p w14:paraId="140F04B6" w14:textId="668EE69F" w:rsidR="001E7239" w:rsidRPr="000322C9" w:rsidRDefault="001E7239" w:rsidP="000322C9">
            <w:pPr>
              <w:pStyle w:val="TableText"/>
              <w:jc w:val="center"/>
              <w:rPr>
                <w:b/>
                <w:bCs w:val="0"/>
                <w:color w:val="FFFFFF" w:themeColor="background1"/>
              </w:rPr>
            </w:pPr>
            <w:r w:rsidRPr="000322C9">
              <w:rPr>
                <w:b/>
                <w:color w:val="FFFFFF" w:themeColor="background1"/>
              </w:rPr>
              <w:t>Costs per participant serviced</w:t>
            </w:r>
          </w:p>
        </w:tc>
        <w:tc>
          <w:tcPr>
            <w:tcW w:w="1965" w:type="dxa"/>
            <w:tcBorders>
              <w:top w:val="single" w:sz="8" w:space="0" w:color="auto"/>
              <w:left w:val="nil"/>
              <w:bottom w:val="single" w:sz="8" w:space="0" w:color="auto"/>
              <w:right w:val="single" w:sz="8" w:space="0" w:color="000000"/>
            </w:tcBorders>
            <w:shd w:val="clear" w:color="auto" w:fill="404040" w:themeFill="text1" w:themeFillTint="BF"/>
          </w:tcPr>
          <w:p w14:paraId="537B8560" w14:textId="4BBAFC9F" w:rsidR="001E7239" w:rsidRPr="000322C9" w:rsidRDefault="001E7239" w:rsidP="000322C9">
            <w:pPr>
              <w:pStyle w:val="TableText"/>
              <w:jc w:val="right"/>
              <w:rPr>
                <w:b/>
                <w:bCs w:val="0"/>
                <w:color w:val="FFFFFF" w:themeColor="background1"/>
              </w:rPr>
            </w:pPr>
            <w:r w:rsidRPr="000322C9">
              <w:rPr>
                <w:b/>
                <w:color w:val="FFFFFF" w:themeColor="background1"/>
              </w:rPr>
              <w:t>Estimated number of job seekers</w:t>
            </w:r>
            <w:r w:rsidR="00D0519C" w:rsidRPr="000322C9">
              <w:rPr>
                <w:b/>
                <w:color w:val="FFFFFF" w:themeColor="background1"/>
              </w:rPr>
              <w:t xml:space="preserve"> </w:t>
            </w:r>
            <w:r w:rsidR="007055D8" w:rsidRPr="000322C9">
              <w:rPr>
                <w:b/>
                <w:color w:val="FFFFFF" w:themeColor="background1"/>
              </w:rPr>
              <w:t>in services</w:t>
            </w:r>
          </w:p>
        </w:tc>
      </w:tr>
      <w:tr w:rsidR="001E7239" w:rsidRPr="00F77A52" w14:paraId="6ABD0D71" w14:textId="44B8888B" w:rsidTr="0050209B">
        <w:trPr>
          <w:trHeight w:val="615"/>
          <w:tblHeader/>
        </w:trPr>
        <w:tc>
          <w:tcPr>
            <w:tcW w:w="2899" w:type="dxa"/>
            <w:tcBorders>
              <w:top w:val="single" w:sz="8" w:space="0" w:color="auto"/>
              <w:left w:val="single" w:sz="8" w:space="0" w:color="auto"/>
              <w:bottom w:val="single" w:sz="4" w:space="0" w:color="auto"/>
              <w:right w:val="single" w:sz="6" w:space="0" w:color="auto"/>
            </w:tcBorders>
            <w:shd w:val="clear" w:color="auto" w:fill="404040" w:themeFill="text1" w:themeFillTint="BF"/>
            <w:vAlign w:val="center"/>
            <w:hideMark/>
          </w:tcPr>
          <w:p w14:paraId="3CD28A0F" w14:textId="77777777" w:rsidR="001E7239" w:rsidRPr="00F77A52" w:rsidRDefault="001E7239" w:rsidP="000322C9">
            <w:pPr>
              <w:pStyle w:val="TableText"/>
            </w:pPr>
          </w:p>
        </w:tc>
        <w:tc>
          <w:tcPr>
            <w:tcW w:w="1611" w:type="dxa"/>
            <w:tcBorders>
              <w:top w:val="single" w:sz="8" w:space="0" w:color="auto"/>
              <w:left w:val="single" w:sz="6" w:space="0" w:color="auto"/>
              <w:bottom w:val="single" w:sz="4" w:space="0" w:color="auto"/>
              <w:right w:val="single" w:sz="6" w:space="0" w:color="auto"/>
            </w:tcBorders>
            <w:shd w:val="clear" w:color="auto" w:fill="404040" w:themeFill="text1" w:themeFillTint="BF"/>
            <w:vAlign w:val="center"/>
            <w:hideMark/>
          </w:tcPr>
          <w:p w14:paraId="7407378A" w14:textId="77777777" w:rsidR="001E7239" w:rsidRPr="000322C9" w:rsidRDefault="001E7239" w:rsidP="000322C9">
            <w:pPr>
              <w:pStyle w:val="TableText"/>
              <w:jc w:val="right"/>
              <w:rPr>
                <w:color w:val="FFFFFF" w:themeColor="background1"/>
              </w:rPr>
            </w:pPr>
            <w:r w:rsidRPr="000322C9">
              <w:rPr>
                <w:color w:val="FFFFFF" w:themeColor="background1"/>
              </w:rPr>
              <w:t>Without amortisation</w:t>
            </w:r>
          </w:p>
        </w:tc>
        <w:tc>
          <w:tcPr>
            <w:tcW w:w="2020" w:type="dxa"/>
            <w:tcBorders>
              <w:top w:val="single" w:sz="8" w:space="0" w:color="auto"/>
              <w:left w:val="single" w:sz="6" w:space="0" w:color="auto"/>
              <w:bottom w:val="single" w:sz="4" w:space="0" w:color="auto"/>
              <w:right w:val="single" w:sz="8" w:space="0" w:color="auto"/>
            </w:tcBorders>
            <w:shd w:val="clear" w:color="auto" w:fill="404040" w:themeFill="text1" w:themeFillTint="BF"/>
            <w:vAlign w:val="center"/>
            <w:hideMark/>
          </w:tcPr>
          <w:p w14:paraId="53EA9E05" w14:textId="77777777" w:rsidR="001E7239" w:rsidRPr="000322C9" w:rsidRDefault="001E7239" w:rsidP="000322C9">
            <w:pPr>
              <w:pStyle w:val="TableText"/>
              <w:jc w:val="right"/>
              <w:rPr>
                <w:color w:val="FFFFFF" w:themeColor="background1"/>
              </w:rPr>
            </w:pPr>
            <w:r w:rsidRPr="000322C9">
              <w:rPr>
                <w:color w:val="FFFFFF" w:themeColor="background1"/>
              </w:rPr>
              <w:t>Adjusted for amortisation</w:t>
            </w:r>
          </w:p>
        </w:tc>
        <w:tc>
          <w:tcPr>
            <w:tcW w:w="1965" w:type="dxa"/>
            <w:tcBorders>
              <w:top w:val="single" w:sz="8" w:space="0" w:color="auto"/>
              <w:left w:val="single" w:sz="6" w:space="0" w:color="auto"/>
              <w:bottom w:val="single" w:sz="4" w:space="0" w:color="auto"/>
              <w:right w:val="single" w:sz="8" w:space="0" w:color="auto"/>
            </w:tcBorders>
            <w:shd w:val="clear" w:color="auto" w:fill="404040" w:themeFill="text1" w:themeFillTint="BF"/>
          </w:tcPr>
          <w:p w14:paraId="765B2013" w14:textId="77777777" w:rsidR="001E7239" w:rsidRPr="000322C9" w:rsidRDefault="001E7239" w:rsidP="000322C9">
            <w:pPr>
              <w:pStyle w:val="TableText"/>
              <w:jc w:val="right"/>
              <w:rPr>
                <w:color w:val="FFFFFF" w:themeColor="background1"/>
              </w:rPr>
            </w:pPr>
          </w:p>
        </w:tc>
      </w:tr>
      <w:tr w:rsidR="001E7239" w:rsidRPr="00D956D6" w14:paraId="1C1B4AB3" w14:textId="20EA621B" w:rsidTr="00F10479">
        <w:trPr>
          <w:trHeight w:val="315"/>
        </w:trPr>
        <w:tc>
          <w:tcPr>
            <w:tcW w:w="2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989E8" w14:textId="0BFB44A9" w:rsidR="001E7239" w:rsidRPr="003437FD" w:rsidRDefault="001E7239" w:rsidP="0050209B">
            <w:pPr>
              <w:pStyle w:val="TableText"/>
              <w:rPr>
                <w:color w:val="000000" w:themeColor="text1"/>
              </w:rPr>
            </w:pPr>
            <w:r w:rsidRPr="003437FD">
              <w:rPr>
                <w:color w:val="000000" w:themeColor="text1"/>
              </w:rPr>
              <w:t>Online services</w:t>
            </w:r>
            <w:r w:rsidR="00997451">
              <w:rPr>
                <w:color w:val="000000" w:themeColor="text1"/>
              </w:rPr>
              <w:t xml:space="preserve"> – </w:t>
            </w:r>
            <w:r w:rsidR="00D879BE">
              <w:rPr>
                <w:color w:val="000000" w:themeColor="text1"/>
              </w:rPr>
              <w:t>S</w:t>
            </w:r>
            <w:r w:rsidRPr="003437FD">
              <w:rPr>
                <w:color w:val="000000" w:themeColor="text1"/>
              </w:rPr>
              <w:t>cenario 1</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C6BA9" w14:textId="77777777" w:rsidR="001E7239" w:rsidRPr="003437FD" w:rsidRDefault="001E7239" w:rsidP="0050209B">
            <w:pPr>
              <w:pStyle w:val="TableText"/>
              <w:jc w:val="right"/>
              <w:rPr>
                <w:color w:val="000000" w:themeColor="text1"/>
              </w:rPr>
            </w:pPr>
            <w:r w:rsidRPr="003437FD">
              <w:rPr>
                <w:color w:val="000000" w:themeColor="text1"/>
              </w:rPr>
              <w:t>$905</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B1F45" w14:textId="77777777" w:rsidR="001E7239" w:rsidRPr="003437FD" w:rsidRDefault="001E7239" w:rsidP="0050209B">
            <w:pPr>
              <w:pStyle w:val="TableText"/>
              <w:jc w:val="right"/>
              <w:rPr>
                <w:color w:val="000000" w:themeColor="text1"/>
              </w:rPr>
            </w:pPr>
            <w:r w:rsidRPr="003437FD">
              <w:rPr>
                <w:color w:val="000000" w:themeColor="text1"/>
              </w:rPr>
              <w:t>$725</w:t>
            </w:r>
          </w:p>
        </w:tc>
        <w:tc>
          <w:tcPr>
            <w:tcW w:w="1965" w:type="dxa"/>
            <w:tcBorders>
              <w:top w:val="single" w:sz="4" w:space="0" w:color="auto"/>
              <w:left w:val="single" w:sz="4" w:space="0" w:color="auto"/>
              <w:bottom w:val="single" w:sz="4" w:space="0" w:color="auto"/>
              <w:right w:val="single" w:sz="4" w:space="0" w:color="auto"/>
            </w:tcBorders>
          </w:tcPr>
          <w:p w14:paraId="5AC25A2F" w14:textId="2B0D7ADB" w:rsidR="001E7239" w:rsidRPr="003437FD" w:rsidRDefault="001E7239" w:rsidP="0050209B">
            <w:pPr>
              <w:pStyle w:val="TableText"/>
              <w:jc w:val="right"/>
              <w:rPr>
                <w:color w:val="000000" w:themeColor="text1"/>
              </w:rPr>
            </w:pPr>
            <w:r>
              <w:rPr>
                <w:color w:val="000000" w:themeColor="text1"/>
              </w:rPr>
              <w:t>551,772</w:t>
            </w:r>
          </w:p>
        </w:tc>
      </w:tr>
      <w:tr w:rsidR="001E7239" w:rsidRPr="00D956D6" w14:paraId="11D19229" w14:textId="6D0A95A3" w:rsidTr="00F10479">
        <w:trPr>
          <w:trHeight w:val="315"/>
        </w:trPr>
        <w:tc>
          <w:tcPr>
            <w:tcW w:w="2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D6415" w14:textId="4185AF7B" w:rsidR="001E7239" w:rsidRPr="003437FD" w:rsidRDefault="001E7239" w:rsidP="0050209B">
            <w:pPr>
              <w:pStyle w:val="TableText"/>
              <w:rPr>
                <w:color w:val="000000" w:themeColor="text1"/>
              </w:rPr>
            </w:pPr>
            <w:r w:rsidRPr="003437FD">
              <w:rPr>
                <w:color w:val="000000" w:themeColor="text1"/>
              </w:rPr>
              <w:t xml:space="preserve">Online services </w:t>
            </w:r>
            <w:r w:rsidR="00D879BE">
              <w:rPr>
                <w:color w:val="000000" w:themeColor="text1"/>
              </w:rPr>
              <w:t>– S</w:t>
            </w:r>
            <w:r w:rsidRPr="003437FD">
              <w:rPr>
                <w:color w:val="000000" w:themeColor="text1"/>
              </w:rPr>
              <w:t>cenario 2</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5562A" w14:textId="77777777" w:rsidR="001E7239" w:rsidRPr="003437FD" w:rsidRDefault="001E7239" w:rsidP="0050209B">
            <w:pPr>
              <w:pStyle w:val="TableText"/>
              <w:jc w:val="right"/>
              <w:rPr>
                <w:color w:val="000000" w:themeColor="text1"/>
              </w:rPr>
            </w:pPr>
            <w:r w:rsidRPr="003437FD">
              <w:rPr>
                <w:color w:val="000000" w:themeColor="text1"/>
              </w:rPr>
              <w:t>$1,175</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76F9D" w14:textId="77777777" w:rsidR="001E7239" w:rsidRPr="003437FD" w:rsidRDefault="001E7239" w:rsidP="0050209B">
            <w:pPr>
              <w:pStyle w:val="TableText"/>
              <w:jc w:val="right"/>
              <w:rPr>
                <w:color w:val="000000" w:themeColor="text1"/>
              </w:rPr>
            </w:pPr>
            <w:r w:rsidRPr="003437FD">
              <w:rPr>
                <w:color w:val="000000" w:themeColor="text1"/>
              </w:rPr>
              <w:t>$942</w:t>
            </w:r>
          </w:p>
        </w:tc>
        <w:tc>
          <w:tcPr>
            <w:tcW w:w="1965" w:type="dxa"/>
            <w:tcBorders>
              <w:top w:val="single" w:sz="4" w:space="0" w:color="auto"/>
              <w:left w:val="single" w:sz="4" w:space="0" w:color="auto"/>
              <w:bottom w:val="single" w:sz="4" w:space="0" w:color="auto"/>
              <w:right w:val="single" w:sz="4" w:space="0" w:color="auto"/>
            </w:tcBorders>
          </w:tcPr>
          <w:p w14:paraId="4A1B82E1" w14:textId="013B7656" w:rsidR="001E7239" w:rsidRPr="003437FD" w:rsidRDefault="001E7239" w:rsidP="0050209B">
            <w:pPr>
              <w:pStyle w:val="TableText"/>
              <w:jc w:val="right"/>
              <w:rPr>
                <w:color w:val="000000" w:themeColor="text1"/>
              </w:rPr>
            </w:pPr>
            <w:r>
              <w:rPr>
                <w:color w:val="000000" w:themeColor="text1"/>
              </w:rPr>
              <w:t>424,830</w:t>
            </w:r>
          </w:p>
        </w:tc>
      </w:tr>
      <w:tr w:rsidR="001E7239" w:rsidRPr="00D956D6" w14:paraId="512CB486" w14:textId="1C78C489" w:rsidTr="000322C9">
        <w:trPr>
          <w:trHeight w:val="315"/>
        </w:trPr>
        <w:tc>
          <w:tcPr>
            <w:tcW w:w="2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0E43F" w14:textId="77777777" w:rsidR="001E7239" w:rsidRPr="003437FD" w:rsidRDefault="001E7239" w:rsidP="0050209B">
            <w:pPr>
              <w:pStyle w:val="TableText"/>
              <w:rPr>
                <w:color w:val="000000"/>
              </w:rPr>
            </w:pPr>
            <w:proofErr w:type="spellStart"/>
            <w:r>
              <w:rPr>
                <w:color w:val="000000"/>
              </w:rPr>
              <w:t>j</w:t>
            </w:r>
            <w:r w:rsidRPr="003437FD">
              <w:rPr>
                <w:color w:val="000000"/>
              </w:rPr>
              <w:t>obactive</w:t>
            </w:r>
            <w:proofErr w:type="spellEnd"/>
            <w:r w:rsidRPr="003437FD">
              <w:rPr>
                <w:color w:val="000000"/>
              </w:rPr>
              <w:t xml:space="preserve"> Stream A with JSCI score eligible for online services</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104F3" w14:textId="77777777" w:rsidR="001E7239" w:rsidRPr="003437FD" w:rsidRDefault="001E7239" w:rsidP="0050209B">
            <w:pPr>
              <w:pStyle w:val="TableText"/>
              <w:jc w:val="right"/>
              <w:rPr>
                <w:color w:val="000000"/>
              </w:rPr>
            </w:pPr>
            <w:r w:rsidRPr="003437FD">
              <w:rPr>
                <w:color w:val="000000"/>
              </w:rPr>
              <w:t>$1,063</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7C3BA" w14:textId="77777777" w:rsidR="001E7239" w:rsidRPr="003437FD" w:rsidRDefault="001E7239" w:rsidP="0050209B">
            <w:pPr>
              <w:pStyle w:val="TableText"/>
              <w:jc w:val="right"/>
              <w:rPr>
                <w:color w:val="000000"/>
              </w:rPr>
            </w:pPr>
            <w:r w:rsidRPr="003437FD">
              <w:rPr>
                <w:color w:val="000000"/>
              </w:rPr>
              <w:t>Not applicable</w:t>
            </w:r>
          </w:p>
        </w:tc>
        <w:tc>
          <w:tcPr>
            <w:tcW w:w="1965" w:type="dxa"/>
            <w:tcBorders>
              <w:top w:val="single" w:sz="4" w:space="0" w:color="auto"/>
              <w:left w:val="single" w:sz="4" w:space="0" w:color="auto"/>
              <w:bottom w:val="single" w:sz="4" w:space="0" w:color="auto"/>
              <w:right w:val="single" w:sz="4" w:space="0" w:color="auto"/>
            </w:tcBorders>
            <w:vAlign w:val="center"/>
          </w:tcPr>
          <w:p w14:paraId="60188A98" w14:textId="13D73EA8" w:rsidR="001E7239" w:rsidRPr="003437FD" w:rsidRDefault="007055D8" w:rsidP="0050209B">
            <w:pPr>
              <w:pStyle w:val="TableText"/>
              <w:jc w:val="right"/>
              <w:rPr>
                <w:color w:val="000000"/>
              </w:rPr>
            </w:pPr>
            <w:r w:rsidRPr="003437FD">
              <w:rPr>
                <w:color w:val="000000"/>
              </w:rPr>
              <w:t>Not applicable</w:t>
            </w:r>
          </w:p>
        </w:tc>
      </w:tr>
    </w:tbl>
    <w:p w14:paraId="3B165F8F" w14:textId="77777777" w:rsidR="009B37CA" w:rsidRPr="00D879BE" w:rsidRDefault="009B37CA" w:rsidP="0050209B"/>
    <w:p w14:paraId="32E369AF" w14:textId="1C457B23" w:rsidR="00FE0C51" w:rsidRDefault="009B37CA" w:rsidP="0050209B">
      <w:pPr>
        <w:rPr>
          <w:rFonts w:ascii="Calibri" w:hAnsi="Calibri" w:cs="Calibri"/>
          <w:color w:val="000000"/>
        </w:rPr>
      </w:pPr>
      <w:r>
        <w:t xml:space="preserve">Under Scenario 1, online services would still be less expensive than provider services, although the cost gap between the </w:t>
      </w:r>
      <w:r w:rsidR="00D879BE">
        <w:t xml:space="preserve">2 </w:t>
      </w:r>
      <w:r>
        <w:t xml:space="preserve">service modules would reduce. Under Scenario 2, online services would become more expensive than provider services if amortisation were not considered. If amortisation were </w:t>
      </w:r>
      <w:proofErr w:type="gramStart"/>
      <w:r>
        <w:t>taken into account</w:t>
      </w:r>
      <w:proofErr w:type="gramEnd"/>
      <w:r>
        <w:t>, online services would still be cheaper than provider services. These analyses suggested that to be cost</w:t>
      </w:r>
      <w:r w:rsidR="005552A2">
        <w:t>-</w:t>
      </w:r>
      <w:r>
        <w:t xml:space="preserve">effective, online services do need to service </w:t>
      </w:r>
      <w:proofErr w:type="gramStart"/>
      <w:r>
        <w:t>a sufficient number of</w:t>
      </w:r>
      <w:proofErr w:type="gramEnd"/>
      <w:r>
        <w:t xml:space="preserve"> participants.</w:t>
      </w:r>
      <w:r w:rsidR="00FE0C51">
        <w:t xml:space="preserve"> </w:t>
      </w:r>
      <w:r w:rsidR="00FE0C51">
        <w:rPr>
          <w:rFonts w:ascii="Calibri" w:hAnsi="Calibri" w:cs="Calibri"/>
          <w:color w:val="000000"/>
        </w:rPr>
        <w:t xml:space="preserve">However, as noted earlier, these calculations have not accounted for costs that could be attributed to service providers and employers due to difficulties </w:t>
      </w:r>
      <w:r w:rsidR="006012A7">
        <w:rPr>
          <w:rFonts w:ascii="Calibri" w:hAnsi="Calibri" w:cs="Calibri"/>
          <w:color w:val="000000"/>
        </w:rPr>
        <w:t>in</w:t>
      </w:r>
      <w:r w:rsidR="00FE0C51">
        <w:rPr>
          <w:rFonts w:ascii="Calibri" w:hAnsi="Calibri" w:cs="Calibri"/>
          <w:color w:val="000000"/>
        </w:rPr>
        <w:t xml:space="preserve"> do</w:t>
      </w:r>
      <w:r w:rsidR="006012A7">
        <w:rPr>
          <w:rFonts w:ascii="Calibri" w:hAnsi="Calibri" w:cs="Calibri"/>
          <w:color w:val="000000"/>
        </w:rPr>
        <w:t>ing</w:t>
      </w:r>
      <w:r w:rsidR="00FE0C51">
        <w:rPr>
          <w:rFonts w:ascii="Calibri" w:hAnsi="Calibri" w:cs="Calibri"/>
          <w:color w:val="000000"/>
        </w:rPr>
        <w:t xml:space="preserve"> so. It is still likely that costs per participant serviced online under </w:t>
      </w:r>
      <w:r w:rsidR="006012A7">
        <w:rPr>
          <w:rFonts w:ascii="Calibri" w:hAnsi="Calibri" w:cs="Calibri"/>
          <w:color w:val="000000"/>
        </w:rPr>
        <w:t>S</w:t>
      </w:r>
      <w:r w:rsidR="00FE0C51">
        <w:rPr>
          <w:rFonts w:ascii="Calibri" w:hAnsi="Calibri" w:cs="Calibri"/>
          <w:color w:val="000000"/>
        </w:rPr>
        <w:t>cenario 2 could be lower than</w:t>
      </w:r>
      <w:r w:rsidR="006012A7">
        <w:rPr>
          <w:rFonts w:ascii="Calibri" w:hAnsi="Calibri" w:cs="Calibri"/>
          <w:color w:val="000000"/>
        </w:rPr>
        <w:t xml:space="preserve"> those of</w:t>
      </w:r>
      <w:r w:rsidR="00FE0C51">
        <w:rPr>
          <w:rFonts w:ascii="Calibri" w:hAnsi="Calibri" w:cs="Calibri"/>
          <w:color w:val="000000"/>
        </w:rPr>
        <w:t xml:space="preserve"> provider services if these costs could be separated from those used for servicing online participants.</w:t>
      </w:r>
    </w:p>
    <w:p w14:paraId="7064EADB" w14:textId="7654CA9B" w:rsidR="001D49C9" w:rsidRPr="00017E45" w:rsidRDefault="001D49C9" w:rsidP="00CC454E"/>
    <w:p w14:paraId="35D343CE" w14:textId="77777777" w:rsidR="001D49C9" w:rsidRPr="00017E45" w:rsidRDefault="001D49C9">
      <w:pPr>
        <w:spacing w:after="160" w:line="259" w:lineRule="auto"/>
      </w:pPr>
      <w:r w:rsidRPr="00017E45">
        <w:br w:type="page"/>
      </w:r>
    </w:p>
    <w:p w14:paraId="5303C26A" w14:textId="3091B7AC" w:rsidR="001D49C9" w:rsidRPr="00017E45" w:rsidRDefault="001D49C9" w:rsidP="001D49C9">
      <w:pPr>
        <w:pStyle w:val="Heading1"/>
      </w:pPr>
      <w:bookmarkStart w:id="953" w:name="_Toc119336409"/>
      <w:bookmarkStart w:id="954" w:name="_Toc119581773"/>
      <w:bookmarkStart w:id="955" w:name="_Toc120710360"/>
      <w:bookmarkStart w:id="956" w:name="_Toc119921230"/>
      <w:bookmarkStart w:id="957" w:name="_Toc121203802"/>
      <w:bookmarkStart w:id="958" w:name="_Toc121376599"/>
      <w:bookmarkStart w:id="959" w:name="_Toc139277595"/>
      <w:bookmarkStart w:id="960" w:name="_Toc185228392"/>
      <w:r w:rsidRPr="00017E45">
        <w:lastRenderedPageBreak/>
        <w:t>Chapter 7</w:t>
      </w:r>
      <w:r w:rsidRPr="00017E45">
        <w:tab/>
        <w:t>Employer views</w:t>
      </w:r>
      <w:r w:rsidR="00AB3EF9">
        <w:t xml:space="preserve"> of</w:t>
      </w:r>
      <w:r w:rsidRPr="00017E45">
        <w:t xml:space="preserve"> and experiences with </w:t>
      </w:r>
      <w:bookmarkEnd w:id="953"/>
      <w:bookmarkEnd w:id="954"/>
      <w:bookmarkEnd w:id="955"/>
      <w:bookmarkEnd w:id="956"/>
      <w:bookmarkEnd w:id="957"/>
      <w:bookmarkEnd w:id="958"/>
      <w:r w:rsidR="004A781B">
        <w:t>OES</w:t>
      </w:r>
      <w:bookmarkEnd w:id="959"/>
      <w:bookmarkEnd w:id="960"/>
      <w:r w:rsidR="004A781B" w:rsidRPr="00017E45">
        <w:t xml:space="preserve"> </w:t>
      </w:r>
    </w:p>
    <w:p w14:paraId="52464435" w14:textId="73E91F07" w:rsidR="001D49C9" w:rsidRPr="00017E45" w:rsidRDefault="001D49C9" w:rsidP="001D49C9">
      <w:r w:rsidRPr="00017E45">
        <w:t xml:space="preserve">Advancements in digital technologies are also affecting how employers recruit their employees. More than half (57%) of employers who participated in the 2015 Employer Survey indicated that they used online recruitment channels and reported an increasing reliance on online channels to meet their recruitment needs. Likewise, the 2017 </w:t>
      </w:r>
      <w:proofErr w:type="spellStart"/>
      <w:r w:rsidRPr="00017E45">
        <w:t>jobactive</w:t>
      </w:r>
      <w:proofErr w:type="spellEnd"/>
      <w:r w:rsidRPr="00017E45">
        <w:t xml:space="preserve"> Employer Survey results revealed that many employers </w:t>
      </w:r>
      <w:r w:rsidR="00036E7B">
        <w:t xml:space="preserve">(65%) </w:t>
      </w:r>
      <w:r w:rsidRPr="00017E45">
        <w:t>used internet advertising</w:t>
      </w:r>
      <w:r w:rsidR="00165250">
        <w:t xml:space="preserve"> on sites</w:t>
      </w:r>
      <w:r w:rsidRPr="00017E45">
        <w:t xml:space="preserve"> like SEEK, Indeed and Gumtree to recruit entry-level staff.</w:t>
      </w:r>
    </w:p>
    <w:p w14:paraId="6CB38E14" w14:textId="7A300166" w:rsidR="001D49C9" w:rsidRPr="00017E45" w:rsidRDefault="001D49C9" w:rsidP="001D49C9">
      <w:r w:rsidRPr="00017E45">
        <w:t>The OES Employer Research was conducted from August to November 2021 and included employers who ha</w:t>
      </w:r>
      <w:r w:rsidR="00165250">
        <w:t>d</w:t>
      </w:r>
      <w:r w:rsidRPr="00017E45">
        <w:t xml:space="preserve"> registered</w:t>
      </w:r>
      <w:r w:rsidR="00165250">
        <w:t xml:space="preserve"> for</w:t>
      </w:r>
      <w:r w:rsidRPr="00017E45">
        <w:t xml:space="preserve"> and/or used </w:t>
      </w:r>
      <w:r w:rsidR="004A781B">
        <w:t xml:space="preserve">OES from </w:t>
      </w:r>
      <w:r w:rsidRPr="00017E45">
        <w:t xml:space="preserve">the </w:t>
      </w:r>
      <w:proofErr w:type="spellStart"/>
      <w:r w:rsidR="004A781B">
        <w:t>jobactive</w:t>
      </w:r>
      <w:proofErr w:type="spellEnd"/>
      <w:r w:rsidR="004A781B">
        <w:t>/</w:t>
      </w:r>
      <w:proofErr w:type="spellStart"/>
      <w:r w:rsidRPr="00017E45">
        <w:t>JobSearch</w:t>
      </w:r>
      <w:proofErr w:type="spellEnd"/>
      <w:r w:rsidRPr="00017E45">
        <w:t xml:space="preserve"> website (</w:t>
      </w:r>
      <w:r w:rsidR="004A781B">
        <w:t xml:space="preserve">OES </w:t>
      </w:r>
      <w:r w:rsidRPr="00017E45">
        <w:t>user employers) and those who ha</w:t>
      </w:r>
      <w:r w:rsidR="00165250">
        <w:t>d</w:t>
      </w:r>
      <w:r w:rsidRPr="00017E45">
        <w:t xml:space="preserve"> not used </w:t>
      </w:r>
      <w:r w:rsidR="004A781B">
        <w:t>OES</w:t>
      </w:r>
      <w:r w:rsidR="004A781B" w:rsidRPr="00017E45">
        <w:t xml:space="preserve"> </w:t>
      </w:r>
      <w:r w:rsidRPr="00017E45">
        <w:t>(</w:t>
      </w:r>
      <w:r w:rsidR="00165250">
        <w:t>g</w:t>
      </w:r>
      <w:r w:rsidRPr="00017E45">
        <w:t xml:space="preserve">eneral employers). This chapter summarises the findings from </w:t>
      </w:r>
      <w:r w:rsidR="00165250">
        <w:t>that</w:t>
      </w:r>
      <w:r w:rsidR="00165250" w:rsidRPr="00017E45">
        <w:t xml:space="preserve"> </w:t>
      </w:r>
      <w:r w:rsidRPr="00017E45">
        <w:t>research.</w:t>
      </w:r>
    </w:p>
    <w:p w14:paraId="3F5E7387" w14:textId="08F03E01" w:rsidR="001D49C9" w:rsidRPr="00017E45" w:rsidRDefault="001D49C9" w:rsidP="009C3358">
      <w:pPr>
        <w:pStyle w:val="Heading2"/>
      </w:pPr>
      <w:bookmarkStart w:id="961" w:name="_Toc119336410"/>
      <w:bookmarkStart w:id="962" w:name="_Toc119581774"/>
      <w:bookmarkStart w:id="963" w:name="_Toc120710361"/>
      <w:bookmarkStart w:id="964" w:name="_Toc119921231"/>
      <w:bookmarkStart w:id="965" w:name="_Toc121203803"/>
      <w:bookmarkStart w:id="966" w:name="_Toc121376600"/>
      <w:bookmarkStart w:id="967" w:name="_Toc139277596"/>
      <w:bookmarkStart w:id="968" w:name="_Toc185228393"/>
      <w:r w:rsidRPr="00017E45">
        <w:t>7.1</w:t>
      </w:r>
      <w:r w:rsidRPr="00017E45">
        <w:tab/>
        <w:t xml:space="preserve">Awareness </w:t>
      </w:r>
      <w:r w:rsidR="00AB3EF9">
        <w:t xml:space="preserve">of </w:t>
      </w:r>
      <w:r w:rsidRPr="00017E45">
        <w:t xml:space="preserve">and familiarity with the </w:t>
      </w:r>
      <w:proofErr w:type="spellStart"/>
      <w:r w:rsidRPr="00017E45">
        <w:t>JobSearch</w:t>
      </w:r>
      <w:proofErr w:type="spellEnd"/>
      <w:r w:rsidRPr="00017E45">
        <w:t xml:space="preserve"> website</w:t>
      </w:r>
      <w:bookmarkEnd w:id="961"/>
      <w:bookmarkEnd w:id="962"/>
      <w:bookmarkEnd w:id="963"/>
      <w:bookmarkEnd w:id="964"/>
      <w:bookmarkEnd w:id="965"/>
      <w:bookmarkEnd w:id="966"/>
      <w:bookmarkEnd w:id="967"/>
      <w:bookmarkEnd w:id="968"/>
    </w:p>
    <w:p w14:paraId="2582C901" w14:textId="23F660A2" w:rsidR="001D49C9" w:rsidRPr="00017E45" w:rsidRDefault="001D49C9" w:rsidP="001D49C9">
      <w:r w:rsidRPr="00017E45">
        <w:t xml:space="preserve">It was assumed that </w:t>
      </w:r>
      <w:r w:rsidR="004A781B">
        <w:t>OES</w:t>
      </w:r>
      <w:r w:rsidR="004A781B" w:rsidRPr="00017E45">
        <w:t xml:space="preserve"> </w:t>
      </w:r>
      <w:r w:rsidRPr="00017E45">
        <w:t xml:space="preserve">user employers were aware of the </w:t>
      </w:r>
      <w:proofErr w:type="spellStart"/>
      <w:r w:rsidR="004A781B">
        <w:t>jobactive</w:t>
      </w:r>
      <w:proofErr w:type="spellEnd"/>
      <w:r w:rsidR="004A781B">
        <w:t>/</w:t>
      </w:r>
      <w:proofErr w:type="spellStart"/>
      <w:r w:rsidRPr="00017E45">
        <w:t>JobSearch</w:t>
      </w:r>
      <w:proofErr w:type="spellEnd"/>
      <w:r w:rsidRPr="00017E45">
        <w:t xml:space="preserve"> website</w:t>
      </w:r>
      <w:r w:rsidR="00165250">
        <w:t xml:space="preserve">; </w:t>
      </w:r>
      <w:proofErr w:type="gramStart"/>
      <w:r w:rsidR="00165250">
        <w:t>therefore</w:t>
      </w:r>
      <w:proofErr w:type="gramEnd"/>
      <w:r w:rsidRPr="00017E45">
        <w:t xml:space="preserve"> </w:t>
      </w:r>
      <w:r w:rsidR="00165250">
        <w:t xml:space="preserve">they </w:t>
      </w:r>
      <w:r w:rsidRPr="00017E45">
        <w:t xml:space="preserve">were not asked the awareness question in the OES Employer Research survey. The survey found that about a third (33%) of </w:t>
      </w:r>
      <w:r w:rsidR="00165250">
        <w:t>g</w:t>
      </w:r>
      <w:r w:rsidRPr="00017E45">
        <w:t xml:space="preserve">eneral employers were aware of </w:t>
      </w:r>
      <w:r w:rsidR="004A781B">
        <w:t xml:space="preserve">the </w:t>
      </w:r>
      <w:proofErr w:type="spellStart"/>
      <w:r w:rsidR="004A781B">
        <w:t>jobactive</w:t>
      </w:r>
      <w:proofErr w:type="spellEnd"/>
      <w:r w:rsidR="004A781B">
        <w:t>/</w:t>
      </w:r>
      <w:proofErr w:type="spellStart"/>
      <w:r w:rsidRPr="00017E45">
        <w:t>JobSearch</w:t>
      </w:r>
      <w:proofErr w:type="spellEnd"/>
      <w:r w:rsidRPr="00017E45">
        <w:t xml:space="preserve"> </w:t>
      </w:r>
      <w:r w:rsidR="004A781B">
        <w:t xml:space="preserve">website </w:t>
      </w:r>
      <w:r w:rsidRPr="00017E45">
        <w:t>after they were provided with a description. The level of awareness increased with organisation size, ranging from 27% among smaller businesses to 34% among medium businesses, up to a high of 46% among large businesses.</w:t>
      </w:r>
      <w:r w:rsidRPr="00017E45">
        <w:rPr>
          <w:rStyle w:val="FootnoteReference"/>
        </w:rPr>
        <w:footnoteReference w:id="55"/>
      </w:r>
    </w:p>
    <w:p w14:paraId="2565DF5E" w14:textId="3F61460F" w:rsidR="001D49C9" w:rsidRPr="00017E45" w:rsidRDefault="001D49C9" w:rsidP="001D49C9">
      <w:r w:rsidRPr="00017E45">
        <w:t xml:space="preserve">Immigration websites and migration lawyers and agents were the most prevalent avenue for learning about </w:t>
      </w:r>
      <w:r w:rsidR="004A781B">
        <w:t>OES</w:t>
      </w:r>
      <w:r w:rsidR="004A781B" w:rsidRPr="00017E45">
        <w:t xml:space="preserve"> </w:t>
      </w:r>
      <w:r w:rsidRPr="00017E45">
        <w:t xml:space="preserve">among the </w:t>
      </w:r>
      <w:r w:rsidR="004A781B">
        <w:t>OES</w:t>
      </w:r>
      <w:r w:rsidR="004A781B" w:rsidRPr="00017E45">
        <w:t xml:space="preserve"> </w:t>
      </w:r>
      <w:r w:rsidRPr="00017E45">
        <w:t xml:space="preserve">user group, with 43% becoming aware of the </w:t>
      </w:r>
      <w:proofErr w:type="spellStart"/>
      <w:r w:rsidR="004A781B">
        <w:t>jobactive</w:t>
      </w:r>
      <w:proofErr w:type="spellEnd"/>
      <w:r w:rsidR="004A781B">
        <w:t>/</w:t>
      </w:r>
      <w:proofErr w:type="spellStart"/>
      <w:r w:rsidRPr="00017E45">
        <w:t>JobSearch</w:t>
      </w:r>
      <w:proofErr w:type="spellEnd"/>
      <w:r w:rsidRPr="00017E45">
        <w:t xml:space="preserve"> website through this avenue (</w:t>
      </w:r>
      <w:r w:rsidRPr="00017E45">
        <w:fldChar w:fldCharType="begin"/>
      </w:r>
      <w:r w:rsidRPr="00017E45">
        <w:instrText xml:space="preserve"> REF _Ref119577020 \h </w:instrText>
      </w:r>
      <w:r w:rsidR="00017E45">
        <w:instrText xml:space="preserve"> \* MERGEFORMAT </w:instrText>
      </w:r>
      <w:r w:rsidRPr="00017E45">
        <w:fldChar w:fldCharType="separate"/>
      </w:r>
      <w:r w:rsidR="000A7908" w:rsidRPr="00017E45">
        <w:t>Figure 7.</w:t>
      </w:r>
      <w:r w:rsidR="000A7908">
        <w:t>1</w:t>
      </w:r>
      <w:r w:rsidRPr="00017E45">
        <w:fldChar w:fldCharType="end"/>
      </w:r>
      <w:r w:rsidRPr="00017E45">
        <w:t xml:space="preserve">). This is most likely because many employers registered </w:t>
      </w:r>
      <w:r w:rsidR="004A781B">
        <w:t>with</w:t>
      </w:r>
      <w:r w:rsidR="004A781B" w:rsidRPr="00017E45">
        <w:t xml:space="preserve"> </w:t>
      </w:r>
      <w:r w:rsidR="004A781B">
        <w:t>OES</w:t>
      </w:r>
      <w:r w:rsidR="004A781B" w:rsidRPr="00017E45">
        <w:t xml:space="preserve"> </w:t>
      </w:r>
      <w:r w:rsidRPr="00017E45">
        <w:t xml:space="preserve">were involved in </w:t>
      </w:r>
      <w:r w:rsidR="00165250">
        <w:t>l</w:t>
      </w:r>
      <w:r w:rsidRPr="00017E45">
        <w:t xml:space="preserve">abour </w:t>
      </w:r>
      <w:r w:rsidR="00165250">
        <w:t>m</w:t>
      </w:r>
      <w:r w:rsidRPr="00017E45">
        <w:t xml:space="preserve">arket </w:t>
      </w:r>
      <w:r w:rsidR="00165250">
        <w:t>t</w:t>
      </w:r>
      <w:r w:rsidRPr="00017E45">
        <w:t xml:space="preserve">esting (LMT) to sponsor the visa of a non-Australian resident. LMT requires the employer to advertise jobs on </w:t>
      </w:r>
      <w:r w:rsidR="004A781B">
        <w:t xml:space="preserve">the </w:t>
      </w:r>
      <w:proofErr w:type="spellStart"/>
      <w:r w:rsidR="004A781B">
        <w:t>jobactive</w:t>
      </w:r>
      <w:proofErr w:type="spellEnd"/>
      <w:r w:rsidR="004A781B">
        <w:t>/</w:t>
      </w:r>
      <w:proofErr w:type="spellStart"/>
      <w:r w:rsidRPr="00017E45">
        <w:t>JobSearch</w:t>
      </w:r>
      <w:proofErr w:type="spellEnd"/>
      <w:r w:rsidRPr="00017E45">
        <w:t xml:space="preserve"> </w:t>
      </w:r>
      <w:r w:rsidR="004A781B">
        <w:t xml:space="preserve">website </w:t>
      </w:r>
      <w:r w:rsidRPr="00017E45">
        <w:t xml:space="preserve">as well as </w:t>
      </w:r>
      <w:r w:rsidR="00E31BB6">
        <w:t>2</w:t>
      </w:r>
      <w:r w:rsidRPr="00017E45">
        <w:t xml:space="preserve"> other platforms or avenues for </w:t>
      </w:r>
      <w:r w:rsidR="00E31BB6">
        <w:t>4</w:t>
      </w:r>
      <w:r w:rsidRPr="00017E45">
        <w:t xml:space="preserve"> weeks, </w:t>
      </w:r>
      <w:proofErr w:type="gramStart"/>
      <w:r w:rsidRPr="00017E45">
        <w:t>in order to</w:t>
      </w:r>
      <w:proofErr w:type="gramEnd"/>
      <w:r w:rsidRPr="00017E45">
        <w:t xml:space="preserve"> demonstrate that all local options have been exhausted.</w:t>
      </w:r>
    </w:p>
    <w:p w14:paraId="5036CEDF" w14:textId="76E2C44D" w:rsidR="001D49C9" w:rsidRPr="00017E45" w:rsidRDefault="001D49C9" w:rsidP="001D49C9">
      <w:r w:rsidRPr="00017E45">
        <w:t xml:space="preserve">A few </w:t>
      </w:r>
      <w:r w:rsidR="004A781B">
        <w:t>OES</w:t>
      </w:r>
      <w:r w:rsidR="004A781B" w:rsidRPr="00017E45">
        <w:t xml:space="preserve"> </w:t>
      </w:r>
      <w:r w:rsidRPr="00017E45">
        <w:t>user employers learned about</w:t>
      </w:r>
      <w:r w:rsidR="004A781B">
        <w:t xml:space="preserve"> the</w:t>
      </w:r>
      <w:r w:rsidRPr="00017E45">
        <w:t xml:space="preserve"> </w:t>
      </w:r>
      <w:proofErr w:type="spellStart"/>
      <w:r w:rsidR="004A781B">
        <w:t>jobactive</w:t>
      </w:r>
      <w:proofErr w:type="spellEnd"/>
      <w:r w:rsidR="004A781B">
        <w:t>/</w:t>
      </w:r>
      <w:proofErr w:type="spellStart"/>
      <w:r w:rsidRPr="00017E45">
        <w:t>JobSearch</w:t>
      </w:r>
      <w:proofErr w:type="spellEnd"/>
      <w:r w:rsidR="004A781B">
        <w:t xml:space="preserve"> website</w:t>
      </w:r>
      <w:r w:rsidRPr="00017E45">
        <w:t xml:space="preserve"> through word of mouth or </w:t>
      </w:r>
      <w:r w:rsidR="00165250">
        <w:t xml:space="preserve">a </w:t>
      </w:r>
      <w:r w:rsidRPr="00017E45">
        <w:t xml:space="preserve">co-worker </w:t>
      </w:r>
      <w:r w:rsidR="00165250" w:rsidRPr="00017E45">
        <w:t xml:space="preserve">(22%) </w:t>
      </w:r>
      <w:r w:rsidR="00165250">
        <w:t>or</w:t>
      </w:r>
      <w:r w:rsidRPr="00017E45">
        <w:t xml:space="preserve"> from an employment services provider (16%). For the </w:t>
      </w:r>
      <w:r w:rsidR="00165250">
        <w:t>g</w:t>
      </w:r>
      <w:r w:rsidRPr="00017E45">
        <w:t xml:space="preserve">eneral employer group, word of mouth or </w:t>
      </w:r>
      <w:r w:rsidR="00165250">
        <w:t xml:space="preserve">a </w:t>
      </w:r>
      <w:r w:rsidRPr="00017E45">
        <w:t xml:space="preserve">co-worker was the most prevalent avenue (26%) for learning about </w:t>
      </w:r>
      <w:r w:rsidR="0078413E">
        <w:t>the website</w:t>
      </w:r>
      <w:r w:rsidRPr="00017E45">
        <w:t>, followed by online advertising (20%) and from an employment services provider (16%).</w:t>
      </w:r>
    </w:p>
    <w:p w14:paraId="61AB23EA" w14:textId="14F1E4D7" w:rsidR="001D49C9" w:rsidRPr="00017E45" w:rsidRDefault="001D49C9" w:rsidP="001D49C9">
      <w:r w:rsidRPr="00017E45">
        <w:t xml:space="preserve">Even among the </w:t>
      </w:r>
      <w:r w:rsidR="0078413E">
        <w:t>OES</w:t>
      </w:r>
      <w:r w:rsidR="0078413E" w:rsidRPr="00017E45">
        <w:t xml:space="preserve"> </w:t>
      </w:r>
      <w:r w:rsidRPr="00017E45">
        <w:t xml:space="preserve">user group, only 31% reported that they knew a lot about </w:t>
      </w:r>
      <w:r w:rsidR="0078413E">
        <w:t xml:space="preserve">the </w:t>
      </w:r>
      <w:proofErr w:type="spellStart"/>
      <w:r w:rsidR="0078413E">
        <w:t>jobactive</w:t>
      </w:r>
      <w:proofErr w:type="spellEnd"/>
      <w:r w:rsidR="0078413E">
        <w:t>/</w:t>
      </w:r>
      <w:proofErr w:type="spellStart"/>
      <w:r w:rsidRPr="00017E45">
        <w:t>JobSearch</w:t>
      </w:r>
      <w:proofErr w:type="spellEnd"/>
      <w:r w:rsidR="0078413E">
        <w:t xml:space="preserve"> website</w:t>
      </w:r>
      <w:r w:rsidRPr="00017E45">
        <w:t xml:space="preserve">, with the rest reportedly knowing a little about it. Not surprisingly, </w:t>
      </w:r>
      <w:r w:rsidR="0078413E">
        <w:t>OES</w:t>
      </w:r>
      <w:r w:rsidR="0078413E" w:rsidRPr="00017E45">
        <w:t xml:space="preserve"> </w:t>
      </w:r>
      <w:r w:rsidRPr="00017E45">
        <w:t xml:space="preserve">user employers who had used </w:t>
      </w:r>
      <w:r w:rsidR="0078413E">
        <w:t>the website</w:t>
      </w:r>
      <w:r w:rsidR="0078413E" w:rsidRPr="00017E45">
        <w:t xml:space="preserve"> </w:t>
      </w:r>
      <w:r w:rsidRPr="00017E45">
        <w:t>more frequently were more likely to say that they knew a lot about it than less frequent users</w:t>
      </w:r>
      <w:r w:rsidR="00165250">
        <w:t>.</w:t>
      </w:r>
      <w:r w:rsidRPr="00017E45">
        <w:t xml:space="preserve"> </w:t>
      </w:r>
      <w:r w:rsidR="00165250">
        <w:t>F</w:t>
      </w:r>
      <w:r w:rsidRPr="00017E45">
        <w:t>or example:</w:t>
      </w:r>
    </w:p>
    <w:p w14:paraId="7D8DBF37" w14:textId="133CAA0C" w:rsidR="001D49C9" w:rsidRPr="00017E45" w:rsidRDefault="001D49C9" w:rsidP="009C3358">
      <w:pPr>
        <w:pStyle w:val="GREENBullet"/>
      </w:pPr>
      <w:r w:rsidRPr="00017E45">
        <w:t>12% of those who</w:t>
      </w:r>
      <w:r w:rsidR="00165250">
        <w:t xml:space="preserve"> had</w:t>
      </w:r>
      <w:r w:rsidRPr="00017E45">
        <w:t xml:space="preserve"> used </w:t>
      </w:r>
      <w:proofErr w:type="spellStart"/>
      <w:r w:rsidRPr="00017E45">
        <w:t>JobSearch</w:t>
      </w:r>
      <w:proofErr w:type="spellEnd"/>
      <w:r w:rsidRPr="00017E45">
        <w:t xml:space="preserve"> once said they knew a lot about </w:t>
      </w:r>
      <w:proofErr w:type="spellStart"/>
      <w:r w:rsidR="0078413E">
        <w:t>jobactive</w:t>
      </w:r>
      <w:proofErr w:type="spellEnd"/>
      <w:r w:rsidR="0078413E">
        <w:t>/</w:t>
      </w:r>
      <w:proofErr w:type="spellStart"/>
      <w:r w:rsidRPr="00017E45">
        <w:t>JobSearch</w:t>
      </w:r>
      <w:proofErr w:type="spellEnd"/>
    </w:p>
    <w:p w14:paraId="41EDA0CF" w14:textId="34DB2DD6" w:rsidR="001D49C9" w:rsidRPr="00017E45" w:rsidRDefault="001D49C9" w:rsidP="009C3358">
      <w:pPr>
        <w:pStyle w:val="GREENBullet"/>
      </w:pPr>
      <w:r w:rsidRPr="00017E45">
        <w:t>32% of those who</w:t>
      </w:r>
      <w:r w:rsidR="00165250">
        <w:t xml:space="preserve"> had</w:t>
      </w:r>
      <w:r w:rsidRPr="00017E45">
        <w:t xml:space="preserve"> used </w:t>
      </w:r>
      <w:proofErr w:type="spellStart"/>
      <w:r w:rsidRPr="00017E45">
        <w:t>JobSearch</w:t>
      </w:r>
      <w:proofErr w:type="spellEnd"/>
      <w:r w:rsidRPr="00017E45">
        <w:t xml:space="preserve"> a few times said they knew a lot about </w:t>
      </w:r>
      <w:proofErr w:type="spellStart"/>
      <w:r w:rsidR="0078413E">
        <w:t>jobactive</w:t>
      </w:r>
      <w:proofErr w:type="spellEnd"/>
      <w:r w:rsidR="0078413E">
        <w:t>/</w:t>
      </w:r>
      <w:proofErr w:type="spellStart"/>
      <w:r w:rsidRPr="00017E45">
        <w:t>JobSearch</w:t>
      </w:r>
      <w:proofErr w:type="spellEnd"/>
    </w:p>
    <w:p w14:paraId="543EFA8B" w14:textId="132A1CDC" w:rsidR="001D49C9" w:rsidRPr="00017E45" w:rsidRDefault="001D49C9" w:rsidP="009C3358">
      <w:pPr>
        <w:pStyle w:val="GREENBullet"/>
      </w:pPr>
      <w:r w:rsidRPr="00017E45">
        <w:lastRenderedPageBreak/>
        <w:t xml:space="preserve">76% of those who </w:t>
      </w:r>
      <w:r w:rsidR="00165250">
        <w:t xml:space="preserve">had </w:t>
      </w:r>
      <w:r w:rsidRPr="00017E45">
        <w:t xml:space="preserve">used </w:t>
      </w:r>
      <w:proofErr w:type="spellStart"/>
      <w:r w:rsidRPr="00017E45">
        <w:t>JobSearch</w:t>
      </w:r>
      <w:proofErr w:type="spellEnd"/>
      <w:r w:rsidRPr="00017E45">
        <w:t xml:space="preserve"> many times said they knew a lot about </w:t>
      </w:r>
      <w:proofErr w:type="spellStart"/>
      <w:r w:rsidR="0078413E">
        <w:t>jobactive</w:t>
      </w:r>
      <w:proofErr w:type="spellEnd"/>
      <w:r w:rsidR="0078413E">
        <w:t>/</w:t>
      </w:r>
      <w:proofErr w:type="spellStart"/>
      <w:r w:rsidRPr="00017E45">
        <w:t>JobSearch</w:t>
      </w:r>
      <w:proofErr w:type="spellEnd"/>
      <w:r w:rsidRPr="00017E45">
        <w:t>.</w:t>
      </w:r>
    </w:p>
    <w:p w14:paraId="0F1E7C11" w14:textId="00E77E78" w:rsidR="001D49C9" w:rsidRPr="00017E45" w:rsidRDefault="001D49C9" w:rsidP="001D49C9">
      <w:pPr>
        <w:pStyle w:val="ExecSumBodyText"/>
        <w:rPr>
          <w:rFonts w:asciiTheme="minorHAnsi" w:eastAsiaTheme="minorHAnsi" w:hAnsiTheme="minorHAnsi" w:cstheme="minorBidi"/>
          <w:color w:val="auto"/>
          <w:sz w:val="22"/>
          <w:szCs w:val="22"/>
        </w:rPr>
      </w:pPr>
      <w:r w:rsidRPr="00017E45">
        <w:rPr>
          <w:rFonts w:asciiTheme="minorHAnsi" w:eastAsiaTheme="minorHAnsi" w:hAnsiTheme="minorHAnsi" w:cstheme="minorBidi"/>
          <w:color w:val="auto"/>
          <w:sz w:val="22"/>
          <w:szCs w:val="22"/>
        </w:rPr>
        <w:t xml:space="preserve">The qualitative research asked </w:t>
      </w:r>
      <w:r w:rsidR="0078413E">
        <w:rPr>
          <w:rFonts w:asciiTheme="minorHAnsi" w:eastAsiaTheme="minorHAnsi" w:hAnsiTheme="minorHAnsi" w:cstheme="minorBidi"/>
          <w:color w:val="auto"/>
          <w:sz w:val="22"/>
          <w:szCs w:val="22"/>
        </w:rPr>
        <w:t>OES</w:t>
      </w:r>
      <w:r w:rsidR="0078413E" w:rsidRPr="00017E45">
        <w:rPr>
          <w:rFonts w:asciiTheme="minorHAnsi" w:eastAsiaTheme="minorHAnsi" w:hAnsiTheme="minorHAnsi" w:cstheme="minorBidi"/>
          <w:color w:val="auto"/>
          <w:sz w:val="22"/>
          <w:szCs w:val="22"/>
        </w:rPr>
        <w:t xml:space="preserve"> </w:t>
      </w:r>
      <w:r w:rsidRPr="00017E45">
        <w:rPr>
          <w:rFonts w:asciiTheme="minorHAnsi" w:eastAsiaTheme="minorHAnsi" w:hAnsiTheme="minorHAnsi" w:cstheme="minorBidi"/>
          <w:color w:val="auto"/>
          <w:sz w:val="22"/>
          <w:szCs w:val="22"/>
        </w:rPr>
        <w:t xml:space="preserve">user employers about their site usage behaviour and found that most simply navigated directly to the webpage they needed in order to perform their key tasks, typically to post a job or review and contact applicants, and very few paid </w:t>
      </w:r>
      <w:proofErr w:type="gramStart"/>
      <w:r w:rsidRPr="00017E45">
        <w:rPr>
          <w:rFonts w:asciiTheme="minorHAnsi" w:eastAsiaTheme="minorHAnsi" w:hAnsiTheme="minorHAnsi" w:cstheme="minorBidi"/>
          <w:color w:val="auto"/>
          <w:sz w:val="22"/>
          <w:szCs w:val="22"/>
        </w:rPr>
        <w:t>attention</w:t>
      </w:r>
      <w:proofErr w:type="gramEnd"/>
      <w:r w:rsidRPr="00017E45">
        <w:rPr>
          <w:rFonts w:asciiTheme="minorHAnsi" w:eastAsiaTheme="minorHAnsi" w:hAnsiTheme="minorHAnsi" w:cstheme="minorBidi"/>
          <w:color w:val="auto"/>
          <w:sz w:val="22"/>
          <w:szCs w:val="22"/>
        </w:rPr>
        <w:t xml:space="preserve"> to anything else on the </w:t>
      </w:r>
      <w:proofErr w:type="spellStart"/>
      <w:r w:rsidR="0078413E">
        <w:rPr>
          <w:rFonts w:asciiTheme="minorHAnsi" w:eastAsiaTheme="minorHAnsi" w:hAnsiTheme="minorHAnsi" w:cstheme="minorBidi"/>
          <w:color w:val="auto"/>
          <w:sz w:val="22"/>
          <w:szCs w:val="22"/>
        </w:rPr>
        <w:t>jobactive</w:t>
      </w:r>
      <w:proofErr w:type="spellEnd"/>
      <w:r w:rsidR="0078413E">
        <w:rPr>
          <w:rFonts w:asciiTheme="minorHAnsi" w:eastAsiaTheme="minorHAnsi" w:hAnsiTheme="minorHAnsi" w:cstheme="minorBidi"/>
          <w:color w:val="auto"/>
          <w:sz w:val="22"/>
          <w:szCs w:val="22"/>
        </w:rPr>
        <w:t>/</w:t>
      </w:r>
      <w:proofErr w:type="spellStart"/>
      <w:r w:rsidR="0078413E">
        <w:rPr>
          <w:rFonts w:asciiTheme="minorHAnsi" w:eastAsiaTheme="minorHAnsi" w:hAnsiTheme="minorHAnsi" w:cstheme="minorBidi"/>
          <w:color w:val="auto"/>
          <w:sz w:val="22"/>
          <w:szCs w:val="22"/>
        </w:rPr>
        <w:t>JobSearch</w:t>
      </w:r>
      <w:proofErr w:type="spellEnd"/>
      <w:r w:rsidR="0078413E">
        <w:rPr>
          <w:rFonts w:asciiTheme="minorHAnsi" w:eastAsiaTheme="minorHAnsi" w:hAnsiTheme="minorHAnsi" w:cstheme="minorBidi"/>
          <w:color w:val="auto"/>
          <w:sz w:val="22"/>
          <w:szCs w:val="22"/>
        </w:rPr>
        <w:t xml:space="preserve"> website</w:t>
      </w:r>
      <w:r w:rsidRPr="00017E45">
        <w:rPr>
          <w:rFonts w:asciiTheme="minorHAnsi" w:eastAsiaTheme="minorHAnsi" w:hAnsiTheme="minorHAnsi" w:cstheme="minorBidi"/>
          <w:color w:val="auto"/>
          <w:sz w:val="22"/>
          <w:szCs w:val="22"/>
        </w:rPr>
        <w:t>:</w:t>
      </w:r>
    </w:p>
    <w:p w14:paraId="1F8A5C4A" w14:textId="61774252" w:rsidR="001D49C9" w:rsidRPr="00017E45" w:rsidRDefault="001D49C9" w:rsidP="00FE0C51">
      <w:pPr>
        <w:pStyle w:val="Quote"/>
      </w:pPr>
      <w:r w:rsidRPr="00017E45">
        <w:t xml:space="preserve">[When asked if the respondent accessed features on the </w:t>
      </w:r>
      <w:r w:rsidR="00DA461B">
        <w:t>OES</w:t>
      </w:r>
      <w:r w:rsidR="00DA461B" w:rsidRPr="00017E45">
        <w:t xml:space="preserve"> </w:t>
      </w:r>
      <w:r w:rsidRPr="00017E45">
        <w:t>dashboard such as notifications; ‘providers near me’; ‘your jobs’; ‘find candidates’; or ‘useful information for employers’] …</w:t>
      </w:r>
      <w:r w:rsidR="00694833">
        <w:t xml:space="preserve"> </w:t>
      </w:r>
      <w:r w:rsidRPr="00017E45">
        <w:t>No. I was just trying to find my job that was advertised. (OES Employer Research, employer interview)</w:t>
      </w:r>
    </w:p>
    <w:p w14:paraId="1A033AA2" w14:textId="2D1204FD" w:rsidR="001D49C9" w:rsidRDefault="001D49C9" w:rsidP="009C3358">
      <w:pPr>
        <w:pStyle w:val="FigureCaption"/>
      </w:pPr>
      <w:bookmarkStart w:id="969" w:name="_Ref119577020"/>
      <w:bookmarkStart w:id="970" w:name="_Toc119583019"/>
      <w:bookmarkStart w:id="971" w:name="_Toc150529746"/>
      <w:r w:rsidRPr="00017E45">
        <w:t>Figure 7.</w:t>
      </w:r>
      <w:r w:rsidRPr="00017E45">
        <w:fldChar w:fldCharType="begin"/>
      </w:r>
      <w:r w:rsidRPr="00017E45">
        <w:instrText xml:space="preserve"> SEQ Figure_7. \* ARABIC </w:instrText>
      </w:r>
      <w:r w:rsidRPr="00017E45">
        <w:fldChar w:fldCharType="separate"/>
      </w:r>
      <w:r w:rsidR="000A7908">
        <w:rPr>
          <w:noProof/>
        </w:rPr>
        <w:t>1</w:t>
      </w:r>
      <w:r w:rsidRPr="00017E45">
        <w:fldChar w:fldCharType="end"/>
      </w:r>
      <w:bookmarkEnd w:id="969"/>
      <w:r w:rsidRPr="00017E45">
        <w:tab/>
        <w:t xml:space="preserve">The avenues through which employers heard about </w:t>
      </w:r>
      <w:proofErr w:type="spellStart"/>
      <w:r w:rsidR="0078413E">
        <w:t>jobactive</w:t>
      </w:r>
      <w:proofErr w:type="spellEnd"/>
      <w:r w:rsidR="0078413E">
        <w:t>/</w:t>
      </w:r>
      <w:proofErr w:type="spellStart"/>
      <w:r w:rsidRPr="00017E45">
        <w:t>JobSearch</w:t>
      </w:r>
      <w:bookmarkEnd w:id="970"/>
      <w:bookmarkEnd w:id="971"/>
      <w:proofErr w:type="spellEnd"/>
    </w:p>
    <w:p w14:paraId="08C61C65" w14:textId="7552E28A" w:rsidR="0022651E" w:rsidRPr="0022651E" w:rsidRDefault="008D246C" w:rsidP="0022651E">
      <w:r>
        <w:rPr>
          <w:noProof/>
        </w:rPr>
        <w:drawing>
          <wp:inline distT="0" distB="0" distL="0" distR="0" wp14:anchorId="07C9C425" wp14:editId="34A13F96">
            <wp:extent cx="5759450" cy="4774565"/>
            <wp:effectExtent l="0" t="0" r="0" b="6985"/>
            <wp:docPr id="2048103077" name="Picture 2048103077" descr="A bar chart comparing various avenues through which employers had heard about jobactive/Job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03077" name="Picture 24" descr="A bar chart comparing various avenues through which employers had heard about jobactive/JobSearch."/>
                    <pic:cNvPicPr/>
                  </pic:nvPicPr>
                  <pic:blipFill>
                    <a:blip r:embed="rId56"/>
                    <a:stretch>
                      <a:fillRect/>
                    </a:stretch>
                  </pic:blipFill>
                  <pic:spPr>
                    <a:xfrm>
                      <a:off x="0" y="0"/>
                      <a:ext cx="5759450" cy="4774565"/>
                    </a:xfrm>
                    <a:prstGeom prst="rect">
                      <a:avLst/>
                    </a:prstGeom>
                  </pic:spPr>
                </pic:pic>
              </a:graphicData>
            </a:graphic>
          </wp:inline>
        </w:drawing>
      </w:r>
    </w:p>
    <w:p w14:paraId="2E56409C" w14:textId="13BBAA36" w:rsidR="00F95E82" w:rsidRDefault="001D49C9" w:rsidP="0050209B">
      <w:pPr>
        <w:pStyle w:val="Sourcesandnotes"/>
      </w:pPr>
      <w:r w:rsidRPr="00017E45">
        <w:rPr>
          <w:b/>
        </w:rPr>
        <w:t>Source</w:t>
      </w:r>
      <w:r w:rsidRPr="00017E45">
        <w:t xml:space="preserve">: OES Employer Survey, 2021. </w:t>
      </w:r>
    </w:p>
    <w:p w14:paraId="244B82E1" w14:textId="0A8EEEF4" w:rsidR="00F95E82" w:rsidRDefault="001D49C9" w:rsidP="0050209B">
      <w:pPr>
        <w:pStyle w:val="Sourcesandnotes"/>
      </w:pPr>
      <w:r w:rsidRPr="00017E45">
        <w:rPr>
          <w:b/>
        </w:rPr>
        <w:t>Base</w:t>
      </w:r>
      <w:r w:rsidRPr="00017E45">
        <w:t xml:space="preserve">: Aware of </w:t>
      </w:r>
      <w:proofErr w:type="spellStart"/>
      <w:r w:rsidR="0078413E">
        <w:t>jobactive</w:t>
      </w:r>
      <w:proofErr w:type="spellEnd"/>
      <w:r w:rsidR="0078413E">
        <w:t>/</w:t>
      </w:r>
      <w:proofErr w:type="spellStart"/>
      <w:r w:rsidRPr="00017E45">
        <w:t>JobSearch</w:t>
      </w:r>
      <w:proofErr w:type="spellEnd"/>
      <w:r w:rsidRPr="00017E45">
        <w:t xml:space="preserve">: </w:t>
      </w:r>
      <w:r w:rsidR="00694833">
        <w:t>g</w:t>
      </w:r>
      <w:r w:rsidRPr="00017E45">
        <w:t>eneral employers n=684</w:t>
      </w:r>
      <w:r w:rsidR="00EB7CCC">
        <w:t>;</w:t>
      </w:r>
      <w:r w:rsidRPr="00017E45">
        <w:t xml:space="preserve"> </w:t>
      </w:r>
      <w:r w:rsidR="0078413E">
        <w:t>OES</w:t>
      </w:r>
      <w:r w:rsidR="0078413E" w:rsidRPr="00017E45">
        <w:t xml:space="preserve"> </w:t>
      </w:r>
      <w:r w:rsidRPr="00017E45">
        <w:t>users n=1,272</w:t>
      </w:r>
      <w:r w:rsidRPr="00017E45">
        <w:rPr>
          <w:sz w:val="22"/>
        </w:rPr>
        <w:t>.</w:t>
      </w:r>
      <w:r w:rsidRPr="00017E45">
        <w:t xml:space="preserve"> ‘Don’t know</w:t>
      </w:r>
      <w:r w:rsidR="00F46162">
        <w:t>’</w:t>
      </w:r>
      <w:r w:rsidRPr="00017E45">
        <w:t xml:space="preserve"> / </w:t>
      </w:r>
      <w:r w:rsidR="00F46162">
        <w:t>‘</w:t>
      </w:r>
      <w:r w:rsidRPr="00017E45">
        <w:t xml:space="preserve">no response’ figures </w:t>
      </w:r>
      <w:r w:rsidR="00F46162">
        <w:t xml:space="preserve">are </w:t>
      </w:r>
      <w:r w:rsidRPr="00017E45">
        <w:t>not displayed.</w:t>
      </w:r>
    </w:p>
    <w:p w14:paraId="09CDBAE1" w14:textId="3DF9695A" w:rsidR="001D49C9" w:rsidRPr="00017E45" w:rsidRDefault="001D49C9" w:rsidP="0050209B">
      <w:pPr>
        <w:pStyle w:val="Sourcesandnotes"/>
      </w:pPr>
      <w:r w:rsidRPr="00017E45">
        <w:rPr>
          <w:b/>
          <w:bCs/>
        </w:rPr>
        <w:t>Note</w:t>
      </w:r>
      <w:r w:rsidRPr="0050209B">
        <w:t>:</w:t>
      </w:r>
      <w:r w:rsidRPr="00F46162">
        <w:t xml:space="preserve"> </w:t>
      </w:r>
      <w:r w:rsidRPr="00017E45">
        <w:rPr>
          <w:i/>
          <w:iCs/>
        </w:rPr>
        <w:t xml:space="preserve">Q. How did you hear about the </w:t>
      </w:r>
      <w:proofErr w:type="spellStart"/>
      <w:r w:rsidR="0078413E">
        <w:rPr>
          <w:i/>
          <w:iCs/>
        </w:rPr>
        <w:t>jobactive</w:t>
      </w:r>
      <w:proofErr w:type="spellEnd"/>
      <w:r w:rsidR="0078413E">
        <w:rPr>
          <w:i/>
          <w:iCs/>
        </w:rPr>
        <w:t>/</w:t>
      </w:r>
      <w:proofErr w:type="spellStart"/>
      <w:r w:rsidRPr="00017E45">
        <w:rPr>
          <w:i/>
          <w:iCs/>
        </w:rPr>
        <w:t>JobSearch</w:t>
      </w:r>
      <w:proofErr w:type="spellEnd"/>
      <w:r w:rsidRPr="00017E45">
        <w:rPr>
          <w:i/>
          <w:iCs/>
        </w:rPr>
        <w:t xml:space="preserve"> website?</w:t>
      </w:r>
    </w:p>
    <w:p w14:paraId="348706F5" w14:textId="308A6537" w:rsidR="001D49C9" w:rsidRPr="00017E45" w:rsidRDefault="001D49C9" w:rsidP="009C3358">
      <w:pPr>
        <w:pStyle w:val="Heading2"/>
      </w:pPr>
      <w:bookmarkStart w:id="972" w:name="_Toc119336411"/>
      <w:bookmarkStart w:id="973" w:name="_Toc120710362"/>
      <w:bookmarkStart w:id="974" w:name="_Toc119921232"/>
      <w:bookmarkStart w:id="975" w:name="_Toc121203804"/>
      <w:bookmarkStart w:id="976" w:name="_Toc121376601"/>
      <w:bookmarkStart w:id="977" w:name="_Toc139277597"/>
      <w:bookmarkStart w:id="978" w:name="_Toc185228394"/>
      <w:r w:rsidRPr="00017E45">
        <w:t xml:space="preserve">7.2 </w:t>
      </w:r>
      <w:r w:rsidRPr="00017E45">
        <w:tab/>
      </w:r>
      <w:r w:rsidR="00DA461B">
        <w:t>OES</w:t>
      </w:r>
      <w:r w:rsidR="00DA461B" w:rsidRPr="00017E45">
        <w:t xml:space="preserve"> </w:t>
      </w:r>
      <w:r w:rsidRPr="00017E45">
        <w:t xml:space="preserve">usage and reasons for </w:t>
      </w:r>
      <w:bookmarkEnd w:id="972"/>
      <w:bookmarkEnd w:id="973"/>
      <w:bookmarkEnd w:id="974"/>
      <w:bookmarkEnd w:id="975"/>
      <w:bookmarkEnd w:id="976"/>
      <w:bookmarkEnd w:id="977"/>
      <w:r w:rsidR="00EB7CCC">
        <w:t>use</w:t>
      </w:r>
      <w:bookmarkEnd w:id="978"/>
    </w:p>
    <w:p w14:paraId="3B22A7D7" w14:textId="0B46464E" w:rsidR="001D49C9" w:rsidRDefault="001D49C9" w:rsidP="001D49C9">
      <w:r w:rsidRPr="00017E45">
        <w:t xml:space="preserve">Among </w:t>
      </w:r>
      <w:r w:rsidR="0078413E">
        <w:t>OES</w:t>
      </w:r>
      <w:r w:rsidR="0078413E" w:rsidRPr="00017E45">
        <w:t xml:space="preserve"> </w:t>
      </w:r>
      <w:r w:rsidRPr="00017E45">
        <w:t xml:space="preserve">users who had recruited candidates in the </w:t>
      </w:r>
      <w:r w:rsidR="00E31BB6">
        <w:t>2</w:t>
      </w:r>
      <w:r w:rsidRPr="00017E45">
        <w:t xml:space="preserve"> years </w:t>
      </w:r>
      <w:r w:rsidR="008E6D6C">
        <w:t>before</w:t>
      </w:r>
      <w:r w:rsidRPr="00017E45">
        <w:t xml:space="preserve"> the OES Employer Research, most (73%) </w:t>
      </w:r>
      <w:r w:rsidR="00EB7CCC">
        <w:t xml:space="preserve">had </w:t>
      </w:r>
      <w:r w:rsidRPr="00017E45">
        <w:t xml:space="preserve">used </w:t>
      </w:r>
      <w:r w:rsidR="0078413E">
        <w:t>OES</w:t>
      </w:r>
      <w:r w:rsidR="0078413E" w:rsidRPr="00017E45">
        <w:t xml:space="preserve"> </w:t>
      </w:r>
      <w:r w:rsidRPr="00017E45">
        <w:t xml:space="preserve">as one of their recruitment platforms in the past year, but only 6% of </w:t>
      </w:r>
      <w:r w:rsidR="00EB7CCC">
        <w:lastRenderedPageBreak/>
        <w:t>g</w:t>
      </w:r>
      <w:r w:rsidRPr="00017E45">
        <w:t>eneral employers indicated that they</w:t>
      </w:r>
      <w:r w:rsidR="00EB7CCC">
        <w:t xml:space="preserve"> had</w:t>
      </w:r>
      <w:r w:rsidRPr="00017E45">
        <w:t xml:space="preserve"> used </w:t>
      </w:r>
      <w:r w:rsidR="0078413E">
        <w:t>OES</w:t>
      </w:r>
      <w:r w:rsidR="0078413E" w:rsidRPr="00017E45">
        <w:t xml:space="preserve"> </w:t>
      </w:r>
      <w:r w:rsidRPr="00017E45">
        <w:t>(</w:t>
      </w:r>
      <w:r w:rsidRPr="00017E45">
        <w:fldChar w:fldCharType="begin"/>
      </w:r>
      <w:r w:rsidRPr="00017E45">
        <w:instrText xml:space="preserve"> REF _Ref119576996 \h  \* MERGEFORMAT </w:instrText>
      </w:r>
      <w:r w:rsidRPr="00017E45">
        <w:fldChar w:fldCharType="separate"/>
      </w:r>
      <w:r w:rsidR="000A7908" w:rsidRPr="00017E45">
        <w:t>Figure 7.</w:t>
      </w:r>
      <w:r w:rsidR="000A7908">
        <w:t>2</w:t>
      </w:r>
      <w:r w:rsidRPr="00017E45">
        <w:fldChar w:fldCharType="end"/>
      </w:r>
      <w:r w:rsidRPr="00017E45">
        <w:t xml:space="preserve">). SEEK was the predominant recruitment platform for </w:t>
      </w:r>
      <w:r w:rsidR="0078413E">
        <w:t>OES</w:t>
      </w:r>
      <w:r w:rsidR="0078413E" w:rsidRPr="00017E45">
        <w:t xml:space="preserve"> </w:t>
      </w:r>
      <w:r w:rsidRPr="00017E45">
        <w:t xml:space="preserve">users, with 83% using it in the past year, followed by word of mouth (60%) and Indeed (53%). Word of mouth (63%) and SEEK (61%) roughly equally dominated the recruitment platforms for </w:t>
      </w:r>
      <w:r w:rsidR="00EB7CCC">
        <w:t>g</w:t>
      </w:r>
      <w:r w:rsidRPr="00017E45">
        <w:t xml:space="preserve">eneral </w:t>
      </w:r>
      <w:proofErr w:type="gramStart"/>
      <w:r w:rsidRPr="00017E45">
        <w:t>employers’</w:t>
      </w:r>
      <w:proofErr w:type="gramEnd"/>
      <w:r w:rsidRPr="00017E45">
        <w:t xml:space="preserve"> past year recruitment, followed by Facebook (40%).</w:t>
      </w:r>
    </w:p>
    <w:p w14:paraId="3B8DBDD8" w14:textId="30CE0D9B" w:rsidR="001D49C9" w:rsidRDefault="001D49C9" w:rsidP="009C3358">
      <w:pPr>
        <w:pStyle w:val="FigureCaption"/>
      </w:pPr>
      <w:bookmarkStart w:id="979" w:name="_Ref119576996"/>
      <w:bookmarkStart w:id="980" w:name="_Toc119583020"/>
      <w:bookmarkStart w:id="981" w:name="_Toc150529747"/>
      <w:r w:rsidRPr="00017E45">
        <w:t>Figure 7.</w:t>
      </w:r>
      <w:r w:rsidRPr="00017E45">
        <w:fldChar w:fldCharType="begin"/>
      </w:r>
      <w:r w:rsidRPr="00017E45">
        <w:instrText xml:space="preserve"> SEQ Figure_7. \* ARABIC </w:instrText>
      </w:r>
      <w:r w:rsidRPr="00017E45">
        <w:fldChar w:fldCharType="separate"/>
      </w:r>
      <w:r w:rsidR="000A7908">
        <w:rPr>
          <w:noProof/>
        </w:rPr>
        <w:t>2</w:t>
      </w:r>
      <w:r w:rsidRPr="00017E45">
        <w:fldChar w:fldCharType="end"/>
      </w:r>
      <w:bookmarkEnd w:id="979"/>
      <w:r w:rsidRPr="00017E45">
        <w:tab/>
        <w:t>Recruitment platforms used in the past year</w:t>
      </w:r>
      <w:bookmarkEnd w:id="980"/>
      <w:bookmarkEnd w:id="981"/>
    </w:p>
    <w:p w14:paraId="693229CA" w14:textId="2CEEFF64" w:rsidR="00DA461B" w:rsidRPr="00017E45" w:rsidRDefault="00DA461B" w:rsidP="0050209B">
      <w:r>
        <w:rPr>
          <w:noProof/>
        </w:rPr>
        <w:drawing>
          <wp:inline distT="0" distB="0" distL="0" distR="0" wp14:anchorId="67C872B9" wp14:editId="361AA443">
            <wp:extent cx="5759450" cy="5522595"/>
            <wp:effectExtent l="0" t="0" r="0" b="1905"/>
            <wp:docPr id="48" name="Picture 48" descr="A bar chart comparing employers' use of various recruitment platforms in the past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bar chart comparing employers' use of various recruitment platforms in the past year. "/>
                    <pic:cNvPicPr/>
                  </pic:nvPicPr>
                  <pic:blipFill>
                    <a:blip r:embed="rId57"/>
                    <a:stretch>
                      <a:fillRect/>
                    </a:stretch>
                  </pic:blipFill>
                  <pic:spPr>
                    <a:xfrm>
                      <a:off x="0" y="0"/>
                      <a:ext cx="5759450" cy="5522595"/>
                    </a:xfrm>
                    <a:prstGeom prst="rect">
                      <a:avLst/>
                    </a:prstGeom>
                  </pic:spPr>
                </pic:pic>
              </a:graphicData>
            </a:graphic>
          </wp:inline>
        </w:drawing>
      </w:r>
    </w:p>
    <w:p w14:paraId="6003E142" w14:textId="3D0EA923" w:rsidR="00F95E82" w:rsidRDefault="001D49C9" w:rsidP="001D49C9">
      <w:pPr>
        <w:pStyle w:val="Sourcesandnotes"/>
      </w:pPr>
      <w:r w:rsidRPr="00017E45">
        <w:rPr>
          <w:b/>
        </w:rPr>
        <w:t>Source</w:t>
      </w:r>
      <w:r w:rsidRPr="00017E45">
        <w:t>: OES Employer Survey, 2021.</w:t>
      </w:r>
    </w:p>
    <w:p w14:paraId="5E8DE0B9" w14:textId="1A09055A" w:rsidR="00F95E82" w:rsidRDefault="001D49C9" w:rsidP="001D49C9">
      <w:pPr>
        <w:pStyle w:val="Sourcesandnotes"/>
        <w:rPr>
          <w:sz w:val="20"/>
        </w:rPr>
      </w:pPr>
      <w:r w:rsidRPr="00017E45">
        <w:rPr>
          <w:b/>
        </w:rPr>
        <w:t>Base</w:t>
      </w:r>
      <w:r w:rsidRPr="00017E45">
        <w:t xml:space="preserve">: Have recruited in past 2 years, likely to recruit in next 2 years: </w:t>
      </w:r>
      <w:r w:rsidR="00CE75C1">
        <w:t>g</w:t>
      </w:r>
      <w:r w:rsidRPr="00017E45">
        <w:t xml:space="preserve">eneral employers </w:t>
      </w:r>
      <w:r w:rsidR="00EB7CCC">
        <w:t>n</w:t>
      </w:r>
      <w:r w:rsidRPr="00017E45">
        <w:t>=1,652</w:t>
      </w:r>
      <w:r w:rsidR="00CE75C1">
        <w:t>;</w:t>
      </w:r>
      <w:r w:rsidRPr="00017E45">
        <w:t xml:space="preserve"> </w:t>
      </w:r>
      <w:r w:rsidR="00DA461B">
        <w:t>OES</w:t>
      </w:r>
      <w:r w:rsidR="00DA461B" w:rsidRPr="00017E45">
        <w:t xml:space="preserve"> </w:t>
      </w:r>
      <w:r w:rsidRPr="00017E45">
        <w:t xml:space="preserve">users </w:t>
      </w:r>
      <w:r w:rsidR="00EB7CCC">
        <w:t>n</w:t>
      </w:r>
      <w:r w:rsidRPr="00017E45">
        <w:t>=1,257</w:t>
      </w:r>
      <w:r w:rsidRPr="00017E45">
        <w:rPr>
          <w:sz w:val="20"/>
        </w:rPr>
        <w:t>.</w:t>
      </w:r>
    </w:p>
    <w:p w14:paraId="1A778792" w14:textId="4CE3E9D1" w:rsidR="001D49C9" w:rsidRPr="00017E45" w:rsidRDefault="001D49C9" w:rsidP="001D49C9">
      <w:pPr>
        <w:pStyle w:val="Sourcesandnotes"/>
      </w:pPr>
      <w:r w:rsidRPr="00017E45">
        <w:rPr>
          <w:b/>
          <w:bCs/>
          <w:sz w:val="20"/>
        </w:rPr>
        <w:t>Note</w:t>
      </w:r>
      <w:r w:rsidRPr="0050209B">
        <w:rPr>
          <w:sz w:val="20"/>
        </w:rPr>
        <w:t>:</w:t>
      </w:r>
      <w:r w:rsidRPr="00017E45">
        <w:rPr>
          <w:sz w:val="20"/>
        </w:rPr>
        <w:t xml:space="preserve"> </w:t>
      </w:r>
      <w:r w:rsidRPr="00017E45">
        <w:rPr>
          <w:i/>
          <w:iCs/>
        </w:rPr>
        <w:t>Q. In</w:t>
      </w:r>
      <w:r w:rsidRPr="00017E45">
        <w:rPr>
          <w:i/>
        </w:rPr>
        <w:t xml:space="preserve"> the past year, when you have attempted to recruit staff, which methods or platforms have you used?</w:t>
      </w:r>
    </w:p>
    <w:p w14:paraId="7698BEC2" w14:textId="1DA764F7" w:rsidR="001D49C9" w:rsidRPr="00017E45" w:rsidRDefault="00DA461B" w:rsidP="001D49C9">
      <w:r>
        <w:t>OES</w:t>
      </w:r>
      <w:r w:rsidRPr="00017E45">
        <w:t xml:space="preserve"> </w:t>
      </w:r>
      <w:r w:rsidR="001D49C9" w:rsidRPr="00017E45">
        <w:t xml:space="preserve">users in the OES Employer Research survey were asked to select from a list of reasons as to why they had chosen to place a job advertisement on </w:t>
      </w:r>
      <w:r w:rsidR="00FD0B7F">
        <w:t xml:space="preserve">the </w:t>
      </w:r>
      <w:proofErr w:type="spellStart"/>
      <w:r w:rsidR="00FD0B7F">
        <w:t>jobactive</w:t>
      </w:r>
      <w:proofErr w:type="spellEnd"/>
      <w:r w:rsidR="00FD0B7F">
        <w:t>/</w:t>
      </w:r>
      <w:proofErr w:type="spellStart"/>
      <w:r w:rsidR="001D49C9" w:rsidRPr="00017E45">
        <w:t>JobSearch</w:t>
      </w:r>
      <w:proofErr w:type="spellEnd"/>
      <w:r w:rsidR="00FD0B7F">
        <w:t xml:space="preserve"> website</w:t>
      </w:r>
      <w:r w:rsidR="001D49C9" w:rsidRPr="00017E45">
        <w:t>,</w:t>
      </w:r>
      <w:r w:rsidR="00FD0B7F">
        <w:t xml:space="preserve"> and</w:t>
      </w:r>
      <w:r w:rsidR="001D49C9" w:rsidRPr="00017E45">
        <w:t xml:space="preserve"> </w:t>
      </w:r>
      <w:r w:rsidR="00E31BB6">
        <w:t>3</w:t>
      </w:r>
      <w:r w:rsidR="001D49C9" w:rsidRPr="00017E45">
        <w:t xml:space="preserve"> reasons stood out beyond all others (</w:t>
      </w:r>
      <w:r w:rsidR="001D49C9" w:rsidRPr="00017E45">
        <w:fldChar w:fldCharType="begin"/>
      </w:r>
      <w:r w:rsidR="001D49C9" w:rsidRPr="00017E45">
        <w:instrText xml:space="preserve"> REF _Ref119577199 \h </w:instrText>
      </w:r>
      <w:r w:rsidR="00017E45">
        <w:instrText xml:space="preserve"> \* MERGEFORMAT </w:instrText>
      </w:r>
      <w:r w:rsidR="001D49C9" w:rsidRPr="00017E45">
        <w:fldChar w:fldCharType="separate"/>
      </w:r>
      <w:r w:rsidR="000A7908" w:rsidRPr="00017E45">
        <w:t>Figure 7.</w:t>
      </w:r>
      <w:r w:rsidR="000A7908">
        <w:t>3</w:t>
      </w:r>
      <w:r w:rsidR="001D49C9" w:rsidRPr="00017E45">
        <w:fldChar w:fldCharType="end"/>
      </w:r>
      <w:r w:rsidR="001D49C9" w:rsidRPr="00017E45">
        <w:t>):</w:t>
      </w:r>
    </w:p>
    <w:p w14:paraId="5CDB06B2" w14:textId="77777777" w:rsidR="001D49C9" w:rsidRPr="00017E45" w:rsidRDefault="001D49C9" w:rsidP="009C3358">
      <w:pPr>
        <w:pStyle w:val="GREENBullet"/>
      </w:pPr>
      <w:r w:rsidRPr="00017E45">
        <w:t>it was free to advertise (57%)</w:t>
      </w:r>
    </w:p>
    <w:p w14:paraId="599CBBFF" w14:textId="2B740416" w:rsidR="001D49C9" w:rsidRPr="00017E45" w:rsidRDefault="001D49C9" w:rsidP="009C3358">
      <w:pPr>
        <w:pStyle w:val="GREENBullet"/>
      </w:pPr>
      <w:r w:rsidRPr="00017E45">
        <w:t>legal obligations concerning labour market testing (44%)</w:t>
      </w:r>
    </w:p>
    <w:p w14:paraId="6CE4FD9A" w14:textId="77777777" w:rsidR="001D49C9" w:rsidRPr="00017E45" w:rsidRDefault="001D49C9" w:rsidP="009C3358">
      <w:pPr>
        <w:pStyle w:val="GREENBullet"/>
      </w:pPr>
      <w:r w:rsidRPr="00017E45">
        <w:t>it provided an additional avenue to advertise beyond other platforms they used (28%).</w:t>
      </w:r>
    </w:p>
    <w:p w14:paraId="27E1E03A" w14:textId="0C4C41B4" w:rsidR="001D49C9" w:rsidRPr="00017E45" w:rsidRDefault="001D49C9" w:rsidP="001D49C9">
      <w:r w:rsidRPr="00017E45">
        <w:lastRenderedPageBreak/>
        <w:t xml:space="preserve">Fifteen per cent of </w:t>
      </w:r>
      <w:r w:rsidR="00FD0B7F">
        <w:t>OES</w:t>
      </w:r>
      <w:r w:rsidR="00FD0B7F" w:rsidRPr="00017E45">
        <w:t xml:space="preserve"> </w:t>
      </w:r>
      <w:r w:rsidRPr="00017E45">
        <w:t>users used it for its quantity of candidates, and 14% for its diversity of candidates. Only 10% used it for the suitability of candidates.</w:t>
      </w:r>
    </w:p>
    <w:p w14:paraId="1F63DE79" w14:textId="5D532EE4" w:rsidR="001D49C9" w:rsidRDefault="001D49C9" w:rsidP="009C3358">
      <w:pPr>
        <w:pStyle w:val="FigureCaption"/>
      </w:pPr>
      <w:bookmarkStart w:id="982" w:name="_Ref119577199"/>
      <w:bookmarkStart w:id="983" w:name="_Toc119583021"/>
      <w:bookmarkStart w:id="984" w:name="_Toc150529748"/>
      <w:r w:rsidRPr="00017E45">
        <w:t>Figure 7.</w:t>
      </w:r>
      <w:r w:rsidRPr="00017E45">
        <w:fldChar w:fldCharType="begin"/>
      </w:r>
      <w:r w:rsidRPr="00017E45">
        <w:instrText xml:space="preserve"> SEQ Figure_7. \* ARABIC </w:instrText>
      </w:r>
      <w:r w:rsidRPr="00017E45">
        <w:fldChar w:fldCharType="separate"/>
      </w:r>
      <w:r w:rsidR="000A7908">
        <w:rPr>
          <w:noProof/>
        </w:rPr>
        <w:t>3</w:t>
      </w:r>
      <w:r w:rsidRPr="00017E45">
        <w:fldChar w:fldCharType="end"/>
      </w:r>
      <w:bookmarkEnd w:id="982"/>
      <w:r w:rsidRPr="00017E45">
        <w:tab/>
        <w:t xml:space="preserve">Reasons for selecting </w:t>
      </w:r>
      <w:r w:rsidR="00FD0B7F">
        <w:t xml:space="preserve">the </w:t>
      </w:r>
      <w:proofErr w:type="spellStart"/>
      <w:r w:rsidR="00FD0B7F">
        <w:t>jobactive</w:t>
      </w:r>
      <w:proofErr w:type="spellEnd"/>
      <w:r w:rsidR="00FD0B7F">
        <w:t>/</w:t>
      </w:r>
      <w:proofErr w:type="spellStart"/>
      <w:r w:rsidRPr="00017E45">
        <w:t>JobSearch</w:t>
      </w:r>
      <w:proofErr w:type="spellEnd"/>
      <w:r w:rsidR="00FD0B7F">
        <w:t xml:space="preserve"> website</w:t>
      </w:r>
      <w:r w:rsidRPr="00017E45">
        <w:t xml:space="preserve"> to advertise a position – </w:t>
      </w:r>
      <w:r w:rsidR="00FD0B7F">
        <w:t>OES</w:t>
      </w:r>
      <w:r w:rsidR="00FD0B7F" w:rsidRPr="00017E45">
        <w:t xml:space="preserve"> </w:t>
      </w:r>
      <w:r w:rsidRPr="00017E45">
        <w:t>users</w:t>
      </w:r>
      <w:bookmarkEnd w:id="983"/>
      <w:bookmarkEnd w:id="984"/>
    </w:p>
    <w:p w14:paraId="7219B494" w14:textId="7E4B9671" w:rsidR="00A9048F" w:rsidRPr="00A9048F" w:rsidRDefault="00A9048F" w:rsidP="00A9048F">
      <w:r>
        <w:rPr>
          <w:noProof/>
        </w:rPr>
        <w:drawing>
          <wp:inline distT="0" distB="0" distL="0" distR="0" wp14:anchorId="34D75906" wp14:editId="646253BA">
            <wp:extent cx="5759450" cy="4096385"/>
            <wp:effectExtent l="0" t="0" r="0" b="0"/>
            <wp:docPr id="1072934519" name="Picture 1072934519" descr="A bar graph depicting reasons for selecting the jobactive/JobSearch website to advertise a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34519" name="Picture 25" descr="A bar graph depicting reasons for selecting the jobactive/JobSearch website to advertise a position."/>
                    <pic:cNvPicPr/>
                  </pic:nvPicPr>
                  <pic:blipFill>
                    <a:blip r:embed="rId58"/>
                    <a:stretch>
                      <a:fillRect/>
                    </a:stretch>
                  </pic:blipFill>
                  <pic:spPr>
                    <a:xfrm>
                      <a:off x="0" y="0"/>
                      <a:ext cx="5759450" cy="4096385"/>
                    </a:xfrm>
                    <a:prstGeom prst="rect">
                      <a:avLst/>
                    </a:prstGeom>
                  </pic:spPr>
                </pic:pic>
              </a:graphicData>
            </a:graphic>
          </wp:inline>
        </w:drawing>
      </w:r>
    </w:p>
    <w:p w14:paraId="1D20457A" w14:textId="671F1673" w:rsidR="00F95E82" w:rsidRDefault="001D49C9" w:rsidP="001D49C9">
      <w:pPr>
        <w:pStyle w:val="Sourcesandnotes"/>
      </w:pPr>
      <w:r w:rsidRPr="00017E45">
        <w:rPr>
          <w:b/>
        </w:rPr>
        <w:t>Source</w:t>
      </w:r>
      <w:r w:rsidRPr="00017E45">
        <w:t xml:space="preserve">: OES Employer Survey, 2021. </w:t>
      </w:r>
    </w:p>
    <w:p w14:paraId="6E552523" w14:textId="42FB6D5F" w:rsidR="00F95E82" w:rsidRDefault="001D49C9" w:rsidP="001D49C9">
      <w:pPr>
        <w:pStyle w:val="Sourcesandnotes"/>
      </w:pPr>
      <w:r w:rsidRPr="00017E45">
        <w:rPr>
          <w:b/>
          <w:bCs/>
        </w:rPr>
        <w:t>Base</w:t>
      </w:r>
      <w:r w:rsidRPr="00017E45">
        <w:t>: Have used</w:t>
      </w:r>
      <w:r w:rsidR="00FD0B7F">
        <w:t xml:space="preserve"> the </w:t>
      </w:r>
      <w:proofErr w:type="spellStart"/>
      <w:r w:rsidR="00FD0B7F">
        <w:t>jobactive</w:t>
      </w:r>
      <w:proofErr w:type="spellEnd"/>
      <w:r w:rsidR="00FD0B7F">
        <w:t>/</w:t>
      </w:r>
      <w:proofErr w:type="spellStart"/>
      <w:r w:rsidRPr="00017E45">
        <w:t>JobSearch</w:t>
      </w:r>
      <w:proofErr w:type="spellEnd"/>
      <w:r w:rsidRPr="00017E45">
        <w:t xml:space="preserve"> website, excludes those completing hard copy, n=1,215.</w:t>
      </w:r>
    </w:p>
    <w:p w14:paraId="0EE458F8" w14:textId="4706E392" w:rsidR="001D49C9" w:rsidRPr="00017E45" w:rsidRDefault="001D49C9" w:rsidP="001D49C9">
      <w:pPr>
        <w:pStyle w:val="Sourcesandnotes"/>
      </w:pPr>
      <w:r w:rsidRPr="00017E45">
        <w:rPr>
          <w:b/>
          <w:bCs/>
        </w:rPr>
        <w:t>Note</w:t>
      </w:r>
      <w:r w:rsidRPr="00017E45">
        <w:t xml:space="preserve">: </w:t>
      </w:r>
      <w:r w:rsidRPr="00017E45">
        <w:rPr>
          <w:i/>
          <w:iCs/>
        </w:rPr>
        <w:t>Q.</w:t>
      </w:r>
      <w:r w:rsidRPr="00017E45">
        <w:rPr>
          <w:i/>
        </w:rPr>
        <w:t xml:space="preserve"> What are the key reasons that you have chosen or would choose to place a job advertisement on </w:t>
      </w:r>
      <w:r w:rsidR="00FD0B7F">
        <w:rPr>
          <w:i/>
        </w:rPr>
        <w:t xml:space="preserve">the </w:t>
      </w:r>
      <w:proofErr w:type="spellStart"/>
      <w:r w:rsidR="00FD0B7F">
        <w:rPr>
          <w:i/>
        </w:rPr>
        <w:t>jobactive</w:t>
      </w:r>
      <w:proofErr w:type="spellEnd"/>
      <w:r w:rsidR="00FD0B7F">
        <w:rPr>
          <w:i/>
        </w:rPr>
        <w:t>/</w:t>
      </w:r>
      <w:proofErr w:type="spellStart"/>
      <w:r w:rsidRPr="00017E45">
        <w:rPr>
          <w:i/>
        </w:rPr>
        <w:t>JobSearch</w:t>
      </w:r>
      <w:proofErr w:type="spellEnd"/>
      <w:r w:rsidR="00FD0B7F">
        <w:rPr>
          <w:i/>
        </w:rPr>
        <w:t xml:space="preserve"> website</w:t>
      </w:r>
      <w:r w:rsidRPr="00017E45">
        <w:rPr>
          <w:i/>
        </w:rPr>
        <w:t>?</w:t>
      </w:r>
    </w:p>
    <w:p w14:paraId="6935D87D" w14:textId="5A31AB14" w:rsidR="001D49C9" w:rsidRPr="00017E45" w:rsidRDefault="001D49C9" w:rsidP="001D49C9">
      <w:r w:rsidRPr="00017E45">
        <w:t>Some employers also liked the feature that allowed them to search and contact individual candidates.</w:t>
      </w:r>
    </w:p>
    <w:p w14:paraId="51BF2EAB" w14:textId="77777777" w:rsidR="001D49C9" w:rsidRPr="00017E45" w:rsidRDefault="001D49C9" w:rsidP="00FE0C51">
      <w:pPr>
        <w:pStyle w:val="Quote"/>
      </w:pPr>
      <w:proofErr w:type="gramStart"/>
      <w:r w:rsidRPr="00017E45">
        <w:rPr>
          <w:lang w:val="en-US"/>
        </w:rPr>
        <w:t>Usually</w:t>
      </w:r>
      <w:proofErr w:type="gramEnd"/>
      <w:r w:rsidRPr="00017E45">
        <w:rPr>
          <w:lang w:val="en-US"/>
        </w:rPr>
        <w:t xml:space="preserve"> I’ll just go on </w:t>
      </w:r>
      <w:proofErr w:type="spellStart"/>
      <w:r w:rsidRPr="00017E45">
        <w:rPr>
          <w:lang w:val="en-US"/>
        </w:rPr>
        <w:t>there</w:t>
      </w:r>
      <w:proofErr w:type="spellEnd"/>
      <w:r w:rsidRPr="00017E45">
        <w:rPr>
          <w:lang w:val="en-US"/>
        </w:rPr>
        <w:t xml:space="preserve"> randomly and just go click on where it says the job and just click find candidates, and it’ll bring up a heap of profiles. And then you can just click on their profile and have a look at their qualifications. Then you’ve got the option of sending them a message through </w:t>
      </w:r>
      <w:proofErr w:type="spellStart"/>
      <w:r w:rsidRPr="00017E45">
        <w:rPr>
          <w:lang w:val="en-US"/>
        </w:rPr>
        <w:t>jobactive</w:t>
      </w:r>
      <w:proofErr w:type="spellEnd"/>
      <w:r w:rsidRPr="00017E45">
        <w:rPr>
          <w:lang w:val="en-US"/>
        </w:rPr>
        <w:t>, or it gives you their phone number and their email address. (OES Employer Research, employer interview)</w:t>
      </w:r>
    </w:p>
    <w:p w14:paraId="2E6E283E" w14:textId="429F9B0C" w:rsidR="001D49C9" w:rsidRPr="00017E45" w:rsidRDefault="001D49C9" w:rsidP="009C3358">
      <w:pPr>
        <w:pStyle w:val="Heading2"/>
      </w:pPr>
      <w:bookmarkStart w:id="985" w:name="_Toc119336412"/>
      <w:bookmarkStart w:id="986" w:name="_Toc119581775"/>
      <w:bookmarkStart w:id="987" w:name="_Toc120710363"/>
      <w:bookmarkStart w:id="988" w:name="_Toc119921233"/>
      <w:bookmarkStart w:id="989" w:name="_Toc121203805"/>
      <w:bookmarkStart w:id="990" w:name="_Toc121376602"/>
      <w:bookmarkStart w:id="991" w:name="_Toc139277598"/>
      <w:bookmarkStart w:id="992" w:name="_Toc185228395"/>
      <w:r w:rsidRPr="00017E45">
        <w:t>7.3</w:t>
      </w:r>
      <w:r w:rsidRPr="00017E45">
        <w:tab/>
      </w:r>
      <w:proofErr w:type="spellStart"/>
      <w:r w:rsidR="00FD0B7F">
        <w:t>jobactive</w:t>
      </w:r>
      <w:proofErr w:type="spellEnd"/>
      <w:r w:rsidR="00FD0B7F">
        <w:t>/</w:t>
      </w:r>
      <w:proofErr w:type="spellStart"/>
      <w:r w:rsidRPr="00017E45">
        <w:t>JobSearch</w:t>
      </w:r>
      <w:proofErr w:type="spellEnd"/>
      <w:r w:rsidRPr="00017E45">
        <w:t xml:space="preserve"> </w:t>
      </w:r>
      <w:r w:rsidR="00FD0B7F">
        <w:t xml:space="preserve">website </w:t>
      </w:r>
      <w:r w:rsidRPr="00017E45">
        <w:t>usage barriers</w:t>
      </w:r>
      <w:bookmarkEnd w:id="985"/>
      <w:bookmarkEnd w:id="986"/>
      <w:bookmarkEnd w:id="987"/>
      <w:bookmarkEnd w:id="988"/>
      <w:bookmarkEnd w:id="989"/>
      <w:bookmarkEnd w:id="990"/>
      <w:bookmarkEnd w:id="991"/>
      <w:bookmarkEnd w:id="992"/>
    </w:p>
    <w:p w14:paraId="530AAF5C" w14:textId="6346942B" w:rsidR="001D49C9" w:rsidRPr="00017E45" w:rsidRDefault="001D49C9" w:rsidP="001D49C9">
      <w:r w:rsidRPr="00017E45">
        <w:t xml:space="preserve">When employers were asked about what they thought was the biggest barrier to using </w:t>
      </w:r>
      <w:r w:rsidR="00FD0B7F">
        <w:t xml:space="preserve">the </w:t>
      </w:r>
      <w:proofErr w:type="spellStart"/>
      <w:r w:rsidR="00FD0B7F">
        <w:t>jobactive</w:t>
      </w:r>
      <w:proofErr w:type="spellEnd"/>
      <w:r w:rsidR="00FD0B7F">
        <w:t>/</w:t>
      </w:r>
      <w:proofErr w:type="spellStart"/>
      <w:r w:rsidRPr="00017E45">
        <w:t>JobSearch</w:t>
      </w:r>
      <w:proofErr w:type="spellEnd"/>
      <w:r w:rsidRPr="00017E45">
        <w:t xml:space="preserve"> </w:t>
      </w:r>
      <w:r w:rsidR="00FD0B7F">
        <w:t xml:space="preserve">website </w:t>
      </w:r>
      <w:r w:rsidRPr="00017E45">
        <w:t xml:space="preserve">to recruit staff, around half (49%) of </w:t>
      </w:r>
      <w:r w:rsidR="00FD0B7F">
        <w:t>OES</w:t>
      </w:r>
      <w:r w:rsidR="00FD0B7F" w:rsidRPr="00017E45">
        <w:t xml:space="preserve"> </w:t>
      </w:r>
      <w:r w:rsidRPr="00017E45">
        <w:t xml:space="preserve">users mentioned the </w:t>
      </w:r>
      <w:r w:rsidRPr="0050209B">
        <w:t>lack of quality/suitable candidates.</w:t>
      </w:r>
      <w:r w:rsidR="0012223B">
        <w:rPr>
          <w:i/>
          <w:iCs/>
        </w:rPr>
        <w:t xml:space="preserve"> </w:t>
      </w:r>
      <w:r w:rsidRPr="00017E45">
        <w:t xml:space="preserve">This issue was also identified by many </w:t>
      </w:r>
      <w:r w:rsidR="00FD0B7F">
        <w:t>OES</w:t>
      </w:r>
      <w:r w:rsidR="00FD0B7F" w:rsidRPr="00017E45">
        <w:t xml:space="preserve"> </w:t>
      </w:r>
      <w:r w:rsidRPr="00017E45">
        <w:t xml:space="preserve">users during qualitative discussions around the difficulty in filtering out unsuitable applicants, combined with the lack of suitable candidates in the </w:t>
      </w:r>
      <w:r w:rsidR="00FD0B7F">
        <w:t>OES</w:t>
      </w:r>
      <w:r w:rsidR="00FD0B7F" w:rsidRPr="00017E45">
        <w:t xml:space="preserve"> </w:t>
      </w:r>
      <w:r w:rsidRPr="00017E45">
        <w:t>candidate pool:</w:t>
      </w:r>
    </w:p>
    <w:p w14:paraId="5BF63848" w14:textId="7EA80CEA" w:rsidR="001D49C9" w:rsidRPr="00017E45" w:rsidRDefault="001D49C9" w:rsidP="00FE0C51">
      <w:pPr>
        <w:pStyle w:val="Quote"/>
      </w:pPr>
      <w:r w:rsidRPr="00017E45">
        <w:rPr>
          <w:lang w:eastAsia="en-GB"/>
        </w:rPr>
        <w:lastRenderedPageBreak/>
        <w:t xml:space="preserve">There was one who was a vet nurse who was looking for some work. But most of them were that far from our industry and so it was just wasting my time really, that’s how it felt when I was going through the résumés </w:t>
      </w:r>
      <w:proofErr w:type="spellStart"/>
      <w:r w:rsidRPr="00017E45">
        <w:rPr>
          <w:lang w:eastAsia="en-GB"/>
        </w:rPr>
        <w:t>everyday</w:t>
      </w:r>
      <w:proofErr w:type="spellEnd"/>
      <w:r w:rsidRPr="00017E45">
        <w:rPr>
          <w:lang w:eastAsia="en-GB"/>
        </w:rPr>
        <w:t xml:space="preserve">, this is a waste of time. </w:t>
      </w:r>
      <w:r w:rsidRPr="00017E45">
        <w:rPr>
          <w:lang w:val="en-US"/>
        </w:rPr>
        <w:t>(OES Employer Research, employer interview)</w:t>
      </w:r>
    </w:p>
    <w:p w14:paraId="0FDA1686" w14:textId="10047AC6" w:rsidR="001D49C9" w:rsidRPr="00017E45" w:rsidRDefault="001D49C9" w:rsidP="00FE0C51">
      <w:pPr>
        <w:pStyle w:val="Quote"/>
      </w:pPr>
      <w:proofErr w:type="gramStart"/>
      <w:r w:rsidRPr="00017E45">
        <w:t>Yes</w:t>
      </w:r>
      <w:proofErr w:type="gramEnd"/>
      <w:r w:rsidRPr="00017E45">
        <w:t xml:space="preserve"> because I did click on that and it came up with a couple of people but they weren’t suitable and it must work on a key word in their résumé</w:t>
      </w:r>
      <w:r w:rsidR="0012223B">
        <w:t xml:space="preserve"> </w:t>
      </w:r>
      <w:r w:rsidRPr="00017E45">
        <w:t xml:space="preserve">and the first one had ‘pharmaceutical’ or something in there and she wasn’t AHPRA registered and she didn’t have a pharmacy degree. </w:t>
      </w:r>
      <w:r w:rsidRPr="00017E45">
        <w:rPr>
          <w:lang w:val="en-US"/>
        </w:rPr>
        <w:t>(OES Employer Research, employer interview)</w:t>
      </w:r>
    </w:p>
    <w:p w14:paraId="3C9EC987" w14:textId="16E6CAE2" w:rsidR="001D49C9" w:rsidRPr="00017E45" w:rsidRDefault="001D49C9" w:rsidP="00FE0C51">
      <w:pPr>
        <w:pStyle w:val="Quote"/>
      </w:pPr>
      <w:r w:rsidRPr="00017E45">
        <w:t xml:space="preserve">I was looking at a couple of the ads or the roles that I’ve got live at the moment, and I was reviewing the applications that were received and you could clearly see people were just applying for any role, whether it was </w:t>
      </w:r>
      <w:r w:rsidR="00EB7CCC">
        <w:t>’</w:t>
      </w:r>
      <w:r w:rsidRPr="00017E45">
        <w:t xml:space="preserve">cos they were unemployed and they were applying for any role, so I think the filters need to be really specific. </w:t>
      </w:r>
      <w:r w:rsidRPr="00017E45">
        <w:rPr>
          <w:lang w:val="en-US"/>
        </w:rPr>
        <w:t>(OES Employer Research, employer interview)</w:t>
      </w:r>
    </w:p>
    <w:p w14:paraId="32A61862" w14:textId="2F02087C" w:rsidR="001D49C9" w:rsidRPr="00017E45" w:rsidRDefault="001D49C9" w:rsidP="00FE0C51">
      <w:pPr>
        <w:pStyle w:val="Quote"/>
      </w:pPr>
      <w:r w:rsidRPr="00017E45">
        <w:t xml:space="preserve">I think whoever the applicant is, or whoever that person is applying for the job, they’re just ticking all the boxes saying they’re qualified … maybe if they develop something that makes them physically type something which deters them from just applying for every </w:t>
      </w:r>
      <w:proofErr w:type="gramStart"/>
      <w:r w:rsidRPr="00017E45">
        <w:t>job</w:t>
      </w:r>
      <w:proofErr w:type="gramEnd"/>
      <w:r w:rsidRPr="00017E45">
        <w:t xml:space="preserve"> so we don’t have to waste our time reading their résumé... </w:t>
      </w:r>
      <w:r w:rsidRPr="00017E45">
        <w:rPr>
          <w:lang w:val="en-US"/>
        </w:rPr>
        <w:t>(OES Employer Research, employer interview)</w:t>
      </w:r>
    </w:p>
    <w:p w14:paraId="2902475D" w14:textId="77777777" w:rsidR="001D49C9" w:rsidRPr="00017E45" w:rsidRDefault="001D49C9" w:rsidP="00FE0C51">
      <w:pPr>
        <w:pStyle w:val="Quote"/>
      </w:pPr>
      <w:r w:rsidRPr="00017E45">
        <w:t xml:space="preserve">The issue I had with that is that it wasn’t very simple in that whilst there were </w:t>
      </w:r>
      <w:proofErr w:type="gramStart"/>
      <w:r w:rsidRPr="00017E45">
        <w:t>filters</w:t>
      </w:r>
      <w:proofErr w:type="gramEnd"/>
      <w:r w:rsidRPr="00017E45">
        <w:t xml:space="preserve"> I could’ve applied, that wasn’t really obvious when I filled out the job details. </w:t>
      </w:r>
      <w:proofErr w:type="gramStart"/>
      <w:r w:rsidRPr="00017E45">
        <w:t>So</w:t>
      </w:r>
      <w:proofErr w:type="gramEnd"/>
      <w:r w:rsidRPr="00017E45">
        <w:t xml:space="preserve"> I was just receiving jobs from people who worked in ice-cream parlours, and you know, with … you know, who would literally try and tick a box of putting job applications in I think. </w:t>
      </w:r>
      <w:r w:rsidRPr="00017E45">
        <w:rPr>
          <w:lang w:val="en-US"/>
        </w:rPr>
        <w:t>(OES Employer Research, employer interview)</w:t>
      </w:r>
    </w:p>
    <w:p w14:paraId="57787381" w14:textId="12AA0611" w:rsidR="001D49C9" w:rsidRPr="00017E45" w:rsidRDefault="001D49C9" w:rsidP="001D49C9">
      <w:r w:rsidRPr="00017E45">
        <w:t xml:space="preserve">A further 17% of </w:t>
      </w:r>
      <w:r w:rsidR="00FD0B7F">
        <w:t>OES</w:t>
      </w:r>
      <w:r w:rsidR="00FD0B7F" w:rsidRPr="00017E45">
        <w:t xml:space="preserve"> </w:t>
      </w:r>
      <w:r w:rsidRPr="00017E45">
        <w:t xml:space="preserve">users also cited the frustration of receiving job applications from people </w:t>
      </w:r>
      <w:r w:rsidRPr="00017E45">
        <w:rPr>
          <w:iCs/>
        </w:rPr>
        <w:t>who were not really interested in the jobs themselves</w:t>
      </w:r>
      <w:r w:rsidR="00EB7CCC">
        <w:rPr>
          <w:iCs/>
        </w:rPr>
        <w:t xml:space="preserve"> but had applied</w:t>
      </w:r>
      <w:r w:rsidRPr="00017E45">
        <w:rPr>
          <w:iCs/>
        </w:rPr>
        <w:t xml:space="preserve"> only</w:t>
      </w:r>
      <w:r w:rsidR="00EB7CCC">
        <w:rPr>
          <w:iCs/>
        </w:rPr>
        <w:t xml:space="preserve"> to</w:t>
      </w:r>
      <w:r w:rsidRPr="00017E45">
        <w:rPr>
          <w:iCs/>
        </w:rPr>
        <w:t xml:space="preserve"> fulfil their job search requirements or other Services Australia requirements</w:t>
      </w:r>
      <w:r w:rsidRPr="00017E45">
        <w:t>.</w:t>
      </w:r>
    </w:p>
    <w:p w14:paraId="42F408F6" w14:textId="5B18EFC9" w:rsidR="001D49C9" w:rsidRPr="002318A1" w:rsidRDefault="001D49C9" w:rsidP="00FE0C51">
      <w:pPr>
        <w:pStyle w:val="Quote"/>
      </w:pPr>
      <w:r w:rsidRPr="00DE08EA">
        <w:rPr>
          <w:rStyle w:val="QuotePINKChar"/>
          <w:rFonts w:asciiTheme="minorHAnsi" w:hAnsiTheme="minorHAnsi"/>
          <w:i/>
          <w:color w:val="404040" w:themeColor="text1" w:themeTint="BF"/>
          <w:sz w:val="22"/>
        </w:rPr>
        <w:t xml:space="preserve">I did have one person respond to that saying that </w:t>
      </w:r>
      <w:r w:rsidR="0012223B">
        <w:rPr>
          <w:rStyle w:val="QuotePINKChar"/>
          <w:rFonts w:asciiTheme="minorHAnsi" w:hAnsiTheme="minorHAnsi"/>
          <w:i/>
          <w:color w:val="404040" w:themeColor="text1" w:themeTint="BF"/>
          <w:sz w:val="22"/>
        </w:rPr>
        <w:t>‘</w:t>
      </w:r>
      <w:r w:rsidRPr="00DE08EA">
        <w:rPr>
          <w:rStyle w:val="QuotePINKChar"/>
          <w:rFonts w:asciiTheme="minorHAnsi" w:hAnsiTheme="minorHAnsi"/>
          <w:i/>
          <w:color w:val="404040" w:themeColor="text1" w:themeTint="BF"/>
          <w:sz w:val="22"/>
        </w:rPr>
        <w:t>hey mate I’ve got a quota to fill and that’s why I’ve applied for it.</w:t>
      </w:r>
      <w:r w:rsidR="0012223B">
        <w:rPr>
          <w:rStyle w:val="QuotePINKChar"/>
          <w:rFonts w:asciiTheme="minorHAnsi" w:hAnsiTheme="minorHAnsi"/>
          <w:i/>
          <w:color w:val="404040" w:themeColor="text1" w:themeTint="BF"/>
          <w:sz w:val="22"/>
        </w:rPr>
        <w:t>’</w:t>
      </w:r>
      <w:r w:rsidRPr="00DE08EA">
        <w:rPr>
          <w:rStyle w:val="QuotePINKChar"/>
          <w:rFonts w:asciiTheme="minorHAnsi" w:hAnsiTheme="minorHAnsi"/>
          <w:i/>
          <w:color w:val="404040" w:themeColor="text1" w:themeTint="BF"/>
          <w:sz w:val="22"/>
        </w:rPr>
        <w:t xml:space="preserve"> So yeah</w:t>
      </w:r>
      <w:r w:rsidR="00694833">
        <w:rPr>
          <w:rStyle w:val="QuotePINKChar"/>
          <w:rFonts w:asciiTheme="minorHAnsi" w:hAnsiTheme="minorHAnsi"/>
          <w:i/>
          <w:color w:val="404040" w:themeColor="text1" w:themeTint="BF"/>
          <w:sz w:val="22"/>
        </w:rPr>
        <w:t xml:space="preserve"> </w:t>
      </w:r>
      <w:r w:rsidRPr="00DE08EA">
        <w:rPr>
          <w:rStyle w:val="QuotePINKChar"/>
          <w:rFonts w:asciiTheme="minorHAnsi" w:hAnsiTheme="minorHAnsi"/>
          <w:i/>
          <w:color w:val="404040" w:themeColor="text1" w:themeTint="BF"/>
          <w:sz w:val="22"/>
        </w:rPr>
        <w:t>… but generally you don’t get any response, but if there was a way to filter out more of the inappropriate applications it would be good</w:t>
      </w:r>
      <w:r w:rsidRPr="002318A1">
        <w:t>. (OES Employer Research, employer interview)</w:t>
      </w:r>
    </w:p>
    <w:p w14:paraId="27088AD4" w14:textId="42003F7D" w:rsidR="001D49C9" w:rsidRPr="00017E45" w:rsidRDefault="001D49C9" w:rsidP="001D49C9">
      <w:r w:rsidRPr="00017E45">
        <w:t xml:space="preserve">The prominent lack of suitable candidates was an issue commonly raised during the qualitative phase of the OES Employer Research both in relation to </w:t>
      </w:r>
      <w:r w:rsidR="00FD0B7F">
        <w:t xml:space="preserve">the </w:t>
      </w:r>
      <w:proofErr w:type="spellStart"/>
      <w:r w:rsidR="00FD0B7F">
        <w:t>jobactive</w:t>
      </w:r>
      <w:proofErr w:type="spellEnd"/>
      <w:r w:rsidR="00FD0B7F">
        <w:t>/</w:t>
      </w:r>
      <w:proofErr w:type="spellStart"/>
      <w:r w:rsidRPr="00017E45">
        <w:t>JobSearch</w:t>
      </w:r>
      <w:proofErr w:type="spellEnd"/>
      <w:r w:rsidRPr="00017E45">
        <w:t xml:space="preserve"> site and more generally in relation to the current environment</w:t>
      </w:r>
      <w:r w:rsidR="00EB7CCC">
        <w:t>,</w:t>
      </w:r>
      <w:r w:rsidRPr="00017E45">
        <w:t xml:space="preserve"> which was seemingly lacking in talent pools to draw from. Finally, around </w:t>
      </w:r>
      <w:r w:rsidR="00AC3C48">
        <w:t>1</w:t>
      </w:r>
      <w:r w:rsidRPr="00017E45">
        <w:t xml:space="preserve"> in </w:t>
      </w:r>
      <w:r w:rsidR="00AC3C48">
        <w:t>10</w:t>
      </w:r>
      <w:r w:rsidRPr="00017E45">
        <w:t xml:space="preserve"> (9%) </w:t>
      </w:r>
      <w:r w:rsidR="00FD0B7F">
        <w:t>OES</w:t>
      </w:r>
      <w:r w:rsidR="00FD0B7F" w:rsidRPr="00017E45">
        <w:t xml:space="preserve"> </w:t>
      </w:r>
      <w:r w:rsidRPr="00017E45">
        <w:t>users mentioned that the site was glitchy or difficult to use.</w:t>
      </w:r>
    </w:p>
    <w:p w14:paraId="25C12343" w14:textId="77777777" w:rsidR="001D49C9" w:rsidRPr="00017E45" w:rsidRDefault="001D49C9">
      <w:pPr>
        <w:spacing w:after="160" w:line="259" w:lineRule="auto"/>
      </w:pPr>
      <w:r w:rsidRPr="00017E45">
        <w:br w:type="page"/>
      </w:r>
    </w:p>
    <w:p w14:paraId="0DC2A91B" w14:textId="77777777" w:rsidR="001D49C9" w:rsidRPr="00017E45" w:rsidRDefault="001D49C9" w:rsidP="009C3358">
      <w:pPr>
        <w:pStyle w:val="Heading2"/>
      </w:pPr>
      <w:bookmarkStart w:id="993" w:name="_Toc119336413"/>
      <w:bookmarkStart w:id="994" w:name="_Toc119581776"/>
      <w:bookmarkStart w:id="995" w:name="_Toc120710364"/>
      <w:bookmarkStart w:id="996" w:name="_Toc119921234"/>
      <w:bookmarkStart w:id="997" w:name="_Toc121203806"/>
      <w:bookmarkStart w:id="998" w:name="_Toc121376603"/>
      <w:bookmarkStart w:id="999" w:name="_Toc139277599"/>
      <w:bookmarkStart w:id="1000" w:name="_Toc185228396"/>
      <w:r w:rsidRPr="00017E45">
        <w:lastRenderedPageBreak/>
        <w:t>7.4</w:t>
      </w:r>
      <w:r w:rsidRPr="00017E45">
        <w:tab/>
        <w:t>Usage of the Find Candidates feature</w:t>
      </w:r>
      <w:bookmarkEnd w:id="993"/>
      <w:bookmarkEnd w:id="994"/>
      <w:bookmarkEnd w:id="995"/>
      <w:bookmarkEnd w:id="996"/>
      <w:bookmarkEnd w:id="997"/>
      <w:bookmarkEnd w:id="998"/>
      <w:bookmarkEnd w:id="999"/>
      <w:bookmarkEnd w:id="1000"/>
    </w:p>
    <w:p w14:paraId="7FDE2C39" w14:textId="5A16D34F" w:rsidR="001D49C9" w:rsidRPr="00017E45" w:rsidRDefault="001D49C9" w:rsidP="001D49C9">
      <w:r w:rsidRPr="00017E45">
        <w:t xml:space="preserve">Among those employers who had used </w:t>
      </w:r>
      <w:r w:rsidR="00FD0B7F">
        <w:t>OES</w:t>
      </w:r>
      <w:r w:rsidR="00FD0B7F" w:rsidRPr="00017E45">
        <w:t xml:space="preserve"> </w:t>
      </w:r>
      <w:r w:rsidRPr="00017E45">
        <w:t>for recruitment, 40% had used the Find Candidates</w:t>
      </w:r>
      <w:r w:rsidRPr="00017E45">
        <w:rPr>
          <w:vertAlign w:val="superscript"/>
        </w:rPr>
        <w:footnoteReference w:id="56"/>
      </w:r>
      <w:r w:rsidRPr="00017E45">
        <w:rPr>
          <w:vertAlign w:val="superscript"/>
        </w:rPr>
        <w:t xml:space="preserve"> </w:t>
      </w:r>
      <w:r w:rsidRPr="00017E45">
        <w:t xml:space="preserve">feature </w:t>
      </w:r>
      <w:r w:rsidR="00FD0B7F">
        <w:t xml:space="preserve">on the </w:t>
      </w:r>
      <w:proofErr w:type="spellStart"/>
      <w:r w:rsidR="00FD0B7F">
        <w:t>jobactive</w:t>
      </w:r>
      <w:proofErr w:type="spellEnd"/>
      <w:r w:rsidR="00FD0B7F">
        <w:t>/</w:t>
      </w:r>
      <w:proofErr w:type="spellStart"/>
      <w:r w:rsidR="00FD0B7F">
        <w:t>JobSearch</w:t>
      </w:r>
      <w:proofErr w:type="spellEnd"/>
      <w:r w:rsidRPr="00017E45">
        <w:t xml:space="preserve"> website. Many </w:t>
      </w:r>
      <w:r w:rsidR="00FD0B7F">
        <w:t>OES</w:t>
      </w:r>
      <w:r w:rsidR="00FD0B7F" w:rsidRPr="00017E45">
        <w:t xml:space="preserve"> </w:t>
      </w:r>
      <w:r w:rsidRPr="00017E45">
        <w:t>users participating in the qualitative research reported that they had never even noticed the feature.</w:t>
      </w:r>
    </w:p>
    <w:p w14:paraId="64A7C799" w14:textId="2C9ED497" w:rsidR="001D49C9" w:rsidRPr="00017E45" w:rsidRDefault="001D49C9" w:rsidP="00FE0C51">
      <w:pPr>
        <w:pStyle w:val="Quote"/>
      </w:pPr>
      <w:r w:rsidRPr="00017E45">
        <w:t xml:space="preserve">No, I didn’t see that at all, no. maybe that’s … maybe yeah obviously I wasn’t looking for it, didn’t stand out, no. </w:t>
      </w:r>
      <w:r w:rsidRPr="00017E45">
        <w:rPr>
          <w:lang w:val="en-US"/>
        </w:rPr>
        <w:t>(OES Employer Research, employer interview)</w:t>
      </w:r>
    </w:p>
    <w:p w14:paraId="13A12E86" w14:textId="77777777" w:rsidR="001D49C9" w:rsidRPr="00017E45" w:rsidRDefault="001D49C9" w:rsidP="00FE0C51">
      <w:pPr>
        <w:pStyle w:val="Quote"/>
      </w:pPr>
      <w:r w:rsidRPr="00017E45">
        <w:t xml:space="preserve">I don’t think, no I haven’t. I haven’t searched that. </w:t>
      </w:r>
      <w:r w:rsidRPr="00017E45">
        <w:rPr>
          <w:lang w:val="en-US"/>
        </w:rPr>
        <w:t>(OES Employer Research, employer interview)</w:t>
      </w:r>
    </w:p>
    <w:p w14:paraId="29827A69" w14:textId="1E906F69" w:rsidR="001D49C9" w:rsidRPr="00017E45" w:rsidRDefault="001D49C9" w:rsidP="009C3358">
      <w:pPr>
        <w:pStyle w:val="Heading2"/>
      </w:pPr>
      <w:bookmarkStart w:id="1001" w:name="_Toc119336414"/>
      <w:bookmarkStart w:id="1002" w:name="_Toc119581777"/>
      <w:bookmarkStart w:id="1003" w:name="_Toc120710365"/>
      <w:bookmarkStart w:id="1004" w:name="_Toc119921235"/>
      <w:bookmarkStart w:id="1005" w:name="_Toc121203807"/>
      <w:bookmarkStart w:id="1006" w:name="_Toc121376604"/>
      <w:bookmarkStart w:id="1007" w:name="_Toc139277600"/>
      <w:bookmarkStart w:id="1008" w:name="_Toc185228397"/>
      <w:r w:rsidRPr="00017E45">
        <w:t>7.5</w:t>
      </w:r>
      <w:r w:rsidRPr="00017E45">
        <w:tab/>
      </w:r>
      <w:r w:rsidR="00FD0B7F">
        <w:t>OES</w:t>
      </w:r>
      <w:r w:rsidR="00FD0B7F" w:rsidRPr="00017E45">
        <w:t xml:space="preserve"> </w:t>
      </w:r>
      <w:r w:rsidRPr="00017E45">
        <w:t>user rating</w:t>
      </w:r>
      <w:r w:rsidR="00AB3EF9">
        <w:t>s</w:t>
      </w:r>
      <w:r w:rsidRPr="00017E45">
        <w:t xml:space="preserve"> of the website</w:t>
      </w:r>
      <w:bookmarkEnd w:id="1001"/>
      <w:bookmarkEnd w:id="1002"/>
      <w:bookmarkEnd w:id="1003"/>
      <w:bookmarkEnd w:id="1004"/>
      <w:bookmarkEnd w:id="1005"/>
      <w:bookmarkEnd w:id="1006"/>
      <w:bookmarkEnd w:id="1007"/>
      <w:bookmarkEnd w:id="1008"/>
    </w:p>
    <w:p w14:paraId="0D9EDCAC" w14:textId="08EE090D" w:rsidR="001D49C9" w:rsidRPr="00017E45" w:rsidRDefault="001D49C9" w:rsidP="001D49C9">
      <w:r w:rsidRPr="00017E45">
        <w:t xml:space="preserve">Among employers who had used the </w:t>
      </w:r>
      <w:proofErr w:type="spellStart"/>
      <w:r w:rsidR="00FD0B7F">
        <w:t>jobactive</w:t>
      </w:r>
      <w:proofErr w:type="spellEnd"/>
      <w:r w:rsidR="00FD0B7F">
        <w:t>/</w:t>
      </w:r>
      <w:proofErr w:type="spellStart"/>
      <w:r w:rsidRPr="00017E45">
        <w:t>JobSearch</w:t>
      </w:r>
      <w:proofErr w:type="spellEnd"/>
      <w:r w:rsidRPr="00017E45">
        <w:t xml:space="preserve"> website, a little over half (54%) said that the information on how to get help with any questions was either good or excellent; nearly </w:t>
      </w:r>
      <w:r w:rsidR="00E31BB6">
        <w:t>6</w:t>
      </w:r>
      <w:r w:rsidRPr="00017E45">
        <w:t xml:space="preserve"> in 10 (59%) respondents said the ease of use was good or excellent (</w:t>
      </w:r>
      <w:r w:rsidRPr="00017E45">
        <w:fldChar w:fldCharType="begin"/>
      </w:r>
      <w:r w:rsidRPr="00017E45">
        <w:instrText xml:space="preserve"> REF _Ref119578116 \h </w:instrText>
      </w:r>
      <w:r w:rsidR="00017E45">
        <w:instrText xml:space="preserve"> \* MERGEFORMAT </w:instrText>
      </w:r>
      <w:r w:rsidRPr="00017E45">
        <w:fldChar w:fldCharType="separate"/>
      </w:r>
      <w:r w:rsidR="000A7908" w:rsidRPr="00017E45">
        <w:t>Figure 7.</w:t>
      </w:r>
      <w:r w:rsidR="000A7908">
        <w:t>4</w:t>
      </w:r>
      <w:r w:rsidRPr="00017E45">
        <w:fldChar w:fldCharType="end"/>
      </w:r>
      <w:r w:rsidRPr="00017E45">
        <w:t>). These ratings were consistent with findings from qualitative research:</w:t>
      </w:r>
    </w:p>
    <w:p w14:paraId="228473C0" w14:textId="77777777" w:rsidR="001D49C9" w:rsidRPr="00017E45" w:rsidRDefault="001D49C9" w:rsidP="00FE0C51">
      <w:pPr>
        <w:pStyle w:val="Quote"/>
      </w:pPr>
      <w:r w:rsidRPr="00017E45">
        <w:t xml:space="preserve">I was really impressed with the job search; it was very easy to use. It was very similar to … to SEEK I suppose, but I was </w:t>
      </w:r>
      <w:proofErr w:type="gramStart"/>
      <w:r w:rsidRPr="00017E45">
        <w:t>quite</w:t>
      </w:r>
      <w:proofErr w:type="gramEnd"/>
      <w:r w:rsidRPr="00017E45">
        <w:t xml:space="preserve">, yeah it was better than SEEK to be honest, because you can actually track all the new people that apply so, yeah I thought it was very good. I don’t think we’ll change our approach but do more of the same. </w:t>
      </w:r>
      <w:r w:rsidRPr="00017E45">
        <w:rPr>
          <w:lang w:val="en-US"/>
        </w:rPr>
        <w:t>(OES Employer Research, employer interview)</w:t>
      </w:r>
    </w:p>
    <w:p w14:paraId="4E59483E" w14:textId="4B93211F" w:rsidR="001D49C9" w:rsidRPr="00017E45" w:rsidRDefault="001D49C9" w:rsidP="009C3358">
      <w:pPr>
        <w:pStyle w:val="FigureCaption"/>
      </w:pPr>
      <w:bookmarkStart w:id="1009" w:name="_Ref119578116"/>
      <w:bookmarkStart w:id="1010" w:name="_Toc119583022"/>
      <w:bookmarkStart w:id="1011" w:name="_Toc150529749"/>
      <w:r w:rsidRPr="00017E45">
        <w:t>Figure 7.</w:t>
      </w:r>
      <w:r w:rsidRPr="00017E45">
        <w:fldChar w:fldCharType="begin"/>
      </w:r>
      <w:r w:rsidRPr="00017E45">
        <w:instrText xml:space="preserve"> SEQ Figure_7. \* ARABIC </w:instrText>
      </w:r>
      <w:r w:rsidRPr="00017E45">
        <w:fldChar w:fldCharType="separate"/>
      </w:r>
      <w:r w:rsidR="000A7908">
        <w:rPr>
          <w:noProof/>
        </w:rPr>
        <w:t>4</w:t>
      </w:r>
      <w:r w:rsidRPr="00017E45">
        <w:fldChar w:fldCharType="end"/>
      </w:r>
      <w:bookmarkEnd w:id="1009"/>
      <w:r w:rsidRPr="00017E45">
        <w:tab/>
        <w:t xml:space="preserve">Ratings of the </w:t>
      </w:r>
      <w:proofErr w:type="spellStart"/>
      <w:r w:rsidR="00FD0B7F">
        <w:t>jobactive</w:t>
      </w:r>
      <w:proofErr w:type="spellEnd"/>
      <w:r w:rsidR="00FD0B7F">
        <w:t>/</w:t>
      </w:r>
      <w:proofErr w:type="spellStart"/>
      <w:r w:rsidRPr="00017E45">
        <w:t>JobSearch</w:t>
      </w:r>
      <w:proofErr w:type="spellEnd"/>
      <w:r w:rsidRPr="00017E45">
        <w:t xml:space="preserve"> website by </w:t>
      </w:r>
      <w:r w:rsidR="00FD0B7F">
        <w:t>OES</w:t>
      </w:r>
      <w:r w:rsidR="00FD0B7F" w:rsidRPr="00017E45">
        <w:t xml:space="preserve"> </w:t>
      </w:r>
      <w:r w:rsidRPr="00017E45">
        <w:t>users</w:t>
      </w:r>
      <w:bookmarkEnd w:id="1010"/>
      <w:bookmarkEnd w:id="1011"/>
    </w:p>
    <w:p w14:paraId="523554E7" w14:textId="77777777" w:rsidR="001D49C9" w:rsidRPr="00017E45" w:rsidRDefault="001D49C9" w:rsidP="00C804B7">
      <w:r w:rsidRPr="00017E45">
        <w:rPr>
          <w:noProof/>
        </w:rPr>
        <w:drawing>
          <wp:inline distT="0" distB="0" distL="0" distR="0" wp14:anchorId="0E3DE9BC" wp14:editId="2C29A576">
            <wp:extent cx="5640019" cy="1712319"/>
            <wp:effectExtent l="0" t="0" r="0" b="2540"/>
            <wp:docPr id="59" name="Picture 59" descr="A bar chart showing employers' ratings of the jobactive/JobSearch website according to ease of use and helpfu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bar chart showing employers' ratings of the jobactive/JobSearch website according to ease of use and helpfulnes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50624" cy="1715539"/>
                    </a:xfrm>
                    <a:prstGeom prst="rect">
                      <a:avLst/>
                    </a:prstGeom>
                    <a:noFill/>
                  </pic:spPr>
                </pic:pic>
              </a:graphicData>
            </a:graphic>
          </wp:inline>
        </w:drawing>
      </w:r>
    </w:p>
    <w:p w14:paraId="3DA8821F" w14:textId="260ED02F" w:rsidR="00F95E82" w:rsidRDefault="001D49C9" w:rsidP="001D49C9">
      <w:pPr>
        <w:pStyle w:val="Sourcesandnotes"/>
      </w:pPr>
      <w:r w:rsidRPr="00017E45">
        <w:rPr>
          <w:b/>
        </w:rPr>
        <w:t>Source</w:t>
      </w:r>
      <w:r w:rsidRPr="00017E45">
        <w:t xml:space="preserve">: OES Employer Survey, 2021. </w:t>
      </w:r>
    </w:p>
    <w:p w14:paraId="201E050A" w14:textId="64849CEC" w:rsidR="00F95E82" w:rsidRDefault="001D49C9" w:rsidP="001D49C9">
      <w:pPr>
        <w:pStyle w:val="Sourcesandnotes"/>
      </w:pPr>
      <w:r w:rsidRPr="00017E45">
        <w:rPr>
          <w:b/>
        </w:rPr>
        <w:t>Base</w:t>
      </w:r>
      <w:r w:rsidRPr="00017E45">
        <w:t>: Have used</w:t>
      </w:r>
      <w:r w:rsidR="00FD0B7F">
        <w:t xml:space="preserve"> </w:t>
      </w:r>
      <w:proofErr w:type="spellStart"/>
      <w:r w:rsidR="00FD0B7F">
        <w:t>jobactive</w:t>
      </w:r>
      <w:proofErr w:type="spellEnd"/>
      <w:r w:rsidR="00FD0B7F">
        <w:t>/</w:t>
      </w:r>
      <w:proofErr w:type="spellStart"/>
      <w:r w:rsidRPr="00017E45">
        <w:t>JobSearch</w:t>
      </w:r>
      <w:proofErr w:type="spellEnd"/>
      <w:r w:rsidRPr="00017E45">
        <w:t xml:space="preserve"> website, excludes those completing hard copy survey, n=1,215</w:t>
      </w:r>
      <w:r w:rsidR="00CE75C1">
        <w:t>.</w:t>
      </w:r>
    </w:p>
    <w:p w14:paraId="63070EB6" w14:textId="7BE85FFD" w:rsidR="001D49C9" w:rsidRPr="00017E45" w:rsidRDefault="001D49C9" w:rsidP="001D49C9">
      <w:pPr>
        <w:pStyle w:val="Sourcesandnotes"/>
      </w:pPr>
      <w:r w:rsidRPr="00017E45">
        <w:rPr>
          <w:b/>
          <w:bCs/>
        </w:rPr>
        <w:t>Note</w:t>
      </w:r>
      <w:r w:rsidRPr="00017E45">
        <w:t xml:space="preserve">: </w:t>
      </w:r>
      <w:r w:rsidRPr="00017E45">
        <w:rPr>
          <w:i/>
          <w:iCs/>
        </w:rPr>
        <w:t xml:space="preserve">Q. Thinking about the </w:t>
      </w:r>
      <w:proofErr w:type="spellStart"/>
      <w:r w:rsidR="00FD0B7F">
        <w:rPr>
          <w:i/>
          <w:iCs/>
        </w:rPr>
        <w:t>jobactive</w:t>
      </w:r>
      <w:proofErr w:type="spellEnd"/>
      <w:r w:rsidR="00FD0B7F">
        <w:rPr>
          <w:i/>
          <w:iCs/>
        </w:rPr>
        <w:t>/</w:t>
      </w:r>
      <w:proofErr w:type="spellStart"/>
      <w:r w:rsidRPr="00017E45">
        <w:rPr>
          <w:i/>
          <w:iCs/>
        </w:rPr>
        <w:t>JobSearch</w:t>
      </w:r>
      <w:proofErr w:type="spellEnd"/>
      <w:r w:rsidRPr="00017E45">
        <w:rPr>
          <w:i/>
          <w:iCs/>
        </w:rPr>
        <w:t xml:space="preserve"> website, how would you rate...</w:t>
      </w:r>
      <w:r w:rsidRPr="00017E45">
        <w:t xml:space="preserve"> Percentages exclude ‘don’t know’ and blank responses from the base.</w:t>
      </w:r>
    </w:p>
    <w:p w14:paraId="20CC526E" w14:textId="4BDAE0C2" w:rsidR="001D49C9" w:rsidRPr="00017E45" w:rsidRDefault="001D49C9" w:rsidP="001D49C9">
      <w:r w:rsidRPr="00017E45">
        <w:t xml:space="preserve">However, overall satisfaction with using the </w:t>
      </w:r>
      <w:proofErr w:type="spellStart"/>
      <w:r w:rsidR="00FD0B7F">
        <w:t>jobactive</w:t>
      </w:r>
      <w:proofErr w:type="spellEnd"/>
      <w:r w:rsidR="00FD0B7F">
        <w:t>/</w:t>
      </w:r>
      <w:proofErr w:type="spellStart"/>
      <w:r w:rsidRPr="00017E45">
        <w:t>JobSearch</w:t>
      </w:r>
      <w:proofErr w:type="spellEnd"/>
      <w:r w:rsidRPr="00017E45">
        <w:t xml:space="preserve"> website was lower</w:t>
      </w:r>
      <w:r w:rsidR="00EB7CCC">
        <w:t>:</w:t>
      </w:r>
      <w:r w:rsidRPr="00017E45">
        <w:t xml:space="preserve"> around a third (34%) were satisfied with the overall experience of using the website and a similar proportion (32%) were dissatisfied (</w:t>
      </w:r>
      <w:r w:rsidRPr="00017E45">
        <w:fldChar w:fldCharType="begin"/>
      </w:r>
      <w:r w:rsidRPr="00017E45">
        <w:instrText xml:space="preserve"> REF _Ref119578425 \h </w:instrText>
      </w:r>
      <w:r w:rsidR="00017E45">
        <w:instrText xml:space="preserve"> \* MERGEFORMAT </w:instrText>
      </w:r>
      <w:r w:rsidRPr="00017E45">
        <w:fldChar w:fldCharType="separate"/>
      </w:r>
      <w:r w:rsidR="000A7908" w:rsidRPr="00017E45">
        <w:t>Figure 7.</w:t>
      </w:r>
      <w:r w:rsidR="000A7908">
        <w:t>5</w:t>
      </w:r>
      <w:r w:rsidRPr="00017E45">
        <w:fldChar w:fldCharType="end"/>
      </w:r>
      <w:r w:rsidRPr="00017E45">
        <w:t>). The OES Employer Research survey showed that overall satisfaction was higher (55%) among respondents who ha</w:t>
      </w:r>
      <w:r w:rsidR="00EB7CCC">
        <w:t>d</w:t>
      </w:r>
      <w:r w:rsidRPr="00017E45">
        <w:t xml:space="preserve"> had prior success in hiring candidates via </w:t>
      </w:r>
      <w:proofErr w:type="spellStart"/>
      <w:r w:rsidR="00FD0B7F">
        <w:t>jobactive</w:t>
      </w:r>
      <w:proofErr w:type="spellEnd"/>
      <w:r w:rsidR="00FD0B7F">
        <w:t>/</w:t>
      </w:r>
      <w:proofErr w:type="spellStart"/>
      <w:r w:rsidRPr="00017E45">
        <w:t>JobSearch</w:t>
      </w:r>
      <w:proofErr w:type="spellEnd"/>
      <w:r w:rsidRPr="00017E45">
        <w:t xml:space="preserve"> compared to those who had not (28%). </w:t>
      </w:r>
    </w:p>
    <w:p w14:paraId="59831888" w14:textId="60CC92A5" w:rsidR="001D49C9" w:rsidRPr="00017E45" w:rsidRDefault="001D49C9" w:rsidP="009C3358">
      <w:pPr>
        <w:pStyle w:val="FigureCaption"/>
      </w:pPr>
      <w:bookmarkStart w:id="1012" w:name="_Ref119578425"/>
      <w:bookmarkStart w:id="1013" w:name="_Toc119583023"/>
      <w:bookmarkStart w:id="1014" w:name="_Toc150529750"/>
      <w:r w:rsidRPr="00017E45">
        <w:lastRenderedPageBreak/>
        <w:t>Figure 7.</w:t>
      </w:r>
      <w:r w:rsidRPr="00017E45">
        <w:fldChar w:fldCharType="begin"/>
      </w:r>
      <w:r w:rsidRPr="00017E45">
        <w:instrText xml:space="preserve"> SEQ Figure_7. \* ARABIC </w:instrText>
      </w:r>
      <w:r w:rsidRPr="00017E45">
        <w:fldChar w:fldCharType="separate"/>
      </w:r>
      <w:r w:rsidR="000A7908">
        <w:rPr>
          <w:noProof/>
        </w:rPr>
        <w:t>5</w:t>
      </w:r>
      <w:r w:rsidRPr="00017E45">
        <w:fldChar w:fldCharType="end"/>
      </w:r>
      <w:bookmarkEnd w:id="1012"/>
      <w:r w:rsidRPr="00017E45">
        <w:tab/>
      </w:r>
      <w:r w:rsidR="00802EF2" w:rsidRPr="00017E45">
        <w:t>Satisfaction</w:t>
      </w:r>
      <w:r w:rsidRPr="00017E45">
        <w:t xml:space="preserve"> with overall </w:t>
      </w:r>
      <w:proofErr w:type="spellStart"/>
      <w:r w:rsidR="00FD0B7F">
        <w:t>jobactive</w:t>
      </w:r>
      <w:proofErr w:type="spellEnd"/>
      <w:r w:rsidR="00FD0B7F">
        <w:t>/</w:t>
      </w:r>
      <w:proofErr w:type="spellStart"/>
      <w:r w:rsidRPr="00017E45">
        <w:t>JobSearch</w:t>
      </w:r>
      <w:proofErr w:type="spellEnd"/>
      <w:r w:rsidR="00FD0B7F">
        <w:t xml:space="preserve"> website</w:t>
      </w:r>
      <w:r w:rsidRPr="00017E45">
        <w:t xml:space="preserve"> usage experience – </w:t>
      </w:r>
      <w:r w:rsidR="00FD0B7F">
        <w:t>OES</w:t>
      </w:r>
      <w:r w:rsidR="00FD0B7F" w:rsidRPr="00017E45">
        <w:t xml:space="preserve"> </w:t>
      </w:r>
      <w:r w:rsidRPr="00017E45">
        <w:t>users</w:t>
      </w:r>
      <w:bookmarkEnd w:id="1013"/>
      <w:bookmarkEnd w:id="1014"/>
    </w:p>
    <w:p w14:paraId="1550F9B1" w14:textId="77777777" w:rsidR="001D49C9" w:rsidRPr="00017E45" w:rsidRDefault="001D49C9" w:rsidP="00C804B7">
      <w:r w:rsidRPr="00017E45">
        <w:rPr>
          <w:noProof/>
        </w:rPr>
        <w:drawing>
          <wp:inline distT="0" distB="0" distL="0" distR="0" wp14:anchorId="461D21D3" wp14:editId="42269F91">
            <wp:extent cx="5815584" cy="1475995"/>
            <wp:effectExtent l="0" t="0" r="0" b="0"/>
            <wp:docPr id="34" name="Picture 34" descr="A bar chart showing employers' satisfaction with the overall jobactive/JobSearch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bar chart showing employers' satisfaction with the overall jobactive/JobSearch website.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30488" cy="1479778"/>
                    </a:xfrm>
                    <a:prstGeom prst="rect">
                      <a:avLst/>
                    </a:prstGeom>
                    <a:noFill/>
                  </pic:spPr>
                </pic:pic>
              </a:graphicData>
            </a:graphic>
          </wp:inline>
        </w:drawing>
      </w:r>
    </w:p>
    <w:p w14:paraId="1AB8B836" w14:textId="5FCA7887" w:rsidR="00F95E82" w:rsidRDefault="001D49C9" w:rsidP="001D49C9">
      <w:pPr>
        <w:pStyle w:val="Sourcesandnotes"/>
      </w:pPr>
      <w:r w:rsidRPr="00017E45">
        <w:rPr>
          <w:b/>
        </w:rPr>
        <w:t>Source</w:t>
      </w:r>
      <w:r w:rsidRPr="00017E45">
        <w:t xml:space="preserve">: OES Employer Survey, 2021. </w:t>
      </w:r>
    </w:p>
    <w:p w14:paraId="121A668E" w14:textId="757ECBD3" w:rsidR="00F95E82" w:rsidRDefault="001D49C9" w:rsidP="001D49C9">
      <w:pPr>
        <w:pStyle w:val="Sourcesandnotes"/>
      </w:pPr>
      <w:r w:rsidRPr="00017E45">
        <w:rPr>
          <w:b/>
          <w:bCs/>
        </w:rPr>
        <w:t>Base</w:t>
      </w:r>
      <w:r w:rsidRPr="00017E45">
        <w:t xml:space="preserve">: Have used </w:t>
      </w:r>
      <w:r w:rsidR="00FD0B7F">
        <w:t xml:space="preserve">the </w:t>
      </w:r>
      <w:proofErr w:type="spellStart"/>
      <w:r w:rsidR="00FD0B7F">
        <w:t>jobactive</w:t>
      </w:r>
      <w:proofErr w:type="spellEnd"/>
      <w:r w:rsidR="00FD0B7F">
        <w:t>/</w:t>
      </w:r>
      <w:proofErr w:type="spellStart"/>
      <w:r w:rsidRPr="00017E45">
        <w:t>JobSearch</w:t>
      </w:r>
      <w:proofErr w:type="spellEnd"/>
      <w:r w:rsidRPr="00017E45">
        <w:t xml:space="preserve"> website, excludes those completing hard copy, n=1,215</w:t>
      </w:r>
      <w:r w:rsidR="000736C4">
        <w:t>.</w:t>
      </w:r>
    </w:p>
    <w:p w14:paraId="5E87BE6F" w14:textId="7A9DC84F" w:rsidR="001D49C9" w:rsidRPr="00017E45" w:rsidRDefault="001D49C9" w:rsidP="001D49C9">
      <w:pPr>
        <w:pStyle w:val="Sourcesandnotes"/>
      </w:pPr>
      <w:r w:rsidRPr="00017E45">
        <w:rPr>
          <w:b/>
        </w:rPr>
        <w:t>Note</w:t>
      </w:r>
      <w:r w:rsidRPr="00017E45">
        <w:t xml:space="preserve">: </w:t>
      </w:r>
      <w:r w:rsidRPr="00017E45">
        <w:rPr>
          <w:i/>
        </w:rPr>
        <w:t xml:space="preserve">Q. How satisfied are you with the overall experience of using the </w:t>
      </w:r>
      <w:proofErr w:type="spellStart"/>
      <w:r w:rsidR="00FD0B7F">
        <w:rPr>
          <w:i/>
        </w:rPr>
        <w:t>jobactive</w:t>
      </w:r>
      <w:proofErr w:type="spellEnd"/>
      <w:r w:rsidR="00FD0B7F">
        <w:rPr>
          <w:i/>
        </w:rPr>
        <w:t>/</w:t>
      </w:r>
      <w:proofErr w:type="spellStart"/>
      <w:r w:rsidRPr="00017E45">
        <w:rPr>
          <w:i/>
        </w:rPr>
        <w:t>JobSearch</w:t>
      </w:r>
      <w:proofErr w:type="spellEnd"/>
      <w:r w:rsidRPr="00017E45">
        <w:rPr>
          <w:i/>
        </w:rPr>
        <w:t xml:space="preserve"> website?</w:t>
      </w:r>
      <w:r w:rsidRPr="00017E45">
        <w:t xml:space="preserve"> Percentages exclude ‘don’t know’ and blank responses from the base.</w:t>
      </w:r>
    </w:p>
    <w:p w14:paraId="18A19EF0" w14:textId="1C5E565D" w:rsidR="001D49C9" w:rsidRPr="00017E45" w:rsidRDefault="001D49C9" w:rsidP="001D49C9">
      <w:r w:rsidRPr="00017E45">
        <w:t>Qualitative research supported these results</w:t>
      </w:r>
      <w:r w:rsidR="00EB7CCC">
        <w:t>,</w:t>
      </w:r>
      <w:r w:rsidRPr="00017E45">
        <w:t xml:space="preserve"> </w:t>
      </w:r>
      <w:r w:rsidR="00EB7CCC">
        <w:t>in that</w:t>
      </w:r>
      <w:r w:rsidR="00EB7CCC" w:rsidRPr="00017E45">
        <w:t xml:space="preserve"> </w:t>
      </w:r>
      <w:r w:rsidRPr="00017E45">
        <w:t xml:space="preserve">employers who had hiring success with </w:t>
      </w:r>
      <w:proofErr w:type="spellStart"/>
      <w:r w:rsidR="00FD0B7F">
        <w:t>jobactive</w:t>
      </w:r>
      <w:proofErr w:type="spellEnd"/>
      <w:r w:rsidR="00FD0B7F">
        <w:t>/</w:t>
      </w:r>
      <w:proofErr w:type="spellStart"/>
      <w:r w:rsidRPr="00017E45">
        <w:t>JobSearch</w:t>
      </w:r>
      <w:proofErr w:type="spellEnd"/>
      <w:r w:rsidRPr="00017E45">
        <w:t xml:space="preserve"> were more forgiving of the </w:t>
      </w:r>
      <w:proofErr w:type="gramStart"/>
      <w:r w:rsidRPr="00017E45">
        <w:t>often arduous</w:t>
      </w:r>
      <w:proofErr w:type="gramEnd"/>
      <w:r w:rsidRPr="00017E45">
        <w:t xml:space="preserve"> process of filtering through unsuitable candidates in order to find the single suitable one they eventually hired:</w:t>
      </w:r>
    </w:p>
    <w:p w14:paraId="0B5B2546" w14:textId="011D6FA2" w:rsidR="001D49C9" w:rsidRPr="00017E45" w:rsidRDefault="001D49C9" w:rsidP="00FE0C51">
      <w:pPr>
        <w:pStyle w:val="Quote"/>
      </w:pPr>
      <w:r w:rsidRPr="00017E45">
        <w:t xml:space="preserve">it doesn’t cost anything I suppose that’s a … and I suppose I get more variety even though I say there’s a lot more time wasters with résumés, you do get the opportunity to filter through a lot more, a broader area of résumés. So somewhere like SEEK or that you get minimal through, you know, in the initial timeframe Facebook’s the same, but yeah, </w:t>
      </w:r>
      <w:proofErr w:type="spellStart"/>
      <w:r w:rsidRPr="00017E45">
        <w:t>JobSearch</w:t>
      </w:r>
      <w:proofErr w:type="spellEnd"/>
      <w:r w:rsidRPr="00017E45">
        <w:t xml:space="preserve"> you do get a lot more, I suppose, a lot more applicants. (OES Employer Research, employer interview)</w:t>
      </w:r>
    </w:p>
    <w:p w14:paraId="42B197DD" w14:textId="0C806D4A" w:rsidR="001D49C9" w:rsidRPr="00017E45" w:rsidRDefault="001D49C9" w:rsidP="009C3358">
      <w:pPr>
        <w:pStyle w:val="Heading2"/>
      </w:pPr>
      <w:bookmarkStart w:id="1015" w:name="_Toc119336415"/>
      <w:bookmarkStart w:id="1016" w:name="_Toc119581778"/>
      <w:bookmarkStart w:id="1017" w:name="_Toc120710366"/>
      <w:bookmarkStart w:id="1018" w:name="_Toc119921236"/>
      <w:bookmarkStart w:id="1019" w:name="_Toc121203808"/>
      <w:bookmarkStart w:id="1020" w:name="_Toc121376605"/>
      <w:bookmarkStart w:id="1021" w:name="_Toc139277601"/>
      <w:bookmarkStart w:id="1022" w:name="_Toc185228398"/>
      <w:r w:rsidRPr="00017E45">
        <w:t>7.6</w:t>
      </w:r>
      <w:r w:rsidRPr="00017E45">
        <w:tab/>
      </w:r>
      <w:r w:rsidR="00FD0B7F">
        <w:t>OES</w:t>
      </w:r>
      <w:r w:rsidR="00FD0B7F" w:rsidRPr="00017E45">
        <w:t xml:space="preserve"> </w:t>
      </w:r>
      <w:r w:rsidRPr="00017E45">
        <w:t>user segmentation</w:t>
      </w:r>
      <w:bookmarkEnd w:id="1015"/>
      <w:bookmarkEnd w:id="1016"/>
      <w:bookmarkEnd w:id="1017"/>
      <w:bookmarkEnd w:id="1018"/>
      <w:bookmarkEnd w:id="1019"/>
      <w:bookmarkEnd w:id="1020"/>
      <w:bookmarkEnd w:id="1021"/>
      <w:bookmarkEnd w:id="1022"/>
    </w:p>
    <w:p w14:paraId="321BE449" w14:textId="7A7C12FE" w:rsidR="001D49C9" w:rsidRPr="00017E45" w:rsidRDefault="001D49C9" w:rsidP="001D49C9">
      <w:r w:rsidRPr="00017E45">
        <w:t xml:space="preserve">Based on both the quantitative and qualitative components of the OES Employer Research, </w:t>
      </w:r>
      <w:r w:rsidR="00FD0B7F">
        <w:t>OES</w:t>
      </w:r>
      <w:r w:rsidR="00FD0B7F" w:rsidRPr="00017E45">
        <w:t xml:space="preserve"> </w:t>
      </w:r>
      <w:r w:rsidRPr="00017E45">
        <w:t xml:space="preserve">users may be characterised into </w:t>
      </w:r>
      <w:r w:rsidR="00E31BB6">
        <w:t>4</w:t>
      </w:r>
      <w:r w:rsidRPr="00017E45">
        <w:t xml:space="preserve"> segments:</w:t>
      </w:r>
    </w:p>
    <w:p w14:paraId="731186AE" w14:textId="61503E7D" w:rsidR="001D49C9" w:rsidRPr="00017E45" w:rsidRDefault="00FD0B7F" w:rsidP="009C3358">
      <w:pPr>
        <w:pStyle w:val="GREENBullet"/>
      </w:pPr>
      <w:r>
        <w:rPr>
          <w:b/>
          <w:bCs/>
        </w:rPr>
        <w:t>OES</w:t>
      </w:r>
      <w:r w:rsidRPr="00017E45">
        <w:rPr>
          <w:b/>
          <w:bCs/>
        </w:rPr>
        <w:t xml:space="preserve"> </w:t>
      </w:r>
      <w:r w:rsidR="00EB7CCC">
        <w:rPr>
          <w:b/>
          <w:bCs/>
        </w:rPr>
        <w:t>f</w:t>
      </w:r>
      <w:r w:rsidR="001D49C9" w:rsidRPr="00017E45">
        <w:rPr>
          <w:b/>
          <w:bCs/>
        </w:rPr>
        <w:t>ans</w:t>
      </w:r>
      <w:r w:rsidR="001D49C9" w:rsidRPr="00017E45">
        <w:t xml:space="preserve"> (about 43% of </w:t>
      </w:r>
      <w:r>
        <w:t>OES</w:t>
      </w:r>
      <w:r w:rsidRPr="00017E45">
        <w:t xml:space="preserve"> </w:t>
      </w:r>
      <w:r w:rsidR="001D49C9" w:rsidRPr="00017E45">
        <w:t xml:space="preserve">users): They were the most satisfied users, </w:t>
      </w:r>
      <w:r w:rsidR="00EB7CCC">
        <w:t xml:space="preserve">were the </w:t>
      </w:r>
      <w:r w:rsidR="001D49C9" w:rsidRPr="00017E45">
        <w:t xml:space="preserve">most likely to have hired staff from </w:t>
      </w:r>
      <w:r>
        <w:t xml:space="preserve">the </w:t>
      </w:r>
      <w:proofErr w:type="spellStart"/>
      <w:r>
        <w:t>jobactive</w:t>
      </w:r>
      <w:proofErr w:type="spellEnd"/>
      <w:r>
        <w:t>/</w:t>
      </w:r>
      <w:proofErr w:type="spellStart"/>
      <w:r w:rsidR="001D49C9" w:rsidRPr="00017E45">
        <w:t>JobSearch</w:t>
      </w:r>
      <w:proofErr w:type="spellEnd"/>
      <w:r>
        <w:t xml:space="preserve"> </w:t>
      </w:r>
      <w:proofErr w:type="gramStart"/>
      <w:r>
        <w:t>site</w:t>
      </w:r>
      <w:r w:rsidR="001D49C9" w:rsidRPr="00017E45">
        <w:t>, and</w:t>
      </w:r>
      <w:proofErr w:type="gramEnd"/>
      <w:r w:rsidR="001D49C9" w:rsidRPr="00017E45">
        <w:t xml:space="preserve"> were primarily concerned with having a free-to-use platform, search functionality, and platform features that enabled them to manage applicants and manage their contact with them.</w:t>
      </w:r>
    </w:p>
    <w:p w14:paraId="0268A9F7" w14:textId="1A16224F" w:rsidR="001D49C9" w:rsidRPr="00017E45" w:rsidRDefault="001D49C9" w:rsidP="009C3358">
      <w:pPr>
        <w:pStyle w:val="GREENBullet"/>
      </w:pPr>
      <w:r w:rsidRPr="00017E45">
        <w:rPr>
          <w:b/>
          <w:bCs/>
        </w:rPr>
        <w:t xml:space="preserve">Captive </w:t>
      </w:r>
      <w:r w:rsidR="00EB7CCC">
        <w:rPr>
          <w:b/>
          <w:bCs/>
        </w:rPr>
        <w:t>u</w:t>
      </w:r>
      <w:r w:rsidRPr="00017E45">
        <w:rPr>
          <w:b/>
          <w:bCs/>
        </w:rPr>
        <w:t>sers</w:t>
      </w:r>
      <w:r w:rsidRPr="00017E45">
        <w:t xml:space="preserve"> (about 25%): They were the least satisfied users and used </w:t>
      </w:r>
      <w:r w:rsidR="007D49C4">
        <w:t xml:space="preserve">the </w:t>
      </w:r>
      <w:proofErr w:type="spellStart"/>
      <w:r w:rsidR="007D49C4">
        <w:t>jobactive</w:t>
      </w:r>
      <w:proofErr w:type="spellEnd"/>
      <w:r w:rsidR="007D49C4">
        <w:t>/</w:t>
      </w:r>
      <w:proofErr w:type="spellStart"/>
      <w:r w:rsidRPr="00017E45">
        <w:t>JobSearch</w:t>
      </w:r>
      <w:proofErr w:type="spellEnd"/>
      <w:r w:rsidRPr="00017E45">
        <w:t xml:space="preserve"> </w:t>
      </w:r>
      <w:r w:rsidR="007D49C4">
        <w:t xml:space="preserve">site </w:t>
      </w:r>
      <w:r w:rsidRPr="00017E45">
        <w:t>reluctantly (many for LMT</w:t>
      </w:r>
      <w:r w:rsidRPr="00017E45">
        <w:rPr>
          <w:rStyle w:val="FootnoteReference"/>
        </w:rPr>
        <w:footnoteReference w:id="57"/>
      </w:r>
      <w:r w:rsidRPr="00017E45">
        <w:t xml:space="preserve"> purposes), </w:t>
      </w:r>
      <w:r w:rsidR="00EB7CCC">
        <w:t xml:space="preserve">were the </w:t>
      </w:r>
      <w:r w:rsidRPr="00017E45">
        <w:t>least likely to have hired from it, and would most like to see enhancements to search functionality via applicant suitability screening.</w:t>
      </w:r>
    </w:p>
    <w:p w14:paraId="044D19D0" w14:textId="7261AF34" w:rsidR="001D49C9" w:rsidRPr="00017E45" w:rsidRDefault="001D49C9" w:rsidP="009C3358">
      <w:pPr>
        <w:pStyle w:val="GREENBullet"/>
      </w:pPr>
      <w:r w:rsidRPr="00017E45">
        <w:rPr>
          <w:b/>
          <w:bCs/>
        </w:rPr>
        <w:t xml:space="preserve">Reluctant </w:t>
      </w:r>
      <w:r w:rsidR="00EB7CCC">
        <w:rPr>
          <w:b/>
          <w:bCs/>
        </w:rPr>
        <w:t>u</w:t>
      </w:r>
      <w:r w:rsidRPr="00017E45">
        <w:rPr>
          <w:b/>
          <w:bCs/>
        </w:rPr>
        <w:t>sers</w:t>
      </w:r>
      <w:r w:rsidRPr="00017E45">
        <w:t xml:space="preserve"> (about 19%):</w:t>
      </w:r>
      <w:r w:rsidR="0012223B">
        <w:t xml:space="preserve"> </w:t>
      </w:r>
      <w:r w:rsidRPr="00017E45">
        <w:t xml:space="preserve">They were somewhat satisfied with </w:t>
      </w:r>
      <w:r w:rsidR="007D49C4">
        <w:t xml:space="preserve">the </w:t>
      </w:r>
      <w:proofErr w:type="spellStart"/>
      <w:r w:rsidR="007D49C4">
        <w:t>jobactive</w:t>
      </w:r>
      <w:proofErr w:type="spellEnd"/>
      <w:r w:rsidR="007D49C4">
        <w:t>/</w:t>
      </w:r>
      <w:proofErr w:type="spellStart"/>
      <w:r w:rsidRPr="00017E45">
        <w:t>JobSearch</w:t>
      </w:r>
      <w:proofErr w:type="spellEnd"/>
      <w:r w:rsidRPr="00017E45">
        <w:t xml:space="preserve"> </w:t>
      </w:r>
      <w:r w:rsidR="007D49C4">
        <w:t>site</w:t>
      </w:r>
      <w:r w:rsidR="00EB7CCC">
        <w:t>,</w:t>
      </w:r>
      <w:r w:rsidR="007D49C4">
        <w:t xml:space="preserve"> were</w:t>
      </w:r>
      <w:r w:rsidRPr="00017E45">
        <w:t xml:space="preserve"> looking for employees with specific credentials and traits</w:t>
      </w:r>
      <w:r w:rsidR="00EB7CCC">
        <w:t>,</w:t>
      </w:r>
      <w:r w:rsidRPr="00017E45">
        <w:t xml:space="preserve"> and required platform tools to help maximise their search efficiency and effectiveness.</w:t>
      </w:r>
    </w:p>
    <w:p w14:paraId="1CE3F312" w14:textId="34F1A031" w:rsidR="001D49C9" w:rsidRPr="00017E45" w:rsidRDefault="001D49C9" w:rsidP="009C3358">
      <w:pPr>
        <w:pStyle w:val="GREENBullet"/>
      </w:pPr>
      <w:r w:rsidRPr="00017E45">
        <w:rPr>
          <w:b/>
          <w:bCs/>
        </w:rPr>
        <w:t xml:space="preserve">Opportunistic </w:t>
      </w:r>
      <w:r w:rsidR="00EB7CCC">
        <w:rPr>
          <w:b/>
          <w:bCs/>
        </w:rPr>
        <w:t>u</w:t>
      </w:r>
      <w:r w:rsidRPr="00017E45">
        <w:rPr>
          <w:b/>
          <w:bCs/>
        </w:rPr>
        <w:t>sers</w:t>
      </w:r>
      <w:r w:rsidRPr="00017E45">
        <w:t xml:space="preserve"> (about 13%): They were somewhat satisfied users but</w:t>
      </w:r>
      <w:r w:rsidR="00EB7CCC">
        <w:t xml:space="preserve"> the</w:t>
      </w:r>
      <w:r w:rsidRPr="00017E45">
        <w:t xml:space="preserve"> least likely to be familiar with </w:t>
      </w:r>
      <w:r w:rsidR="00EB7CCC">
        <w:t>the site’s</w:t>
      </w:r>
      <w:r w:rsidRPr="00017E45">
        <w:t xml:space="preserve"> features. They more frequently reported organisational growth</w:t>
      </w:r>
      <w:r w:rsidR="00EB7CCC">
        <w:t xml:space="preserve"> and</w:t>
      </w:r>
      <w:r w:rsidRPr="00017E45">
        <w:t xml:space="preserve"> used many recruitment platforms, and their primary usage motivation was being incentivised to do so.</w:t>
      </w:r>
    </w:p>
    <w:p w14:paraId="6FF0ADFA" w14:textId="77777777" w:rsidR="001D49C9" w:rsidRPr="00017E45" w:rsidRDefault="001D49C9" w:rsidP="001D49C9">
      <w:pPr>
        <w:pStyle w:val="BodyText1"/>
        <w:rPr>
          <w:sz w:val="22"/>
          <w:szCs w:val="22"/>
        </w:rPr>
      </w:pPr>
      <w:r w:rsidRPr="00017E45">
        <w:rPr>
          <w:sz w:val="22"/>
          <w:szCs w:val="22"/>
        </w:rPr>
        <w:lastRenderedPageBreak/>
        <w:t>The segmentation may help inform policy thinking and platform design of future online services.</w:t>
      </w:r>
    </w:p>
    <w:p w14:paraId="7F4F4677" w14:textId="77777777" w:rsidR="001D49C9" w:rsidRPr="00017E45" w:rsidRDefault="001D49C9" w:rsidP="009C3358">
      <w:pPr>
        <w:pStyle w:val="Heading2"/>
      </w:pPr>
      <w:bookmarkStart w:id="1023" w:name="_Toc119336416"/>
      <w:bookmarkStart w:id="1024" w:name="_Toc119581779"/>
      <w:bookmarkStart w:id="1025" w:name="_Toc120710367"/>
      <w:bookmarkStart w:id="1026" w:name="_Toc119921237"/>
      <w:bookmarkStart w:id="1027" w:name="_Toc121203809"/>
      <w:bookmarkStart w:id="1028" w:name="_Toc121376606"/>
      <w:bookmarkStart w:id="1029" w:name="_Toc139277602"/>
      <w:bookmarkStart w:id="1030" w:name="_Toc185228399"/>
      <w:r w:rsidRPr="00017E45">
        <w:t>7.7</w:t>
      </w:r>
      <w:r w:rsidRPr="00017E45">
        <w:tab/>
        <w:t>Recruitment platform features valued by employers</w:t>
      </w:r>
      <w:bookmarkEnd w:id="1023"/>
      <w:bookmarkEnd w:id="1024"/>
      <w:bookmarkEnd w:id="1025"/>
      <w:bookmarkEnd w:id="1026"/>
      <w:bookmarkEnd w:id="1027"/>
      <w:bookmarkEnd w:id="1028"/>
      <w:bookmarkEnd w:id="1029"/>
      <w:bookmarkEnd w:id="1030"/>
    </w:p>
    <w:p w14:paraId="1F4F4861" w14:textId="5B30B606" w:rsidR="001D49C9" w:rsidRPr="00017E45" w:rsidRDefault="001D49C9" w:rsidP="001D49C9">
      <w:r w:rsidRPr="00017E45">
        <w:t xml:space="preserve">To identify employers’ needs in relation to which </w:t>
      </w:r>
      <w:r w:rsidR="007D49C4">
        <w:t>OES</w:t>
      </w:r>
      <w:r w:rsidRPr="00017E45">
        <w:t xml:space="preserve"> functions were regarded as most important, the OES Employer Research explored </w:t>
      </w:r>
      <w:r w:rsidR="00E31BB6">
        <w:t>7</w:t>
      </w:r>
      <w:r w:rsidRPr="00017E45">
        <w:t xml:space="preserve"> key platform-related attributes as possible factors in influencing employers to use </w:t>
      </w:r>
      <w:r w:rsidR="007D49C4">
        <w:t xml:space="preserve">the </w:t>
      </w:r>
      <w:proofErr w:type="spellStart"/>
      <w:r w:rsidR="007D49C4">
        <w:t>jobactive</w:t>
      </w:r>
      <w:proofErr w:type="spellEnd"/>
      <w:r w:rsidR="007D49C4">
        <w:t>/</w:t>
      </w:r>
      <w:proofErr w:type="spellStart"/>
      <w:r w:rsidRPr="00017E45">
        <w:t>JobSearch</w:t>
      </w:r>
      <w:proofErr w:type="spellEnd"/>
      <w:r w:rsidRPr="00017E45">
        <w:t xml:space="preserve"> </w:t>
      </w:r>
      <w:r w:rsidR="007D49C4">
        <w:t xml:space="preserve">website </w:t>
      </w:r>
      <w:r w:rsidRPr="00017E45">
        <w:t xml:space="preserve">in the future. The attributes considered to be very important </w:t>
      </w:r>
      <w:r w:rsidR="00EB7CCC">
        <w:t>were</w:t>
      </w:r>
      <w:r w:rsidRPr="00017E45">
        <w:t xml:space="preserve"> very similar </w:t>
      </w:r>
      <w:r w:rsidR="00EB7CCC">
        <w:t>between</w:t>
      </w:r>
      <w:r w:rsidR="00EB7CCC" w:rsidRPr="00017E45">
        <w:t xml:space="preserve"> </w:t>
      </w:r>
      <w:r w:rsidRPr="00017E45">
        <w:t xml:space="preserve">the </w:t>
      </w:r>
      <w:r w:rsidR="00E31BB6">
        <w:t>2</w:t>
      </w:r>
      <w:r w:rsidRPr="00017E45">
        <w:t xml:space="preserve"> employer groups across the board (</w:t>
      </w:r>
      <w:r w:rsidRPr="00017E45">
        <w:fldChar w:fldCharType="begin"/>
      </w:r>
      <w:r w:rsidRPr="00017E45">
        <w:instrText xml:space="preserve"> REF _Ref119579835 \h </w:instrText>
      </w:r>
      <w:r w:rsidR="00017E45">
        <w:instrText xml:space="preserve"> \* MERGEFORMAT </w:instrText>
      </w:r>
      <w:r w:rsidRPr="00017E45">
        <w:fldChar w:fldCharType="separate"/>
      </w:r>
      <w:r w:rsidR="000A7908" w:rsidRPr="00017E45">
        <w:t>Figure 7.</w:t>
      </w:r>
      <w:r w:rsidR="000A7908">
        <w:t>6</w:t>
      </w:r>
      <w:r w:rsidRPr="00017E45">
        <w:fldChar w:fldCharType="end"/>
      </w:r>
      <w:r w:rsidRPr="00017E45">
        <w:t>).</w:t>
      </w:r>
    </w:p>
    <w:p w14:paraId="3F988289" w14:textId="79711748" w:rsidR="001D49C9" w:rsidRPr="00017E45" w:rsidRDefault="001D49C9" w:rsidP="001D49C9">
      <w:r w:rsidRPr="00017E45">
        <w:t xml:space="preserve">The </w:t>
      </w:r>
      <w:r w:rsidR="00E31BB6">
        <w:t>2</w:t>
      </w:r>
      <w:r w:rsidRPr="00017E45">
        <w:t xml:space="preserve"> attributes that stood out most for both employer groups were:</w:t>
      </w:r>
    </w:p>
    <w:p w14:paraId="58D49EAE" w14:textId="3A87141B" w:rsidR="001D49C9" w:rsidRPr="00017E45" w:rsidRDefault="001D49C9" w:rsidP="009C3358">
      <w:pPr>
        <w:pStyle w:val="GREENBullet"/>
      </w:pPr>
      <w:r w:rsidRPr="00017E45">
        <w:t xml:space="preserve">the ability to search for candidates, filtering by location, industry, occupation and skills – nominated as very important by nearly </w:t>
      </w:r>
      <w:r w:rsidR="00E31BB6">
        <w:t>7</w:t>
      </w:r>
      <w:r w:rsidRPr="00017E45">
        <w:t xml:space="preserve"> in 10 respondents </w:t>
      </w:r>
      <w:r w:rsidR="00EB7CCC">
        <w:t>from</w:t>
      </w:r>
      <w:r w:rsidRPr="00017E45">
        <w:t xml:space="preserve"> both employer groups </w:t>
      </w:r>
    </w:p>
    <w:p w14:paraId="6FD85C0A" w14:textId="51195116" w:rsidR="001D49C9" w:rsidRPr="00017E45" w:rsidRDefault="00EB7CCC" w:rsidP="009C3358">
      <w:pPr>
        <w:pStyle w:val="GREENBullet"/>
      </w:pPr>
      <w:r>
        <w:t xml:space="preserve">the </w:t>
      </w:r>
      <w:r w:rsidR="001D49C9" w:rsidRPr="00017E45">
        <w:t>ability to contact candidates directly – nominated as very important by around two</w:t>
      </w:r>
      <w:r w:rsidR="00E31BB6">
        <w:t>-</w:t>
      </w:r>
      <w:r w:rsidR="001D49C9" w:rsidRPr="00017E45">
        <w:t>thirds of respondents from both groups.</w:t>
      </w:r>
    </w:p>
    <w:p w14:paraId="5A4FDBE0" w14:textId="0BAF3F26" w:rsidR="001D49C9" w:rsidRPr="00EB7CCC" w:rsidRDefault="001D49C9" w:rsidP="001D49C9">
      <w:r w:rsidRPr="00017E45">
        <w:t xml:space="preserve">The other </w:t>
      </w:r>
      <w:r w:rsidR="00E31BB6">
        <w:t>2</w:t>
      </w:r>
      <w:r w:rsidRPr="00017E45">
        <w:t xml:space="preserve"> attributes considered very important by over half of both </w:t>
      </w:r>
      <w:r w:rsidR="007D49C4">
        <w:t>OES</w:t>
      </w:r>
      <w:r w:rsidR="007D49C4" w:rsidRPr="00017E45">
        <w:t xml:space="preserve"> </w:t>
      </w:r>
      <w:r w:rsidRPr="00017E45">
        <w:t xml:space="preserve">users and </w:t>
      </w:r>
      <w:r w:rsidR="00EB7CCC">
        <w:t>g</w:t>
      </w:r>
      <w:r w:rsidRPr="00017E45">
        <w:t xml:space="preserve">eneral employers were </w:t>
      </w:r>
      <w:r w:rsidRPr="00C804B7">
        <w:t>pre-screening of applicants for suitability,</w:t>
      </w:r>
      <w:r w:rsidRPr="00EB7CCC">
        <w:t xml:space="preserve"> and the </w:t>
      </w:r>
      <w:r w:rsidRPr="00C804B7">
        <w:t>ability to manage applicants by shortlisting and rating them</w:t>
      </w:r>
      <w:r w:rsidRPr="00EB7CCC">
        <w:t>.</w:t>
      </w:r>
    </w:p>
    <w:p w14:paraId="75E72A26" w14:textId="5D16553E" w:rsidR="00545725" w:rsidRPr="00017E45" w:rsidRDefault="00545725" w:rsidP="00545725">
      <w:r w:rsidRPr="00017E45">
        <w:t xml:space="preserve">The </w:t>
      </w:r>
      <w:r>
        <w:t>4</w:t>
      </w:r>
      <w:r w:rsidRPr="00017E45">
        <w:t xml:space="preserve"> attributes considered very important by at least half of both </w:t>
      </w:r>
      <w:r>
        <w:t>OES</w:t>
      </w:r>
      <w:r w:rsidRPr="00017E45">
        <w:t xml:space="preserve"> users and </w:t>
      </w:r>
      <w:r w:rsidR="00EB7CCC">
        <w:t>g</w:t>
      </w:r>
      <w:r w:rsidRPr="00017E45">
        <w:t>eneral employers were also the key ones raised during the qualitative interviews:</w:t>
      </w:r>
    </w:p>
    <w:p w14:paraId="4048F01C" w14:textId="3E1CF67A" w:rsidR="00545725" w:rsidRPr="00017E45" w:rsidRDefault="00545725" w:rsidP="00FE0C51">
      <w:pPr>
        <w:pStyle w:val="Quote"/>
      </w:pPr>
      <w:r w:rsidRPr="00017E45">
        <w:t>…</w:t>
      </w:r>
      <w:r w:rsidR="000736C4">
        <w:t xml:space="preserve"> </w:t>
      </w:r>
      <w:r w:rsidRPr="00017E45">
        <w:t>if you could do a profile search on someone</w:t>
      </w:r>
      <w:r w:rsidR="00F46162">
        <w:t xml:space="preserve"> – </w:t>
      </w:r>
      <w:r w:rsidRPr="00017E45">
        <w:t xml:space="preserve">I’m not sure if that’s there, but it’s quick and easy for employers if it says </w:t>
      </w:r>
      <w:r w:rsidR="0012223B">
        <w:t>‘</w:t>
      </w:r>
      <w:r w:rsidRPr="00017E45">
        <w:t>hey, there’s someone local who’s an admin officer</w:t>
      </w:r>
      <w:r w:rsidR="0012223B">
        <w:t>’</w:t>
      </w:r>
      <w:r w:rsidRPr="00017E45">
        <w:t xml:space="preserve"> or </w:t>
      </w:r>
      <w:r w:rsidR="0012223B">
        <w:t>‘</w:t>
      </w:r>
      <w:r w:rsidRPr="00017E45">
        <w:t>can I do a profile search on someone?</w:t>
      </w:r>
      <w:r w:rsidR="0012223B">
        <w:t>’</w:t>
      </w:r>
      <w:r w:rsidRPr="00017E45">
        <w:t xml:space="preserve"> and an employer could just contact them directly. That’s a quick and easy tool; it might be easier for … employers, especially if they don’t do recruitment often, it might be a bit daunting for them to create a new account; advertise; check applicants. If they could just use a search tool, that would be easy and convenient. (OES Employer Research, employer interview)</w:t>
      </w:r>
    </w:p>
    <w:p w14:paraId="44EA91C6" w14:textId="78287212" w:rsidR="00545725" w:rsidRPr="00017E45" w:rsidRDefault="00D22398" w:rsidP="000322C9">
      <w:pPr>
        <w:pStyle w:val="Quote"/>
      </w:pPr>
      <w:r w:rsidRPr="00017E45">
        <w:t>…</w:t>
      </w:r>
      <w:r w:rsidR="000736C4">
        <w:t xml:space="preserve"> </w:t>
      </w:r>
      <w:r w:rsidRPr="00017E45">
        <w:t>then give it a ranking based on the responses of the screening questions, would be fantastic. That would save a lot of time. (OES Employer Research, employer interview)</w:t>
      </w:r>
    </w:p>
    <w:p w14:paraId="44B2FE1C" w14:textId="7F5F527C" w:rsidR="001D49C9" w:rsidRDefault="001D49C9" w:rsidP="009C3358">
      <w:pPr>
        <w:pStyle w:val="FigureCaption"/>
      </w:pPr>
      <w:bookmarkStart w:id="1031" w:name="_Ref119579835"/>
      <w:bookmarkStart w:id="1032" w:name="_Toc119583024"/>
      <w:bookmarkStart w:id="1033" w:name="_Toc150529751"/>
      <w:r w:rsidRPr="00017E45">
        <w:lastRenderedPageBreak/>
        <w:t>Figure 7.</w:t>
      </w:r>
      <w:r w:rsidRPr="00017E45">
        <w:fldChar w:fldCharType="begin"/>
      </w:r>
      <w:r w:rsidRPr="00017E45">
        <w:instrText xml:space="preserve"> SEQ Figure_7. \* ARABIC </w:instrText>
      </w:r>
      <w:r w:rsidRPr="00017E45">
        <w:fldChar w:fldCharType="separate"/>
      </w:r>
      <w:r w:rsidR="000A7908">
        <w:rPr>
          <w:noProof/>
        </w:rPr>
        <w:t>6</w:t>
      </w:r>
      <w:r w:rsidRPr="00017E45">
        <w:fldChar w:fldCharType="end"/>
      </w:r>
      <w:bookmarkEnd w:id="1031"/>
      <w:r w:rsidRPr="00017E45">
        <w:tab/>
        <w:t xml:space="preserve">Importance of features in encouraging use of </w:t>
      </w:r>
      <w:r w:rsidR="007D49C4">
        <w:t>OES</w:t>
      </w:r>
      <w:r w:rsidR="007D49C4" w:rsidRPr="00017E45">
        <w:t xml:space="preserve"> </w:t>
      </w:r>
      <w:r w:rsidRPr="00017E45">
        <w:t>in the future (% very important)</w:t>
      </w:r>
      <w:bookmarkEnd w:id="1032"/>
      <w:bookmarkEnd w:id="1033"/>
      <w:r w:rsidRPr="00017E45">
        <w:t xml:space="preserve"> </w:t>
      </w:r>
    </w:p>
    <w:p w14:paraId="6721A2BB" w14:textId="678F654E" w:rsidR="004F3706" w:rsidRPr="004F3706" w:rsidRDefault="004F3706" w:rsidP="00D06ABB">
      <w:r>
        <w:rPr>
          <w:noProof/>
        </w:rPr>
        <w:drawing>
          <wp:inline distT="0" distB="0" distL="0" distR="0" wp14:anchorId="032E4E49" wp14:editId="2CA32F9E">
            <wp:extent cx="5759450" cy="4691380"/>
            <wp:effectExtent l="0" t="0" r="0" b="0"/>
            <wp:docPr id="50" name="Picture 50" descr="Bar chart comparing employers' ratings of various features in 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Bar chart comparing employers' ratings of various features in OES."/>
                    <pic:cNvPicPr/>
                  </pic:nvPicPr>
                  <pic:blipFill>
                    <a:blip r:embed="rId61"/>
                    <a:stretch>
                      <a:fillRect/>
                    </a:stretch>
                  </pic:blipFill>
                  <pic:spPr>
                    <a:xfrm>
                      <a:off x="0" y="0"/>
                      <a:ext cx="5759450" cy="4691380"/>
                    </a:xfrm>
                    <a:prstGeom prst="rect">
                      <a:avLst/>
                    </a:prstGeom>
                  </pic:spPr>
                </pic:pic>
              </a:graphicData>
            </a:graphic>
          </wp:inline>
        </w:drawing>
      </w:r>
    </w:p>
    <w:p w14:paraId="2D997455" w14:textId="42AD0EE1" w:rsidR="00F95E82" w:rsidRDefault="001D49C9" w:rsidP="001D49C9">
      <w:pPr>
        <w:pStyle w:val="Sourcesandnotes"/>
      </w:pPr>
      <w:r w:rsidRPr="00017E45">
        <w:rPr>
          <w:b/>
        </w:rPr>
        <w:t>Source</w:t>
      </w:r>
      <w:r w:rsidRPr="00017E45">
        <w:t xml:space="preserve">: OES Employer Survey, 2021. </w:t>
      </w:r>
    </w:p>
    <w:p w14:paraId="19D0FACB" w14:textId="39563508" w:rsidR="00F95E82" w:rsidRDefault="001D49C9" w:rsidP="001D49C9">
      <w:pPr>
        <w:pStyle w:val="Sourcesandnotes"/>
      </w:pPr>
      <w:r w:rsidRPr="00017E45">
        <w:rPr>
          <w:b/>
          <w:bCs/>
        </w:rPr>
        <w:t>Base</w:t>
      </w:r>
      <w:r w:rsidRPr="00017E45">
        <w:t xml:space="preserve">: Likely to recruit staff in next 2 years, </w:t>
      </w:r>
      <w:r w:rsidR="004F3706">
        <w:t>OES</w:t>
      </w:r>
      <w:r w:rsidR="004F3706" w:rsidRPr="00017E45">
        <w:t xml:space="preserve"> </w:t>
      </w:r>
      <w:r w:rsidRPr="00017E45">
        <w:t>user</w:t>
      </w:r>
      <w:r w:rsidR="00CE75C1">
        <w:t>s</w:t>
      </w:r>
      <w:r w:rsidRPr="00017E45">
        <w:t xml:space="preserve"> n=1,184; </w:t>
      </w:r>
      <w:r w:rsidR="00CE75C1">
        <w:t>g</w:t>
      </w:r>
      <w:r w:rsidRPr="00017E45">
        <w:t>eneral employers n=1,460</w:t>
      </w:r>
      <w:r w:rsidR="000736C4">
        <w:t>.</w:t>
      </w:r>
    </w:p>
    <w:p w14:paraId="116C1F60" w14:textId="3B3D4DE5" w:rsidR="001D49C9" w:rsidRPr="00017E45" w:rsidRDefault="001D49C9" w:rsidP="001D49C9">
      <w:pPr>
        <w:pStyle w:val="Sourcesandnotes"/>
      </w:pPr>
      <w:r w:rsidRPr="00017E45">
        <w:rPr>
          <w:b/>
          <w:bCs/>
        </w:rPr>
        <w:t>Note</w:t>
      </w:r>
      <w:r w:rsidRPr="00017E45">
        <w:t xml:space="preserve">: </w:t>
      </w:r>
      <w:r w:rsidRPr="00017E45">
        <w:rPr>
          <w:i/>
          <w:iCs/>
        </w:rPr>
        <w:t>Q.</w:t>
      </w:r>
      <w:r w:rsidRPr="00017E45">
        <w:rPr>
          <w:i/>
        </w:rPr>
        <w:t xml:space="preserve"> How important would the following be in encouraging you to consider using the </w:t>
      </w:r>
      <w:proofErr w:type="spellStart"/>
      <w:r w:rsidR="004F3706">
        <w:rPr>
          <w:i/>
        </w:rPr>
        <w:t>jobactive</w:t>
      </w:r>
      <w:proofErr w:type="spellEnd"/>
      <w:r w:rsidR="004F3706">
        <w:rPr>
          <w:i/>
        </w:rPr>
        <w:t>/</w:t>
      </w:r>
      <w:proofErr w:type="spellStart"/>
      <w:r w:rsidRPr="00017E45">
        <w:rPr>
          <w:i/>
        </w:rPr>
        <w:t>JobSearch</w:t>
      </w:r>
      <w:proofErr w:type="spellEnd"/>
      <w:r w:rsidRPr="00017E45">
        <w:rPr>
          <w:i/>
        </w:rPr>
        <w:t xml:space="preserve"> website</w:t>
      </w:r>
      <w:r w:rsidR="000736C4">
        <w:rPr>
          <w:i/>
        </w:rPr>
        <w:t>.</w:t>
      </w:r>
    </w:p>
    <w:p w14:paraId="23F59522" w14:textId="3BEA8598" w:rsidR="001D49C9" w:rsidRPr="00017E45" w:rsidRDefault="001D49C9" w:rsidP="00FE0C51">
      <w:pPr>
        <w:pStyle w:val="Quote"/>
      </w:pPr>
      <w:r w:rsidRPr="00017E45">
        <w:t xml:space="preserve">[When asked about filters the respondent would like to see on </w:t>
      </w:r>
      <w:proofErr w:type="spellStart"/>
      <w:r w:rsidRPr="00017E45">
        <w:t>JobSearch</w:t>
      </w:r>
      <w:proofErr w:type="spellEnd"/>
      <w:r w:rsidRPr="00017E45">
        <w:t>]</w:t>
      </w:r>
      <w:r w:rsidR="000736C4">
        <w:t xml:space="preserve"> </w:t>
      </w:r>
      <w:r w:rsidRPr="00017E45">
        <w:t>…</w:t>
      </w:r>
      <w:r w:rsidR="000736C4">
        <w:t xml:space="preserve"> </w:t>
      </w:r>
      <w:r w:rsidRPr="00017E45">
        <w:t xml:space="preserve">Like a radius filter, linked within say 30km, 20km, that they have working rights to work in Australia, that they are qualified for </w:t>
      </w:r>
      <w:proofErr w:type="gramStart"/>
      <w:r w:rsidRPr="00017E45">
        <w:t>welders</w:t>
      </w:r>
      <w:proofErr w:type="gramEnd"/>
      <w:r w:rsidRPr="00017E45">
        <w:t xml:space="preserve"> sort of thing, that they have a drivers licence, just better filters; just be able to put in everything that you need for that role and then it passes on people’s details. (OES Employer Research, employer interview)</w:t>
      </w:r>
    </w:p>
    <w:p w14:paraId="1F670F85" w14:textId="24DE2FBF" w:rsidR="001D49C9" w:rsidRPr="00017E45" w:rsidRDefault="001D49C9" w:rsidP="00FE0C51">
      <w:pPr>
        <w:pStyle w:val="Quote"/>
      </w:pPr>
      <w:r w:rsidRPr="00017E45">
        <w:t xml:space="preserve">If the answer was no to ‘do you have the relevant professional qualification’, otherwise I’ve </w:t>
      </w:r>
      <w:proofErr w:type="gramStart"/>
      <w:r w:rsidRPr="00017E45">
        <w:t>actually got</w:t>
      </w:r>
      <w:proofErr w:type="gramEnd"/>
      <w:r w:rsidRPr="00017E45">
        <w:t xml:space="preserve"> to go in, I’ve got to download the résumé, I’ve got to actually look at it, look at their professional qualifications list and see if they actually meet the minimum criteria and then rate them based on that. </w:t>
      </w:r>
      <w:proofErr w:type="gramStart"/>
      <w:r w:rsidRPr="00017E45">
        <w:t>So</w:t>
      </w:r>
      <w:proofErr w:type="gramEnd"/>
      <w:r w:rsidRPr="00017E45">
        <w:t xml:space="preserve"> screening questions would definitely save me a lot of time. (OES Employer Research, employer interview)</w:t>
      </w:r>
    </w:p>
    <w:p w14:paraId="75F6899E" w14:textId="77777777" w:rsidR="001D49C9" w:rsidRPr="00017E45" w:rsidRDefault="001D49C9" w:rsidP="001D49C9">
      <w:r w:rsidRPr="00017E45">
        <w:br w:type="page"/>
      </w:r>
    </w:p>
    <w:p w14:paraId="0E0A77A0" w14:textId="7369E0F0" w:rsidR="001D49C9" w:rsidRPr="00017E45" w:rsidRDefault="001D49C9" w:rsidP="001D49C9">
      <w:pPr>
        <w:pStyle w:val="Heading1"/>
      </w:pPr>
      <w:bookmarkStart w:id="1034" w:name="_Toc119336417"/>
      <w:bookmarkStart w:id="1035" w:name="_Toc119581780"/>
      <w:bookmarkStart w:id="1036" w:name="_Toc120710368"/>
      <w:bookmarkStart w:id="1037" w:name="_Toc119921238"/>
      <w:bookmarkStart w:id="1038" w:name="_Toc121203810"/>
      <w:bookmarkStart w:id="1039" w:name="_Toc121376607"/>
      <w:bookmarkStart w:id="1040" w:name="_Toc139277603"/>
      <w:bookmarkStart w:id="1041" w:name="_Toc185228400"/>
      <w:r w:rsidRPr="00017E45">
        <w:lastRenderedPageBreak/>
        <w:t xml:space="preserve">Chapter 8 </w:t>
      </w:r>
      <w:r w:rsidR="00EE6926">
        <w:tab/>
      </w:r>
      <w:r w:rsidRPr="00017E45">
        <w:t>Conclusion</w:t>
      </w:r>
      <w:bookmarkEnd w:id="1034"/>
      <w:bookmarkEnd w:id="1035"/>
      <w:bookmarkEnd w:id="1036"/>
      <w:bookmarkEnd w:id="1037"/>
      <w:bookmarkEnd w:id="1038"/>
      <w:bookmarkEnd w:id="1039"/>
      <w:bookmarkEnd w:id="1040"/>
      <w:bookmarkEnd w:id="1041"/>
    </w:p>
    <w:p w14:paraId="429BE71A" w14:textId="7BFDDA4E" w:rsidR="001D49C9" w:rsidRPr="00017E45" w:rsidRDefault="001D49C9" w:rsidP="001D49C9">
      <w:r w:rsidRPr="00017E45">
        <w:t xml:space="preserve">This report </w:t>
      </w:r>
      <w:r w:rsidR="0074633C">
        <w:t xml:space="preserve">has </w:t>
      </w:r>
      <w:r w:rsidRPr="00017E45">
        <w:t>presented and discussed data analysis results and feedback from various stakeholders ranging from participants, providers and employers to internal stakeholders. The findings presented in previous chapters are synthesised in this chapter.</w:t>
      </w:r>
    </w:p>
    <w:p w14:paraId="71FDB033" w14:textId="77777777" w:rsidR="001D49C9" w:rsidRPr="00017E45" w:rsidRDefault="001D49C9" w:rsidP="009C3358">
      <w:pPr>
        <w:pStyle w:val="Heading2"/>
      </w:pPr>
      <w:bookmarkStart w:id="1042" w:name="_Toc119760779"/>
      <w:bookmarkStart w:id="1043" w:name="_Toc120710369"/>
      <w:bookmarkStart w:id="1044" w:name="_Toc121203811"/>
      <w:bookmarkStart w:id="1045" w:name="_Toc121376608"/>
      <w:bookmarkStart w:id="1046" w:name="_Toc139277604"/>
      <w:bookmarkStart w:id="1047" w:name="_Toc185228401"/>
      <w:r w:rsidRPr="00017E45">
        <w:t>8.1</w:t>
      </w:r>
      <w:r w:rsidRPr="00017E45">
        <w:tab/>
        <w:t>What worked well</w:t>
      </w:r>
      <w:bookmarkEnd w:id="1042"/>
      <w:bookmarkEnd w:id="1043"/>
      <w:bookmarkEnd w:id="1044"/>
      <w:bookmarkEnd w:id="1045"/>
      <w:bookmarkEnd w:id="1046"/>
      <w:bookmarkEnd w:id="1047"/>
    </w:p>
    <w:p w14:paraId="2C5D99FA" w14:textId="2BDB0EE9" w:rsidR="001D49C9" w:rsidRPr="00017E45" w:rsidRDefault="001D49C9" w:rsidP="001D49C9">
      <w:r w:rsidRPr="00017E45">
        <w:t xml:space="preserve">Feedback from participants, providers and internal stakeholders revealed that OES </w:t>
      </w:r>
      <w:r w:rsidR="0074633C">
        <w:t>was</w:t>
      </w:r>
      <w:r w:rsidR="0074633C" w:rsidRPr="00017E45">
        <w:t xml:space="preserve"> </w:t>
      </w:r>
      <w:r w:rsidRPr="00017E45">
        <w:t xml:space="preserve">appropriate, effective and efficient in enabling job-ready and digitally capable participants to self-manage their job search online, </w:t>
      </w:r>
      <w:bookmarkStart w:id="1048" w:name="_Hlk121294076"/>
      <w:r w:rsidRPr="00017E45">
        <w:t>thereby enabling employment services providers to focus their resources on supporting partici</w:t>
      </w:r>
      <w:r w:rsidR="002571CC">
        <w:t>p</w:t>
      </w:r>
      <w:r w:rsidRPr="00017E45">
        <w:t>ants who need</w:t>
      </w:r>
      <w:r w:rsidR="007B2BC3">
        <w:t>ed</w:t>
      </w:r>
      <w:r w:rsidRPr="00017E45">
        <w:t xml:space="preserve"> additional assistance and support.</w:t>
      </w:r>
      <w:bookmarkEnd w:id="1048"/>
    </w:p>
    <w:p w14:paraId="1DE8D2A1" w14:textId="4B740399" w:rsidR="001D49C9" w:rsidRPr="00017E45" w:rsidRDefault="001D49C9" w:rsidP="001D49C9">
      <w:r w:rsidRPr="00017E45">
        <w:t xml:space="preserve">There was a general positive attitude towards OES among participants and </w:t>
      </w:r>
      <w:proofErr w:type="spellStart"/>
      <w:r w:rsidRPr="00017E45">
        <w:t>jobactive</w:t>
      </w:r>
      <w:proofErr w:type="spellEnd"/>
      <w:r w:rsidRPr="00017E45">
        <w:t xml:space="preserve"> providers. Providers agreed that online services </w:t>
      </w:r>
      <w:r w:rsidR="006A4852">
        <w:t>were</w:t>
      </w:r>
      <w:r w:rsidRPr="00017E45">
        <w:t xml:space="preserve"> most appropriate for job seekers who were job</w:t>
      </w:r>
      <w:r w:rsidR="0074633C">
        <w:t xml:space="preserve"> </w:t>
      </w:r>
      <w:r w:rsidRPr="00017E45">
        <w:t xml:space="preserve">ready and digitally capable. Most participants who were referred to OES preferred online services and were confident in self-managing their job search </w:t>
      </w:r>
      <w:r w:rsidR="0074633C">
        <w:t>o</w:t>
      </w:r>
      <w:r w:rsidRPr="00017E45">
        <w:t xml:space="preserve">n an online platform. Feedback from OES participants on the </w:t>
      </w:r>
      <w:r w:rsidR="0074633C">
        <w:t>JSS</w:t>
      </w:r>
      <w:r w:rsidRPr="00017E45">
        <w:t xml:space="preserve"> and Job Plan also indicated</w:t>
      </w:r>
      <w:r w:rsidR="0074633C">
        <w:t xml:space="preserve"> that</w:t>
      </w:r>
      <w:r w:rsidRPr="00017E45">
        <w:t xml:space="preserve"> the referral and onboarding processes were largely effective and efficient in identifying and engaging suitable job seekers in </w:t>
      </w:r>
      <w:r w:rsidR="0074633C">
        <w:t>OES</w:t>
      </w:r>
      <w:r w:rsidRPr="00017E45">
        <w:t>.</w:t>
      </w:r>
    </w:p>
    <w:p w14:paraId="07E536EB" w14:textId="52D2127E" w:rsidR="001D49C9" w:rsidRPr="00017E45" w:rsidRDefault="001D49C9" w:rsidP="001D49C9">
      <w:r w:rsidRPr="00017E45">
        <w:t xml:space="preserve">Most OES participants did not encounter issues meeting their MORs, and those who did were able to resolve these issues with assistance from the DSCC. </w:t>
      </w:r>
      <w:proofErr w:type="gramStart"/>
      <w:r w:rsidRPr="00017E45">
        <w:t>A majority of</w:t>
      </w:r>
      <w:proofErr w:type="gramEnd"/>
      <w:r w:rsidRPr="00017E45">
        <w:t xml:space="preserve"> participants found the OES dashboard most useful in helping them monitor and report their MORs</w:t>
      </w:r>
      <w:r w:rsidR="0074633C">
        <w:t>;</w:t>
      </w:r>
      <w:r w:rsidRPr="00017E45">
        <w:t xml:space="preserve"> hence it is not surprising that</w:t>
      </w:r>
      <w:r w:rsidR="0074633C">
        <w:t>,</w:t>
      </w:r>
      <w:r w:rsidRPr="00017E45">
        <w:t xml:space="preserve"> compared to other tools and features in OES, the dashboard was the most frequently and regularly used. Similarly, employers registered with </w:t>
      </w:r>
      <w:r w:rsidR="004F3706">
        <w:t>OES</w:t>
      </w:r>
      <w:r w:rsidR="004F3706" w:rsidRPr="00017E45">
        <w:t xml:space="preserve"> </w:t>
      </w:r>
      <w:r w:rsidRPr="00017E45">
        <w:t xml:space="preserve">mainly used the </w:t>
      </w:r>
      <w:r w:rsidRPr="000322C9">
        <w:t>Find Candidates</w:t>
      </w:r>
      <w:r w:rsidRPr="00017E45">
        <w:t xml:space="preserve"> feature </w:t>
      </w:r>
      <w:r w:rsidR="0074633C">
        <w:t>o</w:t>
      </w:r>
      <w:r w:rsidRPr="00017E45">
        <w:t xml:space="preserve">n the employer dashboard and seldom navigated beyond this feature to explore the </w:t>
      </w:r>
      <w:proofErr w:type="spellStart"/>
      <w:r w:rsidR="004F3706">
        <w:t>jobactive</w:t>
      </w:r>
      <w:proofErr w:type="spellEnd"/>
      <w:r w:rsidR="004F3706">
        <w:t>/</w:t>
      </w:r>
      <w:proofErr w:type="spellStart"/>
      <w:r w:rsidRPr="00017E45">
        <w:t>JobSearch</w:t>
      </w:r>
      <w:proofErr w:type="spellEnd"/>
      <w:r w:rsidRPr="00017E45">
        <w:t xml:space="preserve"> website for other tools and resources.</w:t>
      </w:r>
    </w:p>
    <w:p w14:paraId="7F789355" w14:textId="1FCFC202" w:rsidR="001D49C9" w:rsidRPr="00017E45" w:rsidRDefault="001D49C9" w:rsidP="001D49C9">
      <w:r w:rsidRPr="00017E45">
        <w:t>The relatively low levels of opt-outs and transfers from OES to provider services indicated that online services worked well overall. OES participants’ attitude towards online services was also found to improve as they became aware of the features and tools available, with some indicating that OES helped them identify existing transferable skills and encouraged them to consider jobs in other industries.</w:t>
      </w:r>
    </w:p>
    <w:p w14:paraId="4FB92C66" w14:textId="601C4CCE" w:rsidR="001D49C9" w:rsidRPr="00017E45" w:rsidRDefault="001D49C9" w:rsidP="001D49C9">
      <w:r w:rsidRPr="00017E45">
        <w:t xml:space="preserve">Within 12 months from commencement, </w:t>
      </w:r>
      <w:proofErr w:type="gramStart"/>
      <w:r w:rsidRPr="00017E45">
        <w:t>the vast majority of</w:t>
      </w:r>
      <w:proofErr w:type="gramEnd"/>
      <w:r w:rsidRPr="00017E45">
        <w:t xml:space="preserve"> OES participants exited income support and/or employment services; and the vast majority of those exiting income support were found to be employed. Importantly, OES participants were found to be as likely to exit income support or employment services no matter whether they were in online services or serviced by a </w:t>
      </w:r>
      <w:proofErr w:type="spellStart"/>
      <w:r w:rsidRPr="00017E45">
        <w:t>jobactive</w:t>
      </w:r>
      <w:proofErr w:type="spellEnd"/>
      <w:r w:rsidRPr="00017E45">
        <w:t xml:space="preserve"> provider, suggesting that online services did not disadvantage job-ready job seekers in terms of achieving labour market outcomes compared with provider services. These findings were largely consistent with those from the OEST evaluation.</w:t>
      </w:r>
    </w:p>
    <w:p w14:paraId="0DE91D19" w14:textId="46225322" w:rsidR="001D49C9" w:rsidRPr="00017E45" w:rsidRDefault="001D49C9" w:rsidP="001D49C9">
      <w:r w:rsidRPr="00017E45">
        <w:t xml:space="preserve">The evaluation also found that online services had lower cost per job seeker serviced than provider services under </w:t>
      </w:r>
      <w:proofErr w:type="spellStart"/>
      <w:r w:rsidRPr="00017E45">
        <w:t>jobactive</w:t>
      </w:r>
      <w:proofErr w:type="spellEnd"/>
      <w:r w:rsidRPr="00017E45">
        <w:t xml:space="preserve"> for equivalent job seekers. Together with the finding that job-ready job seekers were likely to achieve similar labour market outcomes</w:t>
      </w:r>
      <w:r w:rsidR="0074633C">
        <w:t xml:space="preserve"> whether they were</w:t>
      </w:r>
      <w:r w:rsidRPr="00017E45">
        <w:t xml:space="preserve"> </w:t>
      </w:r>
      <w:r w:rsidR="0074633C">
        <w:t>in</w:t>
      </w:r>
      <w:r w:rsidR="0074633C" w:rsidRPr="00017E45">
        <w:t xml:space="preserve"> </w:t>
      </w:r>
      <w:r w:rsidRPr="00017E45">
        <w:t xml:space="preserve">online services </w:t>
      </w:r>
      <w:r w:rsidR="0074633C">
        <w:t>or</w:t>
      </w:r>
      <w:r w:rsidR="0074633C" w:rsidRPr="00017E45">
        <w:t xml:space="preserve"> </w:t>
      </w:r>
      <w:r w:rsidRPr="00017E45">
        <w:t>provider services, this suggest</w:t>
      </w:r>
      <w:r w:rsidR="0074633C">
        <w:t>s</w:t>
      </w:r>
      <w:r w:rsidRPr="00017E45">
        <w:t xml:space="preserve"> that online services </w:t>
      </w:r>
      <w:r w:rsidR="007073BE">
        <w:t>were</w:t>
      </w:r>
      <w:r w:rsidRPr="00017E45">
        <w:t xml:space="preserve"> more efficient than provider services </w:t>
      </w:r>
      <w:r w:rsidR="007073BE">
        <w:t>in</w:t>
      </w:r>
      <w:r w:rsidRPr="00017E45">
        <w:t xml:space="preserve"> provid</w:t>
      </w:r>
      <w:r w:rsidR="007073BE">
        <w:t>ing</w:t>
      </w:r>
      <w:r w:rsidRPr="00017E45">
        <w:t xml:space="preserve"> employment services for job-ready job seekers.</w:t>
      </w:r>
    </w:p>
    <w:p w14:paraId="430E0BF8" w14:textId="77777777" w:rsidR="001D49C9" w:rsidRPr="00017E45" w:rsidRDefault="001D49C9" w:rsidP="009C3358">
      <w:pPr>
        <w:pStyle w:val="Heading2"/>
      </w:pPr>
      <w:bookmarkStart w:id="1049" w:name="_Toc119581782"/>
      <w:bookmarkStart w:id="1050" w:name="_Toc119760780"/>
      <w:bookmarkStart w:id="1051" w:name="_Toc120710370"/>
      <w:bookmarkStart w:id="1052" w:name="_Toc121203812"/>
      <w:bookmarkStart w:id="1053" w:name="_Toc121376609"/>
      <w:bookmarkStart w:id="1054" w:name="_Toc139277605"/>
      <w:bookmarkStart w:id="1055" w:name="_Toc185228402"/>
      <w:r w:rsidRPr="00017E45">
        <w:lastRenderedPageBreak/>
        <w:t>8.2</w:t>
      </w:r>
      <w:r w:rsidRPr="00017E45">
        <w:tab/>
        <w:t>What did not work</w:t>
      </w:r>
      <w:bookmarkEnd w:id="1049"/>
      <w:r w:rsidRPr="00017E45">
        <w:t xml:space="preserve"> well</w:t>
      </w:r>
      <w:bookmarkEnd w:id="1050"/>
      <w:bookmarkEnd w:id="1051"/>
      <w:bookmarkEnd w:id="1052"/>
      <w:bookmarkEnd w:id="1053"/>
      <w:bookmarkEnd w:id="1054"/>
      <w:bookmarkEnd w:id="1055"/>
    </w:p>
    <w:p w14:paraId="0CEDF24D" w14:textId="4184537E" w:rsidR="001D49C9" w:rsidRPr="00017E45" w:rsidRDefault="001D49C9" w:rsidP="001D49C9">
      <w:proofErr w:type="gramStart"/>
      <w:r w:rsidRPr="00017E45">
        <w:t>Similar to</w:t>
      </w:r>
      <w:proofErr w:type="gramEnd"/>
      <w:r w:rsidRPr="00017E45">
        <w:t xml:space="preserve"> the OEST and NEST evaluations, this evaluation found that there is a lack of awareness and/or understanding among all research participants. This includes awareness of the opt-out option, the automatic transfer to a provider after 12 months in online services, the department helplines and of the broad range</w:t>
      </w:r>
      <w:r w:rsidR="0074633C">
        <w:t xml:space="preserve"> of</w:t>
      </w:r>
      <w:r w:rsidRPr="00017E45">
        <w:t xml:space="preserve"> OES functionality. There appeared to be confusion and fear among some </w:t>
      </w:r>
      <w:proofErr w:type="spellStart"/>
      <w:r w:rsidRPr="00017E45">
        <w:t>jobactive</w:t>
      </w:r>
      <w:proofErr w:type="spellEnd"/>
      <w:r w:rsidRPr="00017E45">
        <w:t xml:space="preserve"> providers that online services would eventually replace provider services.</w:t>
      </w:r>
    </w:p>
    <w:p w14:paraId="1F753935" w14:textId="0F1E2EFB" w:rsidR="001D49C9" w:rsidRPr="00017E45" w:rsidRDefault="001D49C9" w:rsidP="001D49C9">
      <w:r w:rsidRPr="00017E45">
        <w:t xml:space="preserve">Previous research undertaken by the department </w:t>
      </w:r>
      <w:r w:rsidR="0074633C">
        <w:t>showed</w:t>
      </w:r>
      <w:r w:rsidRPr="00017E45">
        <w:t xml:space="preserve"> that awareness of government employment services was generally low among employers, and OES was no exception. Some employers who had used OES were disappointed </w:t>
      </w:r>
      <w:r w:rsidR="0074633C">
        <w:t>about</w:t>
      </w:r>
      <w:r w:rsidRPr="00017E45">
        <w:t xml:space="preserve"> the lack of candidate screening and filtering features. There was also a common assumption that the calibre of candidates from a government website would most likely be low.</w:t>
      </w:r>
    </w:p>
    <w:p w14:paraId="6F2079CC" w14:textId="396858FD" w:rsidR="001D49C9" w:rsidRPr="00017E45" w:rsidRDefault="001D49C9" w:rsidP="001D49C9">
      <w:r w:rsidRPr="00017E45">
        <w:t xml:space="preserve">This evaluation also revealed an underutilisation of various tools and features in OES, and this is most likely due to the low awareness among OES participants of resources available. Most participants used </w:t>
      </w:r>
      <w:r w:rsidR="004F3706">
        <w:t>OES</w:t>
      </w:r>
      <w:r w:rsidRPr="00017E45">
        <w:t xml:space="preserve"> solely for meeting and reporting their MORs and seldom ventured beyond the dashboard</w:t>
      </w:r>
      <w:r w:rsidR="0074633C">
        <w:t>.</w:t>
      </w:r>
      <w:r w:rsidRPr="00017E45">
        <w:t xml:space="preserve"> </w:t>
      </w:r>
      <w:r w:rsidR="0074633C">
        <w:t xml:space="preserve">This </w:t>
      </w:r>
      <w:r w:rsidRPr="00017E45">
        <w:t>mirror</w:t>
      </w:r>
      <w:r w:rsidR="0074633C">
        <w:t>ed</w:t>
      </w:r>
      <w:r w:rsidRPr="00017E45">
        <w:t xml:space="preserve"> what employers said about their experience with OES</w:t>
      </w:r>
      <w:r w:rsidR="0074633C">
        <w:t>:</w:t>
      </w:r>
      <w:r w:rsidRPr="00017E45">
        <w:t xml:space="preserve"> </w:t>
      </w:r>
      <w:r w:rsidR="0074633C">
        <w:t>most had</w:t>
      </w:r>
      <w:r w:rsidR="0074633C" w:rsidRPr="00017E45">
        <w:t xml:space="preserve"> </w:t>
      </w:r>
      <w:r w:rsidRPr="00017E45">
        <w:t xml:space="preserve">only used the </w:t>
      </w:r>
      <w:r w:rsidRPr="000322C9">
        <w:rPr>
          <w:iCs/>
        </w:rPr>
        <w:t>Find Candidates</w:t>
      </w:r>
      <w:r w:rsidRPr="00017E45">
        <w:rPr>
          <w:b/>
          <w:bCs/>
        </w:rPr>
        <w:t xml:space="preserve"> </w:t>
      </w:r>
      <w:r w:rsidRPr="00017E45">
        <w:t xml:space="preserve">feature on the employer dashboard. Also </w:t>
      </w:r>
      <w:proofErr w:type="gramStart"/>
      <w:r w:rsidRPr="00017E45">
        <w:t>similar to</w:t>
      </w:r>
      <w:proofErr w:type="gramEnd"/>
      <w:r w:rsidRPr="00017E45">
        <w:t xml:space="preserve"> employers’ experience, participants were frustrated with the lack of filtering on the</w:t>
      </w:r>
      <w:r w:rsidR="004F3706">
        <w:t xml:space="preserve"> </w:t>
      </w:r>
      <w:proofErr w:type="spellStart"/>
      <w:r w:rsidR="004F3706">
        <w:t>jobactive</w:t>
      </w:r>
      <w:proofErr w:type="spellEnd"/>
      <w:r w:rsidR="004F3706">
        <w:t>/</w:t>
      </w:r>
      <w:proofErr w:type="spellStart"/>
      <w:r w:rsidRPr="00017E45">
        <w:t>JobSearch</w:t>
      </w:r>
      <w:proofErr w:type="spellEnd"/>
      <w:r w:rsidRPr="00017E45">
        <w:t xml:space="preserve"> website when searching for jobs. This is one of the reasons why participants favoured commercial job search sites over </w:t>
      </w:r>
      <w:r w:rsidR="004F3706">
        <w:t xml:space="preserve">the </w:t>
      </w:r>
      <w:proofErr w:type="spellStart"/>
      <w:r w:rsidR="004F3706">
        <w:t>jobactive</w:t>
      </w:r>
      <w:proofErr w:type="spellEnd"/>
      <w:r w:rsidR="004F3706">
        <w:t>/</w:t>
      </w:r>
      <w:proofErr w:type="spellStart"/>
      <w:r w:rsidRPr="00017E45">
        <w:t>JobSearch</w:t>
      </w:r>
      <w:proofErr w:type="spellEnd"/>
      <w:r w:rsidRPr="00017E45">
        <w:t xml:space="preserve"> </w:t>
      </w:r>
      <w:r w:rsidR="004F3706">
        <w:t xml:space="preserve">site </w:t>
      </w:r>
      <w:r w:rsidRPr="00017E45">
        <w:t>to look for jobs.</w:t>
      </w:r>
    </w:p>
    <w:p w14:paraId="4BED7541" w14:textId="49153B55" w:rsidR="001D49C9" w:rsidRPr="00017E45" w:rsidRDefault="001D49C9" w:rsidP="001D49C9">
      <w:r w:rsidRPr="00017E45">
        <w:t>Despite the low awareness and underutilisation, a few participants who had used OES features like the online self-booking tool to participate in employment programs such as CTA found it to be useful</w:t>
      </w:r>
      <w:r w:rsidR="0074633C">
        <w:t>;</w:t>
      </w:r>
      <w:r w:rsidRPr="00017E45">
        <w:t xml:space="preserve"> and</w:t>
      </w:r>
      <w:r w:rsidR="0074633C">
        <w:t>,</w:t>
      </w:r>
      <w:r w:rsidRPr="00017E45">
        <w:t xml:space="preserve"> once informed about tools like Job Switch, many participants indicated that they were eager to give them a try. This indicates that more participants would have used the tools and resources in OES had they been aware of them.</w:t>
      </w:r>
    </w:p>
    <w:p w14:paraId="6FB8190D" w14:textId="4E921886" w:rsidR="001D49C9" w:rsidRPr="00017E45" w:rsidRDefault="001D49C9" w:rsidP="001D49C9">
      <w:r w:rsidRPr="00017E45">
        <w:t xml:space="preserve">While the evaluation found </w:t>
      </w:r>
      <w:r w:rsidR="0074633C">
        <w:t xml:space="preserve">that </w:t>
      </w:r>
      <w:r w:rsidRPr="00017E45">
        <w:t>online services worked well for most OES participants, OES participants with certain characteristics were more likely to opt out and/or less likely to achieve labour market outcomes</w:t>
      </w:r>
      <w:r w:rsidR="0074633C">
        <w:t>. They included</w:t>
      </w:r>
      <w:r w:rsidRPr="00017E45">
        <w:t>:</w:t>
      </w:r>
    </w:p>
    <w:p w14:paraId="04A5EAC8" w14:textId="77777777" w:rsidR="001D49C9" w:rsidRPr="00017E45" w:rsidRDefault="001D49C9" w:rsidP="009C3358">
      <w:pPr>
        <w:pStyle w:val="GREENBullet"/>
      </w:pPr>
      <w:r w:rsidRPr="00017E45">
        <w:t>those with lower digital literacy or access</w:t>
      </w:r>
    </w:p>
    <w:p w14:paraId="6C2CB33A" w14:textId="77777777" w:rsidR="001D49C9" w:rsidRPr="00017E45" w:rsidRDefault="001D49C9" w:rsidP="009C3358">
      <w:pPr>
        <w:pStyle w:val="GREENBullet"/>
      </w:pPr>
      <w:r w:rsidRPr="00017E45">
        <w:t>those with lower educational attainment</w:t>
      </w:r>
    </w:p>
    <w:p w14:paraId="09E4973C" w14:textId="77777777" w:rsidR="001D49C9" w:rsidRPr="00017E45" w:rsidRDefault="001D49C9" w:rsidP="009C3358">
      <w:pPr>
        <w:pStyle w:val="GREENBullet"/>
      </w:pPr>
      <w:r w:rsidRPr="00017E45">
        <w:t>those with mixed/poor English</w:t>
      </w:r>
    </w:p>
    <w:p w14:paraId="218A8049" w14:textId="55C3B50E" w:rsidR="001D49C9" w:rsidRPr="00017E45" w:rsidRDefault="001D49C9" w:rsidP="009C3358">
      <w:pPr>
        <w:pStyle w:val="GREENBullet"/>
      </w:pPr>
      <w:r w:rsidRPr="00017E45">
        <w:t>mature</w:t>
      </w:r>
      <w:r w:rsidR="0074633C">
        <w:t>-</w:t>
      </w:r>
      <w:r w:rsidRPr="00017E45">
        <w:t>aged participants</w:t>
      </w:r>
    </w:p>
    <w:p w14:paraId="59683FCB" w14:textId="77777777" w:rsidR="001D49C9" w:rsidRPr="00017E45" w:rsidRDefault="001D49C9" w:rsidP="009C3358">
      <w:pPr>
        <w:pStyle w:val="GREENBullet"/>
      </w:pPr>
      <w:r w:rsidRPr="00017E45">
        <w:t>those in more regional areas</w:t>
      </w:r>
    </w:p>
    <w:p w14:paraId="0F642F55" w14:textId="5005B4E6" w:rsidR="001D49C9" w:rsidRPr="00017E45" w:rsidRDefault="001D49C9" w:rsidP="009C3358">
      <w:pPr>
        <w:pStyle w:val="GREENBullet"/>
      </w:pPr>
      <w:r w:rsidRPr="00017E45">
        <w:t>Aboriginal and/or Torres Strait Islander people</w:t>
      </w:r>
    </w:p>
    <w:p w14:paraId="11788887" w14:textId="77777777" w:rsidR="001D49C9" w:rsidRPr="00017E45" w:rsidRDefault="001D49C9" w:rsidP="009C3358">
      <w:pPr>
        <w:pStyle w:val="GREENBullet"/>
      </w:pPr>
      <w:r w:rsidRPr="00017E45">
        <w:t>people with disability.</w:t>
      </w:r>
    </w:p>
    <w:p w14:paraId="581A62CE" w14:textId="77777777" w:rsidR="001D49C9" w:rsidRPr="00017E45" w:rsidRDefault="001D49C9" w:rsidP="001D49C9">
      <w:r w:rsidRPr="00017E45">
        <w:t xml:space="preserve">This was consistent with concerns expressed by </w:t>
      </w:r>
      <w:proofErr w:type="spellStart"/>
      <w:r w:rsidRPr="00017E45">
        <w:t>jobactive</w:t>
      </w:r>
      <w:proofErr w:type="spellEnd"/>
      <w:r w:rsidRPr="00017E45">
        <w:t xml:space="preserve"> providers that some job seekers who did not meet the criteria for online services might have been misplaced into OES.</w:t>
      </w:r>
    </w:p>
    <w:p w14:paraId="5C74FA00" w14:textId="77777777" w:rsidR="00545725" w:rsidRPr="000322C9" w:rsidRDefault="00545725" w:rsidP="000322C9">
      <w:bookmarkStart w:id="1056" w:name="_Toc119336419"/>
      <w:bookmarkStart w:id="1057" w:name="_Toc119581783"/>
      <w:bookmarkStart w:id="1058" w:name="_Toc119760781"/>
      <w:bookmarkStart w:id="1059" w:name="_Toc120710371"/>
      <w:bookmarkStart w:id="1060" w:name="_Toc121203813"/>
      <w:bookmarkStart w:id="1061" w:name="_Toc121376610"/>
      <w:r>
        <w:br w:type="page"/>
      </w:r>
    </w:p>
    <w:p w14:paraId="074D68C8" w14:textId="49304933" w:rsidR="001D49C9" w:rsidRPr="00017E45" w:rsidRDefault="001D49C9" w:rsidP="009C3358">
      <w:pPr>
        <w:pStyle w:val="Heading2"/>
      </w:pPr>
      <w:bookmarkStart w:id="1062" w:name="_Toc139277606"/>
      <w:bookmarkStart w:id="1063" w:name="_Toc185228403"/>
      <w:r w:rsidRPr="00017E45">
        <w:lastRenderedPageBreak/>
        <w:t>8.3</w:t>
      </w:r>
      <w:r w:rsidRPr="00017E45">
        <w:tab/>
        <w:t>Limitations</w:t>
      </w:r>
      <w:bookmarkEnd w:id="1056"/>
      <w:bookmarkEnd w:id="1057"/>
      <w:bookmarkEnd w:id="1058"/>
      <w:bookmarkEnd w:id="1059"/>
      <w:bookmarkEnd w:id="1060"/>
      <w:bookmarkEnd w:id="1061"/>
      <w:bookmarkEnd w:id="1062"/>
      <w:bookmarkEnd w:id="1063"/>
    </w:p>
    <w:p w14:paraId="3FB9825E" w14:textId="6E11F9DD" w:rsidR="001D49C9" w:rsidRPr="00017E45" w:rsidRDefault="001D49C9" w:rsidP="001D49C9">
      <w:r w:rsidRPr="00017E45">
        <w:t>There are some caveats to the above learnings, particularly</w:t>
      </w:r>
      <w:r w:rsidR="0074633C">
        <w:t xml:space="preserve"> regarding</w:t>
      </w:r>
      <w:r w:rsidRPr="00017E45">
        <w:t xml:space="preserve"> how the evaluation results may differ in different labour market conditions. The most significant impact on this evaluation was from the COVID-19 pandemic</w:t>
      </w:r>
      <w:r w:rsidR="0074633C">
        <w:t>.</w:t>
      </w:r>
      <w:r w:rsidRPr="00017E45">
        <w:t xml:space="preserve"> </w:t>
      </w:r>
      <w:r w:rsidR="0074633C">
        <w:t>T</w:t>
      </w:r>
      <w:r w:rsidRPr="00017E45">
        <w:t>o a lesser extent,</w:t>
      </w:r>
      <w:r w:rsidR="0074633C">
        <w:t xml:space="preserve"> the evaluation was also impacted by</w:t>
      </w:r>
      <w:r w:rsidRPr="00017E45">
        <w:t xml:space="preserve"> natural disasters such as bushfire and floods. One consequence was the suspension of MORs for job seekers impacted by the pandemic and natural disasters. It should also be noted that</w:t>
      </w:r>
      <w:r w:rsidR="0074633C">
        <w:t>,</w:t>
      </w:r>
      <w:r w:rsidRPr="00017E45">
        <w:t xml:space="preserve"> despite the initial negative impact from the pandemic, the labour market over the evaluation period was relatively strong. Many job seekers would have had extensive experience in the labour market</w:t>
      </w:r>
      <w:r w:rsidR="0074633C">
        <w:t>,</w:t>
      </w:r>
      <w:r w:rsidRPr="00017E45">
        <w:t xml:space="preserve"> so they would have found a job </w:t>
      </w:r>
      <w:r w:rsidR="0074633C">
        <w:t>more quickly</w:t>
      </w:r>
      <w:r w:rsidR="0074633C" w:rsidRPr="00017E45">
        <w:t xml:space="preserve"> </w:t>
      </w:r>
      <w:r w:rsidRPr="00017E45">
        <w:t>than their more disadvantaged counterparts. Results could be different under different labour market conditions.</w:t>
      </w:r>
    </w:p>
    <w:p w14:paraId="3E7FA61D" w14:textId="77777777" w:rsidR="001D49C9" w:rsidRPr="000736C4" w:rsidRDefault="001D49C9" w:rsidP="000322C9">
      <w:r w:rsidRPr="00017E45">
        <w:br w:type="page"/>
      </w:r>
    </w:p>
    <w:p w14:paraId="42C6C1B7" w14:textId="18FE3DAB" w:rsidR="005446DC" w:rsidRDefault="002122A4" w:rsidP="005446DC">
      <w:pPr>
        <w:pStyle w:val="Heading1"/>
      </w:pPr>
      <w:bookmarkStart w:id="1064" w:name="_Toc139277607"/>
      <w:bookmarkStart w:id="1065" w:name="_Toc185228404"/>
      <w:bookmarkStart w:id="1066" w:name="_Toc121376611"/>
      <w:r>
        <w:lastRenderedPageBreak/>
        <w:t>Bibliography</w:t>
      </w:r>
      <w:bookmarkEnd w:id="1064"/>
      <w:bookmarkEnd w:id="1065"/>
    </w:p>
    <w:p w14:paraId="1078CDC8" w14:textId="77777777" w:rsidR="002122A4" w:rsidRPr="00083F17" w:rsidRDefault="002122A4" w:rsidP="002122A4">
      <w:pPr>
        <w:rPr>
          <w:rStyle w:val="Hyperlink"/>
        </w:rPr>
      </w:pPr>
      <w:r w:rsidRPr="00083F17">
        <w:t xml:space="preserve">Department of Education, Skills and Employment (2022). </w:t>
      </w:r>
      <w:r w:rsidRPr="00083F17">
        <w:rPr>
          <w:i/>
          <w:iCs/>
        </w:rPr>
        <w:t>Online Employment Services Evaluation Strategy</w:t>
      </w:r>
      <w:r w:rsidRPr="00083F17">
        <w:t xml:space="preserve">. Canberra: Australian Government. </w:t>
      </w:r>
      <w:hyperlink r:id="rId62" w:history="1">
        <w:r w:rsidRPr="002122A4">
          <w:rPr>
            <w:rStyle w:val="Hyperlink"/>
          </w:rPr>
          <w:t>https://www.dewr.gov.au/employment-research-and-statistics/resources/online-employment-services-evaluation-strategy</w:t>
        </w:r>
      </w:hyperlink>
    </w:p>
    <w:p w14:paraId="057B3911" w14:textId="77777777" w:rsidR="002122A4" w:rsidRPr="00083F17" w:rsidRDefault="002122A4" w:rsidP="002122A4">
      <w:pPr>
        <w:rPr>
          <w:rStyle w:val="Hyperlink"/>
        </w:rPr>
      </w:pPr>
      <w:r w:rsidRPr="00083F17">
        <w:t xml:space="preserve">Department of Education, Skills and Employment (2021). </w:t>
      </w:r>
      <w:r w:rsidRPr="00083F17">
        <w:rPr>
          <w:i/>
          <w:iCs/>
        </w:rPr>
        <w:t>Online Employment Services Trial Evaluation Report</w:t>
      </w:r>
      <w:r w:rsidRPr="00083F17">
        <w:t xml:space="preserve">. Canberra: Australian Government. </w:t>
      </w:r>
      <w:hyperlink r:id="rId63" w:history="1">
        <w:r w:rsidRPr="00083F17">
          <w:rPr>
            <w:rStyle w:val="Hyperlink"/>
          </w:rPr>
          <w:t>https://www.dewr.gov.au/employment-research-and-statistics/resources/online-employment-services-trial-evaluation-report</w:t>
        </w:r>
      </w:hyperlink>
    </w:p>
    <w:p w14:paraId="6348F89F" w14:textId="77777777" w:rsidR="002122A4" w:rsidRPr="00083F17" w:rsidRDefault="002122A4" w:rsidP="002122A4">
      <w:pPr>
        <w:rPr>
          <w:rStyle w:val="Hyperlink"/>
        </w:rPr>
      </w:pPr>
      <w:r w:rsidRPr="00083F17">
        <w:t xml:space="preserve">Department of Education, Skills and Employment (2021). </w:t>
      </w:r>
      <w:r w:rsidRPr="00083F17">
        <w:rPr>
          <w:i/>
          <w:iCs/>
        </w:rPr>
        <w:t>Online Job Seeker Classification Instrument Trial Evaluation Report</w:t>
      </w:r>
      <w:r w:rsidRPr="00083F17">
        <w:t xml:space="preserve">. Canberra: Australian Government. </w:t>
      </w:r>
      <w:r w:rsidRPr="00083F17">
        <w:rPr>
          <w:rStyle w:val="Hyperlink"/>
        </w:rPr>
        <w:t>https://www.dewr.gov.au/job-seeker-assessment-framework/resources/online-job-seeker-classification-instrument-trial-evaluation-report</w:t>
      </w:r>
    </w:p>
    <w:p w14:paraId="0176D57D" w14:textId="77777777" w:rsidR="002122A4" w:rsidRPr="00083F17" w:rsidRDefault="002122A4" w:rsidP="002122A4">
      <w:pPr>
        <w:rPr>
          <w:rStyle w:val="Hyperlink"/>
        </w:rPr>
      </w:pPr>
      <w:r w:rsidRPr="00083F17">
        <w:t xml:space="preserve">Department of Education, Skills and Employment (2021). </w:t>
      </w:r>
      <w:r w:rsidRPr="00083F17">
        <w:rPr>
          <w:i/>
          <w:iCs/>
        </w:rPr>
        <w:t>Transition to Work Final Evaluation Report</w:t>
      </w:r>
      <w:r w:rsidRPr="000322C9">
        <w:t>.</w:t>
      </w:r>
      <w:r w:rsidRPr="00083F17">
        <w:t xml:space="preserve"> Canberra: Australian Government. </w:t>
      </w:r>
      <w:hyperlink r:id="rId64" w:history="1">
        <w:r w:rsidRPr="00083F17">
          <w:rPr>
            <w:rStyle w:val="Hyperlink"/>
          </w:rPr>
          <w:t>https://www.dewr.gov.au/transition-work/resources/transition-work-final-evaluation-report</w:t>
        </w:r>
      </w:hyperlink>
    </w:p>
    <w:p w14:paraId="46E8DB33" w14:textId="77777777" w:rsidR="002122A4" w:rsidRPr="00083F17" w:rsidRDefault="002122A4" w:rsidP="002122A4">
      <w:r w:rsidRPr="00083F17">
        <w:t xml:space="preserve">Department of Employment and Workplace Relations (2022). </w:t>
      </w:r>
      <w:r w:rsidRPr="00083F17">
        <w:rPr>
          <w:i/>
          <w:iCs/>
        </w:rPr>
        <w:t>New Employment Services Trial Evaluation Phase 1 Report</w:t>
      </w:r>
      <w:r w:rsidRPr="000322C9">
        <w:t>.</w:t>
      </w:r>
      <w:r w:rsidRPr="000179B8">
        <w:t xml:space="preserve"> </w:t>
      </w:r>
      <w:r w:rsidRPr="00083F17">
        <w:t xml:space="preserve">Canberra: Australian Government. </w:t>
      </w:r>
      <w:r w:rsidRPr="00083F17">
        <w:rPr>
          <w:rStyle w:val="Hyperlink"/>
        </w:rPr>
        <w:t>https://www.dewr.gov.au/employment-research-and-evaluations/resources/new-employment-services-trial-evaluation-phase-1-report</w:t>
      </w:r>
    </w:p>
    <w:p w14:paraId="6E2E159B" w14:textId="480CF933" w:rsidR="002122A4" w:rsidRPr="00083F17" w:rsidRDefault="002122A4" w:rsidP="002122A4">
      <w:r w:rsidRPr="00083F17">
        <w:t xml:space="preserve">Department of Employment and Workplace Relations (2022). </w:t>
      </w:r>
      <w:r w:rsidRPr="00083F17">
        <w:rPr>
          <w:i/>
          <w:iCs/>
        </w:rPr>
        <w:t xml:space="preserve">The Evaluation of </w:t>
      </w:r>
      <w:proofErr w:type="spellStart"/>
      <w:r w:rsidRPr="00083F17">
        <w:rPr>
          <w:i/>
          <w:iCs/>
        </w:rPr>
        <w:t>jobactive</w:t>
      </w:r>
      <w:proofErr w:type="spellEnd"/>
      <w:r w:rsidRPr="00083F17">
        <w:rPr>
          <w:i/>
          <w:iCs/>
        </w:rPr>
        <w:t xml:space="preserve"> Final Report</w:t>
      </w:r>
      <w:r w:rsidRPr="000322C9">
        <w:t>.</w:t>
      </w:r>
      <w:r w:rsidRPr="00083F17">
        <w:t xml:space="preserve"> Canberra: Australian Government. </w:t>
      </w:r>
      <w:r w:rsidRPr="00083F17">
        <w:rPr>
          <w:rStyle w:val="Hyperlink"/>
        </w:rPr>
        <w:t>https://www.dewr.gov.au/employment-research-and-evaluations/resources/evaluation-jobactive-final-report</w:t>
      </w:r>
      <w:r w:rsidR="0012223B">
        <w:rPr>
          <w:i/>
          <w:iCs/>
        </w:rPr>
        <w:t xml:space="preserve"> </w:t>
      </w:r>
    </w:p>
    <w:p w14:paraId="78FFDE0E" w14:textId="77777777" w:rsidR="002122A4" w:rsidRPr="00083F17" w:rsidRDefault="002122A4" w:rsidP="002122A4">
      <w:pPr>
        <w:rPr>
          <w:rStyle w:val="Hyperlink"/>
        </w:rPr>
      </w:pPr>
      <w:r w:rsidRPr="00083F17">
        <w:t xml:space="preserve">Department of Jobs and Small Business (2018). </w:t>
      </w:r>
      <w:r w:rsidRPr="00083F17">
        <w:rPr>
          <w:i/>
          <w:iCs/>
        </w:rPr>
        <w:t>I Want to Work</w:t>
      </w:r>
      <w:r w:rsidRPr="00083F17">
        <w:t xml:space="preserve">. Canberra: Australian Government. </w:t>
      </w:r>
      <w:r w:rsidRPr="00083F17">
        <w:rPr>
          <w:rStyle w:val="Hyperlink"/>
        </w:rPr>
        <w:t>https://www.dewr.gov.au/new-employment-services-model/resources/i-want-work</w:t>
      </w:r>
    </w:p>
    <w:p w14:paraId="0AF6BDF1" w14:textId="67D44994" w:rsidR="002122A4" w:rsidRPr="00083F17" w:rsidRDefault="002122A4" w:rsidP="002122A4">
      <w:pPr>
        <w:rPr>
          <w:lang w:eastAsia="zh-CN"/>
        </w:rPr>
      </w:pPr>
      <w:r w:rsidRPr="00083F17">
        <w:rPr>
          <w:lang w:eastAsia="zh-CN"/>
        </w:rPr>
        <w:t xml:space="preserve">Gertler, PJ, Martinez, S, </w:t>
      </w:r>
      <w:proofErr w:type="spellStart"/>
      <w:r w:rsidRPr="00083F17">
        <w:rPr>
          <w:lang w:eastAsia="zh-CN"/>
        </w:rPr>
        <w:t>Premand</w:t>
      </w:r>
      <w:proofErr w:type="spellEnd"/>
      <w:r w:rsidRPr="00083F17">
        <w:rPr>
          <w:lang w:eastAsia="zh-CN"/>
        </w:rPr>
        <w:t xml:space="preserve">, P, Rawlings, LB &amp; Vermeersch, CMJ (2016). </w:t>
      </w:r>
      <w:r w:rsidRPr="00083F17">
        <w:rPr>
          <w:i/>
          <w:iCs/>
          <w:lang w:eastAsia="zh-CN"/>
        </w:rPr>
        <w:t>Impact Evaluation in Practice</w:t>
      </w:r>
      <w:r w:rsidRPr="00083F17">
        <w:rPr>
          <w:lang w:eastAsia="zh-CN"/>
        </w:rPr>
        <w:t>, second edition</w:t>
      </w:r>
      <w:r w:rsidR="000179B8">
        <w:rPr>
          <w:lang w:eastAsia="zh-CN"/>
        </w:rPr>
        <w:t>.</w:t>
      </w:r>
      <w:r w:rsidRPr="00083F17">
        <w:rPr>
          <w:lang w:eastAsia="zh-CN"/>
        </w:rPr>
        <w:t xml:space="preserve"> Washington: Inter-American Development Bank and World Bank</w:t>
      </w:r>
      <w:r w:rsidR="000179B8">
        <w:rPr>
          <w:lang w:eastAsia="zh-CN"/>
        </w:rPr>
        <w:t>,</w:t>
      </w:r>
      <w:r w:rsidRPr="00083F17">
        <w:rPr>
          <w:lang w:eastAsia="zh-CN"/>
        </w:rPr>
        <w:t xml:space="preserve"> </w:t>
      </w:r>
      <w:r w:rsidR="000179B8" w:rsidRPr="00083F17">
        <w:rPr>
          <w:lang w:eastAsia="zh-CN"/>
        </w:rPr>
        <w:t>129</w:t>
      </w:r>
      <w:r w:rsidR="000179B8">
        <w:rPr>
          <w:lang w:eastAsia="zh-CN"/>
        </w:rPr>
        <w:t>–</w:t>
      </w:r>
      <w:r w:rsidR="000179B8" w:rsidRPr="00083F17">
        <w:rPr>
          <w:lang w:eastAsia="zh-CN"/>
        </w:rPr>
        <w:t xml:space="preserve">142. </w:t>
      </w:r>
      <w:r w:rsidRPr="00083F17">
        <w:rPr>
          <w:rStyle w:val="Hyperlink"/>
          <w:lang w:eastAsia="zh-CN"/>
        </w:rPr>
        <w:t>https://openknowledge.worldbank.org/bitstream/handle/10986/25030/9781464807794.pdf?sequence=2&amp;isAllowed=y</w:t>
      </w:r>
    </w:p>
    <w:p w14:paraId="6C908F2D" w14:textId="39B35E10" w:rsidR="002122A4" w:rsidRDefault="00095930" w:rsidP="002122A4">
      <w:r>
        <w:t xml:space="preserve">Jobs and Skills Australia (2020). </w:t>
      </w:r>
      <w:r>
        <w:rPr>
          <w:i/>
          <w:iCs/>
        </w:rPr>
        <w:t xml:space="preserve">The </w:t>
      </w:r>
      <w:r w:rsidR="000179B8">
        <w:rPr>
          <w:i/>
          <w:iCs/>
        </w:rPr>
        <w:t>S</w:t>
      </w:r>
      <w:r>
        <w:rPr>
          <w:i/>
          <w:iCs/>
        </w:rPr>
        <w:t xml:space="preserve">hape of Australia’s </w:t>
      </w:r>
      <w:r w:rsidR="000179B8">
        <w:rPr>
          <w:i/>
          <w:iCs/>
        </w:rPr>
        <w:t>P</w:t>
      </w:r>
      <w:r>
        <w:rPr>
          <w:i/>
          <w:iCs/>
        </w:rPr>
        <w:t xml:space="preserve">ost COVID-19 </w:t>
      </w:r>
      <w:r w:rsidR="000179B8">
        <w:rPr>
          <w:i/>
          <w:iCs/>
        </w:rPr>
        <w:t>Workforce</w:t>
      </w:r>
      <w:r w:rsidRPr="000322C9">
        <w:rPr>
          <w:i/>
          <w:iCs/>
        </w:rPr>
        <w:t xml:space="preserve">. </w:t>
      </w:r>
      <w:r>
        <w:t xml:space="preserve">Canberra: Australian Government. </w:t>
      </w:r>
      <w:hyperlink r:id="rId65" w:history="1">
        <w:r w:rsidRPr="006A6758">
          <w:rPr>
            <w:rStyle w:val="Hyperlink"/>
          </w:rPr>
          <w:t>https://www.nationalskillscommission.gov.au/publications/shape-australias-post-covid-19-workforce</w:t>
        </w:r>
      </w:hyperlink>
    </w:p>
    <w:p w14:paraId="0B5202BB" w14:textId="66BB8413" w:rsidR="005446DC" w:rsidRPr="00017E45" w:rsidRDefault="005446DC" w:rsidP="005446DC">
      <w:r w:rsidRPr="00017E45">
        <w:br w:type="page"/>
      </w:r>
    </w:p>
    <w:p w14:paraId="421FAF43" w14:textId="1CBC9FFA" w:rsidR="001D49C9" w:rsidRPr="00017E45" w:rsidRDefault="001D49C9" w:rsidP="001D49C9">
      <w:pPr>
        <w:pStyle w:val="Heading1"/>
      </w:pPr>
      <w:bookmarkStart w:id="1067" w:name="_Toc139277608"/>
      <w:bookmarkStart w:id="1068" w:name="_Toc185228405"/>
      <w:r w:rsidRPr="00017E45">
        <w:lastRenderedPageBreak/>
        <w:t>Appendices</w:t>
      </w:r>
      <w:bookmarkEnd w:id="1066"/>
      <w:bookmarkEnd w:id="1067"/>
      <w:bookmarkEnd w:id="1068"/>
    </w:p>
    <w:p w14:paraId="35E8CD0F" w14:textId="5FF21250" w:rsidR="001D49C9" w:rsidRPr="00017E45" w:rsidRDefault="001D49C9" w:rsidP="000322C9">
      <w:pPr>
        <w:pStyle w:val="Heading2"/>
      </w:pPr>
      <w:bookmarkStart w:id="1069" w:name="_Toc139277609"/>
      <w:bookmarkStart w:id="1070" w:name="_Toc185228406"/>
      <w:r w:rsidRPr="00017E45">
        <w:t>Appendix A</w:t>
      </w:r>
      <w:r w:rsidRPr="00017E45">
        <w:tab/>
        <w:t>Policy detail</w:t>
      </w:r>
      <w:bookmarkEnd w:id="1069"/>
      <w:r w:rsidR="00D82AB9">
        <w:t xml:space="preserve"> – Targeted Compliance Framework</w:t>
      </w:r>
      <w:bookmarkEnd w:id="1070"/>
    </w:p>
    <w:p w14:paraId="3F0F9164" w14:textId="4C9A595B" w:rsidR="001D49C9" w:rsidRPr="00017E45" w:rsidRDefault="001D49C9" w:rsidP="001D49C9">
      <w:r w:rsidRPr="00017E45">
        <w:t xml:space="preserve">The TCF is a compliance framework that applies to participants in </w:t>
      </w:r>
      <w:proofErr w:type="spellStart"/>
      <w:r w:rsidRPr="00017E45">
        <w:t>jobactive</w:t>
      </w:r>
      <w:proofErr w:type="spellEnd"/>
      <w:r w:rsidRPr="00017E45">
        <w:t>, ParentsNext</w:t>
      </w:r>
      <w:r w:rsidR="000179B8">
        <w:t>,</w:t>
      </w:r>
      <w:r w:rsidRPr="00017E45">
        <w:t xml:space="preserve"> Disability Employment Service</w:t>
      </w:r>
      <w:r w:rsidR="000179B8">
        <w:t>s</w:t>
      </w:r>
      <w:r w:rsidRPr="00017E45">
        <w:t xml:space="preserve"> and </w:t>
      </w:r>
      <w:r w:rsidR="000179B8">
        <w:t>NEST</w:t>
      </w:r>
      <w:r w:rsidRPr="00017E45">
        <w:t xml:space="preserve">. The TCF consists of </w:t>
      </w:r>
      <w:r w:rsidR="00E31BB6">
        <w:t>3</w:t>
      </w:r>
      <w:r w:rsidRPr="00017E45">
        <w:t xml:space="preserve"> ‘zones’</w:t>
      </w:r>
      <w:r w:rsidR="000179B8">
        <w:t>:</w:t>
      </w:r>
      <w:r w:rsidRPr="00017E45">
        <w:t xml:space="preserve"> the Green Zone, the Warning Zone and the Penalty Zone.</w:t>
      </w:r>
    </w:p>
    <w:p w14:paraId="5349741B" w14:textId="61F5D7E8" w:rsidR="001D49C9" w:rsidRPr="00017E45" w:rsidRDefault="001D49C9" w:rsidP="001D49C9">
      <w:r w:rsidRPr="00017E45">
        <w:rPr>
          <w:b/>
          <w:bCs/>
        </w:rPr>
        <w:t xml:space="preserve">Green Zone: </w:t>
      </w:r>
      <w:r w:rsidRPr="00017E45">
        <w:t>All participants start in the Green Zone and, so long as they meet all their MORs, will remain in this zone</w:t>
      </w:r>
      <w:r w:rsidR="000179B8">
        <w:t>.</w:t>
      </w:r>
      <w:r w:rsidRPr="00017E45">
        <w:rPr>
          <w:rStyle w:val="FootnoteReference"/>
        </w:rPr>
        <w:footnoteReference w:id="58"/>
      </w:r>
    </w:p>
    <w:p w14:paraId="43F8144A" w14:textId="2C74A5C6" w:rsidR="001D49C9" w:rsidRPr="00017E45" w:rsidRDefault="001D49C9" w:rsidP="001D49C9">
      <w:r w:rsidRPr="00017E45">
        <w:rPr>
          <w:b/>
          <w:bCs/>
        </w:rPr>
        <w:t xml:space="preserve">Warning Zone: </w:t>
      </w:r>
      <w:r w:rsidRPr="00017E45">
        <w:t xml:space="preserve">Participants enter the Warning Zone if they accrue a demerit. Each demerit has a lifespan of </w:t>
      </w:r>
      <w:r w:rsidR="00E31BB6">
        <w:t>6</w:t>
      </w:r>
      <w:r w:rsidRPr="00017E45">
        <w:t xml:space="preserve"> active months</w:t>
      </w:r>
      <w:r w:rsidR="000179B8">
        <w:t>. I</w:t>
      </w:r>
      <w:r w:rsidRPr="00017E45">
        <w:t xml:space="preserve">f a participant accrues </w:t>
      </w:r>
      <w:r w:rsidR="00E31BB6">
        <w:t>3</w:t>
      </w:r>
      <w:r w:rsidRPr="00017E45">
        <w:t xml:space="preserve"> demerits or commits a ‘Fast-Track’ Mutual Obligation Failure</w:t>
      </w:r>
      <w:r w:rsidR="000179B8">
        <w:t xml:space="preserve"> (MOF),</w:t>
      </w:r>
      <w:r w:rsidRPr="00017E45">
        <w:t xml:space="preserve"> a provider will conduct a Capability Interview (CI) with them to determine whether their requirements are appropriate to their individual circumstances. If the participant is deemed capable, they continue in the Warning Zone</w:t>
      </w:r>
      <w:r w:rsidR="000179B8">
        <w:t>;</w:t>
      </w:r>
      <w:r w:rsidRPr="00017E45">
        <w:t xml:space="preserve"> </w:t>
      </w:r>
      <w:r w:rsidR="000322C9" w:rsidRPr="00017E45">
        <w:t>otherwise,</w:t>
      </w:r>
      <w:r w:rsidRPr="00017E45">
        <w:t xml:space="preserve"> their demerits will be reset to zero and</w:t>
      </w:r>
      <w:r w:rsidR="000179B8">
        <w:t xml:space="preserve"> they will</w:t>
      </w:r>
      <w:r w:rsidRPr="00017E45">
        <w:t xml:space="preserve"> return to the Green Zone and</w:t>
      </w:r>
      <w:r w:rsidR="000179B8">
        <w:t xml:space="preserve"> be</w:t>
      </w:r>
      <w:r w:rsidRPr="00017E45">
        <w:t xml:space="preserve"> required to address the issue identified by the CI.</w:t>
      </w:r>
    </w:p>
    <w:p w14:paraId="1F2F249D" w14:textId="5B845000" w:rsidR="001D49C9" w:rsidRPr="00017E45" w:rsidRDefault="001D49C9" w:rsidP="001D49C9">
      <w:r w:rsidRPr="00017E45">
        <w:rPr>
          <w:b/>
          <w:bCs/>
        </w:rPr>
        <w:t xml:space="preserve">Penalty Zone: </w:t>
      </w:r>
      <w:r w:rsidRPr="00017E45">
        <w:t xml:space="preserve">If a participant accrues </w:t>
      </w:r>
      <w:r w:rsidR="00E31BB6">
        <w:t>5</w:t>
      </w:r>
      <w:r w:rsidRPr="00017E45">
        <w:t xml:space="preserve"> demerits in </w:t>
      </w:r>
      <w:r w:rsidR="00E31BB6">
        <w:t>6</w:t>
      </w:r>
      <w:r w:rsidRPr="00017E45">
        <w:t xml:space="preserve"> months or commits a ‘Fast-Track’ </w:t>
      </w:r>
      <w:r w:rsidR="000179B8">
        <w:t>MOF</w:t>
      </w:r>
      <w:r w:rsidRPr="00017E45">
        <w:t xml:space="preserve"> while on </w:t>
      </w:r>
      <w:r w:rsidR="00E31BB6">
        <w:t>3</w:t>
      </w:r>
      <w:r w:rsidRPr="00017E45">
        <w:t xml:space="preserve"> or more demerits</w:t>
      </w:r>
      <w:r w:rsidR="000179B8">
        <w:t>,</w:t>
      </w:r>
      <w:r w:rsidRPr="00017E45">
        <w:t xml:space="preserve"> Services Australia will conduct a Capability Assessment with them to determine whether their requirements are appropriate to their individual circumstances. If the participant is deemed capable, they enter the Penalty Zone</w:t>
      </w:r>
      <w:r w:rsidR="000179B8">
        <w:t>;</w:t>
      </w:r>
      <w:r w:rsidRPr="00017E45">
        <w:t xml:space="preserve"> </w:t>
      </w:r>
      <w:proofErr w:type="gramStart"/>
      <w:r w:rsidRPr="00017E45">
        <w:t>otherwise</w:t>
      </w:r>
      <w:proofErr w:type="gramEnd"/>
      <w:r w:rsidRPr="00017E45">
        <w:t xml:space="preserve"> they are returned to the Green Zone.</w:t>
      </w:r>
    </w:p>
    <w:p w14:paraId="6E9C6AAE" w14:textId="77777777" w:rsidR="001D49C9" w:rsidRPr="00017E45" w:rsidRDefault="001D49C9" w:rsidP="001D49C9">
      <w:r w:rsidRPr="00017E45">
        <w:t>Once in the Penalty Zone if the participant continues to fail to meet their requirements, they will incur financial penalties where they do not have a reasonable excuse for non-compliance. Financial penalties are:</w:t>
      </w:r>
    </w:p>
    <w:p w14:paraId="01B598A4" w14:textId="77777777" w:rsidR="001D49C9" w:rsidRPr="00017E45" w:rsidRDefault="001D49C9" w:rsidP="009C3358">
      <w:pPr>
        <w:pStyle w:val="GREENBullet"/>
      </w:pPr>
      <w:r w:rsidRPr="00017E45">
        <w:t>loss of 50% of fortnightly payment after the first failure in the Penalty Zone</w:t>
      </w:r>
    </w:p>
    <w:p w14:paraId="2EAD6FC5" w14:textId="7DFE0675" w:rsidR="001D49C9" w:rsidRPr="00017E45" w:rsidRDefault="001D49C9" w:rsidP="009C3358">
      <w:pPr>
        <w:pStyle w:val="GREENBullet"/>
      </w:pPr>
      <w:r w:rsidRPr="00017E45">
        <w:t>loss of 100% of fortnightly payment after the second failure in the Penalty Zone</w:t>
      </w:r>
    </w:p>
    <w:p w14:paraId="4EA5A824" w14:textId="6B4565B3" w:rsidR="001D49C9" w:rsidRPr="00017E45" w:rsidRDefault="001D49C9" w:rsidP="009C3358">
      <w:pPr>
        <w:pStyle w:val="GREENBullet"/>
      </w:pPr>
      <w:r w:rsidRPr="00017E45">
        <w:t xml:space="preserve">payment cancellation and a </w:t>
      </w:r>
      <w:r w:rsidR="00E31BB6">
        <w:t>4</w:t>
      </w:r>
      <w:r w:rsidRPr="00017E45">
        <w:t>-week post cancellation non-payment period after the third failure.</w:t>
      </w:r>
      <w:r w:rsidRPr="00017E45">
        <w:rPr>
          <w:rStyle w:val="FootnoteReference"/>
        </w:rPr>
        <w:footnoteReference w:id="59"/>
      </w:r>
    </w:p>
    <w:p w14:paraId="44305A2C" w14:textId="32EB7708" w:rsidR="001D49C9" w:rsidRPr="00017E45" w:rsidRDefault="004873E2" w:rsidP="001D49C9">
      <w:r>
        <w:rPr>
          <w:color w:val="000000"/>
        </w:rPr>
        <w:fldChar w:fldCharType="begin"/>
      </w:r>
      <w:r>
        <w:rPr>
          <w:color w:val="000000"/>
        </w:rPr>
        <w:instrText xml:space="preserve"> REF _Ref121477527 \h </w:instrText>
      </w:r>
      <w:r>
        <w:rPr>
          <w:color w:val="000000"/>
        </w:rPr>
      </w:r>
      <w:r>
        <w:rPr>
          <w:color w:val="000000"/>
        </w:rPr>
        <w:fldChar w:fldCharType="separate"/>
      </w:r>
      <w:r w:rsidR="000A7908" w:rsidRPr="00017E45">
        <w:t>Figure A.</w:t>
      </w:r>
      <w:r w:rsidR="000A7908">
        <w:rPr>
          <w:noProof/>
        </w:rPr>
        <w:t>1</w:t>
      </w:r>
      <w:r>
        <w:rPr>
          <w:color w:val="000000"/>
        </w:rPr>
        <w:fldChar w:fldCharType="end"/>
      </w:r>
      <w:r>
        <w:rPr>
          <w:color w:val="000000"/>
        </w:rPr>
        <w:t xml:space="preserve"> </w:t>
      </w:r>
      <w:r w:rsidR="001D49C9" w:rsidRPr="00017E45">
        <w:rPr>
          <w:color w:val="000000"/>
        </w:rPr>
        <w:t xml:space="preserve">provides a visual overview of the TCF model. More detail about the operation of the TCF in NEST regions may be viewed at </w:t>
      </w:r>
      <w:hyperlink r:id="rId66" w:history="1">
        <w:r w:rsidR="001D49C9" w:rsidRPr="00017E45">
          <w:rPr>
            <w:rStyle w:val="Hyperlink"/>
          </w:rPr>
          <w:t>https://www.dese.gov.au/uncategorised/resources/targeted-compliance-framework-mutual-obligation-failures-guideline</w:t>
        </w:r>
      </w:hyperlink>
      <w:r w:rsidR="001D49C9" w:rsidRPr="00017E45">
        <w:rPr>
          <w:color w:val="000000"/>
        </w:rPr>
        <w:t>.</w:t>
      </w:r>
    </w:p>
    <w:p w14:paraId="0E0035CF" w14:textId="77777777" w:rsidR="001D49C9" w:rsidRPr="00017E45" w:rsidRDefault="001D49C9" w:rsidP="001D49C9">
      <w:r w:rsidRPr="00017E45">
        <w:t>The primary differences between the TCF and previous compliance frameworks are:</w:t>
      </w:r>
    </w:p>
    <w:p w14:paraId="391D0849" w14:textId="58171755" w:rsidR="001D49C9" w:rsidRPr="00017E45" w:rsidRDefault="001D49C9" w:rsidP="009C3358">
      <w:pPr>
        <w:pStyle w:val="GREENBullet"/>
      </w:pPr>
      <w:r w:rsidRPr="00017E45">
        <w:t>Suspensions following a MOF are automated, removing the decision to suspend a payment from an employment services provider.</w:t>
      </w:r>
    </w:p>
    <w:p w14:paraId="29D3BA4D" w14:textId="77777777" w:rsidR="001D49C9" w:rsidRPr="00017E45" w:rsidRDefault="001D49C9" w:rsidP="009C3358">
      <w:pPr>
        <w:pStyle w:val="GREENBullet"/>
      </w:pPr>
      <w:r w:rsidRPr="00017E45">
        <w:t xml:space="preserve">Participants </w:t>
      </w:r>
      <w:proofErr w:type="gramStart"/>
      <w:r w:rsidRPr="00017E45">
        <w:t>are able to</w:t>
      </w:r>
      <w:proofErr w:type="gramEnd"/>
      <w:r w:rsidRPr="00017E45">
        <w:t xml:space="preserve"> know their state of compliance, through a colour-coding system and the ability to see their accrued demerits.</w:t>
      </w:r>
    </w:p>
    <w:p w14:paraId="3A9EF763" w14:textId="77777777" w:rsidR="001D49C9" w:rsidRPr="00017E45" w:rsidRDefault="001D49C9" w:rsidP="009C3358">
      <w:pPr>
        <w:pStyle w:val="GREENBullet"/>
      </w:pPr>
      <w:r w:rsidRPr="00017E45">
        <w:t>Providers are able (with evidence) to recommend financial penalties. Under the TCF, financial penalties can only be applied in the Penalty Zone or when the participant has committed a work refusal failure or an unemployment failure.</w:t>
      </w:r>
    </w:p>
    <w:p w14:paraId="7F855B84" w14:textId="77777777" w:rsidR="001D49C9" w:rsidRPr="00017E45" w:rsidRDefault="001D49C9" w:rsidP="009C3358">
      <w:pPr>
        <w:pStyle w:val="GREENBullet"/>
      </w:pPr>
      <w:r w:rsidRPr="00017E45">
        <w:lastRenderedPageBreak/>
        <w:t>Providers can accept reasonable excuses from participants for a MOF, so that participants do not attract a demerit.</w:t>
      </w:r>
    </w:p>
    <w:p w14:paraId="3A14CCE4" w14:textId="77777777" w:rsidR="001D49C9" w:rsidRPr="00017E45" w:rsidRDefault="001D49C9" w:rsidP="009C3358">
      <w:pPr>
        <w:pStyle w:val="GREENBullet"/>
      </w:pPr>
      <w:r w:rsidRPr="00017E45">
        <w:t>CIs and CAs provide an additional safety net for new information to be considered if the outcome is that the requirements in a participant’s Job Plan are not suitable for the individual. If this is found to be the case, the participant is returned to the Green Zone and their demerits are set at zero, and their provider must negotiate a new, more appropriate Job Plan.</w:t>
      </w:r>
    </w:p>
    <w:p w14:paraId="105A48DF" w14:textId="5535CE26" w:rsidR="00F320EB" w:rsidRPr="00017E45" w:rsidRDefault="001D49C9" w:rsidP="000322C9">
      <w:pPr>
        <w:pStyle w:val="GREENBullet"/>
        <w:sectPr w:rsidR="00F320EB" w:rsidRPr="00017E45" w:rsidSect="007971AE">
          <w:headerReference w:type="default" r:id="rId67"/>
          <w:footerReference w:type="default" r:id="rId68"/>
          <w:type w:val="continuous"/>
          <w:pgSz w:w="11906" w:h="16838"/>
          <w:pgMar w:top="1418" w:right="1418" w:bottom="1418" w:left="1418" w:header="0" w:footer="454" w:gutter="0"/>
          <w:cols w:space="708"/>
          <w:docGrid w:linePitch="360"/>
        </w:sectPr>
      </w:pPr>
      <w:r w:rsidRPr="00017E45">
        <w:t>The TCF aims for less reliance on the use of financial penalties as a mechanism of achieving behavioural change.</w:t>
      </w:r>
    </w:p>
    <w:p w14:paraId="7A634438" w14:textId="0197D434" w:rsidR="00F320EB" w:rsidRPr="00017E45" w:rsidRDefault="00F320EB" w:rsidP="009C3358">
      <w:pPr>
        <w:pStyle w:val="FigureCaption"/>
      </w:pPr>
      <w:bookmarkStart w:id="1071" w:name="_Ref121477527"/>
      <w:bookmarkStart w:id="1072" w:name="_Toc65162848"/>
      <w:bookmarkStart w:id="1073" w:name="_Toc94537550"/>
      <w:bookmarkStart w:id="1074" w:name="_Toc110074740"/>
      <w:r w:rsidRPr="00017E45">
        <w:lastRenderedPageBreak/>
        <w:t>Figure A.</w:t>
      </w:r>
      <w:r w:rsidRPr="00017E45">
        <w:fldChar w:fldCharType="begin"/>
      </w:r>
      <w:r w:rsidRPr="00017E45">
        <w:instrText xml:space="preserve"> SEQ Figure_A. \* ARABIC </w:instrText>
      </w:r>
      <w:r w:rsidRPr="00017E45">
        <w:fldChar w:fldCharType="separate"/>
      </w:r>
      <w:r w:rsidR="000A7908">
        <w:rPr>
          <w:noProof/>
        </w:rPr>
        <w:t>1</w:t>
      </w:r>
      <w:r w:rsidRPr="00017E45">
        <w:rPr>
          <w:noProof/>
        </w:rPr>
        <w:fldChar w:fldCharType="end"/>
      </w:r>
      <w:bookmarkEnd w:id="1071"/>
      <w:r w:rsidRPr="00017E45">
        <w:tab/>
        <w:t>Targeted Compliance Framework: visual representation</w:t>
      </w:r>
      <w:bookmarkEnd w:id="1072"/>
      <w:bookmarkEnd w:id="1073"/>
      <w:bookmarkEnd w:id="1074"/>
    </w:p>
    <w:p w14:paraId="4D3D1B3E" w14:textId="77777777" w:rsidR="00F320EB" w:rsidRPr="000736C4" w:rsidRDefault="00F320EB" w:rsidP="000322C9">
      <w:r w:rsidRPr="00017E45">
        <w:rPr>
          <w:noProof/>
        </w:rPr>
        <w:drawing>
          <wp:inline distT="0" distB="0" distL="0" distR="0" wp14:anchorId="2449F2BB" wp14:editId="178A6999">
            <wp:extent cx="8863330" cy="4324354"/>
            <wp:effectExtent l="0" t="0" r="0" b="0"/>
            <wp:docPr id="15" name="Picture 15" descr="A Targeted Compliance Framework process diagram showing progression from green zone (no demerits) to yellow warning zone (1 to 5 demertis) to orange penalty zone (1st to 3rd pena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Targeted Compliance Framework process diagram showing progression from green zone (no demerits) to yellow warning zone (1 to 5 demertis) to orange penalty zone (1st to 3rd penalty)."/>
                    <pic:cNvPicPr/>
                  </pic:nvPicPr>
                  <pic:blipFill>
                    <a:blip r:embed="rId69"/>
                    <a:stretch>
                      <a:fillRect/>
                    </a:stretch>
                  </pic:blipFill>
                  <pic:spPr>
                    <a:xfrm>
                      <a:off x="0" y="0"/>
                      <a:ext cx="8863330" cy="4324354"/>
                    </a:xfrm>
                    <a:prstGeom prst="rect">
                      <a:avLst/>
                    </a:prstGeom>
                  </pic:spPr>
                </pic:pic>
              </a:graphicData>
            </a:graphic>
          </wp:inline>
        </w:drawing>
      </w:r>
    </w:p>
    <w:p w14:paraId="00381C27" w14:textId="50486039" w:rsidR="00F320EB" w:rsidRPr="00017E45" w:rsidRDefault="00F320EB" w:rsidP="000322C9">
      <w:pPr>
        <w:pStyle w:val="Sourcesandnotes"/>
        <w:sectPr w:rsidR="00F320EB" w:rsidRPr="00017E45" w:rsidSect="00F320EB">
          <w:pgSz w:w="16838" w:h="11906" w:orient="landscape"/>
          <w:pgMar w:top="1418" w:right="1418" w:bottom="1418" w:left="1418" w:header="0" w:footer="454" w:gutter="0"/>
          <w:cols w:space="708"/>
          <w:docGrid w:linePitch="360"/>
        </w:sectPr>
      </w:pPr>
      <w:r w:rsidRPr="00017E45">
        <w:rPr>
          <w:b/>
          <w:bCs/>
        </w:rPr>
        <w:t>Source:</w:t>
      </w:r>
      <w:r w:rsidRPr="00017E45">
        <w:t xml:space="preserve"> Departmental guidelines</w:t>
      </w:r>
      <w:r w:rsidR="0012223B">
        <w:t>.</w:t>
      </w:r>
    </w:p>
    <w:p w14:paraId="35FE30D0" w14:textId="77777777" w:rsidR="00F320EB" w:rsidRPr="00017E45" w:rsidRDefault="00F320EB" w:rsidP="009C3358">
      <w:pPr>
        <w:pStyle w:val="Heading2"/>
      </w:pPr>
      <w:bookmarkStart w:id="1075" w:name="_Toc139277611"/>
      <w:bookmarkStart w:id="1076" w:name="_Toc185228407"/>
      <w:r w:rsidRPr="00017E45">
        <w:lastRenderedPageBreak/>
        <w:t>Appendix B</w:t>
      </w:r>
      <w:r w:rsidRPr="00017E45">
        <w:tab/>
        <w:t>OES evaluation methodology</w:t>
      </w:r>
      <w:bookmarkEnd w:id="1075"/>
      <w:bookmarkEnd w:id="1076"/>
    </w:p>
    <w:p w14:paraId="73A359D3" w14:textId="65E7F454" w:rsidR="00F320EB" w:rsidRPr="00017E45" w:rsidRDefault="00F320EB" w:rsidP="009C3358">
      <w:pPr>
        <w:pStyle w:val="Heading3"/>
      </w:pPr>
      <w:bookmarkStart w:id="1077" w:name="_Toc139277612"/>
      <w:r w:rsidRPr="00017E45">
        <w:t>B.1.</w:t>
      </w:r>
      <w:r w:rsidRPr="00017E45">
        <w:tab/>
        <w:t>Key evaluation questions</w:t>
      </w:r>
      <w:bookmarkEnd w:id="1077"/>
    </w:p>
    <w:p w14:paraId="5CB9F1AE" w14:textId="1E1B3255" w:rsidR="00F320EB" w:rsidRPr="00017E45" w:rsidRDefault="00F320EB" w:rsidP="00F320EB">
      <w:pPr>
        <w:rPr>
          <w:rFonts w:cstheme="minorHAnsi"/>
        </w:rPr>
      </w:pPr>
      <w:r w:rsidRPr="00017E45">
        <w:rPr>
          <w:rFonts w:cstheme="minorHAnsi"/>
        </w:rPr>
        <w:t xml:space="preserve">The objective of the OES evaluation was to examine the appropriateness, effectiveness and efficiency of OES in supporting participants to self-manage their job search online, with investigation guided by the key evaluation questions as detailed in </w:t>
      </w:r>
      <w:r w:rsidRPr="00017E45">
        <w:rPr>
          <w:rFonts w:cstheme="minorHAnsi"/>
        </w:rPr>
        <w:fldChar w:fldCharType="begin"/>
      </w:r>
      <w:r w:rsidRPr="00017E45">
        <w:rPr>
          <w:rFonts w:cstheme="minorHAnsi"/>
        </w:rPr>
        <w:instrText xml:space="preserve"> REF _Ref121379650 \h </w:instrText>
      </w:r>
      <w:r w:rsidR="00017E45">
        <w:rPr>
          <w:rFonts w:cstheme="minorHAnsi"/>
        </w:rPr>
        <w:instrText xml:space="preserve"> \* MERGEFORMAT </w:instrText>
      </w:r>
      <w:r w:rsidRPr="00017E45">
        <w:rPr>
          <w:rFonts w:cstheme="minorHAnsi"/>
        </w:rPr>
      </w:r>
      <w:r w:rsidRPr="00017E45">
        <w:rPr>
          <w:rFonts w:cstheme="minorHAnsi"/>
        </w:rPr>
        <w:fldChar w:fldCharType="separate"/>
      </w:r>
      <w:r w:rsidR="000A7908" w:rsidRPr="00017E45">
        <w:t>Table B.</w:t>
      </w:r>
      <w:r w:rsidR="000A7908">
        <w:rPr>
          <w:noProof/>
        </w:rPr>
        <w:t>1</w:t>
      </w:r>
      <w:r w:rsidRPr="00017E45">
        <w:rPr>
          <w:rFonts w:cstheme="minorHAnsi"/>
        </w:rPr>
        <w:fldChar w:fldCharType="end"/>
      </w:r>
      <w:r w:rsidRPr="00017E45">
        <w:rPr>
          <w:rFonts w:cstheme="minorHAnsi"/>
        </w:rPr>
        <w:t>.</w:t>
      </w:r>
    </w:p>
    <w:p w14:paraId="64798E21" w14:textId="2C9E892A" w:rsidR="00F320EB" w:rsidRPr="00017E45" w:rsidRDefault="00F320EB" w:rsidP="009C3358">
      <w:pPr>
        <w:pStyle w:val="TableCaption"/>
      </w:pPr>
      <w:bookmarkStart w:id="1078" w:name="_Ref121379650"/>
      <w:r w:rsidRPr="00017E45">
        <w:t>Table B.</w:t>
      </w:r>
      <w:r w:rsidR="009007A6">
        <w:fldChar w:fldCharType="begin"/>
      </w:r>
      <w:r w:rsidR="009007A6">
        <w:instrText xml:space="preserve"> SEQ Table_B. \* ARABIC </w:instrText>
      </w:r>
      <w:r w:rsidR="009007A6">
        <w:fldChar w:fldCharType="separate"/>
      </w:r>
      <w:r w:rsidR="000A7908">
        <w:rPr>
          <w:noProof/>
        </w:rPr>
        <w:t>1</w:t>
      </w:r>
      <w:r w:rsidR="009007A6">
        <w:rPr>
          <w:noProof/>
        </w:rPr>
        <w:fldChar w:fldCharType="end"/>
      </w:r>
      <w:bookmarkEnd w:id="1078"/>
      <w:r w:rsidRPr="00017E45">
        <w:t xml:space="preserve"> </w:t>
      </w:r>
      <w:r w:rsidRPr="00017E45">
        <w:tab/>
        <w:t>Terms of reference and key evaluation questions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52"/>
        <w:gridCol w:w="874"/>
        <w:gridCol w:w="6200"/>
      </w:tblGrid>
      <w:tr w:rsidR="00F320EB" w:rsidRPr="00017E45" w14:paraId="781DA533" w14:textId="77777777" w:rsidTr="008B12A6">
        <w:trPr>
          <w:trHeight w:val="312"/>
        </w:trPr>
        <w:tc>
          <w:tcPr>
            <w:tcW w:w="1952" w:type="dxa"/>
            <w:shd w:val="clear" w:color="auto" w:fill="464342"/>
          </w:tcPr>
          <w:p w14:paraId="264E73BD" w14:textId="77777777" w:rsidR="00F320EB" w:rsidRPr="00017E45" w:rsidRDefault="00F320EB" w:rsidP="008B12A6">
            <w:pPr>
              <w:pStyle w:val="TableText"/>
              <w:rPr>
                <w:color w:val="FFFFFF" w:themeColor="background1"/>
              </w:rPr>
            </w:pPr>
            <w:r w:rsidRPr="00017E45">
              <w:rPr>
                <w:color w:val="FFFFFF" w:themeColor="background1"/>
              </w:rPr>
              <w:t>Term of reference</w:t>
            </w:r>
          </w:p>
        </w:tc>
        <w:tc>
          <w:tcPr>
            <w:tcW w:w="874" w:type="dxa"/>
            <w:shd w:val="clear" w:color="auto" w:fill="464342"/>
          </w:tcPr>
          <w:p w14:paraId="2ABAD4C8" w14:textId="77777777" w:rsidR="00F320EB" w:rsidRPr="00017E45" w:rsidRDefault="00F320EB" w:rsidP="008B12A6">
            <w:pPr>
              <w:pStyle w:val="TableText"/>
              <w:rPr>
                <w:color w:val="FFFFFF" w:themeColor="background1"/>
              </w:rPr>
            </w:pPr>
          </w:p>
        </w:tc>
        <w:tc>
          <w:tcPr>
            <w:tcW w:w="6200" w:type="dxa"/>
            <w:shd w:val="clear" w:color="auto" w:fill="464342"/>
          </w:tcPr>
          <w:p w14:paraId="5C81BC32" w14:textId="77777777" w:rsidR="00F320EB" w:rsidRPr="00017E45" w:rsidRDefault="00F320EB" w:rsidP="008B12A6">
            <w:pPr>
              <w:pStyle w:val="TableText"/>
              <w:rPr>
                <w:color w:val="FFFFFF" w:themeColor="background1"/>
              </w:rPr>
            </w:pPr>
            <w:r w:rsidRPr="00017E45">
              <w:rPr>
                <w:color w:val="FFFFFF" w:themeColor="background1"/>
              </w:rPr>
              <w:t>Key evaluation question</w:t>
            </w:r>
          </w:p>
        </w:tc>
      </w:tr>
      <w:tr w:rsidR="00F320EB" w:rsidRPr="00017E45" w14:paraId="7CBDE432" w14:textId="77777777" w:rsidTr="008B12A6">
        <w:trPr>
          <w:trHeight w:val="312"/>
        </w:trPr>
        <w:tc>
          <w:tcPr>
            <w:tcW w:w="1952" w:type="dxa"/>
          </w:tcPr>
          <w:p w14:paraId="245789F8" w14:textId="77777777" w:rsidR="00F320EB" w:rsidRPr="00017E45" w:rsidRDefault="00F320EB" w:rsidP="008B12A6">
            <w:pPr>
              <w:pStyle w:val="TableText"/>
            </w:pPr>
            <w:r w:rsidRPr="00017E45">
              <w:t>Appropriateness</w:t>
            </w:r>
          </w:p>
        </w:tc>
        <w:tc>
          <w:tcPr>
            <w:tcW w:w="874" w:type="dxa"/>
          </w:tcPr>
          <w:p w14:paraId="4D54AD0F" w14:textId="77777777" w:rsidR="00F320EB" w:rsidRPr="00017E45" w:rsidRDefault="00F320EB" w:rsidP="008B12A6">
            <w:pPr>
              <w:pStyle w:val="TableText"/>
            </w:pPr>
            <w:r w:rsidRPr="00017E45">
              <w:t>KEQ1</w:t>
            </w:r>
          </w:p>
        </w:tc>
        <w:tc>
          <w:tcPr>
            <w:tcW w:w="6200" w:type="dxa"/>
          </w:tcPr>
          <w:p w14:paraId="447FFA9B" w14:textId="77777777" w:rsidR="00F320EB" w:rsidRPr="00017E45" w:rsidRDefault="00F320EB" w:rsidP="008B12A6">
            <w:pPr>
              <w:pStyle w:val="TableText"/>
            </w:pPr>
            <w:r w:rsidRPr="00017E45">
              <w:t>How well did OES meet the needs of the targeted cohort of job seekers?</w:t>
            </w:r>
          </w:p>
        </w:tc>
      </w:tr>
      <w:tr w:rsidR="00F320EB" w:rsidRPr="00017E45" w14:paraId="1A609E21" w14:textId="77777777" w:rsidTr="008B12A6">
        <w:trPr>
          <w:trHeight w:val="312"/>
        </w:trPr>
        <w:tc>
          <w:tcPr>
            <w:tcW w:w="1952" w:type="dxa"/>
            <w:vMerge w:val="restart"/>
          </w:tcPr>
          <w:p w14:paraId="1BE854D7" w14:textId="77777777" w:rsidR="00F320EB" w:rsidRPr="00017E45" w:rsidRDefault="00F320EB" w:rsidP="008B12A6">
            <w:pPr>
              <w:pStyle w:val="TableText"/>
            </w:pPr>
            <w:r w:rsidRPr="00017E45">
              <w:t>Effectiveness</w:t>
            </w:r>
          </w:p>
        </w:tc>
        <w:tc>
          <w:tcPr>
            <w:tcW w:w="874" w:type="dxa"/>
          </w:tcPr>
          <w:p w14:paraId="3B0B8D8E" w14:textId="77777777" w:rsidR="00F320EB" w:rsidRPr="00017E45" w:rsidRDefault="00F320EB" w:rsidP="008B12A6">
            <w:pPr>
              <w:pStyle w:val="TableText"/>
            </w:pPr>
            <w:r w:rsidRPr="00017E45">
              <w:t>KEQ2</w:t>
            </w:r>
          </w:p>
        </w:tc>
        <w:tc>
          <w:tcPr>
            <w:tcW w:w="6200" w:type="dxa"/>
          </w:tcPr>
          <w:p w14:paraId="45424512" w14:textId="77777777" w:rsidR="00F320EB" w:rsidRPr="00017E45" w:rsidRDefault="00F320EB" w:rsidP="008B12A6">
            <w:pPr>
              <w:pStyle w:val="TableText"/>
            </w:pPr>
            <w:r w:rsidRPr="00017E45">
              <w:t>How effective are OES core functionalities and enhancements in enabling participants to self-manage their job search and MORs, and improve their employability to find relevant and sustainable employment?</w:t>
            </w:r>
          </w:p>
        </w:tc>
      </w:tr>
      <w:tr w:rsidR="00F320EB" w:rsidRPr="00017E45" w14:paraId="3F6F3BBB" w14:textId="77777777" w:rsidTr="008B12A6">
        <w:trPr>
          <w:trHeight w:val="312"/>
        </w:trPr>
        <w:tc>
          <w:tcPr>
            <w:tcW w:w="1952" w:type="dxa"/>
            <w:vMerge/>
          </w:tcPr>
          <w:p w14:paraId="079F229F" w14:textId="77777777" w:rsidR="00F320EB" w:rsidRPr="00017E45" w:rsidRDefault="00F320EB" w:rsidP="008B12A6">
            <w:pPr>
              <w:pStyle w:val="TableText"/>
            </w:pPr>
          </w:p>
        </w:tc>
        <w:tc>
          <w:tcPr>
            <w:tcW w:w="874" w:type="dxa"/>
          </w:tcPr>
          <w:p w14:paraId="7EFFDDF0" w14:textId="77777777" w:rsidR="00F320EB" w:rsidRPr="00017E45" w:rsidRDefault="00F320EB" w:rsidP="008B12A6">
            <w:pPr>
              <w:pStyle w:val="TableText"/>
            </w:pPr>
            <w:r w:rsidRPr="00017E45">
              <w:t>KEQ3</w:t>
            </w:r>
          </w:p>
        </w:tc>
        <w:tc>
          <w:tcPr>
            <w:tcW w:w="6200" w:type="dxa"/>
          </w:tcPr>
          <w:p w14:paraId="38F23886" w14:textId="77777777" w:rsidR="00F320EB" w:rsidRPr="00017E45" w:rsidRDefault="00F320EB" w:rsidP="008B12A6">
            <w:pPr>
              <w:pStyle w:val="TableText"/>
            </w:pPr>
            <w:r w:rsidRPr="00017E45">
              <w:t>Are OES safeguards sufficient in ensuring that participants are in the right service and can effectively self-manage?</w:t>
            </w:r>
          </w:p>
        </w:tc>
      </w:tr>
      <w:tr w:rsidR="00F320EB" w:rsidRPr="00017E45" w14:paraId="00333F26" w14:textId="77777777" w:rsidTr="008B12A6">
        <w:trPr>
          <w:trHeight w:val="312"/>
        </w:trPr>
        <w:tc>
          <w:tcPr>
            <w:tcW w:w="1952" w:type="dxa"/>
            <w:vMerge/>
          </w:tcPr>
          <w:p w14:paraId="2953409D" w14:textId="77777777" w:rsidR="00F320EB" w:rsidRPr="00017E45" w:rsidRDefault="00F320EB" w:rsidP="008B12A6">
            <w:pPr>
              <w:pStyle w:val="TableText"/>
            </w:pPr>
          </w:p>
        </w:tc>
        <w:tc>
          <w:tcPr>
            <w:tcW w:w="874" w:type="dxa"/>
          </w:tcPr>
          <w:p w14:paraId="79E28C0A" w14:textId="77777777" w:rsidR="00F320EB" w:rsidRPr="00017E45" w:rsidRDefault="00F320EB" w:rsidP="008B12A6">
            <w:pPr>
              <w:pStyle w:val="TableText"/>
            </w:pPr>
            <w:r w:rsidRPr="00017E45">
              <w:t>KEQ4</w:t>
            </w:r>
          </w:p>
        </w:tc>
        <w:tc>
          <w:tcPr>
            <w:tcW w:w="6200" w:type="dxa"/>
          </w:tcPr>
          <w:p w14:paraId="03236701" w14:textId="77777777" w:rsidR="00F320EB" w:rsidRPr="00017E45" w:rsidRDefault="00F320EB" w:rsidP="008B12A6">
            <w:pPr>
              <w:pStyle w:val="TableText"/>
            </w:pPr>
            <w:r w:rsidRPr="00017E45">
              <w:t>How effective is the DSCC in assisting participants to overcome barriers and remain engaged in OES?</w:t>
            </w:r>
          </w:p>
        </w:tc>
      </w:tr>
      <w:tr w:rsidR="00F320EB" w:rsidRPr="00017E45" w14:paraId="57C38DE4" w14:textId="77777777" w:rsidTr="008B12A6">
        <w:trPr>
          <w:trHeight w:val="312"/>
        </w:trPr>
        <w:tc>
          <w:tcPr>
            <w:tcW w:w="1952" w:type="dxa"/>
            <w:vMerge/>
            <w:tcBorders>
              <w:bottom w:val="single" w:sz="4" w:space="0" w:color="auto"/>
            </w:tcBorders>
          </w:tcPr>
          <w:p w14:paraId="490A479C" w14:textId="77777777" w:rsidR="00F320EB" w:rsidRPr="00017E45" w:rsidRDefault="00F320EB" w:rsidP="008B12A6">
            <w:pPr>
              <w:pStyle w:val="TableText"/>
            </w:pPr>
          </w:p>
        </w:tc>
        <w:tc>
          <w:tcPr>
            <w:tcW w:w="874" w:type="dxa"/>
          </w:tcPr>
          <w:p w14:paraId="2A69FBFE" w14:textId="77777777" w:rsidR="00F320EB" w:rsidRPr="00017E45" w:rsidRDefault="00F320EB" w:rsidP="008B12A6">
            <w:pPr>
              <w:pStyle w:val="TableText"/>
            </w:pPr>
            <w:r w:rsidRPr="00017E45">
              <w:t>KEQ5</w:t>
            </w:r>
          </w:p>
        </w:tc>
        <w:tc>
          <w:tcPr>
            <w:tcW w:w="6200" w:type="dxa"/>
          </w:tcPr>
          <w:p w14:paraId="3EF4FE10" w14:textId="77777777" w:rsidR="00F320EB" w:rsidRPr="00017E45" w:rsidRDefault="00F320EB" w:rsidP="008B12A6">
            <w:pPr>
              <w:pStyle w:val="TableText"/>
            </w:pPr>
            <w:r w:rsidRPr="00017E45">
              <w:t>What worked well and not so well in enhancing participant experience in and engagement with OES?</w:t>
            </w:r>
          </w:p>
        </w:tc>
      </w:tr>
      <w:tr w:rsidR="00F320EB" w:rsidRPr="00017E45" w14:paraId="7B3727C6" w14:textId="77777777" w:rsidTr="008B12A6">
        <w:trPr>
          <w:trHeight w:val="312"/>
        </w:trPr>
        <w:tc>
          <w:tcPr>
            <w:tcW w:w="1952" w:type="dxa"/>
            <w:vMerge w:val="restart"/>
            <w:tcBorders>
              <w:top w:val="single" w:sz="4" w:space="0" w:color="auto"/>
              <w:bottom w:val="single" w:sz="4" w:space="0" w:color="auto"/>
            </w:tcBorders>
          </w:tcPr>
          <w:p w14:paraId="04275B1E" w14:textId="77777777" w:rsidR="00F320EB" w:rsidRPr="00017E45" w:rsidRDefault="00F320EB" w:rsidP="008B12A6">
            <w:pPr>
              <w:pStyle w:val="TableText"/>
            </w:pPr>
            <w:r w:rsidRPr="00017E45">
              <w:t>Efficiency</w:t>
            </w:r>
          </w:p>
        </w:tc>
        <w:tc>
          <w:tcPr>
            <w:tcW w:w="874" w:type="dxa"/>
            <w:tcBorders>
              <w:bottom w:val="single" w:sz="4" w:space="0" w:color="auto"/>
            </w:tcBorders>
          </w:tcPr>
          <w:p w14:paraId="74DF47F7" w14:textId="77777777" w:rsidR="00F320EB" w:rsidRPr="00017E45" w:rsidRDefault="00F320EB" w:rsidP="008B12A6">
            <w:pPr>
              <w:pStyle w:val="TableText"/>
            </w:pPr>
            <w:r w:rsidRPr="00017E45">
              <w:t>KEQ6</w:t>
            </w:r>
          </w:p>
        </w:tc>
        <w:tc>
          <w:tcPr>
            <w:tcW w:w="6200" w:type="dxa"/>
            <w:tcBorders>
              <w:bottom w:val="single" w:sz="4" w:space="0" w:color="auto"/>
            </w:tcBorders>
          </w:tcPr>
          <w:p w14:paraId="34D8C62B" w14:textId="77777777" w:rsidR="00F320EB" w:rsidRPr="00017E45" w:rsidRDefault="00F320EB" w:rsidP="008B12A6">
            <w:pPr>
              <w:pStyle w:val="TableText"/>
            </w:pPr>
            <w:r w:rsidRPr="00017E45">
              <w:t>Do the referral and onboarding processes ensure that job seekers get the most appropriate support to find employment?</w:t>
            </w:r>
          </w:p>
        </w:tc>
      </w:tr>
      <w:tr w:rsidR="00F320EB" w:rsidRPr="00017E45" w14:paraId="2A8EFABC" w14:textId="77777777" w:rsidTr="008B12A6">
        <w:trPr>
          <w:trHeight w:val="312"/>
        </w:trPr>
        <w:tc>
          <w:tcPr>
            <w:tcW w:w="1952" w:type="dxa"/>
            <w:vMerge/>
            <w:tcBorders>
              <w:top w:val="single" w:sz="4" w:space="0" w:color="auto"/>
              <w:bottom w:val="single" w:sz="4" w:space="0" w:color="auto"/>
            </w:tcBorders>
          </w:tcPr>
          <w:p w14:paraId="0DFDD410" w14:textId="77777777" w:rsidR="00F320EB" w:rsidRPr="00017E45" w:rsidRDefault="00F320EB" w:rsidP="008B12A6">
            <w:pPr>
              <w:pStyle w:val="TableText"/>
            </w:pPr>
          </w:p>
        </w:tc>
        <w:tc>
          <w:tcPr>
            <w:tcW w:w="874" w:type="dxa"/>
            <w:tcBorders>
              <w:top w:val="single" w:sz="4" w:space="0" w:color="auto"/>
              <w:bottom w:val="single" w:sz="4" w:space="0" w:color="auto"/>
            </w:tcBorders>
          </w:tcPr>
          <w:p w14:paraId="5DBD2A79" w14:textId="77777777" w:rsidR="00F320EB" w:rsidRPr="00017E45" w:rsidRDefault="00F320EB" w:rsidP="008B12A6">
            <w:pPr>
              <w:pStyle w:val="TableText"/>
            </w:pPr>
            <w:r w:rsidRPr="00017E45">
              <w:t>KEQ7</w:t>
            </w:r>
          </w:p>
        </w:tc>
        <w:tc>
          <w:tcPr>
            <w:tcW w:w="6200" w:type="dxa"/>
            <w:tcBorders>
              <w:top w:val="single" w:sz="4" w:space="0" w:color="auto"/>
              <w:bottom w:val="single" w:sz="4" w:space="0" w:color="auto"/>
            </w:tcBorders>
          </w:tcPr>
          <w:p w14:paraId="3D135ACB" w14:textId="39919C94" w:rsidR="00F320EB" w:rsidRPr="00017E45" w:rsidRDefault="00F320EB" w:rsidP="008B12A6">
            <w:pPr>
              <w:pStyle w:val="TableText"/>
            </w:pPr>
            <w:r w:rsidRPr="00017E45">
              <w:t>Has OES achieved value</w:t>
            </w:r>
            <w:r w:rsidR="005E31A3">
              <w:t xml:space="preserve"> </w:t>
            </w:r>
            <w:r w:rsidRPr="00017E45">
              <w:t>for</w:t>
            </w:r>
            <w:r w:rsidR="005E31A3">
              <w:t xml:space="preserve"> </w:t>
            </w:r>
            <w:r w:rsidRPr="00017E45">
              <w:t>money?</w:t>
            </w:r>
          </w:p>
        </w:tc>
      </w:tr>
    </w:tbl>
    <w:p w14:paraId="4A35C1BB" w14:textId="77777777" w:rsidR="00F320EB" w:rsidRPr="00017E45" w:rsidRDefault="00F320EB" w:rsidP="009C3358">
      <w:pPr>
        <w:pStyle w:val="Heading3"/>
      </w:pPr>
      <w:bookmarkStart w:id="1079" w:name="_Toc139277613"/>
      <w:r w:rsidRPr="00017E45">
        <w:t>B.2.</w:t>
      </w:r>
      <w:r w:rsidRPr="00017E45">
        <w:tab/>
        <w:t>External factors</w:t>
      </w:r>
      <w:bookmarkEnd w:id="1079"/>
    </w:p>
    <w:p w14:paraId="0B560F0F" w14:textId="2230B867" w:rsidR="00F320EB" w:rsidRPr="00017E45" w:rsidRDefault="00D1711C" w:rsidP="00F320EB">
      <w:r>
        <w:t>E</w:t>
      </w:r>
      <w:r w:rsidR="00F320EB" w:rsidRPr="00017E45">
        <w:t>xternal factors impacting on the evaluation include:</w:t>
      </w:r>
    </w:p>
    <w:p w14:paraId="7F8C6A0B" w14:textId="77777777" w:rsidR="00F320EB" w:rsidRPr="00017E45" w:rsidRDefault="00F320EB" w:rsidP="009C3358">
      <w:pPr>
        <w:pStyle w:val="GREENBullet"/>
      </w:pPr>
      <w:r w:rsidRPr="00017E45">
        <w:t xml:space="preserve">the COVID-19 pandemic, and the associated fluctuations impacting on the labour market and the number of job seekers on the </w:t>
      </w:r>
      <w:proofErr w:type="spellStart"/>
      <w:r w:rsidRPr="00017E45">
        <w:t>jobactive</w:t>
      </w:r>
      <w:proofErr w:type="spellEnd"/>
      <w:r w:rsidRPr="00017E45">
        <w:t xml:space="preserve"> caseload</w:t>
      </w:r>
    </w:p>
    <w:p w14:paraId="48CD1FA8" w14:textId="7FD7C15B" w:rsidR="00F320EB" w:rsidRPr="00017E45" w:rsidRDefault="00F320EB" w:rsidP="009C3358">
      <w:pPr>
        <w:pStyle w:val="GREENBullet"/>
      </w:pPr>
      <w:r w:rsidRPr="00017E45">
        <w:t>reduced ability for face-to face interaction (e.g., for qualitative interviewing or receiving assistance), and changing technology and access to digital services.</w:t>
      </w:r>
    </w:p>
    <w:p w14:paraId="00444D05" w14:textId="77777777" w:rsidR="00F320EB" w:rsidRPr="00017E45" w:rsidRDefault="00F320EB" w:rsidP="009C3358">
      <w:pPr>
        <w:pStyle w:val="Heading3"/>
      </w:pPr>
      <w:bookmarkStart w:id="1080" w:name="_Toc139277614"/>
      <w:r w:rsidRPr="00017E45">
        <w:t>B.3.</w:t>
      </w:r>
      <w:r w:rsidRPr="00017E45">
        <w:tab/>
        <w:t>Data sources</w:t>
      </w:r>
      <w:bookmarkEnd w:id="1080"/>
    </w:p>
    <w:p w14:paraId="574B7C40" w14:textId="77777777" w:rsidR="00F320EB" w:rsidRPr="00017E45" w:rsidRDefault="00F320EB" w:rsidP="00F320EB">
      <w:pPr>
        <w:pStyle w:val="Body"/>
        <w:rPr>
          <w:rFonts w:asciiTheme="minorHAnsi" w:hAnsiTheme="minorHAnsi" w:cstheme="minorHAnsi"/>
          <w:sz w:val="22"/>
          <w:szCs w:val="22"/>
        </w:rPr>
      </w:pPr>
      <w:r w:rsidRPr="00017E45">
        <w:rPr>
          <w:rFonts w:asciiTheme="minorHAnsi" w:hAnsiTheme="minorHAnsi" w:cstheme="minorHAnsi"/>
          <w:sz w:val="22"/>
          <w:szCs w:val="22"/>
        </w:rPr>
        <w:t>The evaluation used a range of data sources and approaches including:</w:t>
      </w:r>
    </w:p>
    <w:p w14:paraId="05EA8F60" w14:textId="77777777" w:rsidR="00F320EB" w:rsidRPr="00017E45" w:rsidRDefault="00F320EB" w:rsidP="009C3358">
      <w:pPr>
        <w:pStyle w:val="GREENBullet"/>
      </w:pPr>
      <w:r w:rsidRPr="00017E45">
        <w:t>administrative data analysis using data from the department’s ESS and RED from 1 May 2020 to 30 June 2022</w:t>
      </w:r>
    </w:p>
    <w:p w14:paraId="128B1BDC" w14:textId="3BEA7993" w:rsidR="00F320EB" w:rsidRPr="00017E45" w:rsidRDefault="005E31A3" w:rsidP="009C3358">
      <w:pPr>
        <w:pStyle w:val="GREENBullet"/>
      </w:pPr>
      <w:r>
        <w:t>2</w:t>
      </w:r>
      <w:r w:rsidRPr="00017E45">
        <w:t xml:space="preserve"> </w:t>
      </w:r>
      <w:r w:rsidR="00F320EB" w:rsidRPr="00017E45">
        <w:t>main waves of quantitative (survey) and qualitative research with OES participants, including 4 rounds of intermediate small surveys with participants from June 2021 to May 2022</w:t>
      </w:r>
    </w:p>
    <w:p w14:paraId="7DB8936C" w14:textId="77777777" w:rsidR="00F320EB" w:rsidRPr="00017E45" w:rsidRDefault="00F320EB" w:rsidP="009C3358">
      <w:pPr>
        <w:pStyle w:val="GREENBullet"/>
      </w:pPr>
      <w:r w:rsidRPr="00017E45">
        <w:t xml:space="preserve">qualitative research with internal and external stakeholders from June 2021 to May 2022, including </w:t>
      </w:r>
      <w:proofErr w:type="spellStart"/>
      <w:r w:rsidRPr="00017E45">
        <w:t>jobactive</w:t>
      </w:r>
      <w:proofErr w:type="spellEnd"/>
      <w:r w:rsidRPr="00017E45">
        <w:t xml:space="preserve"> providers, department helpline staff, the OES Evaluation Working Group members, Services Australia representatives and peak bodies</w:t>
      </w:r>
    </w:p>
    <w:p w14:paraId="2CFC8188" w14:textId="2D46E29B" w:rsidR="00F320EB" w:rsidRPr="00017E45" w:rsidRDefault="00D1711C" w:rsidP="009C3358">
      <w:pPr>
        <w:pStyle w:val="GREENBullet"/>
      </w:pPr>
      <w:r>
        <w:t xml:space="preserve">a </w:t>
      </w:r>
      <w:r w:rsidR="00F320EB" w:rsidRPr="00017E45">
        <w:t xml:space="preserve">longitudinal study with </w:t>
      </w:r>
      <w:r w:rsidR="00E31BB6">
        <w:t>4</w:t>
      </w:r>
      <w:r w:rsidR="00F320EB" w:rsidRPr="00017E45">
        <w:t xml:space="preserve"> rounds of qualitative interviews with </w:t>
      </w:r>
      <w:r>
        <w:t>8</w:t>
      </w:r>
      <w:r w:rsidRPr="00017E45">
        <w:t xml:space="preserve"> </w:t>
      </w:r>
      <w:r w:rsidR="00F320EB" w:rsidRPr="00017E45">
        <w:t>OES participants</w:t>
      </w:r>
    </w:p>
    <w:p w14:paraId="6E021C70" w14:textId="137024DC" w:rsidR="00F320EB" w:rsidRPr="00017E45" w:rsidRDefault="00F320EB" w:rsidP="009C3358">
      <w:pPr>
        <w:pStyle w:val="GREENBullet"/>
      </w:pPr>
      <w:r w:rsidRPr="00017E45">
        <w:t>a quantitative survey and qualitative interviews with employers conducted between September and October 2021</w:t>
      </w:r>
    </w:p>
    <w:p w14:paraId="6209F351" w14:textId="77777777" w:rsidR="00F320EB" w:rsidRPr="00017E45" w:rsidRDefault="00F320EB" w:rsidP="009C3358">
      <w:pPr>
        <w:pStyle w:val="GREENBullet"/>
      </w:pPr>
      <w:r w:rsidRPr="00017E45">
        <w:t>findings from the PEES research undertaken between April and May 2021.</w:t>
      </w:r>
    </w:p>
    <w:p w14:paraId="32C8435E" w14:textId="5042C983" w:rsidR="00F320EB" w:rsidRPr="00017E45" w:rsidRDefault="00F320EB" w:rsidP="00F320EB">
      <w:r w:rsidRPr="00017E45">
        <w:t xml:space="preserve">More detail on each of these data sources </w:t>
      </w:r>
      <w:r w:rsidR="00D1711C">
        <w:t>is</w:t>
      </w:r>
      <w:r w:rsidR="00D1711C" w:rsidRPr="00017E45">
        <w:t xml:space="preserve"> </w:t>
      </w:r>
      <w:r w:rsidRPr="00017E45">
        <w:t>contained in the following sections.</w:t>
      </w:r>
    </w:p>
    <w:p w14:paraId="47CD37ED" w14:textId="63459186" w:rsidR="00F320EB" w:rsidRPr="00017E45" w:rsidRDefault="00F320EB" w:rsidP="00F320EB">
      <w:r w:rsidRPr="00017E45">
        <w:lastRenderedPageBreak/>
        <w:fldChar w:fldCharType="begin"/>
      </w:r>
      <w:r w:rsidRPr="00017E45">
        <w:instrText xml:space="preserve"> REF _Ref121379622 \h </w:instrText>
      </w:r>
      <w:r w:rsidR="00017E45">
        <w:instrText xml:space="preserve"> \* MERGEFORMAT </w:instrText>
      </w:r>
      <w:r w:rsidRPr="00017E45">
        <w:fldChar w:fldCharType="separate"/>
      </w:r>
      <w:r w:rsidR="000A7908" w:rsidRPr="00017E45">
        <w:t>Figure B.</w:t>
      </w:r>
      <w:r w:rsidR="000A7908">
        <w:rPr>
          <w:noProof/>
        </w:rPr>
        <w:t>1</w:t>
      </w:r>
      <w:r w:rsidRPr="00017E45">
        <w:fldChar w:fldCharType="end"/>
      </w:r>
      <w:r w:rsidRPr="00017E45">
        <w:t xml:space="preserve"> outlines the evaluation approach visually by linking data sources with the evaluation terms of reference.</w:t>
      </w:r>
    </w:p>
    <w:p w14:paraId="26E76394" w14:textId="4724CAAA" w:rsidR="00F320EB" w:rsidRPr="00017E45" w:rsidRDefault="00F320EB" w:rsidP="009C3358">
      <w:pPr>
        <w:pStyle w:val="FigureCaption"/>
      </w:pPr>
      <w:bookmarkStart w:id="1081" w:name="_Ref121379622"/>
      <w:r w:rsidRPr="00017E45">
        <w:t>Figure B.</w:t>
      </w:r>
      <w:r w:rsidRPr="00017E45">
        <w:fldChar w:fldCharType="begin"/>
      </w:r>
      <w:r w:rsidRPr="00017E45">
        <w:instrText xml:space="preserve"> SEQ Figure_B. \* ARABIC </w:instrText>
      </w:r>
      <w:r w:rsidRPr="00017E45">
        <w:fldChar w:fldCharType="separate"/>
      </w:r>
      <w:r w:rsidR="000A7908">
        <w:rPr>
          <w:noProof/>
        </w:rPr>
        <w:t>1</w:t>
      </w:r>
      <w:r w:rsidRPr="00017E45">
        <w:fldChar w:fldCharType="end"/>
      </w:r>
      <w:bookmarkEnd w:id="1081"/>
      <w:r w:rsidRPr="00017E45">
        <w:tab/>
        <w:t xml:space="preserve">The evaluation approach </w:t>
      </w:r>
    </w:p>
    <w:p w14:paraId="15E3EE7F" w14:textId="77777777" w:rsidR="00F320EB" w:rsidRPr="00017E45" w:rsidRDefault="00F320EB" w:rsidP="00F320EB">
      <w:r w:rsidRPr="00017E45">
        <w:rPr>
          <w:noProof/>
        </w:rPr>
        <w:drawing>
          <wp:inline distT="0" distB="0" distL="0" distR="0" wp14:anchorId="0CDA398E" wp14:editId="292DB8C3">
            <wp:extent cx="5976620" cy="4496435"/>
            <wp:effectExtent l="0" t="0" r="5080" b="0"/>
            <wp:docPr id="18" name="Picture 18" descr="Diagram showing how the evaluation approach integrated administrative data, qualitative data and surve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howing how the evaluation approach integrated administrative data, qualitative data and survey dat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76620" cy="4496435"/>
                    </a:xfrm>
                    <a:prstGeom prst="rect">
                      <a:avLst/>
                    </a:prstGeom>
                  </pic:spPr>
                </pic:pic>
              </a:graphicData>
            </a:graphic>
          </wp:inline>
        </w:drawing>
      </w:r>
    </w:p>
    <w:p w14:paraId="64414DC9" w14:textId="77777777" w:rsidR="00F320EB" w:rsidRPr="00017E45" w:rsidRDefault="00F320EB" w:rsidP="009C3358">
      <w:pPr>
        <w:pStyle w:val="Heading3"/>
      </w:pPr>
      <w:bookmarkStart w:id="1082" w:name="_Toc139277615"/>
      <w:r w:rsidRPr="00017E45">
        <w:t>B.4.</w:t>
      </w:r>
      <w:r w:rsidRPr="00017E45">
        <w:tab/>
        <w:t>Administrative data</w:t>
      </w:r>
      <w:bookmarkEnd w:id="1082"/>
      <w:r w:rsidRPr="00017E45">
        <w:t xml:space="preserve"> </w:t>
      </w:r>
    </w:p>
    <w:p w14:paraId="3851F515" w14:textId="2D398C45" w:rsidR="00F320EB" w:rsidRPr="00017E45" w:rsidRDefault="00F320EB" w:rsidP="00F320EB">
      <w:r w:rsidRPr="00017E45">
        <w:t>The department’s administrative data</w:t>
      </w:r>
      <w:r w:rsidR="00D1711C">
        <w:t xml:space="preserve"> collection</w:t>
      </w:r>
      <w:r w:rsidRPr="00017E45">
        <w:t>, ESS</w:t>
      </w:r>
      <w:r w:rsidR="00D1711C">
        <w:t>,</w:t>
      </w:r>
      <w:r w:rsidRPr="00017E45">
        <w:t xml:space="preserve"> contains information about employment services received (e.g., placement type, referral date, commencement date and exit date), details about activities undertaken (e.g., creation of a JSS or a </w:t>
      </w:r>
      <w:r w:rsidR="00FE267F">
        <w:t>profile</w:t>
      </w:r>
      <w:r w:rsidRPr="00017E45">
        <w:t>), details around contacts made to the department (e.g., enquiry data and enquiry type)</w:t>
      </w:r>
      <w:r w:rsidR="00D1711C">
        <w:t>,</w:t>
      </w:r>
      <w:r w:rsidRPr="00017E45">
        <w:t xml:space="preserve"> and demographic details of participants.</w:t>
      </w:r>
    </w:p>
    <w:p w14:paraId="3B33F109" w14:textId="13C6F934" w:rsidR="00F320EB" w:rsidRPr="00017E45" w:rsidRDefault="00F320EB" w:rsidP="00F320EB">
      <w:r w:rsidRPr="00017E45">
        <w:t xml:space="preserve">RED data is constructed from </w:t>
      </w:r>
      <w:r w:rsidR="00545C92">
        <w:t>Services Australia</w:t>
      </w:r>
      <w:r w:rsidR="00545C92" w:rsidRPr="00017E45">
        <w:t xml:space="preserve"> </w:t>
      </w:r>
      <w:r w:rsidRPr="00017E45">
        <w:t>administrative data and is maintained by the department. The data covers unit record data on income support payments and periods of income support assistance (excluding Department of Veterans’ Affairs pensions).</w:t>
      </w:r>
    </w:p>
    <w:p w14:paraId="52B2A7E8" w14:textId="5AF756CD" w:rsidR="00F320EB" w:rsidRPr="00017E45" w:rsidRDefault="00D1711C" w:rsidP="00F320EB">
      <w:r>
        <w:t>This</w:t>
      </w:r>
      <w:r w:rsidRPr="00017E45">
        <w:t xml:space="preserve"> </w:t>
      </w:r>
      <w:r w:rsidR="00F320EB" w:rsidRPr="00017E45">
        <w:t>data allow</w:t>
      </w:r>
      <w:r>
        <w:t>s</w:t>
      </w:r>
      <w:r w:rsidR="00F320EB" w:rsidRPr="00017E45">
        <w:t xml:space="preserve"> for an analysis of the demographics of OES participants, </w:t>
      </w:r>
      <w:r>
        <w:t>the</w:t>
      </w:r>
      <w:r w:rsidRPr="00017E45">
        <w:t xml:space="preserve"> </w:t>
      </w:r>
      <w:r w:rsidR="00F320EB" w:rsidRPr="00017E45">
        <w:t xml:space="preserve">activities they undertake while </w:t>
      </w:r>
      <w:r>
        <w:t xml:space="preserve">receiving </w:t>
      </w:r>
      <w:r w:rsidR="00F320EB" w:rsidRPr="00017E45">
        <w:t>assistance</w:t>
      </w:r>
      <w:r>
        <w:t>,</w:t>
      </w:r>
      <w:r w:rsidR="00F320EB" w:rsidRPr="00017E45">
        <w:t xml:space="preserve"> and whether they are on income support following assistance.</w:t>
      </w:r>
    </w:p>
    <w:p w14:paraId="2AE04D9E" w14:textId="65252DA9" w:rsidR="00F320EB" w:rsidRPr="00017E45" w:rsidRDefault="00F320EB" w:rsidP="00F320EB">
      <w:r w:rsidRPr="00017E45">
        <w:t xml:space="preserve">The administrative data included in the analysis is mostly for the period from 5 December 2020 to 30 June 2022. In most analyses, OES referrals </w:t>
      </w:r>
      <w:r w:rsidR="00D1711C">
        <w:t>before</w:t>
      </w:r>
      <w:r w:rsidRPr="00017E45">
        <w:t xml:space="preserve"> December 2020 were excluded, to discount the one-off COVID-19 referral phase</w:t>
      </w:r>
      <w:r w:rsidR="00D1711C">
        <w:t>,</w:t>
      </w:r>
      <w:r w:rsidRPr="00017E45">
        <w:t xml:space="preserve"> as this data is unsuitable for evaluation purposes due to the significant ‘noise’ in administrative data resulting from rapid changes to the application, assessment, referral and commencement processes of job seekers in employment services. Public health lockdowns from the onset of the COVID-19 pandemic in March 2020 contributed to substantial loss </w:t>
      </w:r>
      <w:r w:rsidRPr="00017E45">
        <w:lastRenderedPageBreak/>
        <w:t xml:space="preserve">of employment, with hundreds of thousands of people losing much of their income virtually overnight. This created an influx of people claiming income support, mainly </w:t>
      </w:r>
      <w:proofErr w:type="spellStart"/>
      <w:r w:rsidRPr="00017E45">
        <w:t>JobSeeker</w:t>
      </w:r>
      <w:proofErr w:type="spellEnd"/>
      <w:r w:rsidRPr="00017E45">
        <w:t xml:space="preserve"> Payment and Youth Allowance (other). This in turn caused an influx of people being referred to the employment services caseload</w:t>
      </w:r>
      <w:r w:rsidR="00D1711C">
        <w:t>,</w:t>
      </w:r>
      <w:r w:rsidRPr="00017E45">
        <w:t xml:space="preserve"> which climbed from around 635,000 in February 2020 to 1,488,000 in September 2020. To accommodate the increased need for economic support and demands on the employment services caseload, changes were made to the </w:t>
      </w:r>
      <w:proofErr w:type="spellStart"/>
      <w:r w:rsidRPr="00017E45">
        <w:t>JobSeeker</w:t>
      </w:r>
      <w:proofErr w:type="spellEnd"/>
      <w:r w:rsidRPr="00017E45">
        <w:t xml:space="preserve"> Payment eligibility criteria, application process and rules.</w:t>
      </w:r>
    </w:p>
    <w:p w14:paraId="7A0E742C" w14:textId="5E558D93" w:rsidR="00F320EB" w:rsidRPr="00017E45" w:rsidRDefault="00F320EB" w:rsidP="00F320EB">
      <w:r w:rsidRPr="00017E45">
        <w:t xml:space="preserve">Unless otherwise specified, the administrative data analyses are also limited to eligible participants who were referred to and commenced in OES up to 31 December 2021 and were on income support. These participants were observed up to 30 June 2022 to allow a reasonable amount of time to observe events such as opting out to a provider or exiting </w:t>
      </w:r>
      <w:proofErr w:type="spellStart"/>
      <w:r w:rsidRPr="00017E45">
        <w:t>jobactive</w:t>
      </w:r>
      <w:proofErr w:type="spellEnd"/>
      <w:r w:rsidRPr="00017E45">
        <w:t xml:space="preserve"> employment services or income support.</w:t>
      </w:r>
    </w:p>
    <w:p w14:paraId="178BAAA8" w14:textId="132530CC" w:rsidR="00F320EB" w:rsidRPr="00017E45" w:rsidRDefault="00F320EB" w:rsidP="009C3358">
      <w:pPr>
        <w:pStyle w:val="Heading3"/>
      </w:pPr>
      <w:bookmarkStart w:id="1083" w:name="_Toc139277616"/>
      <w:r w:rsidRPr="00017E45">
        <w:t>B.5.</w:t>
      </w:r>
      <w:r w:rsidRPr="00017E45">
        <w:tab/>
        <w:t>OES Participant Survey</w:t>
      </w:r>
      <w:bookmarkEnd w:id="1083"/>
    </w:p>
    <w:p w14:paraId="641EAD72" w14:textId="35626EA5" w:rsidR="00F320EB" w:rsidRPr="00017E45" w:rsidRDefault="00F320EB" w:rsidP="00F320EB">
      <w:r w:rsidRPr="00017E45">
        <w:t>Wallis was commissioned by the department to conduct quantitative research with OES participants at different points in time, aimed at monitoring OES participants’ awareness, usage and perceptions of OES overall, as well as of various particular features</w:t>
      </w:r>
      <w:r w:rsidR="00D1711C">
        <w:t>. This research was conducted through a series of surveys:</w:t>
      </w:r>
    </w:p>
    <w:p w14:paraId="07F0D405" w14:textId="310AE762" w:rsidR="00F320EB" w:rsidRPr="00017E45" w:rsidRDefault="00F320EB" w:rsidP="009C3358">
      <w:pPr>
        <w:pStyle w:val="GREENBullet"/>
      </w:pPr>
      <w:r w:rsidRPr="00017E45">
        <w:t>Wave 1</w:t>
      </w:r>
      <w:r w:rsidR="00D1711C">
        <w:t xml:space="preserve"> survey </w:t>
      </w:r>
      <w:r w:rsidRPr="00017E45">
        <w:t>conducted between July and August 2021</w:t>
      </w:r>
    </w:p>
    <w:p w14:paraId="3D0282FB" w14:textId="0A5B733F" w:rsidR="00F320EB" w:rsidRPr="00017E45" w:rsidRDefault="00F320EB" w:rsidP="009C3358">
      <w:pPr>
        <w:pStyle w:val="GREENBullet"/>
      </w:pPr>
      <w:r w:rsidRPr="00017E45">
        <w:t>interim surveys conducted between September</w:t>
      </w:r>
      <w:r w:rsidR="00EF3270">
        <w:t xml:space="preserve"> 2021</w:t>
      </w:r>
      <w:r w:rsidRPr="00017E45">
        <w:t xml:space="preserve"> and January 2022</w:t>
      </w:r>
    </w:p>
    <w:p w14:paraId="2467B5BF" w14:textId="7160E6CA" w:rsidR="00F320EB" w:rsidRPr="00017E45" w:rsidRDefault="00F320EB" w:rsidP="009C3358">
      <w:pPr>
        <w:pStyle w:val="GREENBullet"/>
      </w:pPr>
      <w:r w:rsidRPr="00017E45">
        <w:t>Wave 2</w:t>
      </w:r>
      <w:r w:rsidR="00D1711C">
        <w:t xml:space="preserve"> survey</w:t>
      </w:r>
      <w:r w:rsidRPr="00017E45">
        <w:t xml:space="preserve"> conducted between February and May 2022.</w:t>
      </w:r>
    </w:p>
    <w:p w14:paraId="39B41CB4" w14:textId="12769683" w:rsidR="00F320EB" w:rsidRPr="00017E45" w:rsidRDefault="00F320EB" w:rsidP="00F320EB">
      <w:r w:rsidRPr="00017E45">
        <w:t>These surveys are referred to</w:t>
      </w:r>
      <w:r w:rsidR="005E31A3">
        <w:t xml:space="preserve"> in this report</w:t>
      </w:r>
      <w:r w:rsidRPr="00017E45">
        <w:t xml:space="preserve"> as the OES Participant Survey Waves 1 and 2 and the OES Participant Interim Survey (</w:t>
      </w:r>
      <w:r w:rsidRPr="00017E45">
        <w:fldChar w:fldCharType="begin"/>
      </w:r>
      <w:r w:rsidRPr="00017E45">
        <w:instrText xml:space="preserve"> REF _Ref121380086 \h </w:instrText>
      </w:r>
      <w:r w:rsidR="00017E45">
        <w:instrText xml:space="preserve"> \* MERGEFORMAT </w:instrText>
      </w:r>
      <w:r w:rsidRPr="00017E45">
        <w:fldChar w:fldCharType="separate"/>
      </w:r>
      <w:r w:rsidR="000A7908" w:rsidRPr="00017E45">
        <w:t>Table B.</w:t>
      </w:r>
      <w:r w:rsidR="000A7908">
        <w:rPr>
          <w:noProof/>
        </w:rPr>
        <w:t>2</w:t>
      </w:r>
      <w:r w:rsidRPr="00017E45">
        <w:fldChar w:fldCharType="end"/>
      </w:r>
      <w:r w:rsidRPr="00017E45">
        <w:t>)</w:t>
      </w:r>
      <w:r w:rsidR="00EF3270">
        <w:t xml:space="preserve"> – or collectively as the OES Participant Survey.</w:t>
      </w:r>
    </w:p>
    <w:p w14:paraId="4DBE07B2" w14:textId="240CA5D9" w:rsidR="00F320EB" w:rsidRPr="00017E45" w:rsidRDefault="00F320EB" w:rsidP="00F320EB">
      <w:r w:rsidRPr="00017E45">
        <w:t>Participants were given the option to respond through either CATI or online surveying.</w:t>
      </w:r>
    </w:p>
    <w:p w14:paraId="0E3A1D7F" w14:textId="3C490255" w:rsidR="00F320EB" w:rsidRPr="00017E45" w:rsidRDefault="00F320EB" w:rsidP="009C3358">
      <w:pPr>
        <w:pStyle w:val="TableCaption"/>
      </w:pPr>
      <w:bookmarkStart w:id="1084" w:name="_Ref121380086"/>
      <w:r w:rsidRPr="00017E45">
        <w:t>Table B.</w:t>
      </w:r>
      <w:r w:rsidR="009007A6">
        <w:fldChar w:fldCharType="begin"/>
      </w:r>
      <w:r w:rsidR="009007A6">
        <w:instrText xml:space="preserve"> SEQ Table_B. \* ARABIC </w:instrText>
      </w:r>
      <w:r w:rsidR="009007A6">
        <w:fldChar w:fldCharType="separate"/>
      </w:r>
      <w:r w:rsidR="000A7908">
        <w:rPr>
          <w:noProof/>
        </w:rPr>
        <w:t>2</w:t>
      </w:r>
      <w:r w:rsidR="009007A6">
        <w:rPr>
          <w:noProof/>
        </w:rPr>
        <w:fldChar w:fldCharType="end"/>
      </w:r>
      <w:bookmarkEnd w:id="1084"/>
      <w:r w:rsidRPr="00017E45">
        <w:tab/>
        <w:t>Breakdown of quantitative surveys with OES participants conducted by Wallis</w:t>
      </w:r>
    </w:p>
    <w:tbl>
      <w:tblPr>
        <w:tblW w:w="0" w:type="auto"/>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9"/>
        <w:gridCol w:w="5148"/>
        <w:gridCol w:w="2293"/>
      </w:tblGrid>
      <w:tr w:rsidR="00F320EB" w:rsidRPr="00017E45" w14:paraId="47EE1B0E" w14:textId="77777777" w:rsidTr="008B12A6">
        <w:tc>
          <w:tcPr>
            <w:tcW w:w="1666" w:type="dxa"/>
            <w:shd w:val="clear" w:color="auto" w:fill="434246"/>
            <w:tcMar>
              <w:top w:w="0" w:type="dxa"/>
              <w:left w:w="108" w:type="dxa"/>
              <w:bottom w:w="0" w:type="dxa"/>
              <w:right w:w="108" w:type="dxa"/>
            </w:tcMar>
            <w:hideMark/>
          </w:tcPr>
          <w:p w14:paraId="668A3ED7" w14:textId="77777777" w:rsidR="00F320EB" w:rsidRPr="00017E45" w:rsidRDefault="00F320EB" w:rsidP="008B12A6">
            <w:pPr>
              <w:pStyle w:val="TableText"/>
              <w:rPr>
                <w:b/>
                <w:color w:val="FFFFFF"/>
                <w:lang w:eastAsia="en-US"/>
              </w:rPr>
            </w:pPr>
            <w:r w:rsidRPr="00017E45">
              <w:rPr>
                <w:b/>
                <w:bCs w:val="0"/>
                <w:color w:val="FFFFFF"/>
                <w:lang w:eastAsia="en-US"/>
              </w:rPr>
              <w:t>Survey round</w:t>
            </w:r>
          </w:p>
        </w:tc>
        <w:tc>
          <w:tcPr>
            <w:tcW w:w="5333" w:type="dxa"/>
            <w:shd w:val="clear" w:color="auto" w:fill="434246"/>
            <w:tcMar>
              <w:top w:w="0" w:type="dxa"/>
              <w:left w:w="108" w:type="dxa"/>
              <w:bottom w:w="0" w:type="dxa"/>
              <w:right w:w="108" w:type="dxa"/>
            </w:tcMar>
            <w:hideMark/>
          </w:tcPr>
          <w:p w14:paraId="6099B6AA" w14:textId="77777777" w:rsidR="00F320EB" w:rsidRPr="00017E45" w:rsidRDefault="00F320EB" w:rsidP="008B12A6">
            <w:pPr>
              <w:pStyle w:val="TableText"/>
              <w:rPr>
                <w:b/>
                <w:bCs w:val="0"/>
                <w:color w:val="FFFFFF"/>
                <w:lang w:eastAsia="en-US"/>
              </w:rPr>
            </w:pPr>
            <w:r w:rsidRPr="00017E45">
              <w:rPr>
                <w:b/>
                <w:bCs w:val="0"/>
                <w:color w:val="FFFFFF"/>
                <w:lang w:eastAsia="en-US"/>
              </w:rPr>
              <w:t>Description of the survey</w:t>
            </w:r>
          </w:p>
        </w:tc>
        <w:tc>
          <w:tcPr>
            <w:tcW w:w="2341" w:type="dxa"/>
            <w:shd w:val="clear" w:color="auto" w:fill="434246"/>
            <w:tcMar>
              <w:top w:w="0" w:type="dxa"/>
              <w:left w:w="108" w:type="dxa"/>
              <w:bottom w:w="0" w:type="dxa"/>
              <w:right w:w="108" w:type="dxa"/>
            </w:tcMar>
            <w:hideMark/>
          </w:tcPr>
          <w:p w14:paraId="04017B91" w14:textId="77777777" w:rsidR="00F320EB" w:rsidRPr="00017E45" w:rsidRDefault="00F320EB" w:rsidP="008B12A6">
            <w:pPr>
              <w:pStyle w:val="TableText"/>
              <w:rPr>
                <w:b/>
                <w:bCs w:val="0"/>
                <w:color w:val="FFFFFF"/>
                <w:lang w:eastAsia="en-US"/>
              </w:rPr>
            </w:pPr>
            <w:r w:rsidRPr="00017E45">
              <w:rPr>
                <w:b/>
                <w:bCs w:val="0"/>
                <w:color w:val="FFFFFF"/>
                <w:lang w:eastAsia="en-US"/>
              </w:rPr>
              <w:t>Number of respondents</w:t>
            </w:r>
          </w:p>
        </w:tc>
      </w:tr>
      <w:tr w:rsidR="00F320EB" w:rsidRPr="00017E45" w14:paraId="4E3D3E35" w14:textId="77777777" w:rsidTr="008B12A6">
        <w:tc>
          <w:tcPr>
            <w:tcW w:w="1666" w:type="dxa"/>
            <w:tcMar>
              <w:top w:w="0" w:type="dxa"/>
              <w:left w:w="108" w:type="dxa"/>
              <w:bottom w:w="0" w:type="dxa"/>
              <w:right w:w="108" w:type="dxa"/>
            </w:tcMar>
            <w:hideMark/>
          </w:tcPr>
          <w:p w14:paraId="1490B677" w14:textId="77777777" w:rsidR="00F320EB" w:rsidRPr="00017E45" w:rsidRDefault="00F320EB" w:rsidP="008B12A6">
            <w:pPr>
              <w:pStyle w:val="TableText"/>
              <w:rPr>
                <w:b/>
                <w:bCs w:val="0"/>
                <w:lang w:eastAsia="en-US"/>
              </w:rPr>
            </w:pPr>
            <w:r w:rsidRPr="00017E45">
              <w:rPr>
                <w:b/>
                <w:bCs w:val="0"/>
                <w:lang w:eastAsia="en-US"/>
              </w:rPr>
              <w:t xml:space="preserve">Wave 1 </w:t>
            </w:r>
          </w:p>
        </w:tc>
        <w:tc>
          <w:tcPr>
            <w:tcW w:w="5333" w:type="dxa"/>
            <w:tcMar>
              <w:top w:w="0" w:type="dxa"/>
              <w:left w:w="108" w:type="dxa"/>
              <w:bottom w:w="0" w:type="dxa"/>
              <w:right w:w="108" w:type="dxa"/>
            </w:tcMar>
            <w:hideMark/>
          </w:tcPr>
          <w:p w14:paraId="0EB4A68F" w14:textId="5B39F901" w:rsidR="00F320EB" w:rsidRPr="00017E45" w:rsidRDefault="00F320EB" w:rsidP="008B12A6">
            <w:pPr>
              <w:pStyle w:val="TableText"/>
              <w:rPr>
                <w:bCs w:val="0"/>
                <w:lang w:eastAsia="en-US"/>
              </w:rPr>
            </w:pPr>
            <w:r w:rsidRPr="00017E45">
              <w:rPr>
                <w:lang w:eastAsia="en-US"/>
              </w:rPr>
              <w:t>A cross</w:t>
            </w:r>
            <w:r w:rsidR="005E31A3">
              <w:rPr>
                <w:lang w:eastAsia="en-US"/>
              </w:rPr>
              <w:t>-</w:t>
            </w:r>
            <w:r w:rsidRPr="00017E45">
              <w:rPr>
                <w:lang w:eastAsia="en-US"/>
              </w:rPr>
              <w:t>sectional survey of OES participants between July and August 2021</w:t>
            </w:r>
          </w:p>
        </w:tc>
        <w:tc>
          <w:tcPr>
            <w:tcW w:w="2341" w:type="dxa"/>
            <w:tcMar>
              <w:top w:w="0" w:type="dxa"/>
              <w:left w:w="108" w:type="dxa"/>
              <w:bottom w:w="0" w:type="dxa"/>
              <w:right w:w="108" w:type="dxa"/>
            </w:tcMar>
            <w:hideMark/>
          </w:tcPr>
          <w:p w14:paraId="43667FAF" w14:textId="77777777" w:rsidR="00F320EB" w:rsidRPr="00017E45" w:rsidRDefault="00F320EB" w:rsidP="008B12A6">
            <w:pPr>
              <w:pStyle w:val="TableText"/>
              <w:jc w:val="center"/>
              <w:rPr>
                <w:lang w:eastAsia="en-US"/>
              </w:rPr>
            </w:pPr>
            <w:r w:rsidRPr="00017E45">
              <w:rPr>
                <w:lang w:eastAsia="en-US"/>
              </w:rPr>
              <w:t>4,229</w:t>
            </w:r>
          </w:p>
        </w:tc>
      </w:tr>
      <w:tr w:rsidR="00F320EB" w:rsidRPr="00017E45" w14:paraId="44C9DF9D" w14:textId="77777777" w:rsidTr="008B12A6">
        <w:tc>
          <w:tcPr>
            <w:tcW w:w="1666" w:type="dxa"/>
            <w:tcBorders>
              <w:bottom w:val="single" w:sz="4" w:space="0" w:color="auto"/>
            </w:tcBorders>
            <w:tcMar>
              <w:top w:w="0" w:type="dxa"/>
              <w:left w:w="108" w:type="dxa"/>
              <w:bottom w:w="0" w:type="dxa"/>
              <w:right w:w="108" w:type="dxa"/>
            </w:tcMar>
            <w:hideMark/>
          </w:tcPr>
          <w:p w14:paraId="1E8844BB" w14:textId="77777777" w:rsidR="00F320EB" w:rsidRPr="00017E45" w:rsidRDefault="00F320EB" w:rsidP="008B12A6">
            <w:pPr>
              <w:pStyle w:val="TableText"/>
              <w:rPr>
                <w:b/>
                <w:lang w:eastAsia="en-US"/>
              </w:rPr>
            </w:pPr>
            <w:r w:rsidRPr="00017E45">
              <w:rPr>
                <w:b/>
                <w:bCs w:val="0"/>
                <w:lang w:eastAsia="en-US"/>
              </w:rPr>
              <w:t>Interim surveys</w:t>
            </w:r>
          </w:p>
        </w:tc>
        <w:tc>
          <w:tcPr>
            <w:tcW w:w="5333" w:type="dxa"/>
            <w:tcBorders>
              <w:bottom w:val="single" w:sz="4" w:space="0" w:color="auto"/>
            </w:tcBorders>
            <w:tcMar>
              <w:top w:w="0" w:type="dxa"/>
              <w:left w:w="108" w:type="dxa"/>
              <w:bottom w:w="0" w:type="dxa"/>
              <w:right w:w="108" w:type="dxa"/>
            </w:tcMar>
            <w:hideMark/>
          </w:tcPr>
          <w:p w14:paraId="6CC18CBA" w14:textId="5A128503" w:rsidR="00F320EB" w:rsidRPr="00017E45" w:rsidRDefault="00F320EB" w:rsidP="008B12A6">
            <w:pPr>
              <w:pStyle w:val="TableText"/>
              <w:rPr>
                <w:bCs w:val="0"/>
                <w:lang w:eastAsia="en-US"/>
              </w:rPr>
            </w:pPr>
            <w:r w:rsidRPr="00017E45">
              <w:rPr>
                <w:lang w:eastAsia="en-US"/>
              </w:rPr>
              <w:t>A monthly cross</w:t>
            </w:r>
            <w:r w:rsidR="005E31A3">
              <w:rPr>
                <w:lang w:eastAsia="en-US"/>
              </w:rPr>
              <w:t>-</w:t>
            </w:r>
            <w:r w:rsidRPr="00017E45">
              <w:rPr>
                <w:lang w:eastAsia="en-US"/>
              </w:rPr>
              <w:t>sectional interim survey of OES participants from September 2021 to January 2022</w:t>
            </w:r>
          </w:p>
        </w:tc>
        <w:tc>
          <w:tcPr>
            <w:tcW w:w="2341" w:type="dxa"/>
            <w:tcBorders>
              <w:bottom w:val="single" w:sz="4" w:space="0" w:color="auto"/>
            </w:tcBorders>
            <w:tcMar>
              <w:top w:w="0" w:type="dxa"/>
              <w:left w:w="108" w:type="dxa"/>
              <w:bottom w:w="0" w:type="dxa"/>
              <w:right w:w="108" w:type="dxa"/>
            </w:tcMar>
            <w:hideMark/>
          </w:tcPr>
          <w:p w14:paraId="5840B0C2" w14:textId="77777777" w:rsidR="00F320EB" w:rsidRPr="00017E45" w:rsidRDefault="00F320EB" w:rsidP="008B12A6">
            <w:pPr>
              <w:pStyle w:val="TableText"/>
              <w:jc w:val="center"/>
              <w:rPr>
                <w:lang w:eastAsia="en-US"/>
              </w:rPr>
            </w:pPr>
            <w:r w:rsidRPr="00017E45">
              <w:rPr>
                <w:lang w:eastAsia="en-US"/>
              </w:rPr>
              <w:t>1,002</w:t>
            </w:r>
          </w:p>
        </w:tc>
      </w:tr>
      <w:tr w:rsidR="00F320EB" w:rsidRPr="00017E45" w14:paraId="6F0AC80F" w14:textId="77777777" w:rsidTr="008B12A6">
        <w:tc>
          <w:tcPr>
            <w:tcW w:w="1666" w:type="dxa"/>
            <w:tcBorders>
              <w:top w:val="single" w:sz="4" w:space="0" w:color="auto"/>
              <w:bottom w:val="single" w:sz="4" w:space="0" w:color="auto"/>
            </w:tcBorders>
            <w:tcMar>
              <w:top w:w="0" w:type="dxa"/>
              <w:left w:w="108" w:type="dxa"/>
              <w:bottom w:w="0" w:type="dxa"/>
              <w:right w:w="108" w:type="dxa"/>
            </w:tcMar>
            <w:hideMark/>
          </w:tcPr>
          <w:p w14:paraId="0F945B69" w14:textId="77777777" w:rsidR="00F320EB" w:rsidRPr="00017E45" w:rsidRDefault="00F320EB" w:rsidP="008B12A6">
            <w:pPr>
              <w:pStyle w:val="TableText"/>
              <w:rPr>
                <w:b/>
                <w:lang w:eastAsia="en-US"/>
              </w:rPr>
            </w:pPr>
            <w:r w:rsidRPr="00017E45">
              <w:rPr>
                <w:b/>
                <w:bCs w:val="0"/>
                <w:lang w:eastAsia="en-US"/>
              </w:rPr>
              <w:t>Wave 2</w:t>
            </w:r>
          </w:p>
        </w:tc>
        <w:tc>
          <w:tcPr>
            <w:tcW w:w="5333" w:type="dxa"/>
            <w:tcBorders>
              <w:top w:val="single" w:sz="4" w:space="0" w:color="auto"/>
              <w:bottom w:val="single" w:sz="4" w:space="0" w:color="auto"/>
            </w:tcBorders>
            <w:tcMar>
              <w:top w:w="0" w:type="dxa"/>
              <w:left w:w="108" w:type="dxa"/>
              <w:bottom w:w="0" w:type="dxa"/>
              <w:right w:w="108" w:type="dxa"/>
            </w:tcMar>
            <w:hideMark/>
          </w:tcPr>
          <w:p w14:paraId="498388A9" w14:textId="1385A247" w:rsidR="00F320EB" w:rsidRPr="00017E45" w:rsidRDefault="00F320EB" w:rsidP="008B12A6">
            <w:pPr>
              <w:pStyle w:val="TableText"/>
              <w:rPr>
                <w:bCs w:val="0"/>
                <w:lang w:eastAsia="en-US"/>
              </w:rPr>
            </w:pPr>
            <w:r w:rsidRPr="00017E45">
              <w:rPr>
                <w:lang w:eastAsia="en-US"/>
              </w:rPr>
              <w:t>A cross</w:t>
            </w:r>
            <w:r w:rsidR="005E31A3">
              <w:rPr>
                <w:lang w:eastAsia="en-US"/>
              </w:rPr>
              <w:t>-</w:t>
            </w:r>
            <w:r w:rsidRPr="00017E45">
              <w:rPr>
                <w:lang w:eastAsia="en-US"/>
              </w:rPr>
              <w:t>sectional survey of participants between February and May 2022</w:t>
            </w:r>
          </w:p>
        </w:tc>
        <w:tc>
          <w:tcPr>
            <w:tcW w:w="2341" w:type="dxa"/>
            <w:tcBorders>
              <w:top w:val="single" w:sz="4" w:space="0" w:color="auto"/>
              <w:bottom w:val="single" w:sz="4" w:space="0" w:color="auto"/>
            </w:tcBorders>
            <w:tcMar>
              <w:top w:w="0" w:type="dxa"/>
              <w:left w:w="108" w:type="dxa"/>
              <w:bottom w:w="0" w:type="dxa"/>
              <w:right w:w="108" w:type="dxa"/>
            </w:tcMar>
            <w:hideMark/>
          </w:tcPr>
          <w:p w14:paraId="561E9A1A" w14:textId="77777777" w:rsidR="00F320EB" w:rsidRPr="00017E45" w:rsidRDefault="00F320EB" w:rsidP="008B12A6">
            <w:pPr>
              <w:pStyle w:val="TableText"/>
              <w:jc w:val="center"/>
              <w:rPr>
                <w:lang w:eastAsia="en-US"/>
              </w:rPr>
            </w:pPr>
            <w:r w:rsidRPr="00017E45">
              <w:rPr>
                <w:lang w:eastAsia="en-US"/>
              </w:rPr>
              <w:t>4,147</w:t>
            </w:r>
          </w:p>
        </w:tc>
      </w:tr>
    </w:tbl>
    <w:p w14:paraId="0BA9E7E1" w14:textId="08AF3DA3" w:rsidR="00F320EB" w:rsidRPr="00017E45" w:rsidRDefault="00F320EB" w:rsidP="00F320EB">
      <w:pPr>
        <w:pStyle w:val="Source"/>
      </w:pPr>
      <w:r w:rsidRPr="00017E45">
        <w:rPr>
          <w:b/>
          <w:bCs/>
        </w:rPr>
        <w:t>Source</w:t>
      </w:r>
      <w:r w:rsidRPr="00017E45">
        <w:t>: OES Participant Survey, Waves 1 and 2</w:t>
      </w:r>
      <w:r w:rsidR="00EF3270">
        <w:t>; OES Participant Interim Survey</w:t>
      </w:r>
      <w:r w:rsidRPr="00017E45">
        <w:t>.</w:t>
      </w:r>
    </w:p>
    <w:p w14:paraId="1031631B" w14:textId="6E123747" w:rsidR="001777F5" w:rsidRPr="00017E45" w:rsidRDefault="00F320EB" w:rsidP="00F320EB">
      <w:r w:rsidRPr="00017E45">
        <w:t xml:space="preserve">Data collected in the OES </w:t>
      </w:r>
      <w:r w:rsidR="005E31A3">
        <w:t>P</w:t>
      </w:r>
      <w:r w:rsidRPr="00017E45">
        <w:t xml:space="preserve">articipant </w:t>
      </w:r>
      <w:r w:rsidR="005E31A3">
        <w:t>S</w:t>
      </w:r>
      <w:r w:rsidRPr="00017E45">
        <w:t xml:space="preserve">urvey were weighted </w:t>
      </w:r>
      <w:r w:rsidR="00EF3270">
        <w:t>before</w:t>
      </w:r>
      <w:r w:rsidRPr="00017E45">
        <w:t xml:space="preserve"> this evaluation to ensure that</w:t>
      </w:r>
      <w:r w:rsidR="00EF3270">
        <w:t xml:space="preserve"> the</w:t>
      </w:r>
      <w:r w:rsidRPr="00017E45">
        <w:t xml:space="preserve"> results were as representative as possible of the entire OES population. Weighting was applied based on age, gender, educational attainment, Aboriginal and/or Torres Strait Islander status</w:t>
      </w:r>
      <w:r w:rsidR="00EF3270">
        <w:t>,</w:t>
      </w:r>
      <w:r w:rsidRPr="00017E45">
        <w:t xml:space="preserve"> and the OES status of the participant (e.g., commenced and current as </w:t>
      </w:r>
      <w:proofErr w:type="gramStart"/>
      <w:r w:rsidRPr="00017E45">
        <w:t>at</w:t>
      </w:r>
      <w:proofErr w:type="gramEnd"/>
      <w:r w:rsidRPr="00017E45">
        <w:t xml:space="preserve"> 30 June 2022, exited OES and employment services</w:t>
      </w:r>
      <w:r w:rsidR="00EF3270">
        <w:t>,</w:t>
      </w:r>
      <w:r w:rsidRPr="00017E45">
        <w:t xml:space="preserve"> or opted out of OES).</w:t>
      </w:r>
    </w:p>
    <w:p w14:paraId="048C4448" w14:textId="77777777" w:rsidR="001777F5" w:rsidRPr="00017E45" w:rsidRDefault="001777F5">
      <w:pPr>
        <w:spacing w:after="160" w:line="259" w:lineRule="auto"/>
      </w:pPr>
      <w:r w:rsidRPr="00017E45">
        <w:br w:type="page"/>
      </w:r>
    </w:p>
    <w:p w14:paraId="51B3B768" w14:textId="77777777" w:rsidR="00F320EB" w:rsidRPr="00017E45" w:rsidRDefault="00F320EB" w:rsidP="009C3358">
      <w:pPr>
        <w:pStyle w:val="Heading3"/>
      </w:pPr>
      <w:bookmarkStart w:id="1085" w:name="_Toc139277617"/>
      <w:r w:rsidRPr="00017E45">
        <w:lastRenderedPageBreak/>
        <w:t>B.6.</w:t>
      </w:r>
      <w:r w:rsidRPr="00017E45">
        <w:tab/>
        <w:t>Employer research</w:t>
      </w:r>
      <w:bookmarkEnd w:id="1085"/>
    </w:p>
    <w:p w14:paraId="768FFE40" w14:textId="4BDF95EE" w:rsidR="00F320EB" w:rsidRPr="00017E45" w:rsidRDefault="00F320EB" w:rsidP="00F320EB">
      <w:r w:rsidRPr="00017E45">
        <w:t xml:space="preserve">To assess employer views and experiences with OES, the department commissioned Wallis Social Research to conduct research </w:t>
      </w:r>
      <w:r w:rsidR="00EF3270">
        <w:t>with</w:t>
      </w:r>
      <w:r w:rsidRPr="00017E45">
        <w:t xml:space="preserve"> employers in 2021, which included a quantitative survey and qualitative interviews. The employers participating in the research were drawn from </w:t>
      </w:r>
      <w:r w:rsidR="00E31BB6">
        <w:t>2</w:t>
      </w:r>
      <w:r w:rsidRPr="00017E45">
        <w:t xml:space="preserve"> employer groups:</w:t>
      </w:r>
    </w:p>
    <w:p w14:paraId="0D19C58E" w14:textId="7CC9590E" w:rsidR="00F320EB" w:rsidRPr="00017E45" w:rsidRDefault="00F320EB" w:rsidP="009C3358">
      <w:pPr>
        <w:pStyle w:val="GREENBullet"/>
      </w:pPr>
      <w:r w:rsidRPr="00017E45">
        <w:t>a sample</w:t>
      </w:r>
      <w:r w:rsidR="00EF3270">
        <w:t>,</w:t>
      </w:r>
      <w:r w:rsidR="00EF3270" w:rsidRPr="00EF3270">
        <w:t xml:space="preserve"> </w:t>
      </w:r>
      <w:r w:rsidR="00EF3270" w:rsidRPr="00017E45">
        <w:t xml:space="preserve">provided by the department, </w:t>
      </w:r>
      <w:r w:rsidRPr="00017E45">
        <w:t xml:space="preserve">of the employers who had </w:t>
      </w:r>
      <w:r w:rsidR="004F3706">
        <w:t>registered</w:t>
      </w:r>
      <w:r w:rsidRPr="00017E45">
        <w:t xml:space="preserve"> on the OES platform from August 2020 to August 2021 (denoted as ‘</w:t>
      </w:r>
      <w:r w:rsidR="004F3706">
        <w:t>OES</w:t>
      </w:r>
      <w:r w:rsidR="004F3706" w:rsidRPr="00017E45">
        <w:t xml:space="preserve"> </w:t>
      </w:r>
      <w:r w:rsidRPr="00017E45">
        <w:t>users’ in the rest of this report)</w:t>
      </w:r>
    </w:p>
    <w:p w14:paraId="30BC8612" w14:textId="536A79D4" w:rsidR="00F320EB" w:rsidRPr="00017E45" w:rsidRDefault="00F320EB" w:rsidP="009C3358">
      <w:pPr>
        <w:pStyle w:val="GREENBullet"/>
      </w:pPr>
      <w:r w:rsidRPr="00017E45">
        <w:t>a general Australian employer sample sourced from a commercial sample pool supplied by Ilion, which is a provider of data and analytics products (denoted as ‘</w:t>
      </w:r>
      <w:r w:rsidR="00EF3270">
        <w:t>g</w:t>
      </w:r>
      <w:r w:rsidRPr="00017E45">
        <w:t>eneral employers’).</w:t>
      </w:r>
    </w:p>
    <w:p w14:paraId="4B701DD4" w14:textId="77777777" w:rsidR="00F320EB" w:rsidRPr="00017E45" w:rsidRDefault="00F320EB" w:rsidP="00F320EB">
      <w:pPr>
        <w:pStyle w:val="Heading4"/>
      </w:pPr>
      <w:r w:rsidRPr="00017E45">
        <w:t>Quantitative survey</w:t>
      </w:r>
    </w:p>
    <w:p w14:paraId="27353E2F" w14:textId="54434C50" w:rsidR="00F320EB" w:rsidRPr="00017E45" w:rsidRDefault="00F320EB" w:rsidP="00F320EB">
      <w:r w:rsidRPr="00017E45">
        <w:t xml:space="preserve">A multi-mode approach was adopted for the quantitative survey of employers, using CATI, </w:t>
      </w:r>
      <w:r w:rsidR="00EF3270">
        <w:t xml:space="preserve">an </w:t>
      </w:r>
      <w:r w:rsidRPr="00017E45">
        <w:t xml:space="preserve">online survey and a paper-based questionnaire. The sample of employers supplied by the department were invited to complete either a CATI or </w:t>
      </w:r>
      <w:r w:rsidR="00EF3270">
        <w:t xml:space="preserve">the </w:t>
      </w:r>
      <w:r w:rsidRPr="00017E45">
        <w:t>online survey, while the paper-based questionnaire was sent to all employers from the commercial sample pool. The survey was conducted between October and November 2021.</w:t>
      </w:r>
    </w:p>
    <w:p w14:paraId="409F67B1" w14:textId="417497D3" w:rsidR="00F320EB" w:rsidRPr="00017E45" w:rsidRDefault="00F320EB" w:rsidP="00F320EB">
      <w:r w:rsidRPr="00017E45">
        <w:t xml:space="preserve">A total of 2,962 employers participated in the survey, with 1,087 from the </w:t>
      </w:r>
      <w:r w:rsidR="004F3706">
        <w:t>OES</w:t>
      </w:r>
      <w:r w:rsidR="004F3706" w:rsidRPr="00017E45">
        <w:t xml:space="preserve"> </w:t>
      </w:r>
      <w:r w:rsidRPr="00017E45">
        <w:t xml:space="preserve">user group and 1,875 from the </w:t>
      </w:r>
      <w:r w:rsidR="00EF3270">
        <w:t>g</w:t>
      </w:r>
      <w:r w:rsidRPr="00017E45">
        <w:t>eneral group (</w:t>
      </w:r>
      <w:r w:rsidRPr="00017E45">
        <w:fldChar w:fldCharType="begin"/>
      </w:r>
      <w:r w:rsidRPr="00017E45">
        <w:instrText xml:space="preserve"> REF _Ref121380334 \h </w:instrText>
      </w:r>
      <w:r w:rsidR="00017E45">
        <w:instrText xml:space="preserve"> \* MERGEFORMAT </w:instrText>
      </w:r>
      <w:r w:rsidRPr="00017E45">
        <w:fldChar w:fldCharType="separate"/>
      </w:r>
      <w:r w:rsidR="000A7908" w:rsidRPr="00017E45">
        <w:t>Table B.</w:t>
      </w:r>
      <w:r w:rsidR="000A7908">
        <w:rPr>
          <w:noProof/>
        </w:rPr>
        <w:t>3</w:t>
      </w:r>
      <w:r w:rsidRPr="00017E45">
        <w:fldChar w:fldCharType="end"/>
      </w:r>
      <w:r w:rsidRPr="00017E45">
        <w:t xml:space="preserve">). From the </w:t>
      </w:r>
      <w:r w:rsidR="00EF3270">
        <w:t>g</w:t>
      </w:r>
      <w:r w:rsidRPr="00017E45">
        <w:t xml:space="preserve">eneral group, 187 (10.0%) employers were also </w:t>
      </w:r>
      <w:r w:rsidR="004F3706">
        <w:t>OES</w:t>
      </w:r>
      <w:r w:rsidR="004F3706" w:rsidRPr="00017E45">
        <w:t xml:space="preserve"> </w:t>
      </w:r>
      <w:r w:rsidRPr="00017E45">
        <w:t>users. They were included in both groups for the results reported in this report.</w:t>
      </w:r>
    </w:p>
    <w:p w14:paraId="3E59CA3E" w14:textId="7B1D92CF" w:rsidR="00F320EB" w:rsidRPr="00017E45" w:rsidRDefault="00F320EB" w:rsidP="009C3358">
      <w:pPr>
        <w:pStyle w:val="TableCaption"/>
      </w:pPr>
      <w:bookmarkStart w:id="1086" w:name="_Ref121380334"/>
      <w:r w:rsidRPr="00017E45">
        <w:t>Table B.</w:t>
      </w:r>
      <w:r w:rsidR="009007A6">
        <w:fldChar w:fldCharType="begin"/>
      </w:r>
      <w:r w:rsidR="009007A6">
        <w:instrText xml:space="preserve"> SEQ Table_B. \* ARABIC </w:instrText>
      </w:r>
      <w:r w:rsidR="009007A6">
        <w:fldChar w:fldCharType="separate"/>
      </w:r>
      <w:r w:rsidR="000A7908">
        <w:rPr>
          <w:noProof/>
        </w:rPr>
        <w:t>3</w:t>
      </w:r>
      <w:r w:rsidR="009007A6">
        <w:rPr>
          <w:noProof/>
        </w:rPr>
        <w:fldChar w:fldCharType="end"/>
      </w:r>
      <w:bookmarkEnd w:id="1086"/>
      <w:r w:rsidRPr="00017E45">
        <w:tab/>
        <w:t>Breakdown of employer survey responses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781"/>
        <w:gridCol w:w="2083"/>
        <w:gridCol w:w="2122"/>
        <w:gridCol w:w="2084"/>
      </w:tblGrid>
      <w:tr w:rsidR="00F320EB" w:rsidRPr="00017E45" w14:paraId="59585274" w14:textId="77777777" w:rsidTr="008B12A6">
        <w:tc>
          <w:tcPr>
            <w:tcW w:w="2943" w:type="dxa"/>
            <w:shd w:val="clear" w:color="auto" w:fill="464342"/>
          </w:tcPr>
          <w:p w14:paraId="15B0774E" w14:textId="77777777" w:rsidR="00F320EB" w:rsidRPr="00017E45" w:rsidRDefault="00F320EB" w:rsidP="008B12A6">
            <w:pPr>
              <w:pStyle w:val="TableText"/>
              <w:jc w:val="center"/>
              <w:rPr>
                <w:b/>
                <w:bCs w:val="0"/>
                <w:color w:val="FFFFFF" w:themeColor="background1"/>
              </w:rPr>
            </w:pPr>
          </w:p>
        </w:tc>
        <w:tc>
          <w:tcPr>
            <w:tcW w:w="2228" w:type="dxa"/>
            <w:shd w:val="clear" w:color="auto" w:fill="464342"/>
          </w:tcPr>
          <w:p w14:paraId="2DDDA974" w14:textId="23D45E47" w:rsidR="00F320EB" w:rsidRPr="00017E45" w:rsidRDefault="004F3706" w:rsidP="008B12A6">
            <w:pPr>
              <w:pStyle w:val="TableText"/>
              <w:jc w:val="center"/>
              <w:rPr>
                <w:b/>
                <w:bCs w:val="0"/>
                <w:color w:val="FFFFFF" w:themeColor="background1"/>
              </w:rPr>
            </w:pPr>
            <w:r>
              <w:rPr>
                <w:b/>
                <w:bCs w:val="0"/>
                <w:color w:val="FFFFFF" w:themeColor="background1"/>
              </w:rPr>
              <w:t>OES</w:t>
            </w:r>
            <w:r w:rsidRPr="00017E45">
              <w:rPr>
                <w:b/>
                <w:bCs w:val="0"/>
                <w:color w:val="FFFFFF" w:themeColor="background1"/>
              </w:rPr>
              <w:t xml:space="preserve"> </w:t>
            </w:r>
            <w:r w:rsidR="00F320EB" w:rsidRPr="00017E45">
              <w:rPr>
                <w:b/>
                <w:bCs w:val="0"/>
                <w:color w:val="FFFFFF" w:themeColor="background1"/>
              </w:rPr>
              <w:t>users</w:t>
            </w:r>
          </w:p>
        </w:tc>
        <w:tc>
          <w:tcPr>
            <w:tcW w:w="2228" w:type="dxa"/>
            <w:shd w:val="clear" w:color="auto" w:fill="464342"/>
          </w:tcPr>
          <w:p w14:paraId="2BBA90DF" w14:textId="77777777" w:rsidR="00F320EB" w:rsidRPr="00017E45" w:rsidRDefault="00F320EB" w:rsidP="008B12A6">
            <w:pPr>
              <w:pStyle w:val="TableText"/>
              <w:jc w:val="center"/>
              <w:rPr>
                <w:b/>
                <w:bCs w:val="0"/>
                <w:color w:val="FFFFFF" w:themeColor="background1"/>
              </w:rPr>
            </w:pPr>
            <w:r w:rsidRPr="00017E45">
              <w:rPr>
                <w:b/>
                <w:bCs w:val="0"/>
                <w:color w:val="FFFFFF" w:themeColor="background1"/>
              </w:rPr>
              <w:t>General employers</w:t>
            </w:r>
          </w:p>
        </w:tc>
        <w:tc>
          <w:tcPr>
            <w:tcW w:w="2229" w:type="dxa"/>
            <w:shd w:val="clear" w:color="auto" w:fill="464342"/>
          </w:tcPr>
          <w:p w14:paraId="2F548AA9" w14:textId="77777777" w:rsidR="00F320EB" w:rsidRPr="00017E45" w:rsidRDefault="00F320EB" w:rsidP="008B12A6">
            <w:pPr>
              <w:pStyle w:val="TableText"/>
              <w:jc w:val="center"/>
              <w:rPr>
                <w:b/>
                <w:bCs w:val="0"/>
                <w:color w:val="FFFFFF" w:themeColor="background1"/>
              </w:rPr>
            </w:pPr>
            <w:r w:rsidRPr="00017E45">
              <w:rPr>
                <w:b/>
                <w:bCs w:val="0"/>
                <w:color w:val="FFFFFF" w:themeColor="background1"/>
              </w:rPr>
              <w:t>Total</w:t>
            </w:r>
          </w:p>
        </w:tc>
      </w:tr>
      <w:tr w:rsidR="00F320EB" w:rsidRPr="00017E45" w14:paraId="2E457C67" w14:textId="77777777" w:rsidTr="008B12A6">
        <w:tc>
          <w:tcPr>
            <w:tcW w:w="2943" w:type="dxa"/>
          </w:tcPr>
          <w:p w14:paraId="2C601CE9" w14:textId="77777777" w:rsidR="00F320EB" w:rsidRPr="00017E45" w:rsidRDefault="00F320EB" w:rsidP="008B12A6">
            <w:pPr>
              <w:pStyle w:val="TableText"/>
            </w:pPr>
            <w:r w:rsidRPr="00017E45">
              <w:t>Sample from the department</w:t>
            </w:r>
          </w:p>
        </w:tc>
        <w:tc>
          <w:tcPr>
            <w:tcW w:w="2228" w:type="dxa"/>
          </w:tcPr>
          <w:p w14:paraId="7E41D847" w14:textId="77777777" w:rsidR="00F320EB" w:rsidRPr="00017E45" w:rsidRDefault="00F320EB" w:rsidP="008B12A6">
            <w:pPr>
              <w:pStyle w:val="TableText"/>
              <w:jc w:val="center"/>
            </w:pPr>
            <w:r w:rsidRPr="00017E45">
              <w:t>1,087</w:t>
            </w:r>
          </w:p>
        </w:tc>
        <w:tc>
          <w:tcPr>
            <w:tcW w:w="2228" w:type="dxa"/>
          </w:tcPr>
          <w:p w14:paraId="3F13207E" w14:textId="77777777" w:rsidR="00F320EB" w:rsidRPr="00017E45" w:rsidRDefault="00F320EB" w:rsidP="008B12A6">
            <w:pPr>
              <w:pStyle w:val="TableText"/>
              <w:jc w:val="center"/>
            </w:pPr>
            <w:r w:rsidRPr="00017E45">
              <w:t>Nil</w:t>
            </w:r>
          </w:p>
        </w:tc>
        <w:tc>
          <w:tcPr>
            <w:tcW w:w="2229" w:type="dxa"/>
          </w:tcPr>
          <w:p w14:paraId="5BD24F9F" w14:textId="77777777" w:rsidR="00F320EB" w:rsidRPr="00017E45" w:rsidRDefault="00F320EB" w:rsidP="008B12A6">
            <w:pPr>
              <w:pStyle w:val="TableText"/>
              <w:jc w:val="center"/>
            </w:pPr>
            <w:r w:rsidRPr="00017E45">
              <w:t>1,087</w:t>
            </w:r>
          </w:p>
        </w:tc>
      </w:tr>
      <w:tr w:rsidR="00F320EB" w:rsidRPr="00017E45" w14:paraId="556671DD" w14:textId="77777777" w:rsidTr="008B12A6">
        <w:tc>
          <w:tcPr>
            <w:tcW w:w="2943" w:type="dxa"/>
          </w:tcPr>
          <w:p w14:paraId="3AC235A3" w14:textId="77777777" w:rsidR="00F320EB" w:rsidRPr="00017E45" w:rsidRDefault="00F320EB" w:rsidP="008B12A6">
            <w:pPr>
              <w:pStyle w:val="TableText"/>
            </w:pPr>
            <w:proofErr w:type="spellStart"/>
            <w:r w:rsidRPr="00017E45">
              <w:t>Illion</w:t>
            </w:r>
            <w:proofErr w:type="spellEnd"/>
            <w:r w:rsidRPr="00017E45">
              <w:t xml:space="preserve"> sample</w:t>
            </w:r>
          </w:p>
        </w:tc>
        <w:tc>
          <w:tcPr>
            <w:tcW w:w="2228" w:type="dxa"/>
          </w:tcPr>
          <w:p w14:paraId="47908D39" w14:textId="77777777" w:rsidR="00F320EB" w:rsidRPr="00017E45" w:rsidRDefault="00F320EB" w:rsidP="008B12A6">
            <w:pPr>
              <w:pStyle w:val="TableText"/>
              <w:jc w:val="center"/>
            </w:pPr>
            <w:r w:rsidRPr="00017E45">
              <w:t>187*</w:t>
            </w:r>
          </w:p>
        </w:tc>
        <w:tc>
          <w:tcPr>
            <w:tcW w:w="2228" w:type="dxa"/>
          </w:tcPr>
          <w:p w14:paraId="0F86A9D6" w14:textId="77777777" w:rsidR="00F320EB" w:rsidRPr="00017E45" w:rsidRDefault="00F320EB" w:rsidP="008B12A6">
            <w:pPr>
              <w:pStyle w:val="TableText"/>
              <w:jc w:val="center"/>
            </w:pPr>
            <w:r w:rsidRPr="00017E45">
              <w:t>1,875</w:t>
            </w:r>
          </w:p>
        </w:tc>
        <w:tc>
          <w:tcPr>
            <w:tcW w:w="2229" w:type="dxa"/>
          </w:tcPr>
          <w:p w14:paraId="3C2E4053" w14:textId="77777777" w:rsidR="00F320EB" w:rsidRPr="00017E45" w:rsidRDefault="00F320EB" w:rsidP="008B12A6">
            <w:pPr>
              <w:pStyle w:val="TableText"/>
              <w:jc w:val="center"/>
            </w:pPr>
            <w:r w:rsidRPr="00017E45">
              <w:t>1,875</w:t>
            </w:r>
          </w:p>
        </w:tc>
      </w:tr>
      <w:tr w:rsidR="00F320EB" w:rsidRPr="00017E45" w14:paraId="72A41547" w14:textId="77777777" w:rsidTr="008B12A6">
        <w:tc>
          <w:tcPr>
            <w:tcW w:w="2943" w:type="dxa"/>
          </w:tcPr>
          <w:p w14:paraId="562B1096" w14:textId="77777777" w:rsidR="00F320EB" w:rsidRPr="00017E45" w:rsidRDefault="00F320EB" w:rsidP="008B12A6">
            <w:pPr>
              <w:pStyle w:val="TableText"/>
            </w:pPr>
            <w:r w:rsidRPr="00017E45">
              <w:t>Total</w:t>
            </w:r>
          </w:p>
        </w:tc>
        <w:tc>
          <w:tcPr>
            <w:tcW w:w="2228" w:type="dxa"/>
          </w:tcPr>
          <w:p w14:paraId="4D283A82" w14:textId="77777777" w:rsidR="00F320EB" w:rsidRPr="00017E45" w:rsidRDefault="00F320EB" w:rsidP="008B12A6">
            <w:pPr>
              <w:pStyle w:val="TableText"/>
              <w:jc w:val="center"/>
            </w:pPr>
            <w:r w:rsidRPr="00017E45">
              <w:t>1,274</w:t>
            </w:r>
          </w:p>
        </w:tc>
        <w:tc>
          <w:tcPr>
            <w:tcW w:w="2228" w:type="dxa"/>
          </w:tcPr>
          <w:p w14:paraId="1B597C46" w14:textId="77777777" w:rsidR="00F320EB" w:rsidRPr="00017E45" w:rsidRDefault="00F320EB" w:rsidP="008B12A6">
            <w:pPr>
              <w:pStyle w:val="TableText"/>
              <w:jc w:val="center"/>
            </w:pPr>
            <w:r w:rsidRPr="00017E45">
              <w:t>1,875</w:t>
            </w:r>
          </w:p>
        </w:tc>
        <w:tc>
          <w:tcPr>
            <w:tcW w:w="2229" w:type="dxa"/>
          </w:tcPr>
          <w:p w14:paraId="5301443F" w14:textId="77777777" w:rsidR="00F320EB" w:rsidRPr="00017E45" w:rsidRDefault="00F320EB" w:rsidP="008B12A6">
            <w:pPr>
              <w:pStyle w:val="TableText"/>
              <w:jc w:val="center"/>
            </w:pPr>
            <w:r w:rsidRPr="00017E45">
              <w:t>2,962</w:t>
            </w:r>
          </w:p>
        </w:tc>
      </w:tr>
    </w:tbl>
    <w:p w14:paraId="5F7DA408" w14:textId="506E3234" w:rsidR="00F95E82" w:rsidRDefault="00F320EB" w:rsidP="000322C9">
      <w:pPr>
        <w:pStyle w:val="Sourcesandnotes"/>
      </w:pPr>
      <w:r w:rsidRPr="00017E45">
        <w:rPr>
          <w:b/>
        </w:rPr>
        <w:t>Source</w:t>
      </w:r>
      <w:r w:rsidRPr="00017E45">
        <w:t>: OES Employer Survey.</w:t>
      </w:r>
    </w:p>
    <w:p w14:paraId="1BD13051" w14:textId="54E225E7" w:rsidR="00F320EB" w:rsidRPr="00017E45" w:rsidRDefault="00F320EB" w:rsidP="000322C9">
      <w:pPr>
        <w:pStyle w:val="Sourcesandnotes"/>
      </w:pPr>
      <w:r w:rsidRPr="00017E45">
        <w:rPr>
          <w:b/>
        </w:rPr>
        <w:t>Note</w:t>
      </w:r>
      <w:r w:rsidRPr="00017E45">
        <w:t xml:space="preserve">: *187 employers </w:t>
      </w:r>
      <w:r w:rsidR="00EF3270">
        <w:t xml:space="preserve">were </w:t>
      </w:r>
      <w:r w:rsidRPr="00017E45">
        <w:t xml:space="preserve">identified in the </w:t>
      </w:r>
      <w:proofErr w:type="spellStart"/>
      <w:r w:rsidRPr="00017E45">
        <w:t>Illion</w:t>
      </w:r>
      <w:proofErr w:type="spellEnd"/>
      <w:r w:rsidRPr="00017E45">
        <w:t xml:space="preserve"> sample as having used the </w:t>
      </w:r>
      <w:proofErr w:type="spellStart"/>
      <w:r w:rsidR="004F3706">
        <w:t>jobactive</w:t>
      </w:r>
      <w:proofErr w:type="spellEnd"/>
      <w:r w:rsidR="004F3706">
        <w:t>/</w:t>
      </w:r>
      <w:proofErr w:type="spellStart"/>
      <w:r w:rsidRPr="00017E45">
        <w:t>JobSearch</w:t>
      </w:r>
      <w:proofErr w:type="spellEnd"/>
      <w:r w:rsidRPr="00017E45">
        <w:t xml:space="preserve"> website and were reported as part of both the </w:t>
      </w:r>
      <w:r w:rsidR="004F3706">
        <w:t>OES</w:t>
      </w:r>
      <w:r w:rsidR="004F3706" w:rsidRPr="00017E45">
        <w:t xml:space="preserve"> </w:t>
      </w:r>
      <w:r w:rsidRPr="00017E45">
        <w:t xml:space="preserve">users and </w:t>
      </w:r>
      <w:r w:rsidR="00EF3270">
        <w:t>g</w:t>
      </w:r>
      <w:r w:rsidRPr="00017E45">
        <w:t>eneral employer groups.</w:t>
      </w:r>
    </w:p>
    <w:p w14:paraId="43376014" w14:textId="77777777" w:rsidR="00F320EB" w:rsidRPr="00017E45" w:rsidRDefault="00F320EB" w:rsidP="00F320EB">
      <w:pPr>
        <w:pStyle w:val="Heading4"/>
      </w:pPr>
      <w:r w:rsidRPr="00017E45">
        <w:t>Qualitative research</w:t>
      </w:r>
    </w:p>
    <w:p w14:paraId="3E6DB223" w14:textId="58F498A6" w:rsidR="00F320EB" w:rsidRPr="00017E45" w:rsidRDefault="00F320EB" w:rsidP="00F320EB">
      <w:r w:rsidRPr="00017E45">
        <w:t xml:space="preserve">A total of 45 in-depth interviews for the qualitative component of the employer research were conducted between August and September 2021, with 15 </w:t>
      </w:r>
      <w:r w:rsidR="00EF3270">
        <w:t>g</w:t>
      </w:r>
      <w:r w:rsidRPr="00017E45">
        <w:t xml:space="preserve">eneral employers and 30 </w:t>
      </w:r>
      <w:r w:rsidR="004F3706">
        <w:t>OES</w:t>
      </w:r>
      <w:r w:rsidR="004F3706" w:rsidRPr="00017E45">
        <w:t xml:space="preserve"> </w:t>
      </w:r>
      <w:r w:rsidRPr="00017E45">
        <w:t xml:space="preserve">users, </w:t>
      </w:r>
      <w:r w:rsidR="00EF3270">
        <w:t>by</w:t>
      </w:r>
      <w:r w:rsidR="00EF3270" w:rsidRPr="00017E45">
        <w:t xml:space="preserve"> </w:t>
      </w:r>
      <w:r w:rsidRPr="00017E45">
        <w:t>video calls using Microsoft Teams or telephone depth interviews of up to an hour.</w:t>
      </w:r>
    </w:p>
    <w:p w14:paraId="2FB6375F" w14:textId="77777777" w:rsidR="001777F5" w:rsidRPr="00017E45" w:rsidRDefault="001777F5">
      <w:pPr>
        <w:spacing w:after="160" w:line="259" w:lineRule="auto"/>
        <w:rPr>
          <w:rFonts w:ascii="Calibri" w:eastAsiaTheme="majorEastAsia" w:hAnsi="Calibri" w:cstheme="majorBidi"/>
          <w:color w:val="000000" w:themeColor="text1"/>
          <w:sz w:val="28"/>
          <w:szCs w:val="24"/>
        </w:rPr>
      </w:pPr>
      <w:r w:rsidRPr="00017E45">
        <w:br w:type="page"/>
      </w:r>
    </w:p>
    <w:p w14:paraId="1157BE83" w14:textId="149192B7" w:rsidR="00F320EB" w:rsidRPr="00017E45" w:rsidRDefault="00F320EB" w:rsidP="009C3358">
      <w:pPr>
        <w:pStyle w:val="Heading3"/>
      </w:pPr>
      <w:bookmarkStart w:id="1087" w:name="_Toc139277618"/>
      <w:r w:rsidRPr="00017E45">
        <w:lastRenderedPageBreak/>
        <w:t>B.7.</w:t>
      </w:r>
      <w:r w:rsidRPr="00017E45">
        <w:tab/>
        <w:t>Internal and external stakeholder research</w:t>
      </w:r>
      <w:bookmarkEnd w:id="1087"/>
    </w:p>
    <w:p w14:paraId="6E345A3D" w14:textId="77777777" w:rsidR="00F320EB" w:rsidRPr="00017E45" w:rsidRDefault="00F320EB" w:rsidP="00F320EB">
      <w:r w:rsidRPr="00017E45">
        <w:t xml:space="preserve">Qualitative research was conducted with internal and external stakeholders from June 2021 to May 2022. The aim of this research was to assess the views of stakeholders on </w:t>
      </w:r>
      <w:r w:rsidRPr="00017E45">
        <w:rPr>
          <w:rFonts w:cstheme="minorHAnsi"/>
        </w:rPr>
        <w:t>the appropriateness, effectiveness and efficiency of OES for participants. Stakeholders consulted in this research included:</w:t>
      </w:r>
    </w:p>
    <w:p w14:paraId="6976CE45" w14:textId="77777777" w:rsidR="00F320EB" w:rsidRPr="00017E45" w:rsidRDefault="00F320EB" w:rsidP="009C3358">
      <w:pPr>
        <w:pStyle w:val="GREENBullet"/>
      </w:pPr>
      <w:proofErr w:type="spellStart"/>
      <w:r w:rsidRPr="00017E45">
        <w:t>jobactive</w:t>
      </w:r>
      <w:proofErr w:type="spellEnd"/>
      <w:r w:rsidRPr="00017E45">
        <w:t xml:space="preserve"> providers</w:t>
      </w:r>
    </w:p>
    <w:p w14:paraId="0DD40D81" w14:textId="77777777" w:rsidR="00F320EB" w:rsidRPr="00017E45" w:rsidRDefault="00F320EB" w:rsidP="009C3358">
      <w:pPr>
        <w:pStyle w:val="GREENBullet"/>
      </w:pPr>
      <w:r w:rsidRPr="00017E45">
        <w:t>department helpline staff</w:t>
      </w:r>
    </w:p>
    <w:p w14:paraId="1B16B893" w14:textId="77777777" w:rsidR="00F320EB" w:rsidRPr="00017E45" w:rsidRDefault="00F320EB" w:rsidP="009C3358">
      <w:pPr>
        <w:pStyle w:val="GREENBullet"/>
      </w:pPr>
      <w:r w:rsidRPr="00017E45">
        <w:t>the OES Evaluation Working Group members</w:t>
      </w:r>
    </w:p>
    <w:p w14:paraId="51B3A768" w14:textId="77777777" w:rsidR="00F320EB" w:rsidRPr="00017E45" w:rsidRDefault="00F320EB" w:rsidP="009C3358">
      <w:pPr>
        <w:pStyle w:val="GREENBullet"/>
      </w:pPr>
      <w:r w:rsidRPr="00017E45">
        <w:t xml:space="preserve">Services Australia representatives </w:t>
      </w:r>
    </w:p>
    <w:p w14:paraId="742A2FF9" w14:textId="77777777" w:rsidR="00F320EB" w:rsidRPr="00017E45" w:rsidRDefault="00F320EB" w:rsidP="009C3358">
      <w:pPr>
        <w:pStyle w:val="GREENBullet"/>
      </w:pPr>
      <w:r w:rsidRPr="00017E45">
        <w:t>peak bodies.</w:t>
      </w:r>
    </w:p>
    <w:p w14:paraId="117F5294" w14:textId="77777777" w:rsidR="00F320EB" w:rsidRPr="00017E45" w:rsidRDefault="00F320EB" w:rsidP="009C3358">
      <w:pPr>
        <w:pStyle w:val="Heading3"/>
      </w:pPr>
      <w:bookmarkStart w:id="1088" w:name="_Toc139277619"/>
      <w:r w:rsidRPr="00017E45">
        <w:t>B.8.</w:t>
      </w:r>
      <w:r w:rsidRPr="00017E45">
        <w:tab/>
        <w:t>Longitudinal OES participant research</w:t>
      </w:r>
      <w:bookmarkEnd w:id="1088"/>
    </w:p>
    <w:p w14:paraId="5C8FB9A0" w14:textId="266BCA4B" w:rsidR="00F320EB" w:rsidRPr="00017E45" w:rsidRDefault="00F320EB" w:rsidP="00F320EB">
      <w:pPr>
        <w:pStyle w:val="ListBullet"/>
        <w:numPr>
          <w:ilvl w:val="0"/>
          <w:numId w:val="0"/>
        </w:numPr>
      </w:pPr>
      <w:r w:rsidRPr="00017E45">
        <w:t xml:space="preserve">Wallis was commissioned by the department to undertake a </w:t>
      </w:r>
      <w:r w:rsidR="00AA268E">
        <w:t>l</w:t>
      </w:r>
      <w:r w:rsidRPr="00017E45">
        <w:t xml:space="preserve">ongitudinal study with </w:t>
      </w:r>
      <w:r w:rsidR="00AA268E">
        <w:t>8</w:t>
      </w:r>
      <w:r w:rsidR="00AA268E" w:rsidRPr="00017E45">
        <w:t xml:space="preserve"> </w:t>
      </w:r>
      <w:r w:rsidRPr="00017E45">
        <w:t xml:space="preserve">OES participants. The aim of the longitudinal research was to monitor how factors such as participant awareness, engagement and perceptions of OES have changed over time. </w:t>
      </w:r>
      <w:r w:rsidR="00AA268E">
        <w:t>Four</w:t>
      </w:r>
      <w:r w:rsidRPr="00017E45">
        <w:t xml:space="preserve"> rounds of qualitative interviews were conducted with participants between September 2021 and June 2022.</w:t>
      </w:r>
    </w:p>
    <w:p w14:paraId="10D1225E" w14:textId="103C6F93" w:rsidR="00F320EB" w:rsidRPr="00017E45" w:rsidRDefault="00F320EB" w:rsidP="009C3358">
      <w:pPr>
        <w:pStyle w:val="Heading3"/>
      </w:pPr>
      <w:bookmarkStart w:id="1089" w:name="_Toc139277620"/>
      <w:r w:rsidRPr="00017E45">
        <w:t>B.9.</w:t>
      </w:r>
      <w:r w:rsidRPr="00017E45">
        <w:tab/>
        <w:t>Participant Experiences of Employment Services research</w:t>
      </w:r>
      <w:bookmarkEnd w:id="1089"/>
    </w:p>
    <w:p w14:paraId="42203190" w14:textId="77777777" w:rsidR="00F320EB" w:rsidRPr="00017E45" w:rsidRDefault="00F320EB" w:rsidP="00F320EB">
      <w:r w:rsidRPr="00017E45">
        <w:rPr>
          <w:rFonts w:cstheme="minorHAnsi"/>
        </w:rPr>
        <w:t>The department commissioned Wallis to conduct the PEES research, which collected information from participants in a range of employment services programs including OES. The purpose of the PEES research was to gain insights into participants’ experience with their employment services program, including awareness, engagement and satisfaction with the services provided.</w:t>
      </w:r>
    </w:p>
    <w:p w14:paraId="681A2ABD" w14:textId="1804D129" w:rsidR="00F320EB" w:rsidRPr="00017E45" w:rsidRDefault="00F320EB" w:rsidP="00F320EB">
      <w:r w:rsidRPr="00017E45">
        <w:t>The PEES research was undertaken between April and May 2021</w:t>
      </w:r>
      <w:r w:rsidRPr="00017E45">
        <w:rPr>
          <w:rFonts w:cstheme="minorHAnsi"/>
        </w:rPr>
        <w:t>, including a quantitative and qualitative component (see below for more detail).</w:t>
      </w:r>
      <w:r w:rsidRPr="00017E45">
        <w:t xml:space="preserve"> While the PEES research explored a range of participant experience</w:t>
      </w:r>
      <w:r w:rsidR="00AA268E">
        <w:t>s</w:t>
      </w:r>
      <w:r w:rsidRPr="00017E45">
        <w:t xml:space="preserve"> with employment services including OES, NEST, Volunteer Online Employment Services Trial (VOEST) and </w:t>
      </w:r>
      <w:proofErr w:type="spellStart"/>
      <w:r w:rsidRPr="00017E45">
        <w:t>jobactive</w:t>
      </w:r>
      <w:proofErr w:type="spellEnd"/>
      <w:r w:rsidRPr="00017E45">
        <w:t>, this report focuses only on PEES research findings relevant to OES.</w:t>
      </w:r>
    </w:p>
    <w:p w14:paraId="4EE69529" w14:textId="1A2090C2" w:rsidR="00F320EB" w:rsidRPr="00017E45" w:rsidRDefault="00F320EB" w:rsidP="00F320EB">
      <w:r w:rsidRPr="00017E45">
        <w:t>The research provided some insights into participant experiences with service elements such as the onboarding process, activities and training undertaken</w:t>
      </w:r>
      <w:r w:rsidR="00AA268E">
        <w:t>,</w:t>
      </w:r>
      <w:r w:rsidRPr="00017E45">
        <w:t xml:space="preserve"> and job search and employment</w:t>
      </w:r>
      <w:r w:rsidR="00AA268E">
        <w:t>-</w:t>
      </w:r>
      <w:r w:rsidRPr="00017E45">
        <w:t xml:space="preserve">related activities, including the use of the </w:t>
      </w:r>
      <w:r w:rsidR="004F3706">
        <w:t>OES</w:t>
      </w:r>
      <w:r w:rsidR="004F3706" w:rsidRPr="00017E45">
        <w:t xml:space="preserve"> </w:t>
      </w:r>
      <w:r w:rsidRPr="00017E45">
        <w:t>digital platform and other resources. The PEES research adopted both quantitative and qualitative approaches.</w:t>
      </w:r>
    </w:p>
    <w:p w14:paraId="7EF53370" w14:textId="77777777" w:rsidR="00F320EB" w:rsidRPr="00017E45" w:rsidRDefault="00F320EB" w:rsidP="00F320EB">
      <w:pPr>
        <w:pStyle w:val="Heading4"/>
      </w:pPr>
      <w:r w:rsidRPr="00017E45">
        <w:t>Quantitative survey</w:t>
      </w:r>
    </w:p>
    <w:p w14:paraId="1FC33EF5" w14:textId="2CCD290C" w:rsidR="001777F5" w:rsidRPr="00017E45" w:rsidRDefault="00F320EB" w:rsidP="00F320EB">
      <w:r w:rsidRPr="00017E45">
        <w:t xml:space="preserve">Research participants in the quantitative component of the PEES research had the option of completing the survey either online or by CATI. </w:t>
      </w:r>
      <w:r w:rsidR="00AA268E">
        <w:t>From</w:t>
      </w:r>
      <w:r w:rsidRPr="00017E45">
        <w:t xml:space="preserve"> the 10,227 program participants contacted for the survey, 5,288 successful responses were obtained, equivalent to a response rate of 52%. The numbers of survey respondents by program (including OES) are presented in </w:t>
      </w:r>
      <w:r w:rsidRPr="00017E45">
        <w:fldChar w:fldCharType="begin"/>
      </w:r>
      <w:r w:rsidRPr="00017E45">
        <w:instrText xml:space="preserve"> REF _Ref121380475 \h </w:instrText>
      </w:r>
      <w:r w:rsidR="00017E45">
        <w:instrText xml:space="preserve"> \* MERGEFORMAT </w:instrText>
      </w:r>
      <w:r w:rsidRPr="00017E45">
        <w:fldChar w:fldCharType="separate"/>
      </w:r>
      <w:r w:rsidR="000A7908" w:rsidRPr="00017E45">
        <w:t>Table B.</w:t>
      </w:r>
      <w:r w:rsidR="000A7908">
        <w:rPr>
          <w:noProof/>
        </w:rPr>
        <w:t>4</w:t>
      </w:r>
      <w:r w:rsidRPr="00017E45">
        <w:fldChar w:fldCharType="end"/>
      </w:r>
      <w:r w:rsidRPr="00017E45">
        <w:t>.</w:t>
      </w:r>
    </w:p>
    <w:p w14:paraId="28DA6105" w14:textId="77777777" w:rsidR="001777F5" w:rsidRPr="00017E45" w:rsidRDefault="001777F5">
      <w:pPr>
        <w:spacing w:after="160" w:line="259" w:lineRule="auto"/>
      </w:pPr>
      <w:r w:rsidRPr="00017E45">
        <w:br w:type="page"/>
      </w:r>
    </w:p>
    <w:p w14:paraId="20530CCE" w14:textId="03119DF2" w:rsidR="00F320EB" w:rsidRPr="00017E45" w:rsidRDefault="00F320EB" w:rsidP="009C3358">
      <w:pPr>
        <w:pStyle w:val="TableCaption"/>
      </w:pPr>
      <w:bookmarkStart w:id="1090" w:name="_Ref121380475"/>
      <w:r w:rsidRPr="00017E45">
        <w:lastRenderedPageBreak/>
        <w:t>Table B.</w:t>
      </w:r>
      <w:r w:rsidR="009007A6">
        <w:fldChar w:fldCharType="begin"/>
      </w:r>
      <w:r w:rsidR="009007A6">
        <w:instrText xml:space="preserve"> SEQ Table_B. \* ARABIC </w:instrText>
      </w:r>
      <w:r w:rsidR="009007A6">
        <w:fldChar w:fldCharType="separate"/>
      </w:r>
      <w:r w:rsidR="000A7908">
        <w:rPr>
          <w:noProof/>
        </w:rPr>
        <w:t>4</w:t>
      </w:r>
      <w:r w:rsidR="009007A6">
        <w:rPr>
          <w:noProof/>
        </w:rPr>
        <w:fldChar w:fldCharType="end"/>
      </w:r>
      <w:bookmarkEnd w:id="1090"/>
      <w:r w:rsidRPr="00017E45">
        <w:tab/>
        <w:t xml:space="preserve">PEES </w:t>
      </w:r>
      <w:r w:rsidR="00DA4D9C">
        <w:t>S</w:t>
      </w:r>
      <w:r w:rsidRPr="00017E45">
        <w:t>urvey respondent breakdown by program</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814"/>
        <w:gridCol w:w="1815"/>
      </w:tblGrid>
      <w:tr w:rsidR="00F320EB" w:rsidRPr="00017E45" w14:paraId="1BBB72A7" w14:textId="77777777" w:rsidTr="008B12A6">
        <w:tc>
          <w:tcPr>
            <w:tcW w:w="4814" w:type="dxa"/>
            <w:shd w:val="clear" w:color="auto" w:fill="464342"/>
          </w:tcPr>
          <w:p w14:paraId="2D1EFF79" w14:textId="77777777" w:rsidR="00F320EB" w:rsidRPr="00017E45" w:rsidRDefault="00F320EB" w:rsidP="008B12A6">
            <w:pPr>
              <w:pStyle w:val="TableText"/>
              <w:rPr>
                <w:b/>
                <w:bCs w:val="0"/>
                <w:color w:val="FFFFFF" w:themeColor="background1"/>
              </w:rPr>
            </w:pPr>
            <w:r w:rsidRPr="00017E45">
              <w:rPr>
                <w:b/>
                <w:bCs w:val="0"/>
                <w:color w:val="FFFFFF" w:themeColor="background1"/>
              </w:rPr>
              <w:t>Sample group</w:t>
            </w:r>
          </w:p>
        </w:tc>
        <w:tc>
          <w:tcPr>
            <w:tcW w:w="1815" w:type="dxa"/>
            <w:shd w:val="clear" w:color="auto" w:fill="464342"/>
          </w:tcPr>
          <w:p w14:paraId="193B871F" w14:textId="12A4AFCE" w:rsidR="00F320EB" w:rsidRPr="00017E45" w:rsidRDefault="00F320EB" w:rsidP="000322C9">
            <w:pPr>
              <w:pStyle w:val="TableText"/>
              <w:jc w:val="right"/>
              <w:rPr>
                <w:b/>
                <w:bCs w:val="0"/>
                <w:color w:val="FFFFFF" w:themeColor="background1"/>
              </w:rPr>
            </w:pPr>
            <w:r w:rsidRPr="00017E45">
              <w:rPr>
                <w:b/>
                <w:bCs w:val="0"/>
                <w:color w:val="FFFFFF" w:themeColor="background1"/>
              </w:rPr>
              <w:t>Complete (n=)</w:t>
            </w:r>
          </w:p>
        </w:tc>
      </w:tr>
      <w:tr w:rsidR="00F320EB" w:rsidRPr="00017E45" w14:paraId="67DB2EA4" w14:textId="77777777" w:rsidTr="008B12A6">
        <w:tc>
          <w:tcPr>
            <w:tcW w:w="4814" w:type="dxa"/>
          </w:tcPr>
          <w:p w14:paraId="012A219A" w14:textId="77777777" w:rsidR="00F320EB" w:rsidRPr="00017E45" w:rsidRDefault="00F320EB" w:rsidP="008B12A6">
            <w:pPr>
              <w:pStyle w:val="TableText"/>
            </w:pPr>
            <w:proofErr w:type="spellStart"/>
            <w:r w:rsidRPr="00017E45">
              <w:t>jobactive</w:t>
            </w:r>
            <w:proofErr w:type="spellEnd"/>
            <w:r w:rsidRPr="00017E45">
              <w:t xml:space="preserve"> </w:t>
            </w:r>
          </w:p>
        </w:tc>
        <w:tc>
          <w:tcPr>
            <w:tcW w:w="1815" w:type="dxa"/>
          </w:tcPr>
          <w:p w14:paraId="4857B583" w14:textId="77777777" w:rsidR="00F320EB" w:rsidRPr="00017E45" w:rsidRDefault="00F320EB" w:rsidP="008B12A6">
            <w:pPr>
              <w:pStyle w:val="TableText"/>
              <w:jc w:val="right"/>
            </w:pPr>
            <w:r w:rsidRPr="00017E45">
              <w:t>1,042</w:t>
            </w:r>
          </w:p>
        </w:tc>
      </w:tr>
      <w:tr w:rsidR="00F320EB" w:rsidRPr="00017E45" w14:paraId="2490FDB7" w14:textId="77777777" w:rsidTr="008B12A6">
        <w:tc>
          <w:tcPr>
            <w:tcW w:w="4814" w:type="dxa"/>
          </w:tcPr>
          <w:p w14:paraId="5E993CE4" w14:textId="52F9253C" w:rsidR="00F320EB" w:rsidRPr="00017E45" w:rsidRDefault="00AA268E" w:rsidP="008B12A6">
            <w:pPr>
              <w:pStyle w:val="TableText"/>
            </w:pPr>
            <w:proofErr w:type="spellStart"/>
            <w:r>
              <w:t>j</w:t>
            </w:r>
            <w:r w:rsidR="00F320EB" w:rsidRPr="00017E45">
              <w:t>obactive</w:t>
            </w:r>
            <w:proofErr w:type="spellEnd"/>
            <w:r w:rsidR="00F320EB" w:rsidRPr="00017E45">
              <w:t xml:space="preserve"> comparison regions</w:t>
            </w:r>
          </w:p>
        </w:tc>
        <w:tc>
          <w:tcPr>
            <w:tcW w:w="1815" w:type="dxa"/>
          </w:tcPr>
          <w:p w14:paraId="37C1E593" w14:textId="77777777" w:rsidR="00F320EB" w:rsidRPr="00017E45" w:rsidRDefault="00F320EB" w:rsidP="008B12A6">
            <w:pPr>
              <w:pStyle w:val="TableText"/>
              <w:tabs>
                <w:tab w:val="right" w:pos="989"/>
              </w:tabs>
              <w:jc w:val="right"/>
            </w:pPr>
            <w:r w:rsidRPr="00017E45">
              <w:t>471</w:t>
            </w:r>
          </w:p>
        </w:tc>
      </w:tr>
      <w:tr w:rsidR="00F320EB" w:rsidRPr="00017E45" w14:paraId="4CAF2F41" w14:textId="77777777" w:rsidTr="008B12A6">
        <w:tc>
          <w:tcPr>
            <w:tcW w:w="4814" w:type="dxa"/>
          </w:tcPr>
          <w:p w14:paraId="696209A1" w14:textId="77777777" w:rsidR="00F320EB" w:rsidRPr="00017E45" w:rsidRDefault="00F320EB" w:rsidP="008B12A6">
            <w:pPr>
              <w:pStyle w:val="TableText"/>
            </w:pPr>
            <w:r w:rsidRPr="00017E45">
              <w:t>NEST Enhanced Services (provider servicing)</w:t>
            </w:r>
          </w:p>
        </w:tc>
        <w:tc>
          <w:tcPr>
            <w:tcW w:w="1815" w:type="dxa"/>
          </w:tcPr>
          <w:p w14:paraId="71184F82" w14:textId="77777777" w:rsidR="00F320EB" w:rsidRPr="00017E45" w:rsidRDefault="00F320EB" w:rsidP="008B12A6">
            <w:pPr>
              <w:pStyle w:val="TableText"/>
              <w:tabs>
                <w:tab w:val="right" w:pos="989"/>
              </w:tabs>
              <w:jc w:val="right"/>
            </w:pPr>
            <w:r w:rsidRPr="00017E45">
              <w:t>1,059</w:t>
            </w:r>
          </w:p>
        </w:tc>
      </w:tr>
      <w:tr w:rsidR="00F320EB" w:rsidRPr="00017E45" w14:paraId="1F5D59EA" w14:textId="77777777" w:rsidTr="008B12A6">
        <w:tc>
          <w:tcPr>
            <w:tcW w:w="4814" w:type="dxa"/>
          </w:tcPr>
          <w:p w14:paraId="77B4A25B" w14:textId="77777777" w:rsidR="00F320EB" w:rsidRPr="00017E45" w:rsidRDefault="00F320EB" w:rsidP="008B12A6">
            <w:pPr>
              <w:pStyle w:val="TableText"/>
            </w:pPr>
            <w:r w:rsidRPr="00017E45">
              <w:t>NEST Digital Services</w:t>
            </w:r>
          </w:p>
        </w:tc>
        <w:tc>
          <w:tcPr>
            <w:tcW w:w="1815" w:type="dxa"/>
          </w:tcPr>
          <w:p w14:paraId="67C583C7" w14:textId="77777777" w:rsidR="00F320EB" w:rsidRPr="00017E45" w:rsidRDefault="00F320EB" w:rsidP="008B12A6">
            <w:pPr>
              <w:pStyle w:val="TableText"/>
              <w:tabs>
                <w:tab w:val="right" w:pos="989"/>
              </w:tabs>
              <w:jc w:val="right"/>
            </w:pPr>
            <w:r w:rsidRPr="00017E45">
              <w:t>1,068</w:t>
            </w:r>
          </w:p>
        </w:tc>
      </w:tr>
      <w:tr w:rsidR="00F320EB" w:rsidRPr="00017E45" w14:paraId="271758E8" w14:textId="77777777" w:rsidTr="008B12A6">
        <w:tc>
          <w:tcPr>
            <w:tcW w:w="4814" w:type="dxa"/>
          </w:tcPr>
          <w:p w14:paraId="5B4F19B5" w14:textId="77777777" w:rsidR="00F320EB" w:rsidRPr="00017E45" w:rsidRDefault="00F320EB" w:rsidP="008B12A6">
            <w:pPr>
              <w:pStyle w:val="TableText"/>
            </w:pPr>
            <w:r w:rsidRPr="00017E45">
              <w:t>OES comparison regions</w:t>
            </w:r>
          </w:p>
        </w:tc>
        <w:tc>
          <w:tcPr>
            <w:tcW w:w="1815" w:type="dxa"/>
          </w:tcPr>
          <w:p w14:paraId="049A1B56" w14:textId="77777777" w:rsidR="00F320EB" w:rsidRPr="00017E45" w:rsidRDefault="00F320EB" w:rsidP="008B12A6">
            <w:pPr>
              <w:pStyle w:val="TableText"/>
              <w:tabs>
                <w:tab w:val="right" w:pos="989"/>
              </w:tabs>
              <w:jc w:val="right"/>
            </w:pPr>
            <w:r w:rsidRPr="00017E45">
              <w:t>379</w:t>
            </w:r>
          </w:p>
        </w:tc>
      </w:tr>
      <w:tr w:rsidR="00F320EB" w:rsidRPr="00017E45" w14:paraId="23C86586" w14:textId="77777777" w:rsidTr="008B12A6">
        <w:tc>
          <w:tcPr>
            <w:tcW w:w="4814" w:type="dxa"/>
          </w:tcPr>
          <w:p w14:paraId="45BA8BA1" w14:textId="77777777" w:rsidR="00F320EB" w:rsidRPr="00017E45" w:rsidRDefault="00F320EB" w:rsidP="008B12A6">
            <w:pPr>
              <w:pStyle w:val="TableText"/>
            </w:pPr>
            <w:r w:rsidRPr="00017E45">
              <w:t>OES</w:t>
            </w:r>
          </w:p>
        </w:tc>
        <w:tc>
          <w:tcPr>
            <w:tcW w:w="1815" w:type="dxa"/>
          </w:tcPr>
          <w:p w14:paraId="208B870B" w14:textId="77777777" w:rsidR="00F320EB" w:rsidRPr="00017E45" w:rsidRDefault="00F320EB" w:rsidP="008B12A6">
            <w:pPr>
              <w:pStyle w:val="TableText"/>
              <w:tabs>
                <w:tab w:val="right" w:pos="989"/>
              </w:tabs>
              <w:jc w:val="right"/>
            </w:pPr>
            <w:r w:rsidRPr="00017E45">
              <w:t>967</w:t>
            </w:r>
          </w:p>
        </w:tc>
      </w:tr>
      <w:tr w:rsidR="00F320EB" w:rsidRPr="00017E45" w14:paraId="417D1CCD" w14:textId="77777777" w:rsidTr="008B12A6">
        <w:tc>
          <w:tcPr>
            <w:tcW w:w="4814" w:type="dxa"/>
          </w:tcPr>
          <w:p w14:paraId="59EB85D1" w14:textId="77777777" w:rsidR="00F320EB" w:rsidRPr="00017E45" w:rsidRDefault="00F320EB" w:rsidP="008B12A6">
            <w:pPr>
              <w:pStyle w:val="TableText"/>
            </w:pPr>
            <w:r w:rsidRPr="00017E45">
              <w:t>VOEST</w:t>
            </w:r>
          </w:p>
        </w:tc>
        <w:tc>
          <w:tcPr>
            <w:tcW w:w="1815" w:type="dxa"/>
          </w:tcPr>
          <w:p w14:paraId="3B798F59" w14:textId="77777777" w:rsidR="00F320EB" w:rsidRPr="00017E45" w:rsidRDefault="00F320EB" w:rsidP="008B12A6">
            <w:pPr>
              <w:pStyle w:val="TableText"/>
              <w:tabs>
                <w:tab w:val="right" w:pos="989"/>
              </w:tabs>
              <w:jc w:val="right"/>
            </w:pPr>
            <w:r w:rsidRPr="00017E45">
              <w:t>302</w:t>
            </w:r>
          </w:p>
        </w:tc>
      </w:tr>
      <w:tr w:rsidR="00F320EB" w:rsidRPr="00017E45" w14:paraId="5606AA39" w14:textId="77777777" w:rsidTr="008B12A6">
        <w:tc>
          <w:tcPr>
            <w:tcW w:w="4814" w:type="dxa"/>
          </w:tcPr>
          <w:p w14:paraId="77C6CBA5" w14:textId="77777777" w:rsidR="00F320EB" w:rsidRPr="00017E45" w:rsidRDefault="00F320EB" w:rsidP="008B12A6">
            <w:pPr>
              <w:pStyle w:val="TableText"/>
              <w:rPr>
                <w:b/>
                <w:bCs w:val="0"/>
              </w:rPr>
            </w:pPr>
            <w:r w:rsidRPr="00017E45">
              <w:rPr>
                <w:b/>
                <w:bCs w:val="0"/>
              </w:rPr>
              <w:t>Total</w:t>
            </w:r>
          </w:p>
        </w:tc>
        <w:tc>
          <w:tcPr>
            <w:tcW w:w="1815" w:type="dxa"/>
          </w:tcPr>
          <w:p w14:paraId="207F7DB7" w14:textId="77777777" w:rsidR="00F320EB" w:rsidRPr="00017E45" w:rsidRDefault="00F320EB" w:rsidP="008B12A6">
            <w:pPr>
              <w:pStyle w:val="TableText"/>
              <w:tabs>
                <w:tab w:val="right" w:pos="989"/>
              </w:tabs>
              <w:jc w:val="right"/>
              <w:rPr>
                <w:b/>
                <w:bCs w:val="0"/>
              </w:rPr>
            </w:pPr>
            <w:r w:rsidRPr="00017E45">
              <w:rPr>
                <w:b/>
                <w:bCs w:val="0"/>
              </w:rPr>
              <w:t>5,288</w:t>
            </w:r>
          </w:p>
        </w:tc>
      </w:tr>
    </w:tbl>
    <w:p w14:paraId="3CF57E04" w14:textId="3B165FDD" w:rsidR="00F95E82" w:rsidRDefault="00F320EB" w:rsidP="000322C9">
      <w:pPr>
        <w:pStyle w:val="Sourcesandnotes"/>
      </w:pPr>
      <w:r w:rsidRPr="00017E45">
        <w:rPr>
          <w:b/>
          <w:bCs/>
        </w:rPr>
        <w:t>Source</w:t>
      </w:r>
      <w:r w:rsidRPr="00017E45">
        <w:t>: PEES Survey, 2021.</w:t>
      </w:r>
    </w:p>
    <w:p w14:paraId="58BD3741" w14:textId="17D525F6" w:rsidR="00F320EB" w:rsidRPr="00017E45" w:rsidRDefault="00F320EB" w:rsidP="000322C9">
      <w:pPr>
        <w:pStyle w:val="Sourcesandnotes"/>
      </w:pPr>
      <w:r w:rsidRPr="00017E45">
        <w:rPr>
          <w:b/>
          <w:bCs/>
        </w:rPr>
        <w:t>Note</w:t>
      </w:r>
      <w:r w:rsidRPr="000322C9">
        <w:t>:</w:t>
      </w:r>
      <w:r w:rsidRPr="00017E45">
        <w:t xml:space="preserve"> OES – participants using the mainstream digital platform on the </w:t>
      </w:r>
      <w:proofErr w:type="spellStart"/>
      <w:r w:rsidR="004F3706">
        <w:t>jobactive</w:t>
      </w:r>
      <w:proofErr w:type="spellEnd"/>
      <w:r w:rsidR="004F3706">
        <w:t>/</w:t>
      </w:r>
      <w:proofErr w:type="spellStart"/>
      <w:r w:rsidRPr="00017E45">
        <w:t>JobSearch</w:t>
      </w:r>
      <w:proofErr w:type="spellEnd"/>
      <w:r w:rsidRPr="00017E45">
        <w:t xml:space="preserve"> website; OES comparison regions </w:t>
      </w:r>
      <w:r w:rsidR="00AA268E">
        <w:t>–</w:t>
      </w:r>
      <w:r w:rsidRPr="00017E45">
        <w:t xml:space="preserve"> participants using OES in non-NEST regions with key matching characteristics to those in NEST Digital Services; </w:t>
      </w:r>
      <w:proofErr w:type="spellStart"/>
      <w:r w:rsidRPr="00017E45">
        <w:t>jobactive</w:t>
      </w:r>
      <w:proofErr w:type="spellEnd"/>
      <w:r w:rsidRPr="00017E45">
        <w:t xml:space="preserve"> comparison regions </w:t>
      </w:r>
      <w:r w:rsidR="00AA268E">
        <w:t>–</w:t>
      </w:r>
      <w:r w:rsidRPr="00017E45">
        <w:t xml:space="preserve"> participants working with a </w:t>
      </w:r>
      <w:proofErr w:type="spellStart"/>
      <w:r w:rsidRPr="00017E45">
        <w:t>jobactive</w:t>
      </w:r>
      <w:proofErr w:type="spellEnd"/>
      <w:r w:rsidRPr="00017E45">
        <w:t xml:space="preserve"> provider in non-NEST regions with key matching characteristics to those in NEST Enhanced Services.</w:t>
      </w:r>
    </w:p>
    <w:p w14:paraId="6DFD9DB0" w14:textId="1FDCDCD6" w:rsidR="00F320EB" w:rsidRPr="00017E45" w:rsidRDefault="00F320EB" w:rsidP="00F320EB">
      <w:pPr>
        <w:pStyle w:val="Heading4"/>
      </w:pPr>
      <w:r w:rsidRPr="00017E45">
        <w:t>Qualitative research</w:t>
      </w:r>
    </w:p>
    <w:p w14:paraId="35976A6A" w14:textId="6BDFEE5B" w:rsidR="00F320EB" w:rsidRPr="00017E45" w:rsidRDefault="00F320EB" w:rsidP="00F320EB">
      <w:r w:rsidRPr="00017E45">
        <w:t xml:space="preserve">The PEES qualitative research component involved 14 focus group and 34 in-depth discussions with OES, NEST, VOEST and </w:t>
      </w:r>
      <w:proofErr w:type="spellStart"/>
      <w:r w:rsidRPr="00017E45">
        <w:t>jobactive</w:t>
      </w:r>
      <w:proofErr w:type="spellEnd"/>
      <w:r w:rsidRPr="00017E45">
        <w:t xml:space="preserve"> participants using a combination of face-to-face and Microsoft Team</w:t>
      </w:r>
      <w:r w:rsidR="00AA268E">
        <w:t>s</w:t>
      </w:r>
      <w:r w:rsidRPr="00017E45">
        <w:t xml:space="preserve"> virtual meeting approaches.</w:t>
      </w:r>
    </w:p>
    <w:p w14:paraId="7710B4E3" w14:textId="77777777" w:rsidR="001777F5" w:rsidRPr="00017E45" w:rsidRDefault="001777F5" w:rsidP="001D49C9">
      <w:pPr>
        <w:sectPr w:rsidR="001777F5" w:rsidRPr="00017E45" w:rsidSect="00F320EB">
          <w:pgSz w:w="11906" w:h="16838"/>
          <w:pgMar w:top="1418" w:right="1418" w:bottom="1418" w:left="1418" w:header="0" w:footer="454" w:gutter="0"/>
          <w:cols w:space="708"/>
          <w:docGrid w:linePitch="360"/>
        </w:sectPr>
      </w:pPr>
    </w:p>
    <w:p w14:paraId="70C3A7A6" w14:textId="77777777" w:rsidR="001777F5" w:rsidRDefault="001777F5" w:rsidP="009C3358">
      <w:pPr>
        <w:pStyle w:val="Heading2"/>
      </w:pPr>
      <w:bookmarkStart w:id="1091" w:name="_Toc139277621"/>
      <w:bookmarkStart w:id="1092" w:name="_Toc185228408"/>
      <w:r w:rsidRPr="00017E45">
        <w:lastRenderedPageBreak/>
        <w:t>Appendix C</w:t>
      </w:r>
      <w:r w:rsidRPr="00017E45">
        <w:tab/>
        <w:t>Detailed statistical tables and analysis</w:t>
      </w:r>
      <w:bookmarkEnd w:id="1091"/>
      <w:bookmarkEnd w:id="1092"/>
    </w:p>
    <w:p w14:paraId="4FAEBC83" w14:textId="5CA0A029" w:rsidR="00C214F2" w:rsidRPr="00C214F2" w:rsidRDefault="00C214F2" w:rsidP="000322C9">
      <w:pPr>
        <w:pStyle w:val="Heading3"/>
      </w:pPr>
      <w:r>
        <w:t>C.1</w:t>
      </w:r>
      <w:r w:rsidR="00997451">
        <w:t>.</w:t>
      </w:r>
      <w:r>
        <w:tab/>
        <w:t>Job seeking</w:t>
      </w:r>
    </w:p>
    <w:p w14:paraId="4C2F2788" w14:textId="4F23A83D" w:rsidR="00AA268E" w:rsidRDefault="000277EF" w:rsidP="000322C9">
      <w:pPr>
        <w:pStyle w:val="TableCaption"/>
      </w:pPr>
      <w:r>
        <w:t xml:space="preserve">Table </w:t>
      </w:r>
      <w:bookmarkStart w:id="1093" w:name="_Toc139277622"/>
      <w:r w:rsidR="001777F5" w:rsidRPr="00017E45">
        <w:t>C.1</w:t>
      </w:r>
      <w:r w:rsidR="001777F5" w:rsidRPr="00017E45">
        <w:tab/>
      </w:r>
      <w:bookmarkStart w:id="1094" w:name="_Toc119490761"/>
      <w:bookmarkStart w:id="1095" w:name="_Toc119583140"/>
      <w:r w:rsidR="001777F5" w:rsidRPr="00017E45">
        <w:t xml:space="preserve">Reasons for using websites other than </w:t>
      </w:r>
      <w:r w:rsidR="004F3706">
        <w:t xml:space="preserve">the </w:t>
      </w:r>
      <w:proofErr w:type="spellStart"/>
      <w:r w:rsidR="004F3706">
        <w:t>jobactive</w:t>
      </w:r>
      <w:proofErr w:type="spellEnd"/>
      <w:r w:rsidR="004F3706">
        <w:t>/</w:t>
      </w:r>
      <w:proofErr w:type="spellStart"/>
      <w:r w:rsidR="001777F5" w:rsidRPr="00017E45">
        <w:t>JobSearch</w:t>
      </w:r>
      <w:proofErr w:type="spellEnd"/>
      <w:r w:rsidR="001777F5" w:rsidRPr="00017E45">
        <w:t xml:space="preserve"> website to search and apply for jobs (%)</w:t>
      </w:r>
      <w:bookmarkEnd w:id="1093"/>
      <w:bookmarkEnd w:id="1094"/>
      <w:bookmarkEnd w:id="1095"/>
    </w:p>
    <w:tbl>
      <w:tblPr>
        <w:tblW w:w="4873" w:type="pct"/>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388"/>
        <w:gridCol w:w="851"/>
        <w:gridCol w:w="993"/>
        <w:gridCol w:w="767"/>
        <w:gridCol w:w="767"/>
        <w:gridCol w:w="767"/>
        <w:gridCol w:w="770"/>
        <w:gridCol w:w="1043"/>
        <w:gridCol w:w="901"/>
        <w:gridCol w:w="1198"/>
        <w:gridCol w:w="1201"/>
      </w:tblGrid>
      <w:tr w:rsidR="001777F5" w:rsidRPr="00017E45" w14:paraId="05AA85E3" w14:textId="77777777" w:rsidTr="008B12A6">
        <w:trPr>
          <w:trHeight w:val="290"/>
        </w:trPr>
        <w:tc>
          <w:tcPr>
            <w:tcW w:w="1608" w:type="pct"/>
            <w:shd w:val="clear" w:color="auto" w:fill="404246"/>
            <w:noWrap/>
            <w:vAlign w:val="bottom"/>
            <w:hideMark/>
          </w:tcPr>
          <w:p w14:paraId="2BBE2F64" w14:textId="77777777" w:rsidR="001777F5" w:rsidRPr="00017E45" w:rsidRDefault="001777F5" w:rsidP="008B12A6">
            <w:pPr>
              <w:pStyle w:val="TableText"/>
              <w:jc w:val="center"/>
              <w:rPr>
                <w:b/>
                <w:bCs w:val="0"/>
                <w:color w:val="FFFFFF" w:themeColor="background1"/>
              </w:rPr>
            </w:pPr>
          </w:p>
        </w:tc>
        <w:tc>
          <w:tcPr>
            <w:tcW w:w="312" w:type="pct"/>
            <w:shd w:val="clear" w:color="auto" w:fill="404246"/>
            <w:noWrap/>
            <w:vAlign w:val="bottom"/>
            <w:hideMark/>
          </w:tcPr>
          <w:p w14:paraId="3A2CE4E6" w14:textId="77777777" w:rsidR="001777F5" w:rsidRPr="00017E45" w:rsidRDefault="001777F5" w:rsidP="008B12A6">
            <w:pPr>
              <w:pStyle w:val="TableText"/>
              <w:jc w:val="center"/>
              <w:rPr>
                <w:b/>
                <w:bCs w:val="0"/>
                <w:color w:val="FFFFFF" w:themeColor="background1"/>
              </w:rPr>
            </w:pPr>
            <w:r w:rsidRPr="00017E45">
              <w:rPr>
                <w:b/>
                <w:bCs w:val="0"/>
                <w:color w:val="FFFFFF" w:themeColor="background1"/>
              </w:rPr>
              <w:t>All</w:t>
            </w:r>
          </w:p>
        </w:tc>
        <w:tc>
          <w:tcPr>
            <w:tcW w:w="1489" w:type="pct"/>
            <w:gridSpan w:val="5"/>
            <w:shd w:val="clear" w:color="auto" w:fill="404246"/>
            <w:noWrap/>
            <w:vAlign w:val="bottom"/>
            <w:hideMark/>
          </w:tcPr>
          <w:p w14:paraId="67560FAA" w14:textId="77777777" w:rsidR="001777F5" w:rsidRPr="00017E45" w:rsidRDefault="001777F5" w:rsidP="008B12A6">
            <w:pPr>
              <w:pStyle w:val="TableText"/>
              <w:jc w:val="center"/>
              <w:rPr>
                <w:b/>
                <w:bCs w:val="0"/>
                <w:color w:val="FFFFFF" w:themeColor="background1"/>
              </w:rPr>
            </w:pPr>
            <w:r w:rsidRPr="00017E45">
              <w:rPr>
                <w:b/>
                <w:bCs w:val="0"/>
                <w:color w:val="FFFFFF" w:themeColor="background1"/>
              </w:rPr>
              <w:t>Age</w:t>
            </w:r>
          </w:p>
        </w:tc>
        <w:tc>
          <w:tcPr>
            <w:tcW w:w="1591" w:type="pct"/>
            <w:gridSpan w:val="4"/>
            <w:shd w:val="clear" w:color="auto" w:fill="404246"/>
            <w:noWrap/>
            <w:vAlign w:val="bottom"/>
            <w:hideMark/>
          </w:tcPr>
          <w:p w14:paraId="6BA3CADE" w14:textId="77777777" w:rsidR="001777F5" w:rsidRPr="00017E45" w:rsidRDefault="001777F5" w:rsidP="008B12A6">
            <w:pPr>
              <w:pStyle w:val="TableText"/>
              <w:jc w:val="center"/>
              <w:rPr>
                <w:b/>
                <w:bCs w:val="0"/>
                <w:color w:val="FFFFFF" w:themeColor="background1"/>
              </w:rPr>
            </w:pPr>
            <w:r w:rsidRPr="00017E45">
              <w:rPr>
                <w:b/>
                <w:bCs w:val="0"/>
                <w:color w:val="FFFFFF" w:themeColor="background1"/>
              </w:rPr>
              <w:t>Education</w:t>
            </w:r>
          </w:p>
        </w:tc>
      </w:tr>
      <w:tr w:rsidR="001777F5" w:rsidRPr="00017E45" w14:paraId="2C9DD65C" w14:textId="77777777" w:rsidTr="008B12A6">
        <w:trPr>
          <w:trHeight w:val="289"/>
        </w:trPr>
        <w:tc>
          <w:tcPr>
            <w:tcW w:w="1608" w:type="pct"/>
            <w:shd w:val="clear" w:color="auto" w:fill="404246"/>
            <w:noWrap/>
            <w:vAlign w:val="bottom"/>
            <w:hideMark/>
          </w:tcPr>
          <w:p w14:paraId="79DF03D8" w14:textId="77777777" w:rsidR="001777F5" w:rsidRPr="00017E45" w:rsidRDefault="001777F5" w:rsidP="008B12A6">
            <w:pPr>
              <w:pStyle w:val="TableText"/>
              <w:jc w:val="center"/>
              <w:rPr>
                <w:b/>
                <w:bCs w:val="0"/>
                <w:color w:val="FFFFFF" w:themeColor="background1"/>
              </w:rPr>
            </w:pPr>
          </w:p>
        </w:tc>
        <w:tc>
          <w:tcPr>
            <w:tcW w:w="312" w:type="pct"/>
            <w:shd w:val="clear" w:color="auto" w:fill="404246"/>
            <w:vAlign w:val="bottom"/>
            <w:hideMark/>
          </w:tcPr>
          <w:p w14:paraId="7BA36003" w14:textId="77777777" w:rsidR="001777F5" w:rsidRPr="00017E45" w:rsidRDefault="001777F5" w:rsidP="008B12A6">
            <w:pPr>
              <w:pStyle w:val="TableText"/>
              <w:jc w:val="center"/>
              <w:rPr>
                <w:b/>
                <w:bCs w:val="0"/>
                <w:color w:val="FFFFFF" w:themeColor="background1"/>
              </w:rPr>
            </w:pPr>
          </w:p>
        </w:tc>
        <w:tc>
          <w:tcPr>
            <w:tcW w:w="364" w:type="pct"/>
            <w:shd w:val="clear" w:color="auto" w:fill="404246"/>
            <w:noWrap/>
            <w:vAlign w:val="bottom"/>
            <w:hideMark/>
          </w:tcPr>
          <w:p w14:paraId="45A75EAE"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&lt;25</w:t>
            </w:r>
          </w:p>
        </w:tc>
        <w:tc>
          <w:tcPr>
            <w:tcW w:w="281" w:type="pct"/>
            <w:shd w:val="clear" w:color="auto" w:fill="404246"/>
            <w:noWrap/>
            <w:vAlign w:val="bottom"/>
            <w:hideMark/>
          </w:tcPr>
          <w:p w14:paraId="40E82256" w14:textId="25FA0F98" w:rsidR="001777F5" w:rsidRPr="00017E45" w:rsidRDefault="001777F5" w:rsidP="000322C9">
            <w:pPr>
              <w:pStyle w:val="TableText"/>
              <w:jc w:val="right"/>
              <w:rPr>
                <w:b/>
                <w:bCs w:val="0"/>
                <w:color w:val="FFFFFF" w:themeColor="background1"/>
              </w:rPr>
            </w:pPr>
            <w:r w:rsidRPr="00017E45">
              <w:rPr>
                <w:b/>
                <w:bCs w:val="0"/>
                <w:color w:val="FFFFFF" w:themeColor="background1"/>
              </w:rPr>
              <w:t>25</w:t>
            </w:r>
            <w:r w:rsidR="000277EF">
              <w:rPr>
                <w:b/>
                <w:bCs w:val="0"/>
                <w:color w:val="FFFFFF" w:themeColor="background1"/>
              </w:rPr>
              <w:t>–</w:t>
            </w:r>
            <w:r w:rsidRPr="00017E45">
              <w:rPr>
                <w:b/>
                <w:bCs w:val="0"/>
                <w:color w:val="FFFFFF" w:themeColor="background1"/>
              </w:rPr>
              <w:t>29</w:t>
            </w:r>
          </w:p>
        </w:tc>
        <w:tc>
          <w:tcPr>
            <w:tcW w:w="281" w:type="pct"/>
            <w:shd w:val="clear" w:color="auto" w:fill="404246"/>
            <w:noWrap/>
            <w:vAlign w:val="bottom"/>
            <w:hideMark/>
          </w:tcPr>
          <w:p w14:paraId="247A1104" w14:textId="0534EF1F" w:rsidR="001777F5" w:rsidRPr="00017E45" w:rsidRDefault="001777F5" w:rsidP="000322C9">
            <w:pPr>
              <w:pStyle w:val="TableText"/>
              <w:jc w:val="right"/>
              <w:rPr>
                <w:b/>
                <w:bCs w:val="0"/>
                <w:color w:val="FFFFFF" w:themeColor="background1"/>
              </w:rPr>
            </w:pPr>
            <w:r w:rsidRPr="00017E45">
              <w:rPr>
                <w:b/>
                <w:bCs w:val="0"/>
                <w:color w:val="FFFFFF" w:themeColor="background1"/>
              </w:rPr>
              <w:t>30</w:t>
            </w:r>
            <w:r w:rsidR="000277EF">
              <w:rPr>
                <w:b/>
                <w:bCs w:val="0"/>
                <w:color w:val="FFFFFF" w:themeColor="background1"/>
              </w:rPr>
              <w:t>–</w:t>
            </w:r>
            <w:r w:rsidRPr="00017E45">
              <w:rPr>
                <w:b/>
                <w:bCs w:val="0"/>
                <w:color w:val="FFFFFF" w:themeColor="background1"/>
              </w:rPr>
              <w:t>39</w:t>
            </w:r>
          </w:p>
        </w:tc>
        <w:tc>
          <w:tcPr>
            <w:tcW w:w="281" w:type="pct"/>
            <w:shd w:val="clear" w:color="auto" w:fill="404246"/>
            <w:noWrap/>
            <w:vAlign w:val="bottom"/>
            <w:hideMark/>
          </w:tcPr>
          <w:p w14:paraId="79EB7CC6" w14:textId="5AC634E1" w:rsidR="001777F5" w:rsidRPr="00017E45" w:rsidRDefault="001777F5" w:rsidP="000322C9">
            <w:pPr>
              <w:pStyle w:val="TableText"/>
              <w:jc w:val="right"/>
              <w:rPr>
                <w:b/>
                <w:bCs w:val="0"/>
                <w:color w:val="FFFFFF" w:themeColor="background1"/>
              </w:rPr>
            </w:pPr>
            <w:r w:rsidRPr="00017E45">
              <w:rPr>
                <w:b/>
                <w:bCs w:val="0"/>
                <w:color w:val="FFFFFF" w:themeColor="background1"/>
              </w:rPr>
              <w:t>40</w:t>
            </w:r>
            <w:r w:rsidR="000277EF">
              <w:rPr>
                <w:b/>
                <w:bCs w:val="0"/>
                <w:color w:val="FFFFFF" w:themeColor="background1"/>
              </w:rPr>
              <w:t>–</w:t>
            </w:r>
            <w:r w:rsidRPr="00017E45">
              <w:rPr>
                <w:b/>
                <w:bCs w:val="0"/>
                <w:color w:val="FFFFFF" w:themeColor="background1"/>
              </w:rPr>
              <w:t>49</w:t>
            </w:r>
          </w:p>
        </w:tc>
        <w:tc>
          <w:tcPr>
            <w:tcW w:w="282" w:type="pct"/>
            <w:shd w:val="clear" w:color="auto" w:fill="404246"/>
            <w:noWrap/>
            <w:vAlign w:val="bottom"/>
            <w:hideMark/>
          </w:tcPr>
          <w:p w14:paraId="5A1EAC38"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50+</w:t>
            </w:r>
          </w:p>
        </w:tc>
        <w:tc>
          <w:tcPr>
            <w:tcW w:w="382" w:type="pct"/>
            <w:shd w:val="clear" w:color="auto" w:fill="404246"/>
            <w:noWrap/>
            <w:vAlign w:val="bottom"/>
            <w:hideMark/>
          </w:tcPr>
          <w:p w14:paraId="65C1B696" w14:textId="00E7738F" w:rsidR="001777F5" w:rsidRPr="00017E45" w:rsidRDefault="001777F5" w:rsidP="000322C9">
            <w:pPr>
              <w:pStyle w:val="TableText"/>
              <w:jc w:val="right"/>
              <w:rPr>
                <w:b/>
                <w:bCs w:val="0"/>
                <w:color w:val="FFFFFF" w:themeColor="background1"/>
              </w:rPr>
            </w:pPr>
            <w:r w:rsidRPr="00017E45">
              <w:rPr>
                <w:b/>
                <w:bCs w:val="0"/>
                <w:color w:val="FFFFFF" w:themeColor="background1"/>
              </w:rPr>
              <w:t>&lt;Y12</w:t>
            </w:r>
          </w:p>
        </w:tc>
        <w:tc>
          <w:tcPr>
            <w:tcW w:w="330" w:type="pct"/>
            <w:shd w:val="clear" w:color="auto" w:fill="404246"/>
            <w:noWrap/>
            <w:vAlign w:val="bottom"/>
            <w:hideMark/>
          </w:tcPr>
          <w:p w14:paraId="538674F4"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Y12</w:t>
            </w:r>
          </w:p>
        </w:tc>
        <w:tc>
          <w:tcPr>
            <w:tcW w:w="439" w:type="pct"/>
            <w:shd w:val="clear" w:color="auto" w:fill="404246"/>
            <w:noWrap/>
            <w:vAlign w:val="bottom"/>
            <w:hideMark/>
          </w:tcPr>
          <w:p w14:paraId="68419406"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Vocational</w:t>
            </w:r>
          </w:p>
        </w:tc>
        <w:tc>
          <w:tcPr>
            <w:tcW w:w="440" w:type="pct"/>
            <w:shd w:val="clear" w:color="auto" w:fill="404246"/>
            <w:noWrap/>
            <w:vAlign w:val="bottom"/>
            <w:hideMark/>
          </w:tcPr>
          <w:p w14:paraId="36D88CC9"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University</w:t>
            </w:r>
          </w:p>
        </w:tc>
      </w:tr>
      <w:tr w:rsidR="001777F5" w:rsidRPr="00017E45" w14:paraId="32DE13CF" w14:textId="77777777" w:rsidTr="008B12A6">
        <w:trPr>
          <w:trHeight w:val="290"/>
        </w:trPr>
        <w:tc>
          <w:tcPr>
            <w:tcW w:w="1608" w:type="pct"/>
            <w:shd w:val="clear" w:color="auto" w:fill="auto"/>
            <w:noWrap/>
            <w:vAlign w:val="bottom"/>
            <w:hideMark/>
          </w:tcPr>
          <w:p w14:paraId="3E354B02" w14:textId="77777777" w:rsidR="001777F5" w:rsidRPr="00017E45" w:rsidRDefault="001777F5" w:rsidP="008B12A6">
            <w:pPr>
              <w:pStyle w:val="TableText"/>
              <w:rPr>
                <w:rFonts w:cstheme="minorHAnsi"/>
                <w:color w:val="000000"/>
                <w:szCs w:val="20"/>
              </w:rPr>
            </w:pPr>
            <w:r w:rsidRPr="00017E45">
              <w:rPr>
                <w:rFonts w:cstheme="minorHAnsi"/>
                <w:color w:val="000000"/>
                <w:szCs w:val="20"/>
              </w:rPr>
              <w:t>Other sites have jobs that are more suited to me</w:t>
            </w:r>
          </w:p>
        </w:tc>
        <w:tc>
          <w:tcPr>
            <w:tcW w:w="312" w:type="pct"/>
            <w:shd w:val="clear" w:color="auto" w:fill="auto"/>
            <w:noWrap/>
            <w:vAlign w:val="bottom"/>
            <w:hideMark/>
          </w:tcPr>
          <w:p w14:paraId="1D8B5F6D"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56.5</w:t>
            </w:r>
          </w:p>
        </w:tc>
        <w:tc>
          <w:tcPr>
            <w:tcW w:w="364" w:type="pct"/>
            <w:shd w:val="clear" w:color="auto" w:fill="auto"/>
            <w:noWrap/>
            <w:vAlign w:val="bottom"/>
            <w:hideMark/>
          </w:tcPr>
          <w:p w14:paraId="06D887F5"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61.3</w:t>
            </w:r>
          </w:p>
        </w:tc>
        <w:tc>
          <w:tcPr>
            <w:tcW w:w="281" w:type="pct"/>
            <w:shd w:val="clear" w:color="auto" w:fill="auto"/>
            <w:noWrap/>
            <w:vAlign w:val="bottom"/>
            <w:hideMark/>
          </w:tcPr>
          <w:p w14:paraId="3BE46DB0"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51.8</w:t>
            </w:r>
          </w:p>
        </w:tc>
        <w:tc>
          <w:tcPr>
            <w:tcW w:w="281" w:type="pct"/>
            <w:shd w:val="clear" w:color="auto" w:fill="auto"/>
            <w:noWrap/>
            <w:vAlign w:val="bottom"/>
            <w:hideMark/>
          </w:tcPr>
          <w:p w14:paraId="4550CECE"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56.6</w:t>
            </w:r>
          </w:p>
        </w:tc>
        <w:tc>
          <w:tcPr>
            <w:tcW w:w="281" w:type="pct"/>
            <w:shd w:val="clear" w:color="auto" w:fill="auto"/>
            <w:noWrap/>
            <w:vAlign w:val="bottom"/>
            <w:hideMark/>
          </w:tcPr>
          <w:p w14:paraId="481A94D2"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55.1</w:t>
            </w:r>
          </w:p>
        </w:tc>
        <w:tc>
          <w:tcPr>
            <w:tcW w:w="282" w:type="pct"/>
            <w:shd w:val="clear" w:color="auto" w:fill="auto"/>
            <w:noWrap/>
            <w:vAlign w:val="bottom"/>
            <w:hideMark/>
          </w:tcPr>
          <w:p w14:paraId="3ECC09EA"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54.5</w:t>
            </w:r>
          </w:p>
        </w:tc>
        <w:tc>
          <w:tcPr>
            <w:tcW w:w="382" w:type="pct"/>
            <w:shd w:val="clear" w:color="auto" w:fill="auto"/>
            <w:noWrap/>
            <w:vAlign w:val="bottom"/>
            <w:hideMark/>
          </w:tcPr>
          <w:p w14:paraId="34A536BE"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35.2</w:t>
            </w:r>
          </w:p>
        </w:tc>
        <w:tc>
          <w:tcPr>
            <w:tcW w:w="330" w:type="pct"/>
            <w:shd w:val="clear" w:color="auto" w:fill="auto"/>
            <w:noWrap/>
            <w:vAlign w:val="bottom"/>
            <w:hideMark/>
          </w:tcPr>
          <w:p w14:paraId="4131DD9B"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55.7</w:t>
            </w:r>
          </w:p>
        </w:tc>
        <w:tc>
          <w:tcPr>
            <w:tcW w:w="439" w:type="pct"/>
            <w:shd w:val="clear" w:color="auto" w:fill="auto"/>
            <w:noWrap/>
            <w:vAlign w:val="bottom"/>
            <w:hideMark/>
          </w:tcPr>
          <w:p w14:paraId="310F6132"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58.6</w:t>
            </w:r>
          </w:p>
        </w:tc>
        <w:tc>
          <w:tcPr>
            <w:tcW w:w="440" w:type="pct"/>
            <w:shd w:val="clear" w:color="auto" w:fill="auto"/>
            <w:noWrap/>
            <w:vAlign w:val="bottom"/>
            <w:hideMark/>
          </w:tcPr>
          <w:p w14:paraId="3610857E"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63.1</w:t>
            </w:r>
          </w:p>
        </w:tc>
      </w:tr>
      <w:tr w:rsidR="001777F5" w:rsidRPr="00017E45" w14:paraId="7FD535D6" w14:textId="77777777" w:rsidTr="008B12A6">
        <w:trPr>
          <w:trHeight w:val="290"/>
        </w:trPr>
        <w:tc>
          <w:tcPr>
            <w:tcW w:w="1608" w:type="pct"/>
            <w:shd w:val="clear" w:color="auto" w:fill="auto"/>
            <w:noWrap/>
            <w:vAlign w:val="bottom"/>
            <w:hideMark/>
          </w:tcPr>
          <w:p w14:paraId="0CAAA84C" w14:textId="77777777" w:rsidR="001777F5" w:rsidRPr="00017E45" w:rsidRDefault="001777F5" w:rsidP="008B12A6">
            <w:pPr>
              <w:pStyle w:val="TableText"/>
              <w:rPr>
                <w:rFonts w:cstheme="minorHAnsi"/>
                <w:color w:val="000000"/>
                <w:szCs w:val="20"/>
              </w:rPr>
            </w:pPr>
            <w:r w:rsidRPr="00017E45">
              <w:rPr>
                <w:rFonts w:cstheme="minorHAnsi"/>
                <w:color w:val="000000"/>
                <w:szCs w:val="20"/>
              </w:rPr>
              <w:t>It is easier to apply for jobs directly on other sites</w:t>
            </w:r>
          </w:p>
        </w:tc>
        <w:tc>
          <w:tcPr>
            <w:tcW w:w="312" w:type="pct"/>
            <w:shd w:val="clear" w:color="auto" w:fill="auto"/>
            <w:noWrap/>
            <w:vAlign w:val="bottom"/>
            <w:hideMark/>
          </w:tcPr>
          <w:p w14:paraId="0A0712A7"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50.5</w:t>
            </w:r>
          </w:p>
        </w:tc>
        <w:tc>
          <w:tcPr>
            <w:tcW w:w="364" w:type="pct"/>
            <w:shd w:val="clear" w:color="auto" w:fill="auto"/>
            <w:noWrap/>
            <w:vAlign w:val="bottom"/>
            <w:hideMark/>
          </w:tcPr>
          <w:p w14:paraId="4C633622"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56.6</w:t>
            </w:r>
          </w:p>
        </w:tc>
        <w:tc>
          <w:tcPr>
            <w:tcW w:w="281" w:type="pct"/>
            <w:shd w:val="clear" w:color="auto" w:fill="auto"/>
            <w:noWrap/>
            <w:vAlign w:val="bottom"/>
            <w:hideMark/>
          </w:tcPr>
          <w:p w14:paraId="1520894D"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50.2</w:t>
            </w:r>
          </w:p>
        </w:tc>
        <w:tc>
          <w:tcPr>
            <w:tcW w:w="281" w:type="pct"/>
            <w:shd w:val="clear" w:color="auto" w:fill="auto"/>
            <w:noWrap/>
            <w:vAlign w:val="bottom"/>
            <w:hideMark/>
          </w:tcPr>
          <w:p w14:paraId="1C400560"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52.8</w:t>
            </w:r>
          </w:p>
        </w:tc>
        <w:tc>
          <w:tcPr>
            <w:tcW w:w="281" w:type="pct"/>
            <w:shd w:val="clear" w:color="auto" w:fill="auto"/>
            <w:noWrap/>
            <w:vAlign w:val="bottom"/>
            <w:hideMark/>
          </w:tcPr>
          <w:p w14:paraId="5F1AE267"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39.7</w:t>
            </w:r>
          </w:p>
        </w:tc>
        <w:tc>
          <w:tcPr>
            <w:tcW w:w="282" w:type="pct"/>
            <w:shd w:val="clear" w:color="auto" w:fill="auto"/>
            <w:noWrap/>
            <w:vAlign w:val="bottom"/>
            <w:hideMark/>
          </w:tcPr>
          <w:p w14:paraId="256C81E8"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45.0</w:t>
            </w:r>
          </w:p>
        </w:tc>
        <w:tc>
          <w:tcPr>
            <w:tcW w:w="382" w:type="pct"/>
            <w:shd w:val="clear" w:color="auto" w:fill="auto"/>
            <w:noWrap/>
            <w:vAlign w:val="bottom"/>
            <w:hideMark/>
          </w:tcPr>
          <w:p w14:paraId="4EC057C1"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32.8</w:t>
            </w:r>
          </w:p>
        </w:tc>
        <w:tc>
          <w:tcPr>
            <w:tcW w:w="330" w:type="pct"/>
            <w:shd w:val="clear" w:color="auto" w:fill="auto"/>
            <w:noWrap/>
            <w:vAlign w:val="bottom"/>
            <w:hideMark/>
          </w:tcPr>
          <w:p w14:paraId="43F362FA"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52.7</w:t>
            </w:r>
          </w:p>
        </w:tc>
        <w:tc>
          <w:tcPr>
            <w:tcW w:w="439" w:type="pct"/>
            <w:shd w:val="clear" w:color="auto" w:fill="auto"/>
            <w:noWrap/>
            <w:vAlign w:val="bottom"/>
            <w:hideMark/>
          </w:tcPr>
          <w:p w14:paraId="6B28DED1"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52.8</w:t>
            </w:r>
          </w:p>
        </w:tc>
        <w:tc>
          <w:tcPr>
            <w:tcW w:w="440" w:type="pct"/>
            <w:shd w:val="clear" w:color="auto" w:fill="auto"/>
            <w:noWrap/>
            <w:vAlign w:val="bottom"/>
            <w:hideMark/>
          </w:tcPr>
          <w:p w14:paraId="19F8FB81"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54.0</w:t>
            </w:r>
          </w:p>
        </w:tc>
      </w:tr>
      <w:tr w:rsidR="001777F5" w:rsidRPr="00017E45" w14:paraId="67EB4C33" w14:textId="77777777" w:rsidTr="008B12A6">
        <w:trPr>
          <w:trHeight w:val="290"/>
        </w:trPr>
        <w:tc>
          <w:tcPr>
            <w:tcW w:w="1608" w:type="pct"/>
            <w:shd w:val="clear" w:color="auto" w:fill="auto"/>
            <w:noWrap/>
            <w:vAlign w:val="bottom"/>
            <w:hideMark/>
          </w:tcPr>
          <w:p w14:paraId="317F58DD" w14:textId="77777777" w:rsidR="001777F5" w:rsidRPr="00017E45" w:rsidRDefault="001777F5" w:rsidP="008B12A6">
            <w:pPr>
              <w:pStyle w:val="TableText"/>
              <w:rPr>
                <w:rFonts w:cstheme="minorHAnsi"/>
                <w:color w:val="000000"/>
                <w:szCs w:val="20"/>
              </w:rPr>
            </w:pPr>
            <w:r w:rsidRPr="00017E45">
              <w:rPr>
                <w:rFonts w:cstheme="minorHAnsi"/>
                <w:color w:val="000000"/>
                <w:szCs w:val="20"/>
              </w:rPr>
              <w:t>Other sites have better search capability</w:t>
            </w:r>
          </w:p>
        </w:tc>
        <w:tc>
          <w:tcPr>
            <w:tcW w:w="312" w:type="pct"/>
            <w:shd w:val="clear" w:color="auto" w:fill="auto"/>
            <w:noWrap/>
            <w:vAlign w:val="bottom"/>
            <w:hideMark/>
          </w:tcPr>
          <w:p w14:paraId="7D80F584"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48.2</w:t>
            </w:r>
          </w:p>
        </w:tc>
        <w:tc>
          <w:tcPr>
            <w:tcW w:w="364" w:type="pct"/>
            <w:shd w:val="clear" w:color="auto" w:fill="auto"/>
            <w:noWrap/>
            <w:vAlign w:val="bottom"/>
            <w:hideMark/>
          </w:tcPr>
          <w:p w14:paraId="5757C3F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50.5</w:t>
            </w:r>
          </w:p>
        </w:tc>
        <w:tc>
          <w:tcPr>
            <w:tcW w:w="281" w:type="pct"/>
            <w:shd w:val="clear" w:color="auto" w:fill="auto"/>
            <w:noWrap/>
            <w:vAlign w:val="bottom"/>
            <w:hideMark/>
          </w:tcPr>
          <w:p w14:paraId="5D067E46"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53.8</w:t>
            </w:r>
          </w:p>
        </w:tc>
        <w:tc>
          <w:tcPr>
            <w:tcW w:w="281" w:type="pct"/>
            <w:shd w:val="clear" w:color="auto" w:fill="auto"/>
            <w:noWrap/>
            <w:vAlign w:val="bottom"/>
            <w:hideMark/>
          </w:tcPr>
          <w:p w14:paraId="5D273A90"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50.3</w:t>
            </w:r>
          </w:p>
        </w:tc>
        <w:tc>
          <w:tcPr>
            <w:tcW w:w="281" w:type="pct"/>
            <w:shd w:val="clear" w:color="auto" w:fill="auto"/>
            <w:noWrap/>
            <w:vAlign w:val="bottom"/>
            <w:hideMark/>
          </w:tcPr>
          <w:p w14:paraId="44FE9F2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42.5</w:t>
            </w:r>
          </w:p>
        </w:tc>
        <w:tc>
          <w:tcPr>
            <w:tcW w:w="282" w:type="pct"/>
            <w:shd w:val="clear" w:color="auto" w:fill="auto"/>
            <w:noWrap/>
            <w:vAlign w:val="bottom"/>
            <w:hideMark/>
          </w:tcPr>
          <w:p w14:paraId="772D344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37.2</w:t>
            </w:r>
          </w:p>
        </w:tc>
        <w:tc>
          <w:tcPr>
            <w:tcW w:w="382" w:type="pct"/>
            <w:shd w:val="clear" w:color="auto" w:fill="auto"/>
            <w:noWrap/>
            <w:vAlign w:val="bottom"/>
            <w:hideMark/>
          </w:tcPr>
          <w:p w14:paraId="1C3C353B"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27.6</w:t>
            </w:r>
          </w:p>
        </w:tc>
        <w:tc>
          <w:tcPr>
            <w:tcW w:w="330" w:type="pct"/>
            <w:shd w:val="clear" w:color="auto" w:fill="auto"/>
            <w:noWrap/>
            <w:vAlign w:val="bottom"/>
            <w:hideMark/>
          </w:tcPr>
          <w:p w14:paraId="4CD2E862"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44.3</w:t>
            </w:r>
          </w:p>
        </w:tc>
        <w:tc>
          <w:tcPr>
            <w:tcW w:w="439" w:type="pct"/>
            <w:shd w:val="clear" w:color="auto" w:fill="auto"/>
            <w:noWrap/>
            <w:vAlign w:val="bottom"/>
            <w:hideMark/>
          </w:tcPr>
          <w:p w14:paraId="5229CA2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52.7</w:t>
            </w:r>
          </w:p>
        </w:tc>
        <w:tc>
          <w:tcPr>
            <w:tcW w:w="440" w:type="pct"/>
            <w:shd w:val="clear" w:color="auto" w:fill="auto"/>
            <w:noWrap/>
            <w:vAlign w:val="bottom"/>
            <w:hideMark/>
          </w:tcPr>
          <w:p w14:paraId="283DDA45"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54.6</w:t>
            </w:r>
          </w:p>
        </w:tc>
      </w:tr>
      <w:tr w:rsidR="001777F5" w:rsidRPr="00017E45" w14:paraId="2196B6C5" w14:textId="77777777" w:rsidTr="008B12A6">
        <w:trPr>
          <w:trHeight w:val="290"/>
        </w:trPr>
        <w:tc>
          <w:tcPr>
            <w:tcW w:w="1608" w:type="pct"/>
            <w:shd w:val="clear" w:color="auto" w:fill="auto"/>
            <w:noWrap/>
            <w:vAlign w:val="bottom"/>
            <w:hideMark/>
          </w:tcPr>
          <w:p w14:paraId="48D73723" w14:textId="77777777" w:rsidR="001777F5" w:rsidRPr="00017E45" w:rsidRDefault="001777F5" w:rsidP="008B12A6">
            <w:pPr>
              <w:pStyle w:val="TableText"/>
              <w:rPr>
                <w:rFonts w:cstheme="minorHAnsi"/>
                <w:color w:val="000000"/>
                <w:szCs w:val="20"/>
              </w:rPr>
            </w:pPr>
            <w:r w:rsidRPr="00017E45">
              <w:rPr>
                <w:rFonts w:cstheme="minorHAnsi"/>
                <w:color w:val="000000"/>
                <w:szCs w:val="20"/>
              </w:rPr>
              <w:t>I have already set up a profile on other sites</w:t>
            </w:r>
          </w:p>
        </w:tc>
        <w:tc>
          <w:tcPr>
            <w:tcW w:w="312" w:type="pct"/>
            <w:shd w:val="clear" w:color="auto" w:fill="auto"/>
            <w:noWrap/>
            <w:vAlign w:val="bottom"/>
            <w:hideMark/>
          </w:tcPr>
          <w:p w14:paraId="036B282A"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43.8</w:t>
            </w:r>
          </w:p>
        </w:tc>
        <w:tc>
          <w:tcPr>
            <w:tcW w:w="364" w:type="pct"/>
            <w:shd w:val="clear" w:color="auto" w:fill="auto"/>
            <w:noWrap/>
            <w:vAlign w:val="bottom"/>
            <w:hideMark/>
          </w:tcPr>
          <w:p w14:paraId="40F07CB2"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37.1</w:t>
            </w:r>
          </w:p>
        </w:tc>
        <w:tc>
          <w:tcPr>
            <w:tcW w:w="281" w:type="pct"/>
            <w:shd w:val="clear" w:color="auto" w:fill="auto"/>
            <w:noWrap/>
            <w:vAlign w:val="bottom"/>
            <w:hideMark/>
          </w:tcPr>
          <w:p w14:paraId="64EC7D4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50.5</w:t>
            </w:r>
          </w:p>
        </w:tc>
        <w:tc>
          <w:tcPr>
            <w:tcW w:w="281" w:type="pct"/>
            <w:shd w:val="clear" w:color="auto" w:fill="auto"/>
            <w:noWrap/>
            <w:vAlign w:val="bottom"/>
            <w:hideMark/>
          </w:tcPr>
          <w:p w14:paraId="5F8FB522"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43.1</w:t>
            </w:r>
          </w:p>
        </w:tc>
        <w:tc>
          <w:tcPr>
            <w:tcW w:w="281" w:type="pct"/>
            <w:shd w:val="clear" w:color="auto" w:fill="auto"/>
            <w:noWrap/>
            <w:vAlign w:val="bottom"/>
            <w:hideMark/>
          </w:tcPr>
          <w:p w14:paraId="2724C21A"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48.6</w:t>
            </w:r>
          </w:p>
        </w:tc>
        <w:tc>
          <w:tcPr>
            <w:tcW w:w="282" w:type="pct"/>
            <w:shd w:val="clear" w:color="auto" w:fill="auto"/>
            <w:noWrap/>
            <w:vAlign w:val="bottom"/>
            <w:hideMark/>
          </w:tcPr>
          <w:p w14:paraId="483736BD"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44.4</w:t>
            </w:r>
          </w:p>
        </w:tc>
        <w:tc>
          <w:tcPr>
            <w:tcW w:w="382" w:type="pct"/>
            <w:shd w:val="clear" w:color="auto" w:fill="auto"/>
            <w:noWrap/>
            <w:vAlign w:val="bottom"/>
            <w:hideMark/>
          </w:tcPr>
          <w:p w14:paraId="093BBB98"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42.0</w:t>
            </w:r>
          </w:p>
        </w:tc>
        <w:tc>
          <w:tcPr>
            <w:tcW w:w="330" w:type="pct"/>
            <w:shd w:val="clear" w:color="auto" w:fill="auto"/>
            <w:noWrap/>
            <w:vAlign w:val="bottom"/>
            <w:hideMark/>
          </w:tcPr>
          <w:p w14:paraId="53985BE8"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41.7</w:t>
            </w:r>
          </w:p>
        </w:tc>
        <w:tc>
          <w:tcPr>
            <w:tcW w:w="439" w:type="pct"/>
            <w:shd w:val="clear" w:color="auto" w:fill="auto"/>
            <w:noWrap/>
            <w:vAlign w:val="bottom"/>
            <w:hideMark/>
          </w:tcPr>
          <w:p w14:paraId="170ABB22"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42.0</w:t>
            </w:r>
          </w:p>
        </w:tc>
        <w:tc>
          <w:tcPr>
            <w:tcW w:w="440" w:type="pct"/>
            <w:shd w:val="clear" w:color="auto" w:fill="auto"/>
            <w:noWrap/>
            <w:vAlign w:val="bottom"/>
            <w:hideMark/>
          </w:tcPr>
          <w:p w14:paraId="11B9D7C1"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47.0</w:t>
            </w:r>
          </w:p>
        </w:tc>
      </w:tr>
      <w:tr w:rsidR="001777F5" w:rsidRPr="00017E45" w14:paraId="0D8CA9F9" w14:textId="77777777" w:rsidTr="008B12A6">
        <w:trPr>
          <w:trHeight w:val="290"/>
        </w:trPr>
        <w:tc>
          <w:tcPr>
            <w:tcW w:w="1608" w:type="pct"/>
            <w:shd w:val="clear" w:color="auto" w:fill="auto"/>
            <w:noWrap/>
            <w:vAlign w:val="bottom"/>
            <w:hideMark/>
          </w:tcPr>
          <w:p w14:paraId="2DEE6B20" w14:textId="77777777" w:rsidR="001777F5" w:rsidRPr="00017E45" w:rsidRDefault="001777F5" w:rsidP="008B12A6">
            <w:pPr>
              <w:pStyle w:val="TableText"/>
              <w:rPr>
                <w:rFonts w:cstheme="minorHAnsi"/>
                <w:color w:val="000000"/>
                <w:szCs w:val="20"/>
              </w:rPr>
            </w:pPr>
            <w:r w:rsidRPr="00017E45">
              <w:rPr>
                <w:rFonts w:cstheme="minorHAnsi"/>
                <w:color w:val="000000"/>
                <w:szCs w:val="20"/>
              </w:rPr>
              <w:t>Other sites are easier to navigate</w:t>
            </w:r>
          </w:p>
        </w:tc>
        <w:tc>
          <w:tcPr>
            <w:tcW w:w="312" w:type="pct"/>
            <w:shd w:val="clear" w:color="auto" w:fill="auto"/>
            <w:noWrap/>
            <w:vAlign w:val="bottom"/>
            <w:hideMark/>
          </w:tcPr>
          <w:p w14:paraId="2E907003"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42.5</w:t>
            </w:r>
          </w:p>
        </w:tc>
        <w:tc>
          <w:tcPr>
            <w:tcW w:w="364" w:type="pct"/>
            <w:shd w:val="clear" w:color="auto" w:fill="auto"/>
            <w:noWrap/>
            <w:vAlign w:val="bottom"/>
            <w:hideMark/>
          </w:tcPr>
          <w:p w14:paraId="7625DE35"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49.6</w:t>
            </w:r>
          </w:p>
        </w:tc>
        <w:tc>
          <w:tcPr>
            <w:tcW w:w="281" w:type="pct"/>
            <w:shd w:val="clear" w:color="auto" w:fill="auto"/>
            <w:noWrap/>
            <w:vAlign w:val="bottom"/>
            <w:hideMark/>
          </w:tcPr>
          <w:p w14:paraId="25CA7D29"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54.1</w:t>
            </w:r>
          </w:p>
        </w:tc>
        <w:tc>
          <w:tcPr>
            <w:tcW w:w="281" w:type="pct"/>
            <w:shd w:val="clear" w:color="auto" w:fill="auto"/>
            <w:noWrap/>
            <w:vAlign w:val="bottom"/>
            <w:hideMark/>
          </w:tcPr>
          <w:p w14:paraId="64304291"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38.9</w:t>
            </w:r>
          </w:p>
        </w:tc>
        <w:tc>
          <w:tcPr>
            <w:tcW w:w="281" w:type="pct"/>
            <w:shd w:val="clear" w:color="auto" w:fill="auto"/>
            <w:noWrap/>
            <w:vAlign w:val="bottom"/>
            <w:hideMark/>
          </w:tcPr>
          <w:p w14:paraId="2A76A91E"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32.7</w:t>
            </w:r>
          </w:p>
        </w:tc>
        <w:tc>
          <w:tcPr>
            <w:tcW w:w="282" w:type="pct"/>
            <w:shd w:val="clear" w:color="auto" w:fill="auto"/>
            <w:noWrap/>
            <w:vAlign w:val="bottom"/>
            <w:hideMark/>
          </w:tcPr>
          <w:p w14:paraId="2542A1B7"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26.2</w:t>
            </w:r>
          </w:p>
        </w:tc>
        <w:tc>
          <w:tcPr>
            <w:tcW w:w="382" w:type="pct"/>
            <w:shd w:val="clear" w:color="auto" w:fill="auto"/>
            <w:noWrap/>
            <w:vAlign w:val="bottom"/>
            <w:hideMark/>
          </w:tcPr>
          <w:p w14:paraId="0842BDB4"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33.0</w:t>
            </w:r>
          </w:p>
        </w:tc>
        <w:tc>
          <w:tcPr>
            <w:tcW w:w="330" w:type="pct"/>
            <w:shd w:val="clear" w:color="auto" w:fill="auto"/>
            <w:noWrap/>
            <w:vAlign w:val="bottom"/>
            <w:hideMark/>
          </w:tcPr>
          <w:p w14:paraId="03745C2A"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42.2</w:t>
            </w:r>
          </w:p>
        </w:tc>
        <w:tc>
          <w:tcPr>
            <w:tcW w:w="439" w:type="pct"/>
            <w:shd w:val="clear" w:color="auto" w:fill="auto"/>
            <w:noWrap/>
            <w:vAlign w:val="bottom"/>
            <w:hideMark/>
          </w:tcPr>
          <w:p w14:paraId="22006C76"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43.5</w:t>
            </w:r>
          </w:p>
        </w:tc>
        <w:tc>
          <w:tcPr>
            <w:tcW w:w="440" w:type="pct"/>
            <w:shd w:val="clear" w:color="auto" w:fill="auto"/>
            <w:noWrap/>
            <w:vAlign w:val="bottom"/>
            <w:hideMark/>
          </w:tcPr>
          <w:p w14:paraId="054D9D00"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45.3</w:t>
            </w:r>
          </w:p>
        </w:tc>
      </w:tr>
      <w:tr w:rsidR="001777F5" w:rsidRPr="00017E45" w14:paraId="4AC5A8EC" w14:textId="77777777" w:rsidTr="008B12A6">
        <w:trPr>
          <w:trHeight w:val="290"/>
        </w:trPr>
        <w:tc>
          <w:tcPr>
            <w:tcW w:w="1608" w:type="pct"/>
            <w:shd w:val="clear" w:color="auto" w:fill="auto"/>
            <w:noWrap/>
            <w:vAlign w:val="bottom"/>
            <w:hideMark/>
          </w:tcPr>
          <w:p w14:paraId="686165EF" w14:textId="77777777" w:rsidR="001777F5" w:rsidRPr="00017E45" w:rsidRDefault="001777F5" w:rsidP="008B12A6">
            <w:pPr>
              <w:pStyle w:val="TableText"/>
              <w:rPr>
                <w:rFonts w:cstheme="minorHAnsi"/>
                <w:color w:val="000000"/>
                <w:szCs w:val="20"/>
              </w:rPr>
            </w:pPr>
            <w:r w:rsidRPr="00017E45">
              <w:rPr>
                <w:rFonts w:cstheme="minorHAnsi"/>
                <w:color w:val="000000"/>
                <w:szCs w:val="20"/>
              </w:rPr>
              <w:t xml:space="preserve">It is </w:t>
            </w:r>
            <w:bookmarkStart w:id="1096" w:name="_Hlk115353417"/>
            <w:r w:rsidRPr="00017E45">
              <w:rPr>
                <w:rFonts w:cstheme="minorHAnsi"/>
                <w:color w:val="000000"/>
                <w:szCs w:val="20"/>
              </w:rPr>
              <w:t>easier to keep track of job applications on other sites</w:t>
            </w:r>
            <w:bookmarkEnd w:id="1096"/>
          </w:p>
        </w:tc>
        <w:tc>
          <w:tcPr>
            <w:tcW w:w="312" w:type="pct"/>
            <w:shd w:val="clear" w:color="auto" w:fill="auto"/>
            <w:noWrap/>
            <w:vAlign w:val="bottom"/>
            <w:hideMark/>
          </w:tcPr>
          <w:p w14:paraId="7B906FAA"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28.7</w:t>
            </w:r>
          </w:p>
        </w:tc>
        <w:tc>
          <w:tcPr>
            <w:tcW w:w="364" w:type="pct"/>
            <w:shd w:val="clear" w:color="auto" w:fill="auto"/>
            <w:noWrap/>
            <w:vAlign w:val="bottom"/>
            <w:hideMark/>
          </w:tcPr>
          <w:p w14:paraId="6F18D7E6"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32.8</w:t>
            </w:r>
          </w:p>
        </w:tc>
        <w:tc>
          <w:tcPr>
            <w:tcW w:w="281" w:type="pct"/>
            <w:shd w:val="clear" w:color="auto" w:fill="auto"/>
            <w:noWrap/>
            <w:vAlign w:val="bottom"/>
            <w:hideMark/>
          </w:tcPr>
          <w:p w14:paraId="271F783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27.8</w:t>
            </w:r>
          </w:p>
        </w:tc>
        <w:tc>
          <w:tcPr>
            <w:tcW w:w="281" w:type="pct"/>
            <w:shd w:val="clear" w:color="auto" w:fill="auto"/>
            <w:noWrap/>
            <w:vAlign w:val="bottom"/>
            <w:hideMark/>
          </w:tcPr>
          <w:p w14:paraId="7D545C00"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30.1</w:t>
            </w:r>
          </w:p>
        </w:tc>
        <w:tc>
          <w:tcPr>
            <w:tcW w:w="281" w:type="pct"/>
            <w:shd w:val="clear" w:color="auto" w:fill="auto"/>
            <w:noWrap/>
            <w:vAlign w:val="bottom"/>
            <w:hideMark/>
          </w:tcPr>
          <w:p w14:paraId="285A73C6"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21.7</w:t>
            </w:r>
          </w:p>
        </w:tc>
        <w:tc>
          <w:tcPr>
            <w:tcW w:w="282" w:type="pct"/>
            <w:shd w:val="clear" w:color="auto" w:fill="auto"/>
            <w:noWrap/>
            <w:vAlign w:val="bottom"/>
            <w:hideMark/>
          </w:tcPr>
          <w:p w14:paraId="31182B80"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25.8</w:t>
            </w:r>
          </w:p>
        </w:tc>
        <w:tc>
          <w:tcPr>
            <w:tcW w:w="382" w:type="pct"/>
            <w:shd w:val="clear" w:color="auto" w:fill="auto"/>
            <w:noWrap/>
            <w:vAlign w:val="bottom"/>
            <w:hideMark/>
          </w:tcPr>
          <w:p w14:paraId="0749ACAA"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12.9</w:t>
            </w:r>
          </w:p>
        </w:tc>
        <w:tc>
          <w:tcPr>
            <w:tcW w:w="330" w:type="pct"/>
            <w:shd w:val="clear" w:color="auto" w:fill="auto"/>
            <w:noWrap/>
            <w:vAlign w:val="bottom"/>
            <w:hideMark/>
          </w:tcPr>
          <w:p w14:paraId="30719D19"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32.7</w:t>
            </w:r>
          </w:p>
        </w:tc>
        <w:tc>
          <w:tcPr>
            <w:tcW w:w="439" w:type="pct"/>
            <w:shd w:val="clear" w:color="auto" w:fill="auto"/>
            <w:noWrap/>
            <w:vAlign w:val="bottom"/>
            <w:hideMark/>
          </w:tcPr>
          <w:p w14:paraId="11A4896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28.0</w:t>
            </w:r>
          </w:p>
        </w:tc>
        <w:tc>
          <w:tcPr>
            <w:tcW w:w="440" w:type="pct"/>
            <w:shd w:val="clear" w:color="auto" w:fill="auto"/>
            <w:noWrap/>
            <w:vAlign w:val="bottom"/>
            <w:hideMark/>
          </w:tcPr>
          <w:p w14:paraId="7038B6B1"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32.7</w:t>
            </w:r>
          </w:p>
        </w:tc>
      </w:tr>
      <w:tr w:rsidR="001777F5" w:rsidRPr="00017E45" w14:paraId="6AE65316" w14:textId="77777777" w:rsidTr="008B12A6">
        <w:trPr>
          <w:trHeight w:val="290"/>
        </w:trPr>
        <w:tc>
          <w:tcPr>
            <w:tcW w:w="1608" w:type="pct"/>
            <w:shd w:val="clear" w:color="auto" w:fill="auto"/>
            <w:noWrap/>
            <w:vAlign w:val="bottom"/>
            <w:hideMark/>
          </w:tcPr>
          <w:p w14:paraId="1BEE530F" w14:textId="695CF707" w:rsidR="001777F5" w:rsidRPr="00017E45" w:rsidRDefault="001777F5" w:rsidP="008B12A6">
            <w:pPr>
              <w:pStyle w:val="TableText"/>
              <w:rPr>
                <w:rFonts w:cstheme="minorHAnsi"/>
                <w:color w:val="000000"/>
                <w:szCs w:val="20"/>
              </w:rPr>
            </w:pPr>
            <w:r w:rsidRPr="00017E45">
              <w:rPr>
                <w:rFonts w:cstheme="minorHAnsi"/>
                <w:color w:val="000000"/>
                <w:szCs w:val="20"/>
              </w:rPr>
              <w:t>Other sites help to pre-fill</w:t>
            </w:r>
            <w:r w:rsidR="000277EF">
              <w:rPr>
                <w:rFonts w:cstheme="minorHAnsi"/>
                <w:color w:val="000000"/>
                <w:szCs w:val="20"/>
              </w:rPr>
              <w:t xml:space="preserve"> </w:t>
            </w:r>
            <w:r w:rsidRPr="00017E45">
              <w:rPr>
                <w:rFonts w:cstheme="minorHAnsi"/>
                <w:color w:val="000000"/>
                <w:szCs w:val="20"/>
              </w:rPr>
              <w:t>questions on job</w:t>
            </w:r>
            <w:r w:rsidR="000277EF">
              <w:rPr>
                <w:rFonts w:cstheme="minorHAnsi"/>
                <w:color w:val="000000"/>
                <w:szCs w:val="20"/>
              </w:rPr>
              <w:t> </w:t>
            </w:r>
            <w:r w:rsidRPr="00017E45">
              <w:rPr>
                <w:rFonts w:cstheme="minorHAnsi"/>
                <w:color w:val="000000"/>
                <w:szCs w:val="20"/>
              </w:rPr>
              <w:t>applications</w:t>
            </w:r>
          </w:p>
        </w:tc>
        <w:tc>
          <w:tcPr>
            <w:tcW w:w="312" w:type="pct"/>
            <w:shd w:val="clear" w:color="auto" w:fill="auto"/>
            <w:noWrap/>
            <w:vAlign w:val="bottom"/>
            <w:hideMark/>
          </w:tcPr>
          <w:p w14:paraId="20F51A74"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23.6</w:t>
            </w:r>
          </w:p>
        </w:tc>
        <w:tc>
          <w:tcPr>
            <w:tcW w:w="364" w:type="pct"/>
            <w:shd w:val="clear" w:color="auto" w:fill="auto"/>
            <w:noWrap/>
            <w:vAlign w:val="bottom"/>
            <w:hideMark/>
          </w:tcPr>
          <w:p w14:paraId="760489DC"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25.9</w:t>
            </w:r>
          </w:p>
        </w:tc>
        <w:tc>
          <w:tcPr>
            <w:tcW w:w="281" w:type="pct"/>
            <w:shd w:val="clear" w:color="auto" w:fill="auto"/>
            <w:noWrap/>
            <w:vAlign w:val="bottom"/>
            <w:hideMark/>
          </w:tcPr>
          <w:p w14:paraId="2729C631"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31.8</w:t>
            </w:r>
          </w:p>
        </w:tc>
        <w:tc>
          <w:tcPr>
            <w:tcW w:w="281" w:type="pct"/>
            <w:shd w:val="clear" w:color="auto" w:fill="auto"/>
            <w:noWrap/>
            <w:vAlign w:val="bottom"/>
            <w:hideMark/>
          </w:tcPr>
          <w:p w14:paraId="08A516A7"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17.5</w:t>
            </w:r>
          </w:p>
        </w:tc>
        <w:tc>
          <w:tcPr>
            <w:tcW w:w="281" w:type="pct"/>
            <w:shd w:val="clear" w:color="auto" w:fill="auto"/>
            <w:noWrap/>
            <w:vAlign w:val="bottom"/>
            <w:hideMark/>
          </w:tcPr>
          <w:p w14:paraId="4062B7C5"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16.8</w:t>
            </w:r>
          </w:p>
        </w:tc>
        <w:tc>
          <w:tcPr>
            <w:tcW w:w="282" w:type="pct"/>
            <w:shd w:val="clear" w:color="auto" w:fill="auto"/>
            <w:noWrap/>
            <w:vAlign w:val="bottom"/>
            <w:hideMark/>
          </w:tcPr>
          <w:p w14:paraId="2630D5C3"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23.1</w:t>
            </w:r>
          </w:p>
        </w:tc>
        <w:tc>
          <w:tcPr>
            <w:tcW w:w="382" w:type="pct"/>
            <w:shd w:val="clear" w:color="auto" w:fill="auto"/>
            <w:noWrap/>
            <w:vAlign w:val="bottom"/>
            <w:hideMark/>
          </w:tcPr>
          <w:p w14:paraId="3A856179"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11.0</w:t>
            </w:r>
          </w:p>
        </w:tc>
        <w:tc>
          <w:tcPr>
            <w:tcW w:w="330" w:type="pct"/>
            <w:shd w:val="clear" w:color="auto" w:fill="auto"/>
            <w:noWrap/>
            <w:vAlign w:val="bottom"/>
            <w:hideMark/>
          </w:tcPr>
          <w:p w14:paraId="29F92B50"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26.9</w:t>
            </w:r>
          </w:p>
        </w:tc>
        <w:tc>
          <w:tcPr>
            <w:tcW w:w="439" w:type="pct"/>
            <w:shd w:val="clear" w:color="auto" w:fill="auto"/>
            <w:noWrap/>
            <w:vAlign w:val="bottom"/>
            <w:hideMark/>
          </w:tcPr>
          <w:p w14:paraId="56FF530F"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23.1</w:t>
            </w:r>
          </w:p>
        </w:tc>
        <w:tc>
          <w:tcPr>
            <w:tcW w:w="440" w:type="pct"/>
            <w:shd w:val="clear" w:color="auto" w:fill="auto"/>
            <w:noWrap/>
            <w:vAlign w:val="bottom"/>
            <w:hideMark/>
          </w:tcPr>
          <w:p w14:paraId="1C224CBB" w14:textId="77777777" w:rsidR="001777F5" w:rsidRPr="00017E45" w:rsidRDefault="001777F5" w:rsidP="008B12A6">
            <w:pPr>
              <w:pStyle w:val="TableText"/>
              <w:jc w:val="right"/>
              <w:rPr>
                <w:rFonts w:cstheme="minorHAnsi"/>
                <w:color w:val="000000"/>
                <w:szCs w:val="20"/>
              </w:rPr>
            </w:pPr>
            <w:r w:rsidRPr="00017E45">
              <w:rPr>
                <w:rFonts w:cstheme="minorHAnsi"/>
                <w:color w:val="000000"/>
                <w:szCs w:val="20"/>
              </w:rPr>
              <w:t>26.5</w:t>
            </w:r>
          </w:p>
        </w:tc>
      </w:tr>
      <w:tr w:rsidR="001777F5" w:rsidRPr="00017E45" w14:paraId="13911D95" w14:textId="77777777" w:rsidTr="008B12A6">
        <w:trPr>
          <w:trHeight w:val="290"/>
        </w:trPr>
        <w:tc>
          <w:tcPr>
            <w:tcW w:w="1608" w:type="pct"/>
            <w:shd w:val="clear" w:color="auto" w:fill="auto"/>
            <w:noWrap/>
            <w:vAlign w:val="bottom"/>
          </w:tcPr>
          <w:p w14:paraId="210E52D4" w14:textId="77777777" w:rsidR="001777F5" w:rsidRPr="00017E45" w:rsidRDefault="001777F5" w:rsidP="008B12A6">
            <w:pPr>
              <w:pStyle w:val="TableText"/>
              <w:rPr>
                <w:rFonts w:cstheme="minorHAnsi"/>
                <w:b/>
                <w:bCs w:val="0"/>
                <w:color w:val="000000"/>
                <w:szCs w:val="20"/>
              </w:rPr>
            </w:pPr>
            <w:r w:rsidRPr="00017E45">
              <w:rPr>
                <w:rFonts w:cstheme="minorHAnsi"/>
                <w:b/>
                <w:bCs w:val="0"/>
                <w:color w:val="000000"/>
                <w:szCs w:val="20"/>
              </w:rPr>
              <w:t>Sample size (n)</w:t>
            </w:r>
          </w:p>
        </w:tc>
        <w:tc>
          <w:tcPr>
            <w:tcW w:w="312" w:type="pct"/>
            <w:shd w:val="clear" w:color="auto" w:fill="auto"/>
            <w:noWrap/>
            <w:vAlign w:val="bottom"/>
          </w:tcPr>
          <w:p w14:paraId="3D8C4EC8"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529</w:t>
            </w:r>
          </w:p>
        </w:tc>
        <w:tc>
          <w:tcPr>
            <w:tcW w:w="364" w:type="pct"/>
            <w:shd w:val="clear" w:color="auto" w:fill="auto"/>
            <w:noWrap/>
            <w:vAlign w:val="bottom"/>
          </w:tcPr>
          <w:p w14:paraId="4AB7183C"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147</w:t>
            </w:r>
          </w:p>
        </w:tc>
        <w:tc>
          <w:tcPr>
            <w:tcW w:w="281" w:type="pct"/>
            <w:shd w:val="clear" w:color="auto" w:fill="auto"/>
            <w:noWrap/>
            <w:vAlign w:val="bottom"/>
          </w:tcPr>
          <w:p w14:paraId="6D299DDF"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81</w:t>
            </w:r>
          </w:p>
        </w:tc>
        <w:tc>
          <w:tcPr>
            <w:tcW w:w="281" w:type="pct"/>
            <w:shd w:val="clear" w:color="auto" w:fill="auto"/>
            <w:noWrap/>
            <w:vAlign w:val="bottom"/>
          </w:tcPr>
          <w:p w14:paraId="709A5950"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100</w:t>
            </w:r>
          </w:p>
        </w:tc>
        <w:tc>
          <w:tcPr>
            <w:tcW w:w="281" w:type="pct"/>
            <w:shd w:val="clear" w:color="auto" w:fill="auto"/>
            <w:noWrap/>
            <w:vAlign w:val="bottom"/>
          </w:tcPr>
          <w:p w14:paraId="6C614214"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80</w:t>
            </w:r>
          </w:p>
        </w:tc>
        <w:tc>
          <w:tcPr>
            <w:tcW w:w="282" w:type="pct"/>
            <w:shd w:val="clear" w:color="auto" w:fill="auto"/>
            <w:noWrap/>
            <w:vAlign w:val="bottom"/>
          </w:tcPr>
          <w:p w14:paraId="6A30E862"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121</w:t>
            </w:r>
          </w:p>
        </w:tc>
        <w:tc>
          <w:tcPr>
            <w:tcW w:w="382" w:type="pct"/>
            <w:shd w:val="clear" w:color="auto" w:fill="auto"/>
            <w:noWrap/>
            <w:vAlign w:val="bottom"/>
          </w:tcPr>
          <w:p w14:paraId="714FDFD3"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48</w:t>
            </w:r>
          </w:p>
        </w:tc>
        <w:tc>
          <w:tcPr>
            <w:tcW w:w="330" w:type="pct"/>
            <w:shd w:val="clear" w:color="auto" w:fill="auto"/>
            <w:noWrap/>
            <w:vAlign w:val="bottom"/>
          </w:tcPr>
          <w:p w14:paraId="204A94E5"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107</w:t>
            </w:r>
          </w:p>
        </w:tc>
        <w:tc>
          <w:tcPr>
            <w:tcW w:w="439" w:type="pct"/>
            <w:shd w:val="clear" w:color="auto" w:fill="auto"/>
            <w:noWrap/>
            <w:vAlign w:val="bottom"/>
          </w:tcPr>
          <w:p w14:paraId="683ED6C0"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138</w:t>
            </w:r>
          </w:p>
        </w:tc>
        <w:tc>
          <w:tcPr>
            <w:tcW w:w="440" w:type="pct"/>
            <w:shd w:val="clear" w:color="auto" w:fill="auto"/>
            <w:noWrap/>
            <w:vAlign w:val="bottom"/>
          </w:tcPr>
          <w:p w14:paraId="4DC1817B" w14:textId="77777777" w:rsidR="001777F5" w:rsidRPr="00017E45" w:rsidRDefault="001777F5" w:rsidP="008B12A6">
            <w:pPr>
              <w:pStyle w:val="TableText"/>
              <w:jc w:val="right"/>
              <w:rPr>
                <w:rFonts w:cstheme="minorHAnsi"/>
                <w:b/>
                <w:bCs w:val="0"/>
                <w:color w:val="000000"/>
                <w:szCs w:val="20"/>
              </w:rPr>
            </w:pPr>
            <w:r w:rsidRPr="00017E45">
              <w:rPr>
                <w:rFonts w:cstheme="minorHAnsi"/>
                <w:b/>
                <w:bCs w:val="0"/>
                <w:color w:val="000000"/>
                <w:szCs w:val="20"/>
              </w:rPr>
              <w:t>236</w:t>
            </w:r>
          </w:p>
        </w:tc>
      </w:tr>
    </w:tbl>
    <w:p w14:paraId="22190D4C" w14:textId="2E7DBD7B" w:rsidR="000277EF" w:rsidRPr="000322C9" w:rsidRDefault="001777F5" w:rsidP="000322C9">
      <w:pPr>
        <w:pStyle w:val="Sourcesandnotes"/>
        <w:spacing w:before="240"/>
      </w:pPr>
      <w:r w:rsidRPr="000277EF">
        <w:rPr>
          <w:b/>
          <w:bCs/>
        </w:rPr>
        <w:t>Source</w:t>
      </w:r>
      <w:r w:rsidRPr="000277EF">
        <w:t>: OES Participant Survey, Wave 2.</w:t>
      </w:r>
    </w:p>
    <w:p w14:paraId="62B921A9" w14:textId="71E0B9D1" w:rsidR="000277EF" w:rsidRPr="000322C9" w:rsidRDefault="001777F5" w:rsidP="000322C9">
      <w:pPr>
        <w:pStyle w:val="Sourcesandnotes"/>
      </w:pPr>
      <w:r w:rsidRPr="000277EF">
        <w:rPr>
          <w:b/>
          <w:bCs/>
        </w:rPr>
        <w:t>Base</w:t>
      </w:r>
      <w:r w:rsidRPr="000277EF">
        <w:t xml:space="preserve">: n=529, </w:t>
      </w:r>
      <w:r w:rsidR="000277EF">
        <w:t>w</w:t>
      </w:r>
      <w:r w:rsidRPr="000277EF">
        <w:t>eighted results.</w:t>
      </w:r>
    </w:p>
    <w:p w14:paraId="4128A50F" w14:textId="55456E8D" w:rsidR="001777F5" w:rsidRPr="000277EF" w:rsidRDefault="001777F5" w:rsidP="000322C9">
      <w:pPr>
        <w:pStyle w:val="Sourcesandnotes"/>
        <w:rPr>
          <w:i/>
          <w:iCs/>
        </w:rPr>
      </w:pPr>
      <w:r w:rsidRPr="000277EF">
        <w:rPr>
          <w:b/>
          <w:bCs/>
        </w:rPr>
        <w:t>Note</w:t>
      </w:r>
      <w:r w:rsidRPr="000277EF">
        <w:t xml:space="preserve">: Current OES participants at the time of the survey who reported using other sites more often than </w:t>
      </w:r>
      <w:proofErr w:type="spellStart"/>
      <w:r w:rsidR="004F3706" w:rsidRPr="000277EF">
        <w:t>jobactive</w:t>
      </w:r>
      <w:proofErr w:type="spellEnd"/>
      <w:r w:rsidR="004F3706" w:rsidRPr="000277EF">
        <w:t>/</w:t>
      </w:r>
      <w:proofErr w:type="spellStart"/>
      <w:r w:rsidRPr="000277EF">
        <w:t>JobSearch</w:t>
      </w:r>
      <w:proofErr w:type="spellEnd"/>
      <w:r w:rsidRPr="000277EF">
        <w:t xml:space="preserve">. </w:t>
      </w:r>
      <w:r w:rsidRPr="00CE75C1">
        <w:rPr>
          <w:i/>
          <w:iCs/>
        </w:rPr>
        <w:t>Q.</w:t>
      </w:r>
      <w:r w:rsidRPr="000322C9">
        <w:t xml:space="preserve"> </w:t>
      </w:r>
      <w:r w:rsidRPr="000277EF">
        <w:rPr>
          <w:i/>
          <w:iCs/>
        </w:rPr>
        <w:t xml:space="preserve">Why do you use other job search websites more often than government-provided online employment services (i.e., </w:t>
      </w:r>
      <w:r w:rsidR="00A27614" w:rsidRPr="000277EF">
        <w:rPr>
          <w:i/>
          <w:iCs/>
        </w:rPr>
        <w:t xml:space="preserve">the </w:t>
      </w:r>
      <w:proofErr w:type="spellStart"/>
      <w:r w:rsidRPr="000277EF">
        <w:rPr>
          <w:i/>
          <w:iCs/>
        </w:rPr>
        <w:t>jobactive</w:t>
      </w:r>
      <w:proofErr w:type="spellEnd"/>
      <w:r w:rsidR="00A27614" w:rsidRPr="000277EF">
        <w:rPr>
          <w:i/>
          <w:iCs/>
        </w:rPr>
        <w:t>/</w:t>
      </w:r>
      <w:proofErr w:type="spellStart"/>
      <w:r w:rsidRPr="000277EF">
        <w:rPr>
          <w:i/>
          <w:iCs/>
        </w:rPr>
        <w:t>JobSearch</w:t>
      </w:r>
      <w:proofErr w:type="spellEnd"/>
      <w:r w:rsidR="00A27614" w:rsidRPr="000277EF">
        <w:rPr>
          <w:i/>
          <w:iCs/>
        </w:rPr>
        <w:t xml:space="preserve"> website</w:t>
      </w:r>
      <w:r w:rsidRPr="000277EF">
        <w:rPr>
          <w:i/>
          <w:iCs/>
        </w:rPr>
        <w:t>)?</w:t>
      </w:r>
    </w:p>
    <w:p w14:paraId="752C71B9" w14:textId="77777777" w:rsidR="001777F5" w:rsidRPr="00017E45" w:rsidRDefault="001777F5" w:rsidP="001777F5">
      <w:pPr>
        <w:spacing w:after="160" w:line="259" w:lineRule="auto"/>
        <w:rPr>
          <w:rFonts w:ascii="Calibri" w:eastAsiaTheme="majorEastAsia" w:hAnsi="Calibri" w:cstheme="majorBidi"/>
          <w:b/>
          <w:color w:val="404246"/>
          <w:sz w:val="30"/>
          <w:szCs w:val="26"/>
        </w:rPr>
      </w:pPr>
      <w:r w:rsidRPr="00017E45">
        <w:br w:type="page"/>
      </w:r>
    </w:p>
    <w:p w14:paraId="4513ADFC" w14:textId="3E1487C0" w:rsidR="001777F5" w:rsidRPr="00017E45" w:rsidRDefault="000277EF" w:rsidP="000322C9">
      <w:pPr>
        <w:pStyle w:val="TableCaption"/>
      </w:pPr>
      <w:bookmarkStart w:id="1097" w:name="_Toc121376613"/>
      <w:bookmarkStart w:id="1098" w:name="_Toc139277623"/>
      <w:r>
        <w:lastRenderedPageBreak/>
        <w:t xml:space="preserve">Table </w:t>
      </w:r>
      <w:r w:rsidR="001777F5" w:rsidRPr="00017E45">
        <w:t>C.2</w:t>
      </w:r>
      <w:bookmarkStart w:id="1099" w:name="_Toc119589831"/>
      <w:bookmarkStart w:id="1100" w:name="_Toc119653327"/>
      <w:r w:rsidR="001777F5" w:rsidRPr="00017E45">
        <w:tab/>
        <w:t>Impacts of OES on job</w:t>
      </w:r>
      <w:r>
        <w:t>-</w:t>
      </w:r>
      <w:r w:rsidR="001777F5" w:rsidRPr="00017E45">
        <w:t>seeking skills</w:t>
      </w:r>
      <w:r>
        <w:t xml:space="preserve"> (%</w:t>
      </w:r>
      <w:r w:rsidR="001777F5" w:rsidRPr="00017E45">
        <w:t xml:space="preserve"> agree or strongly agree</w:t>
      </w:r>
      <w:bookmarkEnd w:id="1097"/>
      <w:bookmarkEnd w:id="1098"/>
      <w:bookmarkEnd w:id="1099"/>
      <w:bookmarkEnd w:id="1100"/>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211"/>
        <w:gridCol w:w="2211"/>
        <w:gridCol w:w="2212"/>
        <w:gridCol w:w="2211"/>
        <w:gridCol w:w="2212"/>
      </w:tblGrid>
      <w:tr w:rsidR="001777F5" w:rsidRPr="00017E45" w14:paraId="0968663F" w14:textId="77777777" w:rsidTr="008B12A6">
        <w:tc>
          <w:tcPr>
            <w:tcW w:w="2830" w:type="dxa"/>
            <w:tcBorders>
              <w:bottom w:val="single" w:sz="4" w:space="0" w:color="auto"/>
            </w:tcBorders>
            <w:shd w:val="clear" w:color="auto" w:fill="464342"/>
          </w:tcPr>
          <w:p w14:paraId="1F06660E" w14:textId="77777777" w:rsidR="001777F5" w:rsidRPr="00017E45" w:rsidRDefault="001777F5" w:rsidP="008B12A6">
            <w:pPr>
              <w:pStyle w:val="TableText"/>
              <w:jc w:val="center"/>
              <w:rPr>
                <w:color w:val="FFFFFF" w:themeColor="background1"/>
              </w:rPr>
            </w:pPr>
          </w:p>
        </w:tc>
        <w:tc>
          <w:tcPr>
            <w:tcW w:w="2211" w:type="dxa"/>
            <w:tcBorders>
              <w:top w:val="single" w:sz="4" w:space="0" w:color="auto"/>
              <w:bottom w:val="single" w:sz="4" w:space="0" w:color="auto"/>
            </w:tcBorders>
            <w:shd w:val="clear" w:color="auto" w:fill="464342"/>
            <w:vAlign w:val="center"/>
          </w:tcPr>
          <w:p w14:paraId="5385E1D4" w14:textId="77777777" w:rsidR="001777F5" w:rsidRPr="00017E45" w:rsidRDefault="001777F5" w:rsidP="000322C9">
            <w:pPr>
              <w:pStyle w:val="TableText"/>
              <w:jc w:val="right"/>
              <w:rPr>
                <w:b/>
                <w:color w:val="FFFFFF" w:themeColor="background1"/>
                <w:lang w:eastAsia="zh-CN"/>
              </w:rPr>
            </w:pPr>
            <w:r w:rsidRPr="00017E45">
              <w:rPr>
                <w:b/>
                <w:color w:val="FFFFFF" w:themeColor="background1"/>
              </w:rPr>
              <w:t>Made it easier to submit online job applications</w:t>
            </w:r>
          </w:p>
        </w:tc>
        <w:tc>
          <w:tcPr>
            <w:tcW w:w="2211" w:type="dxa"/>
            <w:tcBorders>
              <w:top w:val="single" w:sz="4" w:space="0" w:color="auto"/>
              <w:bottom w:val="single" w:sz="4" w:space="0" w:color="auto"/>
            </w:tcBorders>
            <w:shd w:val="clear" w:color="auto" w:fill="464342"/>
            <w:vAlign w:val="center"/>
          </w:tcPr>
          <w:p w14:paraId="52356B70" w14:textId="77777777" w:rsidR="001777F5" w:rsidRPr="00017E45" w:rsidRDefault="001777F5" w:rsidP="000322C9">
            <w:pPr>
              <w:pStyle w:val="TableText"/>
              <w:jc w:val="right"/>
              <w:rPr>
                <w:b/>
                <w:color w:val="FFFFFF" w:themeColor="background1"/>
              </w:rPr>
            </w:pPr>
            <w:r w:rsidRPr="00017E45">
              <w:rPr>
                <w:b/>
                <w:color w:val="FFFFFF" w:themeColor="background1"/>
              </w:rPr>
              <w:t>Helped to adopt a persistent approach to job searching</w:t>
            </w:r>
          </w:p>
        </w:tc>
        <w:tc>
          <w:tcPr>
            <w:tcW w:w="2212" w:type="dxa"/>
            <w:tcBorders>
              <w:top w:val="single" w:sz="4" w:space="0" w:color="auto"/>
              <w:bottom w:val="single" w:sz="4" w:space="0" w:color="auto"/>
            </w:tcBorders>
            <w:shd w:val="clear" w:color="auto" w:fill="464342"/>
            <w:vAlign w:val="center"/>
          </w:tcPr>
          <w:p w14:paraId="66679754" w14:textId="77777777" w:rsidR="001777F5" w:rsidRPr="00017E45" w:rsidRDefault="001777F5" w:rsidP="000322C9">
            <w:pPr>
              <w:pStyle w:val="TableText"/>
              <w:jc w:val="right"/>
              <w:rPr>
                <w:b/>
                <w:color w:val="FFFFFF" w:themeColor="background1"/>
              </w:rPr>
            </w:pPr>
            <w:r w:rsidRPr="00017E45">
              <w:rPr>
                <w:b/>
                <w:color w:val="FFFFFF" w:themeColor="background1"/>
              </w:rPr>
              <w:t>Helped to understand the different ways to search and apply for jobs</w:t>
            </w:r>
          </w:p>
        </w:tc>
        <w:tc>
          <w:tcPr>
            <w:tcW w:w="2211" w:type="dxa"/>
            <w:tcBorders>
              <w:top w:val="single" w:sz="4" w:space="0" w:color="auto"/>
              <w:bottom w:val="single" w:sz="4" w:space="0" w:color="auto"/>
            </w:tcBorders>
            <w:shd w:val="clear" w:color="auto" w:fill="464342"/>
            <w:vAlign w:val="center"/>
          </w:tcPr>
          <w:p w14:paraId="2F256415" w14:textId="77777777" w:rsidR="001777F5" w:rsidRPr="00017E45" w:rsidRDefault="001777F5" w:rsidP="000322C9">
            <w:pPr>
              <w:pStyle w:val="TableText"/>
              <w:jc w:val="right"/>
              <w:rPr>
                <w:b/>
                <w:color w:val="FFFFFF" w:themeColor="background1"/>
              </w:rPr>
            </w:pPr>
            <w:r w:rsidRPr="00017E45">
              <w:rPr>
                <w:b/>
                <w:color w:val="FFFFFF" w:themeColor="background1"/>
              </w:rPr>
              <w:t>Helped to be more open to look for work online</w:t>
            </w:r>
          </w:p>
        </w:tc>
        <w:tc>
          <w:tcPr>
            <w:tcW w:w="2212" w:type="dxa"/>
            <w:tcBorders>
              <w:top w:val="single" w:sz="4" w:space="0" w:color="auto"/>
              <w:bottom w:val="single" w:sz="4" w:space="0" w:color="auto"/>
            </w:tcBorders>
            <w:shd w:val="clear" w:color="auto" w:fill="464342"/>
            <w:vAlign w:val="center"/>
          </w:tcPr>
          <w:p w14:paraId="487D490D" w14:textId="77777777" w:rsidR="001777F5" w:rsidRPr="00017E45" w:rsidRDefault="001777F5" w:rsidP="000322C9">
            <w:pPr>
              <w:pStyle w:val="TableText"/>
              <w:jc w:val="right"/>
              <w:rPr>
                <w:b/>
                <w:color w:val="FFFFFF" w:themeColor="background1"/>
              </w:rPr>
            </w:pPr>
            <w:r w:rsidRPr="00017E45">
              <w:rPr>
                <w:b/>
                <w:color w:val="FFFFFF" w:themeColor="background1"/>
              </w:rPr>
              <w:t>Helped to identify existing skills that could be useful for other jobs or industries</w:t>
            </w:r>
          </w:p>
        </w:tc>
      </w:tr>
      <w:tr w:rsidR="001777F5" w:rsidRPr="00017E45" w14:paraId="1590BCFF" w14:textId="77777777" w:rsidTr="008B12A6">
        <w:tc>
          <w:tcPr>
            <w:tcW w:w="2830" w:type="dxa"/>
            <w:tcBorders>
              <w:top w:val="single" w:sz="4" w:space="0" w:color="auto"/>
              <w:bottom w:val="single" w:sz="4" w:space="0" w:color="auto"/>
            </w:tcBorders>
          </w:tcPr>
          <w:p w14:paraId="05272F4B" w14:textId="77777777" w:rsidR="001777F5" w:rsidRPr="00017E45" w:rsidRDefault="001777F5" w:rsidP="008B12A6">
            <w:pPr>
              <w:pStyle w:val="TableText"/>
              <w:rPr>
                <w:b/>
              </w:rPr>
            </w:pPr>
            <w:r w:rsidRPr="00017E45">
              <w:rPr>
                <w:b/>
              </w:rPr>
              <w:t>All OES participants</w:t>
            </w:r>
          </w:p>
        </w:tc>
        <w:tc>
          <w:tcPr>
            <w:tcW w:w="2211" w:type="dxa"/>
            <w:tcBorders>
              <w:top w:val="single" w:sz="4" w:space="0" w:color="auto"/>
              <w:bottom w:val="single" w:sz="4" w:space="0" w:color="auto"/>
            </w:tcBorders>
          </w:tcPr>
          <w:p w14:paraId="4B4E10C2" w14:textId="77777777" w:rsidR="001777F5" w:rsidRPr="00017E45" w:rsidRDefault="001777F5" w:rsidP="008B12A6">
            <w:pPr>
              <w:pStyle w:val="TableText"/>
              <w:jc w:val="right"/>
            </w:pPr>
            <w:r w:rsidRPr="00017E45">
              <w:t>56.0</w:t>
            </w:r>
          </w:p>
        </w:tc>
        <w:tc>
          <w:tcPr>
            <w:tcW w:w="2211" w:type="dxa"/>
            <w:tcBorders>
              <w:top w:val="single" w:sz="4" w:space="0" w:color="auto"/>
              <w:bottom w:val="single" w:sz="4" w:space="0" w:color="auto"/>
            </w:tcBorders>
          </w:tcPr>
          <w:p w14:paraId="0CE5CB61" w14:textId="77777777" w:rsidR="001777F5" w:rsidRPr="00017E45" w:rsidRDefault="001777F5" w:rsidP="008B12A6">
            <w:pPr>
              <w:pStyle w:val="TableText"/>
              <w:jc w:val="right"/>
            </w:pPr>
            <w:r w:rsidRPr="00017E45">
              <w:t>53.6</w:t>
            </w:r>
          </w:p>
        </w:tc>
        <w:tc>
          <w:tcPr>
            <w:tcW w:w="2212" w:type="dxa"/>
            <w:tcBorders>
              <w:top w:val="single" w:sz="4" w:space="0" w:color="auto"/>
              <w:bottom w:val="single" w:sz="4" w:space="0" w:color="auto"/>
            </w:tcBorders>
          </w:tcPr>
          <w:p w14:paraId="66B8071A" w14:textId="77777777" w:rsidR="001777F5" w:rsidRPr="00017E45" w:rsidRDefault="001777F5" w:rsidP="008B12A6">
            <w:pPr>
              <w:pStyle w:val="TableText"/>
              <w:jc w:val="right"/>
            </w:pPr>
            <w:r w:rsidRPr="00017E45">
              <w:t>52.8</w:t>
            </w:r>
          </w:p>
        </w:tc>
        <w:tc>
          <w:tcPr>
            <w:tcW w:w="2211" w:type="dxa"/>
            <w:tcBorders>
              <w:top w:val="single" w:sz="4" w:space="0" w:color="auto"/>
              <w:bottom w:val="single" w:sz="4" w:space="0" w:color="auto"/>
            </w:tcBorders>
          </w:tcPr>
          <w:p w14:paraId="3CF5597F" w14:textId="77777777" w:rsidR="001777F5" w:rsidRPr="00017E45" w:rsidRDefault="001777F5" w:rsidP="008B12A6">
            <w:pPr>
              <w:pStyle w:val="TableText"/>
              <w:jc w:val="right"/>
            </w:pPr>
            <w:r w:rsidRPr="00017E45">
              <w:t>51.6</w:t>
            </w:r>
          </w:p>
        </w:tc>
        <w:tc>
          <w:tcPr>
            <w:tcW w:w="2212" w:type="dxa"/>
            <w:tcBorders>
              <w:top w:val="single" w:sz="4" w:space="0" w:color="auto"/>
              <w:bottom w:val="single" w:sz="4" w:space="0" w:color="auto"/>
            </w:tcBorders>
          </w:tcPr>
          <w:p w14:paraId="2B7729F1" w14:textId="77777777" w:rsidR="001777F5" w:rsidRPr="00017E45" w:rsidRDefault="001777F5" w:rsidP="008B12A6">
            <w:pPr>
              <w:pStyle w:val="TableText"/>
              <w:jc w:val="right"/>
            </w:pPr>
            <w:r w:rsidRPr="00017E45">
              <w:t>41.7</w:t>
            </w:r>
          </w:p>
        </w:tc>
      </w:tr>
      <w:tr w:rsidR="001777F5" w:rsidRPr="00017E45" w14:paraId="3B6EC591" w14:textId="77777777" w:rsidTr="008B12A6">
        <w:tc>
          <w:tcPr>
            <w:tcW w:w="2830" w:type="dxa"/>
            <w:tcBorders>
              <w:top w:val="single" w:sz="4" w:space="0" w:color="auto"/>
            </w:tcBorders>
          </w:tcPr>
          <w:p w14:paraId="6CAF502F" w14:textId="77777777" w:rsidR="001777F5" w:rsidRPr="00017E45" w:rsidRDefault="001777F5" w:rsidP="008B12A6">
            <w:pPr>
              <w:pStyle w:val="TableText"/>
              <w:rPr>
                <w:b/>
              </w:rPr>
            </w:pPr>
            <w:r w:rsidRPr="00017E45">
              <w:rPr>
                <w:b/>
              </w:rPr>
              <w:t>OES status</w:t>
            </w:r>
          </w:p>
        </w:tc>
        <w:tc>
          <w:tcPr>
            <w:tcW w:w="2211" w:type="dxa"/>
            <w:tcBorders>
              <w:top w:val="single" w:sz="4" w:space="0" w:color="auto"/>
            </w:tcBorders>
          </w:tcPr>
          <w:p w14:paraId="1CA41B34" w14:textId="77777777" w:rsidR="001777F5" w:rsidRPr="00017E45" w:rsidRDefault="001777F5" w:rsidP="008B12A6">
            <w:pPr>
              <w:pStyle w:val="TableText"/>
            </w:pPr>
          </w:p>
        </w:tc>
        <w:tc>
          <w:tcPr>
            <w:tcW w:w="2211" w:type="dxa"/>
            <w:tcBorders>
              <w:top w:val="single" w:sz="4" w:space="0" w:color="auto"/>
            </w:tcBorders>
          </w:tcPr>
          <w:p w14:paraId="5EB464BE" w14:textId="77777777" w:rsidR="001777F5" w:rsidRPr="00017E45" w:rsidRDefault="001777F5" w:rsidP="008B12A6">
            <w:pPr>
              <w:pStyle w:val="TableText"/>
            </w:pPr>
          </w:p>
        </w:tc>
        <w:tc>
          <w:tcPr>
            <w:tcW w:w="2212" w:type="dxa"/>
            <w:tcBorders>
              <w:top w:val="single" w:sz="4" w:space="0" w:color="auto"/>
            </w:tcBorders>
          </w:tcPr>
          <w:p w14:paraId="4989B878" w14:textId="77777777" w:rsidR="001777F5" w:rsidRPr="00017E45" w:rsidRDefault="001777F5" w:rsidP="008B12A6">
            <w:pPr>
              <w:pStyle w:val="TableText"/>
            </w:pPr>
          </w:p>
        </w:tc>
        <w:tc>
          <w:tcPr>
            <w:tcW w:w="2211" w:type="dxa"/>
            <w:tcBorders>
              <w:top w:val="single" w:sz="4" w:space="0" w:color="auto"/>
            </w:tcBorders>
          </w:tcPr>
          <w:p w14:paraId="4376BF91" w14:textId="77777777" w:rsidR="001777F5" w:rsidRPr="00017E45" w:rsidRDefault="001777F5" w:rsidP="008B12A6">
            <w:pPr>
              <w:pStyle w:val="TableText"/>
            </w:pPr>
          </w:p>
        </w:tc>
        <w:tc>
          <w:tcPr>
            <w:tcW w:w="2212" w:type="dxa"/>
            <w:tcBorders>
              <w:top w:val="single" w:sz="4" w:space="0" w:color="auto"/>
            </w:tcBorders>
          </w:tcPr>
          <w:p w14:paraId="3D9FEDB3" w14:textId="77777777" w:rsidR="001777F5" w:rsidRPr="00017E45" w:rsidRDefault="001777F5" w:rsidP="008B12A6">
            <w:pPr>
              <w:pStyle w:val="TableText"/>
            </w:pPr>
          </w:p>
        </w:tc>
      </w:tr>
      <w:tr w:rsidR="001777F5" w:rsidRPr="00017E45" w14:paraId="281DA0F7" w14:textId="77777777" w:rsidTr="008B12A6">
        <w:tc>
          <w:tcPr>
            <w:tcW w:w="2830" w:type="dxa"/>
          </w:tcPr>
          <w:p w14:paraId="239E27D7" w14:textId="77777777" w:rsidR="001777F5" w:rsidRPr="000322C9" w:rsidRDefault="001777F5" w:rsidP="008B12A6">
            <w:pPr>
              <w:pStyle w:val="TableText"/>
            </w:pPr>
            <w:r w:rsidRPr="000322C9">
              <w:t>Commenced and current</w:t>
            </w:r>
          </w:p>
        </w:tc>
        <w:tc>
          <w:tcPr>
            <w:tcW w:w="2211" w:type="dxa"/>
          </w:tcPr>
          <w:p w14:paraId="056B269F" w14:textId="77777777" w:rsidR="001777F5" w:rsidRPr="00017E45" w:rsidRDefault="001777F5" w:rsidP="008B12A6">
            <w:pPr>
              <w:pStyle w:val="TableText"/>
              <w:jc w:val="right"/>
            </w:pPr>
            <w:r w:rsidRPr="00017E45">
              <w:t>57.2</w:t>
            </w:r>
          </w:p>
        </w:tc>
        <w:tc>
          <w:tcPr>
            <w:tcW w:w="2211" w:type="dxa"/>
          </w:tcPr>
          <w:p w14:paraId="7AB5481F" w14:textId="77777777" w:rsidR="001777F5" w:rsidRPr="00017E45" w:rsidRDefault="001777F5" w:rsidP="008B12A6">
            <w:pPr>
              <w:pStyle w:val="TableText"/>
              <w:jc w:val="right"/>
            </w:pPr>
            <w:r w:rsidRPr="00017E45">
              <w:t>55.8</w:t>
            </w:r>
          </w:p>
        </w:tc>
        <w:tc>
          <w:tcPr>
            <w:tcW w:w="2212" w:type="dxa"/>
          </w:tcPr>
          <w:p w14:paraId="179CCD78" w14:textId="77777777" w:rsidR="001777F5" w:rsidRPr="00017E45" w:rsidRDefault="001777F5" w:rsidP="008B12A6">
            <w:pPr>
              <w:pStyle w:val="TableText"/>
              <w:jc w:val="right"/>
            </w:pPr>
            <w:r w:rsidRPr="00017E45">
              <w:t>54.4</w:t>
            </w:r>
          </w:p>
        </w:tc>
        <w:tc>
          <w:tcPr>
            <w:tcW w:w="2211" w:type="dxa"/>
          </w:tcPr>
          <w:p w14:paraId="75831FF9" w14:textId="77777777" w:rsidR="001777F5" w:rsidRPr="00017E45" w:rsidRDefault="001777F5" w:rsidP="008B12A6">
            <w:pPr>
              <w:pStyle w:val="TableText"/>
              <w:jc w:val="right"/>
            </w:pPr>
            <w:r w:rsidRPr="00017E45">
              <w:t>52.9</w:t>
            </w:r>
          </w:p>
        </w:tc>
        <w:tc>
          <w:tcPr>
            <w:tcW w:w="2212" w:type="dxa"/>
          </w:tcPr>
          <w:p w14:paraId="426E9A2E" w14:textId="77777777" w:rsidR="001777F5" w:rsidRPr="00017E45" w:rsidRDefault="001777F5" w:rsidP="008B12A6">
            <w:pPr>
              <w:pStyle w:val="TableText"/>
              <w:jc w:val="right"/>
            </w:pPr>
            <w:r w:rsidRPr="00017E45">
              <w:t>42.5</w:t>
            </w:r>
          </w:p>
        </w:tc>
      </w:tr>
      <w:tr w:rsidR="001777F5" w:rsidRPr="00017E45" w14:paraId="2C9EB99B" w14:textId="77777777" w:rsidTr="008B12A6">
        <w:tc>
          <w:tcPr>
            <w:tcW w:w="2830" w:type="dxa"/>
          </w:tcPr>
          <w:p w14:paraId="13B4FDCC" w14:textId="77777777" w:rsidR="001777F5" w:rsidRPr="000322C9" w:rsidRDefault="001777F5" w:rsidP="008B12A6">
            <w:pPr>
              <w:pStyle w:val="TableText"/>
            </w:pPr>
            <w:r w:rsidRPr="000322C9">
              <w:t>Exited OES and employment services</w:t>
            </w:r>
          </w:p>
        </w:tc>
        <w:tc>
          <w:tcPr>
            <w:tcW w:w="2211" w:type="dxa"/>
          </w:tcPr>
          <w:p w14:paraId="21793B53" w14:textId="77777777" w:rsidR="001777F5" w:rsidRPr="00017E45" w:rsidRDefault="001777F5" w:rsidP="008B12A6">
            <w:pPr>
              <w:pStyle w:val="TableText"/>
              <w:jc w:val="right"/>
            </w:pPr>
            <w:r w:rsidRPr="00017E45">
              <w:t>49.6</w:t>
            </w:r>
          </w:p>
        </w:tc>
        <w:tc>
          <w:tcPr>
            <w:tcW w:w="2211" w:type="dxa"/>
          </w:tcPr>
          <w:p w14:paraId="42E5AC2E" w14:textId="77777777" w:rsidR="001777F5" w:rsidRPr="00017E45" w:rsidRDefault="001777F5" w:rsidP="008B12A6">
            <w:pPr>
              <w:pStyle w:val="TableText"/>
              <w:jc w:val="right"/>
            </w:pPr>
            <w:r w:rsidRPr="00017E45">
              <w:t>45.8</w:t>
            </w:r>
          </w:p>
        </w:tc>
        <w:tc>
          <w:tcPr>
            <w:tcW w:w="2212" w:type="dxa"/>
          </w:tcPr>
          <w:p w14:paraId="000B3010" w14:textId="77777777" w:rsidR="001777F5" w:rsidRPr="00017E45" w:rsidRDefault="001777F5" w:rsidP="008B12A6">
            <w:pPr>
              <w:pStyle w:val="TableText"/>
              <w:jc w:val="right"/>
            </w:pPr>
            <w:r w:rsidRPr="00017E45">
              <w:t>47.7</w:t>
            </w:r>
          </w:p>
        </w:tc>
        <w:tc>
          <w:tcPr>
            <w:tcW w:w="2211" w:type="dxa"/>
          </w:tcPr>
          <w:p w14:paraId="483F9700" w14:textId="77777777" w:rsidR="001777F5" w:rsidRPr="00017E45" w:rsidRDefault="001777F5" w:rsidP="008B12A6">
            <w:pPr>
              <w:pStyle w:val="TableText"/>
              <w:jc w:val="right"/>
            </w:pPr>
            <w:r w:rsidRPr="00017E45">
              <w:t>44.3</w:t>
            </w:r>
          </w:p>
        </w:tc>
        <w:tc>
          <w:tcPr>
            <w:tcW w:w="2212" w:type="dxa"/>
          </w:tcPr>
          <w:p w14:paraId="4A90B5E4" w14:textId="77777777" w:rsidR="001777F5" w:rsidRPr="00017E45" w:rsidRDefault="001777F5" w:rsidP="008B12A6">
            <w:pPr>
              <w:pStyle w:val="TableText"/>
              <w:jc w:val="right"/>
            </w:pPr>
            <w:r w:rsidRPr="00017E45">
              <w:t>36.0</w:t>
            </w:r>
          </w:p>
        </w:tc>
      </w:tr>
      <w:tr w:rsidR="001777F5" w:rsidRPr="00017E45" w14:paraId="059A68D2" w14:textId="77777777" w:rsidTr="008B12A6">
        <w:tc>
          <w:tcPr>
            <w:tcW w:w="2830" w:type="dxa"/>
          </w:tcPr>
          <w:p w14:paraId="6043379D" w14:textId="77777777" w:rsidR="001777F5" w:rsidRPr="000322C9" w:rsidRDefault="001777F5" w:rsidP="008B12A6">
            <w:pPr>
              <w:pStyle w:val="TableText"/>
            </w:pPr>
            <w:r w:rsidRPr="000322C9">
              <w:t>Transferred to provider after completing 12 months in OES</w:t>
            </w:r>
          </w:p>
        </w:tc>
        <w:tc>
          <w:tcPr>
            <w:tcW w:w="2211" w:type="dxa"/>
          </w:tcPr>
          <w:p w14:paraId="0DB966BE" w14:textId="77777777" w:rsidR="001777F5" w:rsidRPr="00017E45" w:rsidRDefault="001777F5" w:rsidP="008B12A6">
            <w:pPr>
              <w:pStyle w:val="TableText"/>
              <w:jc w:val="right"/>
            </w:pPr>
            <w:r w:rsidRPr="00017E45">
              <w:t>71.9</w:t>
            </w:r>
          </w:p>
        </w:tc>
        <w:tc>
          <w:tcPr>
            <w:tcW w:w="2211" w:type="dxa"/>
          </w:tcPr>
          <w:p w14:paraId="1CA73F4C" w14:textId="77777777" w:rsidR="001777F5" w:rsidRPr="00017E45" w:rsidRDefault="001777F5" w:rsidP="008B12A6">
            <w:pPr>
              <w:pStyle w:val="TableText"/>
              <w:jc w:val="right"/>
            </w:pPr>
            <w:r w:rsidRPr="00017E45">
              <w:t>67.6</w:t>
            </w:r>
          </w:p>
        </w:tc>
        <w:tc>
          <w:tcPr>
            <w:tcW w:w="2212" w:type="dxa"/>
          </w:tcPr>
          <w:p w14:paraId="573409E5" w14:textId="77777777" w:rsidR="001777F5" w:rsidRPr="00017E45" w:rsidRDefault="001777F5" w:rsidP="008B12A6">
            <w:pPr>
              <w:pStyle w:val="TableText"/>
              <w:jc w:val="right"/>
            </w:pPr>
            <w:r w:rsidRPr="00017E45">
              <w:t>61.9</w:t>
            </w:r>
          </w:p>
        </w:tc>
        <w:tc>
          <w:tcPr>
            <w:tcW w:w="2211" w:type="dxa"/>
          </w:tcPr>
          <w:p w14:paraId="026C7461" w14:textId="77777777" w:rsidR="001777F5" w:rsidRPr="00017E45" w:rsidRDefault="001777F5" w:rsidP="008B12A6">
            <w:pPr>
              <w:pStyle w:val="TableText"/>
              <w:jc w:val="right"/>
            </w:pPr>
            <w:r w:rsidRPr="00017E45">
              <w:t>70.4</w:t>
            </w:r>
          </w:p>
        </w:tc>
        <w:tc>
          <w:tcPr>
            <w:tcW w:w="2212" w:type="dxa"/>
          </w:tcPr>
          <w:p w14:paraId="15B96D15" w14:textId="77777777" w:rsidR="001777F5" w:rsidRPr="00017E45" w:rsidRDefault="001777F5" w:rsidP="008B12A6">
            <w:pPr>
              <w:pStyle w:val="TableText"/>
              <w:jc w:val="right"/>
            </w:pPr>
            <w:r w:rsidRPr="00017E45">
              <w:t>55.3</w:t>
            </w:r>
          </w:p>
        </w:tc>
      </w:tr>
      <w:tr w:rsidR="001777F5" w:rsidRPr="00017E45" w14:paraId="179F6B73" w14:textId="77777777" w:rsidTr="008B12A6">
        <w:tc>
          <w:tcPr>
            <w:tcW w:w="2830" w:type="dxa"/>
          </w:tcPr>
          <w:p w14:paraId="0FB3EE86" w14:textId="77777777" w:rsidR="001777F5" w:rsidRPr="000322C9" w:rsidRDefault="001777F5" w:rsidP="008B12A6">
            <w:pPr>
              <w:pStyle w:val="TableText"/>
            </w:pPr>
            <w:r w:rsidRPr="000322C9">
              <w:t>Transferred to provider due to becoming ineligible</w:t>
            </w:r>
          </w:p>
        </w:tc>
        <w:tc>
          <w:tcPr>
            <w:tcW w:w="2211" w:type="dxa"/>
          </w:tcPr>
          <w:p w14:paraId="04D240EF" w14:textId="77777777" w:rsidR="001777F5" w:rsidRPr="00017E45" w:rsidRDefault="001777F5" w:rsidP="008B12A6">
            <w:pPr>
              <w:pStyle w:val="TableText"/>
              <w:jc w:val="right"/>
            </w:pPr>
            <w:r w:rsidRPr="00017E45">
              <w:t>57.0</w:t>
            </w:r>
          </w:p>
        </w:tc>
        <w:tc>
          <w:tcPr>
            <w:tcW w:w="2211" w:type="dxa"/>
          </w:tcPr>
          <w:p w14:paraId="1111B16C" w14:textId="77777777" w:rsidR="001777F5" w:rsidRPr="00017E45" w:rsidRDefault="001777F5" w:rsidP="008B12A6">
            <w:pPr>
              <w:pStyle w:val="TableText"/>
              <w:jc w:val="right"/>
            </w:pPr>
            <w:r w:rsidRPr="00017E45">
              <w:t>52.9</w:t>
            </w:r>
          </w:p>
        </w:tc>
        <w:tc>
          <w:tcPr>
            <w:tcW w:w="2212" w:type="dxa"/>
          </w:tcPr>
          <w:p w14:paraId="6ED0303B" w14:textId="77777777" w:rsidR="001777F5" w:rsidRPr="00017E45" w:rsidRDefault="001777F5" w:rsidP="008B12A6">
            <w:pPr>
              <w:pStyle w:val="TableText"/>
              <w:jc w:val="right"/>
            </w:pPr>
            <w:r w:rsidRPr="00017E45">
              <w:t>51.8</w:t>
            </w:r>
          </w:p>
        </w:tc>
        <w:tc>
          <w:tcPr>
            <w:tcW w:w="2211" w:type="dxa"/>
          </w:tcPr>
          <w:p w14:paraId="43D749E2" w14:textId="77777777" w:rsidR="001777F5" w:rsidRPr="00017E45" w:rsidRDefault="001777F5" w:rsidP="008B12A6">
            <w:pPr>
              <w:pStyle w:val="TableText"/>
              <w:jc w:val="right"/>
            </w:pPr>
            <w:r w:rsidRPr="00017E45">
              <w:t>48.8</w:t>
            </w:r>
          </w:p>
        </w:tc>
        <w:tc>
          <w:tcPr>
            <w:tcW w:w="2212" w:type="dxa"/>
          </w:tcPr>
          <w:p w14:paraId="353A4615" w14:textId="77777777" w:rsidR="001777F5" w:rsidRPr="00017E45" w:rsidRDefault="001777F5" w:rsidP="008B12A6">
            <w:pPr>
              <w:pStyle w:val="TableText"/>
              <w:jc w:val="right"/>
            </w:pPr>
            <w:r w:rsidRPr="00017E45">
              <w:t>43.8</w:t>
            </w:r>
          </w:p>
        </w:tc>
      </w:tr>
      <w:tr w:rsidR="001777F5" w:rsidRPr="00017E45" w14:paraId="09714388" w14:textId="77777777" w:rsidTr="008B12A6">
        <w:tc>
          <w:tcPr>
            <w:tcW w:w="2830" w:type="dxa"/>
            <w:tcBorders>
              <w:bottom w:val="single" w:sz="4" w:space="0" w:color="auto"/>
            </w:tcBorders>
          </w:tcPr>
          <w:p w14:paraId="59E9C9C2" w14:textId="77777777" w:rsidR="001777F5" w:rsidRPr="000322C9" w:rsidRDefault="001777F5" w:rsidP="008B12A6">
            <w:pPr>
              <w:pStyle w:val="TableText"/>
            </w:pPr>
            <w:r w:rsidRPr="000322C9">
              <w:t>Opted out to provider after commencement</w:t>
            </w:r>
          </w:p>
        </w:tc>
        <w:tc>
          <w:tcPr>
            <w:tcW w:w="2211" w:type="dxa"/>
            <w:tcBorders>
              <w:bottom w:val="single" w:sz="4" w:space="0" w:color="auto"/>
            </w:tcBorders>
          </w:tcPr>
          <w:p w14:paraId="78EDED0B" w14:textId="77777777" w:rsidR="001777F5" w:rsidRPr="00017E45" w:rsidRDefault="001777F5" w:rsidP="008B12A6">
            <w:pPr>
              <w:pStyle w:val="TableText"/>
              <w:jc w:val="right"/>
            </w:pPr>
            <w:r w:rsidRPr="00017E45">
              <w:t>51.3</w:t>
            </w:r>
          </w:p>
        </w:tc>
        <w:tc>
          <w:tcPr>
            <w:tcW w:w="2211" w:type="dxa"/>
            <w:tcBorders>
              <w:bottom w:val="single" w:sz="4" w:space="0" w:color="auto"/>
            </w:tcBorders>
          </w:tcPr>
          <w:p w14:paraId="5AABA978" w14:textId="77777777" w:rsidR="001777F5" w:rsidRPr="00017E45" w:rsidRDefault="001777F5" w:rsidP="008B12A6">
            <w:pPr>
              <w:pStyle w:val="TableText"/>
              <w:jc w:val="right"/>
            </w:pPr>
            <w:r w:rsidRPr="00017E45">
              <w:t>52.5</w:t>
            </w:r>
          </w:p>
        </w:tc>
        <w:tc>
          <w:tcPr>
            <w:tcW w:w="2212" w:type="dxa"/>
            <w:tcBorders>
              <w:bottom w:val="single" w:sz="4" w:space="0" w:color="auto"/>
            </w:tcBorders>
          </w:tcPr>
          <w:p w14:paraId="06913EC8" w14:textId="77777777" w:rsidR="001777F5" w:rsidRPr="00017E45" w:rsidRDefault="001777F5" w:rsidP="008B12A6">
            <w:pPr>
              <w:pStyle w:val="TableText"/>
              <w:jc w:val="right"/>
            </w:pPr>
            <w:r w:rsidRPr="00017E45">
              <w:t>51.6</w:t>
            </w:r>
          </w:p>
        </w:tc>
        <w:tc>
          <w:tcPr>
            <w:tcW w:w="2211" w:type="dxa"/>
            <w:tcBorders>
              <w:bottom w:val="single" w:sz="4" w:space="0" w:color="auto"/>
            </w:tcBorders>
          </w:tcPr>
          <w:p w14:paraId="0D223E80" w14:textId="77777777" w:rsidR="001777F5" w:rsidRPr="00017E45" w:rsidRDefault="001777F5" w:rsidP="008B12A6">
            <w:pPr>
              <w:pStyle w:val="TableText"/>
              <w:jc w:val="right"/>
            </w:pPr>
            <w:r w:rsidRPr="00017E45">
              <w:t>49.7</w:t>
            </w:r>
          </w:p>
        </w:tc>
        <w:tc>
          <w:tcPr>
            <w:tcW w:w="2212" w:type="dxa"/>
            <w:tcBorders>
              <w:bottom w:val="single" w:sz="4" w:space="0" w:color="auto"/>
            </w:tcBorders>
          </w:tcPr>
          <w:p w14:paraId="75C45EAF" w14:textId="77777777" w:rsidR="001777F5" w:rsidRPr="00017E45" w:rsidRDefault="001777F5" w:rsidP="008B12A6">
            <w:pPr>
              <w:pStyle w:val="TableText"/>
              <w:jc w:val="right"/>
            </w:pPr>
            <w:r w:rsidRPr="00017E45">
              <w:t>41.2</w:t>
            </w:r>
          </w:p>
        </w:tc>
      </w:tr>
      <w:tr w:rsidR="001777F5" w:rsidRPr="00017E45" w14:paraId="4B5F4A2E" w14:textId="77777777" w:rsidTr="008B12A6">
        <w:tc>
          <w:tcPr>
            <w:tcW w:w="2830" w:type="dxa"/>
            <w:tcBorders>
              <w:top w:val="single" w:sz="4" w:space="0" w:color="auto"/>
            </w:tcBorders>
          </w:tcPr>
          <w:p w14:paraId="593877DF" w14:textId="77777777" w:rsidR="001777F5" w:rsidRPr="003632B5" w:rsidRDefault="001777F5" w:rsidP="008B12A6">
            <w:pPr>
              <w:pStyle w:val="TableText"/>
              <w:rPr>
                <w:b/>
              </w:rPr>
            </w:pPr>
            <w:r w:rsidRPr="003632B5">
              <w:rPr>
                <w:b/>
              </w:rPr>
              <w:t>Age group</w:t>
            </w:r>
          </w:p>
        </w:tc>
        <w:tc>
          <w:tcPr>
            <w:tcW w:w="2211" w:type="dxa"/>
            <w:tcBorders>
              <w:top w:val="single" w:sz="4" w:space="0" w:color="auto"/>
            </w:tcBorders>
          </w:tcPr>
          <w:p w14:paraId="665B7A14" w14:textId="77777777" w:rsidR="001777F5" w:rsidRPr="00017E45" w:rsidRDefault="001777F5" w:rsidP="008B12A6">
            <w:pPr>
              <w:pStyle w:val="TableText"/>
            </w:pPr>
          </w:p>
        </w:tc>
        <w:tc>
          <w:tcPr>
            <w:tcW w:w="2211" w:type="dxa"/>
            <w:tcBorders>
              <w:top w:val="single" w:sz="4" w:space="0" w:color="auto"/>
            </w:tcBorders>
          </w:tcPr>
          <w:p w14:paraId="5E6749D3" w14:textId="77777777" w:rsidR="001777F5" w:rsidRPr="00017E45" w:rsidRDefault="001777F5" w:rsidP="008B12A6">
            <w:pPr>
              <w:pStyle w:val="TableText"/>
            </w:pPr>
          </w:p>
        </w:tc>
        <w:tc>
          <w:tcPr>
            <w:tcW w:w="2212" w:type="dxa"/>
            <w:tcBorders>
              <w:top w:val="single" w:sz="4" w:space="0" w:color="auto"/>
            </w:tcBorders>
          </w:tcPr>
          <w:p w14:paraId="3B880775" w14:textId="77777777" w:rsidR="001777F5" w:rsidRPr="00017E45" w:rsidRDefault="001777F5" w:rsidP="008B12A6">
            <w:pPr>
              <w:pStyle w:val="TableText"/>
            </w:pPr>
          </w:p>
        </w:tc>
        <w:tc>
          <w:tcPr>
            <w:tcW w:w="2211" w:type="dxa"/>
            <w:tcBorders>
              <w:top w:val="single" w:sz="4" w:space="0" w:color="auto"/>
            </w:tcBorders>
          </w:tcPr>
          <w:p w14:paraId="6C92EB3E" w14:textId="77777777" w:rsidR="001777F5" w:rsidRPr="00017E45" w:rsidRDefault="001777F5" w:rsidP="008B12A6">
            <w:pPr>
              <w:pStyle w:val="TableText"/>
            </w:pPr>
          </w:p>
        </w:tc>
        <w:tc>
          <w:tcPr>
            <w:tcW w:w="2212" w:type="dxa"/>
            <w:tcBorders>
              <w:top w:val="single" w:sz="4" w:space="0" w:color="auto"/>
            </w:tcBorders>
          </w:tcPr>
          <w:p w14:paraId="5B579E43" w14:textId="77777777" w:rsidR="001777F5" w:rsidRPr="00017E45" w:rsidRDefault="001777F5" w:rsidP="008B12A6">
            <w:pPr>
              <w:pStyle w:val="TableText"/>
            </w:pPr>
          </w:p>
        </w:tc>
      </w:tr>
      <w:tr w:rsidR="001777F5" w:rsidRPr="00017E45" w14:paraId="65A5752D" w14:textId="77777777" w:rsidTr="008B12A6">
        <w:tc>
          <w:tcPr>
            <w:tcW w:w="2830" w:type="dxa"/>
          </w:tcPr>
          <w:p w14:paraId="21AD9863" w14:textId="77777777" w:rsidR="001777F5" w:rsidRPr="000322C9" w:rsidRDefault="001777F5" w:rsidP="008B12A6">
            <w:pPr>
              <w:pStyle w:val="TableText"/>
            </w:pPr>
            <w:r w:rsidRPr="000322C9">
              <w:t>Under 25 years</w:t>
            </w:r>
          </w:p>
        </w:tc>
        <w:tc>
          <w:tcPr>
            <w:tcW w:w="2211" w:type="dxa"/>
          </w:tcPr>
          <w:p w14:paraId="1BBBC0FE" w14:textId="77777777" w:rsidR="001777F5" w:rsidRPr="00017E45" w:rsidRDefault="001777F5" w:rsidP="008B12A6">
            <w:pPr>
              <w:pStyle w:val="TableText"/>
              <w:jc w:val="right"/>
            </w:pPr>
            <w:r w:rsidRPr="00017E45">
              <w:t>63.9</w:t>
            </w:r>
          </w:p>
        </w:tc>
        <w:tc>
          <w:tcPr>
            <w:tcW w:w="2211" w:type="dxa"/>
          </w:tcPr>
          <w:p w14:paraId="0CE79E81" w14:textId="77777777" w:rsidR="001777F5" w:rsidRPr="00017E45" w:rsidRDefault="001777F5" w:rsidP="008B12A6">
            <w:pPr>
              <w:pStyle w:val="TableText"/>
              <w:jc w:val="right"/>
            </w:pPr>
            <w:r w:rsidRPr="00017E45">
              <w:t>61.4</w:t>
            </w:r>
          </w:p>
        </w:tc>
        <w:tc>
          <w:tcPr>
            <w:tcW w:w="2212" w:type="dxa"/>
          </w:tcPr>
          <w:p w14:paraId="2CB86041" w14:textId="77777777" w:rsidR="001777F5" w:rsidRPr="00017E45" w:rsidRDefault="001777F5" w:rsidP="008B12A6">
            <w:pPr>
              <w:pStyle w:val="TableText"/>
              <w:jc w:val="right"/>
            </w:pPr>
            <w:r w:rsidRPr="00017E45">
              <w:t>63.2</w:t>
            </w:r>
          </w:p>
        </w:tc>
        <w:tc>
          <w:tcPr>
            <w:tcW w:w="2211" w:type="dxa"/>
          </w:tcPr>
          <w:p w14:paraId="38516997" w14:textId="77777777" w:rsidR="001777F5" w:rsidRPr="00017E45" w:rsidRDefault="001777F5" w:rsidP="008B12A6">
            <w:pPr>
              <w:pStyle w:val="TableText"/>
              <w:jc w:val="right"/>
            </w:pPr>
            <w:r w:rsidRPr="00017E45">
              <w:t>61.4</w:t>
            </w:r>
          </w:p>
        </w:tc>
        <w:tc>
          <w:tcPr>
            <w:tcW w:w="2212" w:type="dxa"/>
          </w:tcPr>
          <w:p w14:paraId="264CA6BD" w14:textId="77777777" w:rsidR="001777F5" w:rsidRPr="00017E45" w:rsidRDefault="001777F5" w:rsidP="008B12A6">
            <w:pPr>
              <w:pStyle w:val="TableText"/>
              <w:jc w:val="right"/>
            </w:pPr>
            <w:r w:rsidRPr="00017E45">
              <w:t>47.9</w:t>
            </w:r>
          </w:p>
        </w:tc>
      </w:tr>
      <w:tr w:rsidR="001777F5" w:rsidRPr="00017E45" w14:paraId="2FF7C45E" w14:textId="77777777" w:rsidTr="008B12A6">
        <w:tc>
          <w:tcPr>
            <w:tcW w:w="2830" w:type="dxa"/>
          </w:tcPr>
          <w:p w14:paraId="178D3B5B" w14:textId="77777777" w:rsidR="001777F5" w:rsidRPr="000322C9" w:rsidRDefault="001777F5" w:rsidP="008B12A6">
            <w:pPr>
              <w:pStyle w:val="TableText"/>
            </w:pPr>
            <w:r w:rsidRPr="000322C9">
              <w:t>25 to 29 years</w:t>
            </w:r>
          </w:p>
        </w:tc>
        <w:tc>
          <w:tcPr>
            <w:tcW w:w="2211" w:type="dxa"/>
          </w:tcPr>
          <w:p w14:paraId="202ADD24" w14:textId="77777777" w:rsidR="001777F5" w:rsidRPr="00017E45" w:rsidRDefault="001777F5" w:rsidP="008B12A6">
            <w:pPr>
              <w:pStyle w:val="TableText"/>
              <w:jc w:val="right"/>
            </w:pPr>
            <w:r w:rsidRPr="00017E45">
              <w:t>49.9</w:t>
            </w:r>
          </w:p>
        </w:tc>
        <w:tc>
          <w:tcPr>
            <w:tcW w:w="2211" w:type="dxa"/>
          </w:tcPr>
          <w:p w14:paraId="277261B5" w14:textId="77777777" w:rsidR="001777F5" w:rsidRPr="00017E45" w:rsidRDefault="001777F5" w:rsidP="008B12A6">
            <w:pPr>
              <w:pStyle w:val="TableText"/>
              <w:jc w:val="right"/>
            </w:pPr>
            <w:r w:rsidRPr="00017E45">
              <w:t>51.8</w:t>
            </w:r>
          </w:p>
        </w:tc>
        <w:tc>
          <w:tcPr>
            <w:tcW w:w="2212" w:type="dxa"/>
          </w:tcPr>
          <w:p w14:paraId="6A1B15FF" w14:textId="77777777" w:rsidR="001777F5" w:rsidRPr="00017E45" w:rsidRDefault="001777F5" w:rsidP="008B12A6">
            <w:pPr>
              <w:pStyle w:val="TableText"/>
              <w:jc w:val="right"/>
            </w:pPr>
            <w:r w:rsidRPr="00017E45">
              <w:t>46.5</w:t>
            </w:r>
          </w:p>
        </w:tc>
        <w:tc>
          <w:tcPr>
            <w:tcW w:w="2211" w:type="dxa"/>
          </w:tcPr>
          <w:p w14:paraId="2C27CF26" w14:textId="77777777" w:rsidR="001777F5" w:rsidRPr="00017E45" w:rsidRDefault="001777F5" w:rsidP="008B12A6">
            <w:pPr>
              <w:pStyle w:val="TableText"/>
              <w:jc w:val="right"/>
            </w:pPr>
            <w:r w:rsidRPr="00017E45">
              <w:t>46.1</w:t>
            </w:r>
          </w:p>
        </w:tc>
        <w:tc>
          <w:tcPr>
            <w:tcW w:w="2212" w:type="dxa"/>
          </w:tcPr>
          <w:p w14:paraId="0E42B3C8" w14:textId="77777777" w:rsidR="001777F5" w:rsidRPr="00017E45" w:rsidRDefault="001777F5" w:rsidP="008B12A6">
            <w:pPr>
              <w:pStyle w:val="TableText"/>
              <w:jc w:val="right"/>
            </w:pPr>
            <w:r w:rsidRPr="00017E45">
              <w:t>36.4</w:t>
            </w:r>
          </w:p>
        </w:tc>
      </w:tr>
      <w:tr w:rsidR="001777F5" w:rsidRPr="00017E45" w14:paraId="1AE52367" w14:textId="77777777" w:rsidTr="008B12A6">
        <w:tc>
          <w:tcPr>
            <w:tcW w:w="2830" w:type="dxa"/>
          </w:tcPr>
          <w:p w14:paraId="4F351347" w14:textId="77777777" w:rsidR="001777F5" w:rsidRPr="000322C9" w:rsidRDefault="001777F5" w:rsidP="008B12A6">
            <w:pPr>
              <w:pStyle w:val="TableText"/>
            </w:pPr>
            <w:r w:rsidRPr="000322C9">
              <w:t>30 to 39 years</w:t>
            </w:r>
          </w:p>
        </w:tc>
        <w:tc>
          <w:tcPr>
            <w:tcW w:w="2211" w:type="dxa"/>
          </w:tcPr>
          <w:p w14:paraId="42316F6C" w14:textId="77777777" w:rsidR="001777F5" w:rsidRPr="00017E45" w:rsidRDefault="001777F5" w:rsidP="008B12A6">
            <w:pPr>
              <w:pStyle w:val="TableText"/>
              <w:jc w:val="right"/>
            </w:pPr>
            <w:r w:rsidRPr="00017E45">
              <w:t>53.7</w:t>
            </w:r>
          </w:p>
        </w:tc>
        <w:tc>
          <w:tcPr>
            <w:tcW w:w="2211" w:type="dxa"/>
          </w:tcPr>
          <w:p w14:paraId="7D8C59E6" w14:textId="77777777" w:rsidR="001777F5" w:rsidRPr="00017E45" w:rsidRDefault="001777F5" w:rsidP="008B12A6">
            <w:pPr>
              <w:pStyle w:val="TableText"/>
              <w:jc w:val="right"/>
            </w:pPr>
            <w:r w:rsidRPr="00017E45">
              <w:t>52.4</w:t>
            </w:r>
          </w:p>
        </w:tc>
        <w:tc>
          <w:tcPr>
            <w:tcW w:w="2212" w:type="dxa"/>
          </w:tcPr>
          <w:p w14:paraId="0C61BA54" w14:textId="77777777" w:rsidR="001777F5" w:rsidRPr="00017E45" w:rsidRDefault="001777F5" w:rsidP="008B12A6">
            <w:pPr>
              <w:pStyle w:val="TableText"/>
              <w:jc w:val="right"/>
            </w:pPr>
            <w:r w:rsidRPr="00017E45">
              <w:t>49.7</w:t>
            </w:r>
          </w:p>
        </w:tc>
        <w:tc>
          <w:tcPr>
            <w:tcW w:w="2211" w:type="dxa"/>
          </w:tcPr>
          <w:p w14:paraId="1C35E00A" w14:textId="77777777" w:rsidR="001777F5" w:rsidRPr="00017E45" w:rsidRDefault="001777F5" w:rsidP="008B12A6">
            <w:pPr>
              <w:pStyle w:val="TableText"/>
              <w:jc w:val="right"/>
            </w:pPr>
            <w:r w:rsidRPr="00017E45">
              <w:t>47.3</w:t>
            </w:r>
          </w:p>
        </w:tc>
        <w:tc>
          <w:tcPr>
            <w:tcW w:w="2212" w:type="dxa"/>
          </w:tcPr>
          <w:p w14:paraId="59E0A9F6" w14:textId="77777777" w:rsidR="001777F5" w:rsidRPr="00017E45" w:rsidRDefault="001777F5" w:rsidP="008B12A6">
            <w:pPr>
              <w:pStyle w:val="TableText"/>
              <w:jc w:val="right"/>
            </w:pPr>
            <w:r w:rsidRPr="00017E45">
              <w:t>41.2</w:t>
            </w:r>
          </w:p>
        </w:tc>
      </w:tr>
      <w:tr w:rsidR="001777F5" w:rsidRPr="00017E45" w14:paraId="7FD0B15E" w14:textId="77777777" w:rsidTr="008B12A6">
        <w:tc>
          <w:tcPr>
            <w:tcW w:w="2830" w:type="dxa"/>
          </w:tcPr>
          <w:p w14:paraId="638BE282" w14:textId="77777777" w:rsidR="001777F5" w:rsidRPr="000322C9" w:rsidRDefault="001777F5" w:rsidP="008B12A6">
            <w:pPr>
              <w:pStyle w:val="TableText"/>
            </w:pPr>
            <w:r w:rsidRPr="000322C9">
              <w:t>40 to 49 years</w:t>
            </w:r>
          </w:p>
        </w:tc>
        <w:tc>
          <w:tcPr>
            <w:tcW w:w="2211" w:type="dxa"/>
          </w:tcPr>
          <w:p w14:paraId="087D88FF" w14:textId="77777777" w:rsidR="001777F5" w:rsidRPr="00017E45" w:rsidRDefault="001777F5" w:rsidP="008B12A6">
            <w:pPr>
              <w:pStyle w:val="TableText"/>
              <w:jc w:val="right"/>
            </w:pPr>
            <w:r w:rsidRPr="00017E45">
              <w:t>52.6</w:t>
            </w:r>
          </w:p>
        </w:tc>
        <w:tc>
          <w:tcPr>
            <w:tcW w:w="2211" w:type="dxa"/>
          </w:tcPr>
          <w:p w14:paraId="52FD441A" w14:textId="77777777" w:rsidR="001777F5" w:rsidRPr="00017E45" w:rsidRDefault="001777F5" w:rsidP="008B12A6">
            <w:pPr>
              <w:pStyle w:val="TableText"/>
              <w:jc w:val="right"/>
            </w:pPr>
            <w:r w:rsidRPr="00017E45">
              <w:t>45.7</w:t>
            </w:r>
          </w:p>
        </w:tc>
        <w:tc>
          <w:tcPr>
            <w:tcW w:w="2212" w:type="dxa"/>
          </w:tcPr>
          <w:p w14:paraId="592A6C64" w14:textId="77777777" w:rsidR="001777F5" w:rsidRPr="00017E45" w:rsidRDefault="001777F5" w:rsidP="008B12A6">
            <w:pPr>
              <w:pStyle w:val="TableText"/>
              <w:jc w:val="right"/>
            </w:pPr>
            <w:r w:rsidRPr="00017E45">
              <w:t>47.0</w:t>
            </w:r>
          </w:p>
        </w:tc>
        <w:tc>
          <w:tcPr>
            <w:tcW w:w="2211" w:type="dxa"/>
          </w:tcPr>
          <w:p w14:paraId="4B8D1517" w14:textId="77777777" w:rsidR="001777F5" w:rsidRPr="00017E45" w:rsidRDefault="001777F5" w:rsidP="008B12A6">
            <w:pPr>
              <w:pStyle w:val="TableText"/>
              <w:jc w:val="right"/>
            </w:pPr>
            <w:r w:rsidRPr="00017E45">
              <w:t>48.1</w:t>
            </w:r>
          </w:p>
        </w:tc>
        <w:tc>
          <w:tcPr>
            <w:tcW w:w="2212" w:type="dxa"/>
          </w:tcPr>
          <w:p w14:paraId="7E6EE83F" w14:textId="77777777" w:rsidR="001777F5" w:rsidRPr="00017E45" w:rsidRDefault="001777F5" w:rsidP="008B12A6">
            <w:pPr>
              <w:pStyle w:val="TableText"/>
              <w:jc w:val="right"/>
            </w:pPr>
            <w:r w:rsidRPr="00017E45">
              <w:t>40.4</w:t>
            </w:r>
          </w:p>
        </w:tc>
      </w:tr>
      <w:tr w:rsidR="001777F5" w:rsidRPr="00017E45" w14:paraId="155DC587" w14:textId="77777777" w:rsidTr="008B12A6">
        <w:tc>
          <w:tcPr>
            <w:tcW w:w="2830" w:type="dxa"/>
            <w:tcBorders>
              <w:bottom w:val="single" w:sz="4" w:space="0" w:color="auto"/>
            </w:tcBorders>
          </w:tcPr>
          <w:p w14:paraId="0431665A" w14:textId="77777777" w:rsidR="001777F5" w:rsidRPr="000322C9" w:rsidRDefault="001777F5" w:rsidP="008B12A6">
            <w:pPr>
              <w:pStyle w:val="TableText"/>
            </w:pPr>
            <w:r w:rsidRPr="000322C9">
              <w:t>50+ years</w:t>
            </w:r>
          </w:p>
        </w:tc>
        <w:tc>
          <w:tcPr>
            <w:tcW w:w="2211" w:type="dxa"/>
            <w:tcBorders>
              <w:bottom w:val="single" w:sz="4" w:space="0" w:color="auto"/>
            </w:tcBorders>
          </w:tcPr>
          <w:p w14:paraId="76304044" w14:textId="77777777" w:rsidR="001777F5" w:rsidRPr="00017E45" w:rsidRDefault="001777F5" w:rsidP="008B12A6">
            <w:pPr>
              <w:pStyle w:val="TableText"/>
              <w:jc w:val="right"/>
            </w:pPr>
            <w:r w:rsidRPr="00017E45">
              <w:t>52.8</w:t>
            </w:r>
          </w:p>
        </w:tc>
        <w:tc>
          <w:tcPr>
            <w:tcW w:w="2211" w:type="dxa"/>
            <w:tcBorders>
              <w:bottom w:val="single" w:sz="4" w:space="0" w:color="auto"/>
            </w:tcBorders>
          </w:tcPr>
          <w:p w14:paraId="341E6C09" w14:textId="77777777" w:rsidR="001777F5" w:rsidRPr="00017E45" w:rsidRDefault="001777F5" w:rsidP="008B12A6">
            <w:pPr>
              <w:pStyle w:val="TableText"/>
              <w:jc w:val="right"/>
            </w:pPr>
            <w:r w:rsidRPr="00017E45">
              <w:t>47.1</w:t>
            </w:r>
          </w:p>
        </w:tc>
        <w:tc>
          <w:tcPr>
            <w:tcW w:w="2212" w:type="dxa"/>
            <w:tcBorders>
              <w:bottom w:val="single" w:sz="4" w:space="0" w:color="auto"/>
            </w:tcBorders>
          </w:tcPr>
          <w:p w14:paraId="0E236E83" w14:textId="77777777" w:rsidR="001777F5" w:rsidRPr="00017E45" w:rsidRDefault="001777F5" w:rsidP="008B12A6">
            <w:pPr>
              <w:pStyle w:val="TableText"/>
              <w:jc w:val="right"/>
            </w:pPr>
            <w:r w:rsidRPr="00017E45">
              <w:t>47.9</w:t>
            </w:r>
          </w:p>
        </w:tc>
        <w:tc>
          <w:tcPr>
            <w:tcW w:w="2211" w:type="dxa"/>
            <w:tcBorders>
              <w:bottom w:val="single" w:sz="4" w:space="0" w:color="auto"/>
            </w:tcBorders>
          </w:tcPr>
          <w:p w14:paraId="005357E2" w14:textId="77777777" w:rsidR="001777F5" w:rsidRPr="00017E45" w:rsidRDefault="001777F5" w:rsidP="008B12A6">
            <w:pPr>
              <w:pStyle w:val="TableText"/>
              <w:jc w:val="right"/>
            </w:pPr>
            <w:r w:rsidRPr="00017E45">
              <w:t>46.3</w:t>
            </w:r>
          </w:p>
        </w:tc>
        <w:tc>
          <w:tcPr>
            <w:tcW w:w="2212" w:type="dxa"/>
            <w:tcBorders>
              <w:bottom w:val="single" w:sz="4" w:space="0" w:color="auto"/>
            </w:tcBorders>
          </w:tcPr>
          <w:p w14:paraId="185F26BC" w14:textId="77777777" w:rsidR="001777F5" w:rsidRPr="00017E45" w:rsidRDefault="001777F5" w:rsidP="008B12A6">
            <w:pPr>
              <w:pStyle w:val="TableText"/>
              <w:jc w:val="right"/>
            </w:pPr>
            <w:r w:rsidRPr="00017E45">
              <w:t>36.6</w:t>
            </w:r>
          </w:p>
        </w:tc>
      </w:tr>
      <w:tr w:rsidR="001777F5" w:rsidRPr="00017E45" w14:paraId="011EAC9B" w14:textId="77777777" w:rsidTr="008B12A6">
        <w:tc>
          <w:tcPr>
            <w:tcW w:w="2830" w:type="dxa"/>
            <w:tcBorders>
              <w:top w:val="single" w:sz="4" w:space="0" w:color="auto"/>
            </w:tcBorders>
          </w:tcPr>
          <w:p w14:paraId="496F9BF9" w14:textId="77777777" w:rsidR="001777F5" w:rsidRPr="003632B5" w:rsidRDefault="001777F5" w:rsidP="008B12A6">
            <w:pPr>
              <w:pStyle w:val="TableText"/>
              <w:rPr>
                <w:b/>
              </w:rPr>
            </w:pPr>
            <w:r w:rsidRPr="003632B5">
              <w:rPr>
                <w:b/>
              </w:rPr>
              <w:t>Educational attainment</w:t>
            </w:r>
          </w:p>
        </w:tc>
        <w:tc>
          <w:tcPr>
            <w:tcW w:w="2211" w:type="dxa"/>
            <w:tcBorders>
              <w:top w:val="single" w:sz="4" w:space="0" w:color="auto"/>
            </w:tcBorders>
          </w:tcPr>
          <w:p w14:paraId="59BF79E0" w14:textId="77777777" w:rsidR="001777F5" w:rsidRPr="00017E45" w:rsidRDefault="001777F5" w:rsidP="008B12A6">
            <w:pPr>
              <w:pStyle w:val="TableText"/>
            </w:pPr>
          </w:p>
        </w:tc>
        <w:tc>
          <w:tcPr>
            <w:tcW w:w="2211" w:type="dxa"/>
            <w:tcBorders>
              <w:top w:val="single" w:sz="4" w:space="0" w:color="auto"/>
            </w:tcBorders>
          </w:tcPr>
          <w:p w14:paraId="21B3714D" w14:textId="77777777" w:rsidR="001777F5" w:rsidRPr="00017E45" w:rsidRDefault="001777F5" w:rsidP="008B12A6">
            <w:pPr>
              <w:pStyle w:val="TableText"/>
            </w:pPr>
          </w:p>
        </w:tc>
        <w:tc>
          <w:tcPr>
            <w:tcW w:w="2212" w:type="dxa"/>
            <w:tcBorders>
              <w:top w:val="single" w:sz="4" w:space="0" w:color="auto"/>
            </w:tcBorders>
          </w:tcPr>
          <w:p w14:paraId="7C0E522A" w14:textId="77777777" w:rsidR="001777F5" w:rsidRPr="00017E45" w:rsidRDefault="001777F5" w:rsidP="008B12A6">
            <w:pPr>
              <w:pStyle w:val="TableText"/>
            </w:pPr>
          </w:p>
        </w:tc>
        <w:tc>
          <w:tcPr>
            <w:tcW w:w="2211" w:type="dxa"/>
            <w:tcBorders>
              <w:top w:val="single" w:sz="4" w:space="0" w:color="auto"/>
            </w:tcBorders>
          </w:tcPr>
          <w:p w14:paraId="4C730221" w14:textId="77777777" w:rsidR="001777F5" w:rsidRPr="00017E45" w:rsidRDefault="001777F5" w:rsidP="008B12A6">
            <w:pPr>
              <w:pStyle w:val="TableText"/>
            </w:pPr>
          </w:p>
        </w:tc>
        <w:tc>
          <w:tcPr>
            <w:tcW w:w="2212" w:type="dxa"/>
            <w:tcBorders>
              <w:top w:val="single" w:sz="4" w:space="0" w:color="auto"/>
            </w:tcBorders>
          </w:tcPr>
          <w:p w14:paraId="732582FA" w14:textId="77777777" w:rsidR="001777F5" w:rsidRPr="00017E45" w:rsidRDefault="001777F5" w:rsidP="008B12A6">
            <w:pPr>
              <w:pStyle w:val="TableText"/>
            </w:pPr>
          </w:p>
        </w:tc>
      </w:tr>
      <w:tr w:rsidR="001777F5" w:rsidRPr="00017E45" w14:paraId="58C6A0A1" w14:textId="77777777" w:rsidTr="008B12A6">
        <w:tc>
          <w:tcPr>
            <w:tcW w:w="2830" w:type="dxa"/>
          </w:tcPr>
          <w:p w14:paraId="10D06C7C" w14:textId="34A8B8D4" w:rsidR="001777F5" w:rsidRPr="000322C9" w:rsidRDefault="001777F5" w:rsidP="008B12A6">
            <w:pPr>
              <w:pStyle w:val="TableText"/>
            </w:pPr>
            <w:r w:rsidRPr="000322C9">
              <w:t xml:space="preserve">Under </w:t>
            </w:r>
            <w:r w:rsidR="000277EF" w:rsidRPr="000322C9">
              <w:t>Y</w:t>
            </w:r>
            <w:r w:rsidRPr="000322C9">
              <w:t>ear 12</w:t>
            </w:r>
          </w:p>
        </w:tc>
        <w:tc>
          <w:tcPr>
            <w:tcW w:w="2211" w:type="dxa"/>
          </w:tcPr>
          <w:p w14:paraId="26DE910A" w14:textId="77777777" w:rsidR="001777F5" w:rsidRPr="00017E45" w:rsidRDefault="001777F5" w:rsidP="008B12A6">
            <w:pPr>
              <w:pStyle w:val="TableText"/>
              <w:jc w:val="right"/>
            </w:pPr>
            <w:r w:rsidRPr="00017E45">
              <w:t>58.0</w:t>
            </w:r>
          </w:p>
        </w:tc>
        <w:tc>
          <w:tcPr>
            <w:tcW w:w="2211" w:type="dxa"/>
          </w:tcPr>
          <w:p w14:paraId="436EF041" w14:textId="77777777" w:rsidR="001777F5" w:rsidRPr="00017E45" w:rsidRDefault="001777F5" w:rsidP="008B12A6">
            <w:pPr>
              <w:pStyle w:val="TableText"/>
              <w:jc w:val="right"/>
            </w:pPr>
            <w:r w:rsidRPr="00017E45">
              <w:t>53.4</w:t>
            </w:r>
          </w:p>
        </w:tc>
        <w:tc>
          <w:tcPr>
            <w:tcW w:w="2212" w:type="dxa"/>
          </w:tcPr>
          <w:p w14:paraId="1203D7FA" w14:textId="77777777" w:rsidR="001777F5" w:rsidRPr="00017E45" w:rsidRDefault="001777F5" w:rsidP="008B12A6">
            <w:pPr>
              <w:pStyle w:val="TableText"/>
              <w:jc w:val="right"/>
            </w:pPr>
            <w:r w:rsidRPr="00017E45">
              <w:t>54.2</w:t>
            </w:r>
          </w:p>
        </w:tc>
        <w:tc>
          <w:tcPr>
            <w:tcW w:w="2211" w:type="dxa"/>
          </w:tcPr>
          <w:p w14:paraId="38815242" w14:textId="77777777" w:rsidR="001777F5" w:rsidRPr="00017E45" w:rsidRDefault="001777F5" w:rsidP="008B12A6">
            <w:pPr>
              <w:pStyle w:val="TableText"/>
              <w:jc w:val="right"/>
            </w:pPr>
            <w:r w:rsidRPr="00017E45">
              <w:t>52.9</w:t>
            </w:r>
          </w:p>
        </w:tc>
        <w:tc>
          <w:tcPr>
            <w:tcW w:w="2212" w:type="dxa"/>
          </w:tcPr>
          <w:p w14:paraId="543D8FE8" w14:textId="77777777" w:rsidR="001777F5" w:rsidRPr="00017E45" w:rsidRDefault="001777F5" w:rsidP="008B12A6">
            <w:pPr>
              <w:pStyle w:val="TableText"/>
              <w:jc w:val="right"/>
            </w:pPr>
            <w:r w:rsidRPr="00017E45">
              <w:t>46.7</w:t>
            </w:r>
          </w:p>
        </w:tc>
      </w:tr>
      <w:tr w:rsidR="001777F5" w:rsidRPr="00017E45" w14:paraId="7DBF2CC1" w14:textId="77777777" w:rsidTr="008B12A6">
        <w:tc>
          <w:tcPr>
            <w:tcW w:w="2830" w:type="dxa"/>
          </w:tcPr>
          <w:p w14:paraId="570D2929" w14:textId="77777777" w:rsidR="001777F5" w:rsidRPr="000322C9" w:rsidRDefault="001777F5" w:rsidP="008B12A6">
            <w:pPr>
              <w:pStyle w:val="TableText"/>
            </w:pPr>
            <w:r w:rsidRPr="000322C9">
              <w:t>Year 12</w:t>
            </w:r>
          </w:p>
        </w:tc>
        <w:tc>
          <w:tcPr>
            <w:tcW w:w="2211" w:type="dxa"/>
          </w:tcPr>
          <w:p w14:paraId="2EF10095" w14:textId="77777777" w:rsidR="001777F5" w:rsidRPr="00017E45" w:rsidRDefault="001777F5" w:rsidP="008B12A6">
            <w:pPr>
              <w:pStyle w:val="TableText"/>
              <w:jc w:val="right"/>
            </w:pPr>
            <w:r w:rsidRPr="00017E45">
              <w:t>63.9</w:t>
            </w:r>
          </w:p>
        </w:tc>
        <w:tc>
          <w:tcPr>
            <w:tcW w:w="2211" w:type="dxa"/>
          </w:tcPr>
          <w:p w14:paraId="6EB0232D" w14:textId="77777777" w:rsidR="001777F5" w:rsidRPr="00017E45" w:rsidRDefault="001777F5" w:rsidP="008B12A6">
            <w:pPr>
              <w:pStyle w:val="TableText"/>
              <w:jc w:val="right"/>
            </w:pPr>
            <w:r w:rsidRPr="00017E45">
              <w:t>57.9</w:t>
            </w:r>
          </w:p>
        </w:tc>
        <w:tc>
          <w:tcPr>
            <w:tcW w:w="2212" w:type="dxa"/>
          </w:tcPr>
          <w:p w14:paraId="76426763" w14:textId="77777777" w:rsidR="001777F5" w:rsidRPr="00017E45" w:rsidRDefault="001777F5" w:rsidP="008B12A6">
            <w:pPr>
              <w:pStyle w:val="TableText"/>
              <w:jc w:val="right"/>
            </w:pPr>
            <w:r w:rsidRPr="00017E45">
              <w:t>61.1</w:t>
            </w:r>
          </w:p>
        </w:tc>
        <w:tc>
          <w:tcPr>
            <w:tcW w:w="2211" w:type="dxa"/>
          </w:tcPr>
          <w:p w14:paraId="6C852C7C" w14:textId="77777777" w:rsidR="001777F5" w:rsidRPr="00017E45" w:rsidRDefault="001777F5" w:rsidP="008B12A6">
            <w:pPr>
              <w:pStyle w:val="TableText"/>
              <w:jc w:val="right"/>
            </w:pPr>
            <w:r w:rsidRPr="00017E45">
              <w:t>57.2</w:t>
            </w:r>
          </w:p>
        </w:tc>
        <w:tc>
          <w:tcPr>
            <w:tcW w:w="2212" w:type="dxa"/>
          </w:tcPr>
          <w:p w14:paraId="4C088410" w14:textId="77777777" w:rsidR="001777F5" w:rsidRPr="00017E45" w:rsidRDefault="001777F5" w:rsidP="008B12A6">
            <w:pPr>
              <w:pStyle w:val="TableText"/>
              <w:jc w:val="right"/>
            </w:pPr>
            <w:r w:rsidRPr="00017E45">
              <w:t>46.8</w:t>
            </w:r>
          </w:p>
        </w:tc>
      </w:tr>
      <w:tr w:rsidR="001777F5" w:rsidRPr="00017E45" w14:paraId="553A53FE" w14:textId="77777777" w:rsidTr="008B12A6">
        <w:tc>
          <w:tcPr>
            <w:tcW w:w="2830" w:type="dxa"/>
          </w:tcPr>
          <w:p w14:paraId="2A24EB3D" w14:textId="77777777" w:rsidR="001777F5" w:rsidRPr="000322C9" w:rsidRDefault="001777F5" w:rsidP="008B12A6">
            <w:pPr>
              <w:pStyle w:val="TableText"/>
            </w:pPr>
            <w:r w:rsidRPr="000322C9">
              <w:t>Vocational</w:t>
            </w:r>
          </w:p>
        </w:tc>
        <w:tc>
          <w:tcPr>
            <w:tcW w:w="2211" w:type="dxa"/>
          </w:tcPr>
          <w:p w14:paraId="65615834" w14:textId="77777777" w:rsidR="001777F5" w:rsidRPr="00017E45" w:rsidRDefault="001777F5" w:rsidP="008B12A6">
            <w:pPr>
              <w:pStyle w:val="TableText"/>
              <w:jc w:val="right"/>
            </w:pPr>
            <w:r w:rsidRPr="00017E45">
              <w:t>55.1</w:t>
            </w:r>
          </w:p>
        </w:tc>
        <w:tc>
          <w:tcPr>
            <w:tcW w:w="2211" w:type="dxa"/>
          </w:tcPr>
          <w:p w14:paraId="6281A2F2" w14:textId="77777777" w:rsidR="001777F5" w:rsidRPr="00017E45" w:rsidRDefault="001777F5" w:rsidP="008B12A6">
            <w:pPr>
              <w:pStyle w:val="TableText"/>
              <w:jc w:val="right"/>
            </w:pPr>
            <w:r w:rsidRPr="00017E45">
              <w:t>50.5</w:t>
            </w:r>
          </w:p>
        </w:tc>
        <w:tc>
          <w:tcPr>
            <w:tcW w:w="2212" w:type="dxa"/>
          </w:tcPr>
          <w:p w14:paraId="225518E0" w14:textId="77777777" w:rsidR="001777F5" w:rsidRPr="00017E45" w:rsidRDefault="001777F5" w:rsidP="008B12A6">
            <w:pPr>
              <w:pStyle w:val="TableText"/>
              <w:jc w:val="right"/>
            </w:pPr>
            <w:r w:rsidRPr="00017E45">
              <w:t>50.5</w:t>
            </w:r>
          </w:p>
        </w:tc>
        <w:tc>
          <w:tcPr>
            <w:tcW w:w="2211" w:type="dxa"/>
          </w:tcPr>
          <w:p w14:paraId="35A7FFA0" w14:textId="77777777" w:rsidR="001777F5" w:rsidRPr="00017E45" w:rsidRDefault="001777F5" w:rsidP="008B12A6">
            <w:pPr>
              <w:pStyle w:val="TableText"/>
              <w:jc w:val="right"/>
            </w:pPr>
            <w:r w:rsidRPr="00017E45">
              <w:t>49.8</w:t>
            </w:r>
          </w:p>
        </w:tc>
        <w:tc>
          <w:tcPr>
            <w:tcW w:w="2212" w:type="dxa"/>
          </w:tcPr>
          <w:p w14:paraId="09066416" w14:textId="77777777" w:rsidR="001777F5" w:rsidRPr="00017E45" w:rsidRDefault="001777F5" w:rsidP="008B12A6">
            <w:pPr>
              <w:pStyle w:val="TableText"/>
              <w:jc w:val="right"/>
            </w:pPr>
            <w:r w:rsidRPr="00017E45">
              <w:t>42.4</w:t>
            </w:r>
          </w:p>
        </w:tc>
      </w:tr>
      <w:tr w:rsidR="001777F5" w:rsidRPr="00017E45" w14:paraId="5C3518EA" w14:textId="77777777" w:rsidTr="008B12A6">
        <w:tc>
          <w:tcPr>
            <w:tcW w:w="2830" w:type="dxa"/>
            <w:tcBorders>
              <w:bottom w:val="single" w:sz="4" w:space="0" w:color="auto"/>
            </w:tcBorders>
          </w:tcPr>
          <w:p w14:paraId="39B5135C" w14:textId="77777777" w:rsidR="001777F5" w:rsidRPr="000322C9" w:rsidRDefault="001777F5" w:rsidP="008B12A6">
            <w:pPr>
              <w:pStyle w:val="TableText"/>
            </w:pPr>
            <w:r w:rsidRPr="000322C9">
              <w:t>University</w:t>
            </w:r>
          </w:p>
        </w:tc>
        <w:tc>
          <w:tcPr>
            <w:tcW w:w="2211" w:type="dxa"/>
            <w:tcBorders>
              <w:bottom w:val="single" w:sz="4" w:space="0" w:color="auto"/>
            </w:tcBorders>
          </w:tcPr>
          <w:p w14:paraId="72B49353" w14:textId="77777777" w:rsidR="001777F5" w:rsidRPr="00017E45" w:rsidRDefault="001777F5" w:rsidP="008B12A6">
            <w:pPr>
              <w:pStyle w:val="TableText"/>
              <w:jc w:val="right"/>
            </w:pPr>
            <w:r w:rsidRPr="00017E45">
              <w:t>49.1</w:t>
            </w:r>
          </w:p>
        </w:tc>
        <w:tc>
          <w:tcPr>
            <w:tcW w:w="2211" w:type="dxa"/>
            <w:tcBorders>
              <w:bottom w:val="single" w:sz="4" w:space="0" w:color="auto"/>
            </w:tcBorders>
          </w:tcPr>
          <w:p w14:paraId="1484CE5E" w14:textId="77777777" w:rsidR="001777F5" w:rsidRPr="00017E45" w:rsidRDefault="001777F5" w:rsidP="008B12A6">
            <w:pPr>
              <w:pStyle w:val="TableText"/>
              <w:jc w:val="right"/>
            </w:pPr>
            <w:r w:rsidRPr="00017E45">
              <w:t>52.7</w:t>
            </w:r>
          </w:p>
        </w:tc>
        <w:tc>
          <w:tcPr>
            <w:tcW w:w="2212" w:type="dxa"/>
            <w:tcBorders>
              <w:bottom w:val="single" w:sz="4" w:space="0" w:color="auto"/>
            </w:tcBorders>
          </w:tcPr>
          <w:p w14:paraId="45ED9F53" w14:textId="77777777" w:rsidR="001777F5" w:rsidRPr="00017E45" w:rsidRDefault="001777F5" w:rsidP="008B12A6">
            <w:pPr>
              <w:pStyle w:val="TableText"/>
              <w:jc w:val="right"/>
            </w:pPr>
            <w:r w:rsidRPr="00017E45">
              <w:t>47.2</w:t>
            </w:r>
          </w:p>
        </w:tc>
        <w:tc>
          <w:tcPr>
            <w:tcW w:w="2211" w:type="dxa"/>
            <w:tcBorders>
              <w:bottom w:val="single" w:sz="4" w:space="0" w:color="auto"/>
            </w:tcBorders>
          </w:tcPr>
          <w:p w14:paraId="48060F50" w14:textId="77777777" w:rsidR="001777F5" w:rsidRPr="00017E45" w:rsidRDefault="001777F5" w:rsidP="008B12A6">
            <w:pPr>
              <w:pStyle w:val="TableText"/>
              <w:jc w:val="right"/>
            </w:pPr>
            <w:r w:rsidRPr="00017E45">
              <w:t>47.9</w:t>
            </w:r>
          </w:p>
        </w:tc>
        <w:tc>
          <w:tcPr>
            <w:tcW w:w="2212" w:type="dxa"/>
            <w:tcBorders>
              <w:bottom w:val="single" w:sz="4" w:space="0" w:color="auto"/>
            </w:tcBorders>
          </w:tcPr>
          <w:p w14:paraId="2B8659F0" w14:textId="77777777" w:rsidR="001777F5" w:rsidRPr="00017E45" w:rsidRDefault="001777F5" w:rsidP="008B12A6">
            <w:pPr>
              <w:pStyle w:val="TableText"/>
              <w:jc w:val="right"/>
            </w:pPr>
            <w:r w:rsidRPr="00017E45">
              <w:t>34.6</w:t>
            </w:r>
          </w:p>
        </w:tc>
      </w:tr>
      <w:tr w:rsidR="001777F5" w:rsidRPr="00017E45" w14:paraId="3112EE2D" w14:textId="77777777" w:rsidTr="008B12A6">
        <w:tc>
          <w:tcPr>
            <w:tcW w:w="2830" w:type="dxa"/>
            <w:tcBorders>
              <w:top w:val="single" w:sz="4" w:space="0" w:color="auto"/>
            </w:tcBorders>
          </w:tcPr>
          <w:p w14:paraId="7C09A2D8" w14:textId="77777777" w:rsidR="001777F5" w:rsidRPr="003632B5" w:rsidRDefault="001777F5" w:rsidP="008B12A6">
            <w:pPr>
              <w:pStyle w:val="TableText"/>
              <w:rPr>
                <w:b/>
              </w:rPr>
            </w:pPr>
            <w:r w:rsidRPr="003632B5">
              <w:rPr>
                <w:b/>
              </w:rPr>
              <w:t>Other cohorts</w:t>
            </w:r>
          </w:p>
        </w:tc>
        <w:tc>
          <w:tcPr>
            <w:tcW w:w="2211" w:type="dxa"/>
            <w:tcBorders>
              <w:top w:val="single" w:sz="4" w:space="0" w:color="auto"/>
            </w:tcBorders>
          </w:tcPr>
          <w:p w14:paraId="18B93082" w14:textId="77777777" w:rsidR="001777F5" w:rsidRPr="00017E45" w:rsidRDefault="001777F5" w:rsidP="008B12A6">
            <w:pPr>
              <w:pStyle w:val="TableText"/>
            </w:pPr>
          </w:p>
        </w:tc>
        <w:tc>
          <w:tcPr>
            <w:tcW w:w="2211" w:type="dxa"/>
            <w:tcBorders>
              <w:top w:val="single" w:sz="4" w:space="0" w:color="auto"/>
            </w:tcBorders>
          </w:tcPr>
          <w:p w14:paraId="13869E68" w14:textId="77777777" w:rsidR="001777F5" w:rsidRPr="00017E45" w:rsidRDefault="001777F5" w:rsidP="008B12A6">
            <w:pPr>
              <w:pStyle w:val="TableText"/>
            </w:pPr>
          </w:p>
        </w:tc>
        <w:tc>
          <w:tcPr>
            <w:tcW w:w="2212" w:type="dxa"/>
            <w:tcBorders>
              <w:top w:val="single" w:sz="4" w:space="0" w:color="auto"/>
            </w:tcBorders>
          </w:tcPr>
          <w:p w14:paraId="2E77B195" w14:textId="77777777" w:rsidR="001777F5" w:rsidRPr="00017E45" w:rsidRDefault="001777F5" w:rsidP="008B12A6">
            <w:pPr>
              <w:pStyle w:val="TableText"/>
            </w:pPr>
          </w:p>
        </w:tc>
        <w:tc>
          <w:tcPr>
            <w:tcW w:w="2211" w:type="dxa"/>
            <w:tcBorders>
              <w:top w:val="single" w:sz="4" w:space="0" w:color="auto"/>
            </w:tcBorders>
          </w:tcPr>
          <w:p w14:paraId="40E464A4" w14:textId="77777777" w:rsidR="001777F5" w:rsidRPr="00017E45" w:rsidRDefault="001777F5" w:rsidP="008B12A6">
            <w:pPr>
              <w:pStyle w:val="TableText"/>
            </w:pPr>
          </w:p>
        </w:tc>
        <w:tc>
          <w:tcPr>
            <w:tcW w:w="2212" w:type="dxa"/>
            <w:tcBorders>
              <w:top w:val="single" w:sz="4" w:space="0" w:color="auto"/>
            </w:tcBorders>
          </w:tcPr>
          <w:p w14:paraId="14F5B44F" w14:textId="77777777" w:rsidR="001777F5" w:rsidRPr="00017E45" w:rsidRDefault="001777F5" w:rsidP="008B12A6">
            <w:pPr>
              <w:pStyle w:val="TableText"/>
            </w:pPr>
          </w:p>
        </w:tc>
      </w:tr>
      <w:tr w:rsidR="001777F5" w:rsidRPr="00017E45" w14:paraId="05356651" w14:textId="77777777" w:rsidTr="008B12A6">
        <w:tc>
          <w:tcPr>
            <w:tcW w:w="2830" w:type="dxa"/>
          </w:tcPr>
          <w:p w14:paraId="3E480605" w14:textId="45F82BBD" w:rsidR="001777F5" w:rsidRPr="000322C9" w:rsidRDefault="001777F5" w:rsidP="008B12A6">
            <w:pPr>
              <w:pStyle w:val="TableText"/>
            </w:pPr>
            <w:r w:rsidRPr="000322C9">
              <w:t>CALD</w:t>
            </w:r>
            <w:r w:rsidR="00C214F2" w:rsidRPr="000322C9">
              <w:t xml:space="preserve"> background</w:t>
            </w:r>
          </w:p>
        </w:tc>
        <w:tc>
          <w:tcPr>
            <w:tcW w:w="2211" w:type="dxa"/>
          </w:tcPr>
          <w:p w14:paraId="6C1BC734" w14:textId="77777777" w:rsidR="001777F5" w:rsidRPr="00017E45" w:rsidRDefault="001777F5" w:rsidP="008B12A6">
            <w:pPr>
              <w:pStyle w:val="TableText"/>
              <w:jc w:val="right"/>
            </w:pPr>
            <w:r w:rsidRPr="00017E45">
              <w:t>70.6</w:t>
            </w:r>
          </w:p>
        </w:tc>
        <w:tc>
          <w:tcPr>
            <w:tcW w:w="2211" w:type="dxa"/>
          </w:tcPr>
          <w:p w14:paraId="00B60A7C" w14:textId="77777777" w:rsidR="001777F5" w:rsidRPr="00017E45" w:rsidRDefault="001777F5" w:rsidP="008B12A6">
            <w:pPr>
              <w:pStyle w:val="TableText"/>
              <w:jc w:val="right"/>
            </w:pPr>
            <w:r w:rsidRPr="00017E45">
              <w:t>65.6</w:t>
            </w:r>
          </w:p>
        </w:tc>
        <w:tc>
          <w:tcPr>
            <w:tcW w:w="2212" w:type="dxa"/>
          </w:tcPr>
          <w:p w14:paraId="62BCDC6F" w14:textId="77777777" w:rsidR="001777F5" w:rsidRPr="00017E45" w:rsidRDefault="001777F5" w:rsidP="008B12A6">
            <w:pPr>
              <w:pStyle w:val="TableText"/>
              <w:jc w:val="right"/>
            </w:pPr>
            <w:r w:rsidRPr="00017E45">
              <w:t>67.8</w:t>
            </w:r>
          </w:p>
        </w:tc>
        <w:tc>
          <w:tcPr>
            <w:tcW w:w="2211" w:type="dxa"/>
          </w:tcPr>
          <w:p w14:paraId="026180AC" w14:textId="77777777" w:rsidR="001777F5" w:rsidRPr="00017E45" w:rsidRDefault="001777F5" w:rsidP="008B12A6">
            <w:pPr>
              <w:pStyle w:val="TableText"/>
              <w:jc w:val="right"/>
            </w:pPr>
            <w:r w:rsidRPr="00017E45">
              <w:t>67.3</w:t>
            </w:r>
          </w:p>
        </w:tc>
        <w:tc>
          <w:tcPr>
            <w:tcW w:w="2212" w:type="dxa"/>
          </w:tcPr>
          <w:p w14:paraId="7191E61A" w14:textId="77777777" w:rsidR="001777F5" w:rsidRPr="00017E45" w:rsidRDefault="001777F5" w:rsidP="008B12A6">
            <w:pPr>
              <w:pStyle w:val="TableText"/>
              <w:jc w:val="right"/>
            </w:pPr>
            <w:r w:rsidRPr="00017E45">
              <w:t>55.6</w:t>
            </w:r>
          </w:p>
        </w:tc>
      </w:tr>
      <w:tr w:rsidR="001777F5" w:rsidRPr="00017E45" w14:paraId="2540C5DE" w14:textId="77777777" w:rsidTr="008B12A6">
        <w:tc>
          <w:tcPr>
            <w:tcW w:w="2830" w:type="dxa"/>
          </w:tcPr>
          <w:p w14:paraId="6CA2E6FF" w14:textId="47C75BF5" w:rsidR="001777F5" w:rsidRPr="000322C9" w:rsidRDefault="001777F5" w:rsidP="008B12A6">
            <w:pPr>
              <w:pStyle w:val="TableText"/>
            </w:pPr>
            <w:r w:rsidRPr="000322C9">
              <w:t>Aboriginal and/or Torres Strait Islander</w:t>
            </w:r>
          </w:p>
        </w:tc>
        <w:tc>
          <w:tcPr>
            <w:tcW w:w="2211" w:type="dxa"/>
          </w:tcPr>
          <w:p w14:paraId="4084BFF8" w14:textId="77777777" w:rsidR="001777F5" w:rsidRPr="00017E45" w:rsidRDefault="001777F5" w:rsidP="008B12A6">
            <w:pPr>
              <w:pStyle w:val="TableText"/>
              <w:jc w:val="right"/>
            </w:pPr>
            <w:r w:rsidRPr="00017E45">
              <w:t>62.9</w:t>
            </w:r>
          </w:p>
        </w:tc>
        <w:tc>
          <w:tcPr>
            <w:tcW w:w="2211" w:type="dxa"/>
          </w:tcPr>
          <w:p w14:paraId="3FC56655" w14:textId="77777777" w:rsidR="001777F5" w:rsidRPr="00017E45" w:rsidRDefault="001777F5" w:rsidP="008B12A6">
            <w:pPr>
              <w:pStyle w:val="TableText"/>
              <w:jc w:val="right"/>
            </w:pPr>
            <w:r w:rsidRPr="00017E45">
              <w:t>68.0</w:t>
            </w:r>
          </w:p>
        </w:tc>
        <w:tc>
          <w:tcPr>
            <w:tcW w:w="2212" w:type="dxa"/>
          </w:tcPr>
          <w:p w14:paraId="12F3B189" w14:textId="77777777" w:rsidR="001777F5" w:rsidRPr="00017E45" w:rsidRDefault="001777F5" w:rsidP="008B12A6">
            <w:pPr>
              <w:pStyle w:val="TableText"/>
              <w:jc w:val="right"/>
            </w:pPr>
            <w:r w:rsidRPr="00017E45">
              <w:t>62.2</w:t>
            </w:r>
          </w:p>
        </w:tc>
        <w:tc>
          <w:tcPr>
            <w:tcW w:w="2211" w:type="dxa"/>
          </w:tcPr>
          <w:p w14:paraId="29EE8267" w14:textId="77777777" w:rsidR="001777F5" w:rsidRPr="00017E45" w:rsidRDefault="001777F5" w:rsidP="008B12A6">
            <w:pPr>
              <w:pStyle w:val="TableText"/>
              <w:jc w:val="right"/>
            </w:pPr>
            <w:r w:rsidRPr="00017E45">
              <w:t>59.9</w:t>
            </w:r>
          </w:p>
        </w:tc>
        <w:tc>
          <w:tcPr>
            <w:tcW w:w="2212" w:type="dxa"/>
          </w:tcPr>
          <w:p w14:paraId="3E0D74A5" w14:textId="77777777" w:rsidR="001777F5" w:rsidRPr="00017E45" w:rsidRDefault="001777F5" w:rsidP="008B12A6">
            <w:pPr>
              <w:pStyle w:val="TableText"/>
              <w:jc w:val="right"/>
            </w:pPr>
            <w:r w:rsidRPr="00017E45">
              <w:t>59.5</w:t>
            </w:r>
          </w:p>
        </w:tc>
      </w:tr>
      <w:tr w:rsidR="001777F5" w:rsidRPr="00017E45" w14:paraId="6C78F65A" w14:textId="77777777" w:rsidTr="008B12A6">
        <w:tc>
          <w:tcPr>
            <w:tcW w:w="2830" w:type="dxa"/>
            <w:tcBorders>
              <w:bottom w:val="single" w:sz="4" w:space="0" w:color="auto"/>
            </w:tcBorders>
          </w:tcPr>
          <w:p w14:paraId="40F3AD04" w14:textId="461F8FA9" w:rsidR="001777F5" w:rsidRPr="000322C9" w:rsidRDefault="00C214F2" w:rsidP="008B12A6">
            <w:pPr>
              <w:pStyle w:val="TableText"/>
            </w:pPr>
            <w:r w:rsidRPr="000322C9">
              <w:t>D</w:t>
            </w:r>
            <w:r w:rsidR="001777F5" w:rsidRPr="000322C9">
              <w:t>isability</w:t>
            </w:r>
          </w:p>
        </w:tc>
        <w:tc>
          <w:tcPr>
            <w:tcW w:w="2211" w:type="dxa"/>
            <w:tcBorders>
              <w:bottom w:val="single" w:sz="4" w:space="0" w:color="auto"/>
            </w:tcBorders>
          </w:tcPr>
          <w:p w14:paraId="5F414459" w14:textId="77777777" w:rsidR="001777F5" w:rsidRPr="00017E45" w:rsidRDefault="001777F5" w:rsidP="008B12A6">
            <w:pPr>
              <w:pStyle w:val="TableText"/>
              <w:jc w:val="right"/>
            </w:pPr>
            <w:r w:rsidRPr="00017E45">
              <w:t>54.8</w:t>
            </w:r>
          </w:p>
        </w:tc>
        <w:tc>
          <w:tcPr>
            <w:tcW w:w="2211" w:type="dxa"/>
            <w:tcBorders>
              <w:bottom w:val="single" w:sz="4" w:space="0" w:color="auto"/>
            </w:tcBorders>
          </w:tcPr>
          <w:p w14:paraId="65E7F8A0" w14:textId="77777777" w:rsidR="001777F5" w:rsidRPr="00017E45" w:rsidRDefault="001777F5" w:rsidP="008B12A6">
            <w:pPr>
              <w:pStyle w:val="TableText"/>
              <w:jc w:val="right"/>
            </w:pPr>
            <w:r w:rsidRPr="00017E45">
              <w:t>51.5</w:t>
            </w:r>
          </w:p>
        </w:tc>
        <w:tc>
          <w:tcPr>
            <w:tcW w:w="2212" w:type="dxa"/>
            <w:tcBorders>
              <w:bottom w:val="single" w:sz="4" w:space="0" w:color="auto"/>
            </w:tcBorders>
          </w:tcPr>
          <w:p w14:paraId="0F39FA5B" w14:textId="77777777" w:rsidR="001777F5" w:rsidRPr="00017E45" w:rsidRDefault="001777F5" w:rsidP="008B12A6">
            <w:pPr>
              <w:pStyle w:val="TableText"/>
              <w:jc w:val="right"/>
            </w:pPr>
            <w:r w:rsidRPr="00017E45">
              <w:t>43.0</w:t>
            </w:r>
          </w:p>
        </w:tc>
        <w:tc>
          <w:tcPr>
            <w:tcW w:w="2211" w:type="dxa"/>
            <w:tcBorders>
              <w:bottom w:val="single" w:sz="4" w:space="0" w:color="auto"/>
            </w:tcBorders>
          </w:tcPr>
          <w:p w14:paraId="3E461B92" w14:textId="77777777" w:rsidR="001777F5" w:rsidRPr="00017E45" w:rsidRDefault="001777F5" w:rsidP="008B12A6">
            <w:pPr>
              <w:pStyle w:val="TableText"/>
              <w:jc w:val="right"/>
            </w:pPr>
            <w:r w:rsidRPr="00017E45">
              <w:t>49.2</w:t>
            </w:r>
          </w:p>
        </w:tc>
        <w:tc>
          <w:tcPr>
            <w:tcW w:w="2212" w:type="dxa"/>
            <w:tcBorders>
              <w:bottom w:val="single" w:sz="4" w:space="0" w:color="auto"/>
            </w:tcBorders>
          </w:tcPr>
          <w:p w14:paraId="229C97D1" w14:textId="77777777" w:rsidR="001777F5" w:rsidRPr="00017E45" w:rsidRDefault="001777F5" w:rsidP="008B12A6">
            <w:pPr>
              <w:pStyle w:val="TableText"/>
              <w:jc w:val="right"/>
            </w:pPr>
            <w:r w:rsidRPr="00017E45">
              <w:t>38.0</w:t>
            </w:r>
          </w:p>
        </w:tc>
      </w:tr>
    </w:tbl>
    <w:p w14:paraId="17D81D7A" w14:textId="43D70F13" w:rsidR="000277EF" w:rsidRDefault="001777F5" w:rsidP="000322C9">
      <w:pPr>
        <w:pStyle w:val="Sourcesandnotes"/>
        <w:spacing w:before="240"/>
        <w:rPr>
          <w:b/>
          <w:bCs/>
        </w:rPr>
      </w:pPr>
      <w:r w:rsidRPr="00017E45">
        <w:rPr>
          <w:b/>
          <w:bCs/>
        </w:rPr>
        <w:t>Source</w:t>
      </w:r>
      <w:r w:rsidRPr="00017E45">
        <w:t>: OES Participant Survey, Wave 1.</w:t>
      </w:r>
    </w:p>
    <w:p w14:paraId="6433F96D" w14:textId="2C6A2D16" w:rsidR="000277EF" w:rsidRDefault="001777F5" w:rsidP="000277EF">
      <w:pPr>
        <w:pStyle w:val="Sourcesandnotes"/>
        <w:rPr>
          <w:b/>
          <w:bCs/>
        </w:rPr>
      </w:pPr>
      <w:r w:rsidRPr="00017E45">
        <w:rPr>
          <w:b/>
          <w:bCs/>
        </w:rPr>
        <w:t xml:space="preserve">Base: </w:t>
      </w:r>
      <w:r w:rsidRPr="00017E45">
        <w:t>n=4,203, weighted results.</w:t>
      </w:r>
    </w:p>
    <w:p w14:paraId="252BFBC8" w14:textId="00506F07" w:rsidR="001777F5" w:rsidRPr="00017E45" w:rsidRDefault="001777F5" w:rsidP="000322C9">
      <w:pPr>
        <w:pStyle w:val="Sourcesandnotes"/>
        <w:rPr>
          <w:lang w:eastAsia="zh-CN"/>
        </w:rPr>
        <w:sectPr w:rsidR="001777F5" w:rsidRPr="00017E45" w:rsidSect="001777F5">
          <w:pgSz w:w="16838" w:h="11906" w:orient="landscape"/>
          <w:pgMar w:top="1418" w:right="1418" w:bottom="1418" w:left="1418" w:header="0" w:footer="454" w:gutter="0"/>
          <w:cols w:space="708"/>
          <w:docGrid w:linePitch="360"/>
        </w:sectPr>
      </w:pPr>
      <w:r w:rsidRPr="00017E45">
        <w:rPr>
          <w:b/>
          <w:bCs/>
        </w:rPr>
        <w:t>Note</w:t>
      </w:r>
      <w:r w:rsidRPr="00017E45">
        <w:t>: Excluded 26 respon</w:t>
      </w:r>
      <w:r w:rsidR="000277EF">
        <w:t>dents</w:t>
      </w:r>
      <w:r w:rsidRPr="00017E45">
        <w:t xml:space="preserve"> who opted out to provider before commencement. As the </w:t>
      </w:r>
      <w:r w:rsidRPr="00017E45">
        <w:rPr>
          <w:lang w:eastAsia="zh-CN"/>
        </w:rPr>
        <w:t>categories are not mutually exclusive, they do not add to 100%.</w:t>
      </w:r>
    </w:p>
    <w:p w14:paraId="6E0A1D7F" w14:textId="540E266A" w:rsidR="00C214F2" w:rsidRDefault="00C214F2" w:rsidP="000322C9">
      <w:pPr>
        <w:pStyle w:val="Heading3"/>
      </w:pPr>
      <w:bookmarkStart w:id="1101" w:name="_Toc139277624"/>
      <w:r>
        <w:lastRenderedPageBreak/>
        <w:t>C.2</w:t>
      </w:r>
      <w:r w:rsidR="00997451">
        <w:t>.</w:t>
      </w:r>
      <w:r>
        <w:tab/>
        <w:t>Outcomes</w:t>
      </w:r>
    </w:p>
    <w:p w14:paraId="36F95096" w14:textId="2958299C" w:rsidR="001777F5" w:rsidRPr="00017E45" w:rsidRDefault="000277EF" w:rsidP="000322C9">
      <w:pPr>
        <w:pStyle w:val="TableCaption"/>
      </w:pPr>
      <w:r>
        <w:t xml:space="preserve">Table </w:t>
      </w:r>
      <w:r w:rsidR="001777F5" w:rsidRPr="00017E45">
        <w:t>C.3</w:t>
      </w:r>
      <w:r w:rsidR="001777F5" w:rsidRPr="00017E45">
        <w:tab/>
        <w:t xml:space="preserve">Cumulative outcome rates within </w:t>
      </w:r>
      <w:r w:rsidR="00E31BB6">
        <w:t>3</w:t>
      </w:r>
      <w:r w:rsidR="001777F5" w:rsidRPr="00017E45">
        <w:t xml:space="preserve"> months from commencement</w:t>
      </w:r>
      <w:bookmarkEnd w:id="1101"/>
    </w:p>
    <w:tbl>
      <w:tblPr>
        <w:tblW w:w="9479" w:type="dxa"/>
        <w:tblLook w:val="04A0" w:firstRow="1" w:lastRow="0" w:firstColumn="1" w:lastColumn="0" w:noHBand="0" w:noVBand="1"/>
      </w:tblPr>
      <w:tblGrid>
        <w:gridCol w:w="3681"/>
        <w:gridCol w:w="989"/>
        <w:gridCol w:w="712"/>
        <w:gridCol w:w="950"/>
        <w:gridCol w:w="702"/>
        <w:gridCol w:w="840"/>
        <w:gridCol w:w="585"/>
        <w:gridCol w:w="1020"/>
      </w:tblGrid>
      <w:tr w:rsidR="001777F5" w:rsidRPr="00017E45" w14:paraId="4DB95027" w14:textId="77777777" w:rsidTr="008B12A6">
        <w:trPr>
          <w:trHeight w:val="594"/>
        </w:trPr>
        <w:tc>
          <w:tcPr>
            <w:tcW w:w="3681" w:type="dxa"/>
            <w:vMerge w:val="restart"/>
            <w:tcBorders>
              <w:top w:val="single" w:sz="4" w:space="0" w:color="auto"/>
              <w:left w:val="single" w:sz="4" w:space="0" w:color="auto"/>
              <w:bottom w:val="single" w:sz="4" w:space="0" w:color="auto"/>
              <w:right w:val="single" w:sz="4" w:space="0" w:color="auto"/>
            </w:tcBorders>
            <w:shd w:val="clear" w:color="auto" w:fill="484643"/>
            <w:hideMark/>
          </w:tcPr>
          <w:p w14:paraId="1595496F" w14:textId="77777777" w:rsidR="001777F5" w:rsidRPr="00017E45" w:rsidRDefault="001777F5" w:rsidP="008B12A6">
            <w:pPr>
              <w:pStyle w:val="TableText"/>
              <w:rPr>
                <w:rFonts w:eastAsia="Times New Roman"/>
                <w:b/>
                <w:bCs w:val="0"/>
                <w:color w:val="FFFFFF" w:themeColor="background1"/>
              </w:rPr>
            </w:pPr>
            <w:r w:rsidRPr="00017E45">
              <w:rPr>
                <w:rFonts w:eastAsia="Times New Roman"/>
                <w:b/>
                <w:bCs w:val="0"/>
                <w:color w:val="FFFFFF" w:themeColor="background1"/>
              </w:rPr>
              <w:t>Demographic</w:t>
            </w:r>
          </w:p>
        </w:tc>
        <w:tc>
          <w:tcPr>
            <w:tcW w:w="1701" w:type="dxa"/>
            <w:gridSpan w:val="2"/>
            <w:tcBorders>
              <w:top w:val="single" w:sz="4" w:space="0" w:color="auto"/>
              <w:left w:val="nil"/>
              <w:bottom w:val="single" w:sz="4" w:space="0" w:color="auto"/>
              <w:right w:val="single" w:sz="4" w:space="0" w:color="auto"/>
            </w:tcBorders>
            <w:shd w:val="clear" w:color="auto" w:fill="484643"/>
            <w:hideMark/>
          </w:tcPr>
          <w:p w14:paraId="1B2EF0FB"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All</w:t>
            </w:r>
          </w:p>
        </w:tc>
        <w:tc>
          <w:tcPr>
            <w:tcW w:w="1652" w:type="dxa"/>
            <w:gridSpan w:val="2"/>
            <w:tcBorders>
              <w:top w:val="single" w:sz="4" w:space="0" w:color="auto"/>
              <w:left w:val="nil"/>
              <w:bottom w:val="single" w:sz="4" w:space="0" w:color="auto"/>
              <w:right w:val="single" w:sz="4" w:space="0" w:color="auto"/>
            </w:tcBorders>
            <w:shd w:val="clear" w:color="auto" w:fill="484643"/>
            <w:hideMark/>
          </w:tcPr>
          <w:p w14:paraId="72DF95DC"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Exit income support</w:t>
            </w:r>
          </w:p>
        </w:tc>
        <w:tc>
          <w:tcPr>
            <w:tcW w:w="1425" w:type="dxa"/>
            <w:gridSpan w:val="2"/>
            <w:tcBorders>
              <w:top w:val="single" w:sz="4" w:space="0" w:color="auto"/>
              <w:left w:val="nil"/>
              <w:bottom w:val="single" w:sz="4" w:space="0" w:color="auto"/>
              <w:right w:val="single" w:sz="4" w:space="0" w:color="auto"/>
            </w:tcBorders>
            <w:shd w:val="clear" w:color="auto" w:fill="484643"/>
            <w:hideMark/>
          </w:tcPr>
          <w:p w14:paraId="06852079"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Exit employment services</w:t>
            </w:r>
          </w:p>
        </w:tc>
        <w:tc>
          <w:tcPr>
            <w:tcW w:w="1020" w:type="dxa"/>
            <w:tcBorders>
              <w:top w:val="single" w:sz="4" w:space="0" w:color="auto"/>
              <w:left w:val="nil"/>
              <w:bottom w:val="single" w:sz="4" w:space="0" w:color="auto"/>
              <w:right w:val="single" w:sz="4" w:space="0" w:color="auto"/>
            </w:tcBorders>
            <w:shd w:val="clear" w:color="auto" w:fill="484643"/>
            <w:hideMark/>
          </w:tcPr>
          <w:p w14:paraId="3C3B65B3"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Income support reduction</w:t>
            </w:r>
          </w:p>
        </w:tc>
      </w:tr>
      <w:tr w:rsidR="001777F5" w:rsidRPr="00017E45" w14:paraId="6C47CF12" w14:textId="77777777" w:rsidTr="008B12A6">
        <w:trPr>
          <w:trHeight w:val="272"/>
        </w:trPr>
        <w:tc>
          <w:tcPr>
            <w:tcW w:w="3681" w:type="dxa"/>
            <w:vMerge/>
            <w:tcBorders>
              <w:top w:val="single" w:sz="4" w:space="0" w:color="auto"/>
              <w:left w:val="single" w:sz="4" w:space="0" w:color="auto"/>
              <w:bottom w:val="single" w:sz="4" w:space="0" w:color="auto"/>
              <w:right w:val="single" w:sz="4" w:space="0" w:color="auto"/>
            </w:tcBorders>
            <w:shd w:val="clear" w:color="auto" w:fill="484643"/>
            <w:vAlign w:val="center"/>
            <w:hideMark/>
          </w:tcPr>
          <w:p w14:paraId="5944D6FC" w14:textId="77777777" w:rsidR="001777F5" w:rsidRPr="00017E45" w:rsidRDefault="001777F5" w:rsidP="008B12A6">
            <w:pPr>
              <w:pStyle w:val="TableText"/>
              <w:rPr>
                <w:rFonts w:eastAsia="Times New Roman"/>
                <w:b/>
                <w:bCs w:val="0"/>
                <w:color w:val="FFFFFF" w:themeColor="background1"/>
              </w:rPr>
            </w:pPr>
          </w:p>
        </w:tc>
        <w:tc>
          <w:tcPr>
            <w:tcW w:w="989" w:type="dxa"/>
            <w:tcBorders>
              <w:top w:val="nil"/>
              <w:left w:val="nil"/>
              <w:bottom w:val="single" w:sz="4" w:space="0" w:color="auto"/>
              <w:right w:val="single" w:sz="4" w:space="0" w:color="auto"/>
            </w:tcBorders>
            <w:shd w:val="clear" w:color="auto" w:fill="484643"/>
            <w:hideMark/>
          </w:tcPr>
          <w:p w14:paraId="40F87430"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N</w:t>
            </w:r>
          </w:p>
        </w:tc>
        <w:tc>
          <w:tcPr>
            <w:tcW w:w="712" w:type="dxa"/>
            <w:tcBorders>
              <w:top w:val="nil"/>
              <w:left w:val="nil"/>
              <w:bottom w:val="single" w:sz="4" w:space="0" w:color="auto"/>
              <w:right w:val="single" w:sz="4" w:space="0" w:color="auto"/>
            </w:tcBorders>
            <w:shd w:val="clear" w:color="auto" w:fill="484643"/>
            <w:hideMark/>
          </w:tcPr>
          <w:p w14:paraId="168E2BD5"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c>
          <w:tcPr>
            <w:tcW w:w="950" w:type="dxa"/>
            <w:tcBorders>
              <w:top w:val="nil"/>
              <w:left w:val="nil"/>
              <w:bottom w:val="single" w:sz="4" w:space="0" w:color="auto"/>
              <w:right w:val="single" w:sz="4" w:space="0" w:color="auto"/>
            </w:tcBorders>
            <w:shd w:val="clear" w:color="auto" w:fill="484643"/>
            <w:hideMark/>
          </w:tcPr>
          <w:p w14:paraId="67344E69"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N</w:t>
            </w:r>
          </w:p>
        </w:tc>
        <w:tc>
          <w:tcPr>
            <w:tcW w:w="702" w:type="dxa"/>
            <w:tcBorders>
              <w:top w:val="nil"/>
              <w:left w:val="nil"/>
              <w:bottom w:val="single" w:sz="4" w:space="0" w:color="auto"/>
              <w:right w:val="single" w:sz="4" w:space="0" w:color="auto"/>
            </w:tcBorders>
            <w:shd w:val="clear" w:color="auto" w:fill="484643"/>
            <w:hideMark/>
          </w:tcPr>
          <w:p w14:paraId="5CB10FA6"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c>
          <w:tcPr>
            <w:tcW w:w="840" w:type="dxa"/>
            <w:tcBorders>
              <w:top w:val="nil"/>
              <w:left w:val="nil"/>
              <w:bottom w:val="single" w:sz="4" w:space="0" w:color="auto"/>
              <w:right w:val="single" w:sz="4" w:space="0" w:color="auto"/>
            </w:tcBorders>
            <w:shd w:val="clear" w:color="auto" w:fill="484643"/>
            <w:hideMark/>
          </w:tcPr>
          <w:p w14:paraId="0FB236AA"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N</w:t>
            </w:r>
          </w:p>
        </w:tc>
        <w:tc>
          <w:tcPr>
            <w:tcW w:w="585" w:type="dxa"/>
            <w:tcBorders>
              <w:top w:val="nil"/>
              <w:left w:val="nil"/>
              <w:bottom w:val="single" w:sz="4" w:space="0" w:color="auto"/>
              <w:right w:val="single" w:sz="4" w:space="0" w:color="auto"/>
            </w:tcBorders>
            <w:shd w:val="clear" w:color="auto" w:fill="484643"/>
            <w:hideMark/>
          </w:tcPr>
          <w:p w14:paraId="42E7C5B0"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c>
          <w:tcPr>
            <w:tcW w:w="1020" w:type="dxa"/>
            <w:tcBorders>
              <w:top w:val="nil"/>
              <w:left w:val="nil"/>
              <w:bottom w:val="single" w:sz="4" w:space="0" w:color="auto"/>
              <w:right w:val="single" w:sz="4" w:space="0" w:color="auto"/>
            </w:tcBorders>
            <w:shd w:val="clear" w:color="auto" w:fill="484643"/>
            <w:hideMark/>
          </w:tcPr>
          <w:p w14:paraId="5097D80A"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r>
      <w:tr w:rsidR="001777F5" w:rsidRPr="00017E45" w14:paraId="5EC916C2"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19DFE4C5" w14:textId="77777777" w:rsidR="001777F5" w:rsidRPr="00017E45" w:rsidRDefault="001777F5" w:rsidP="008B12A6">
            <w:pPr>
              <w:pStyle w:val="TableText"/>
              <w:rPr>
                <w:rFonts w:eastAsia="Times New Roman"/>
              </w:rPr>
            </w:pPr>
            <w:r w:rsidRPr="00017E45">
              <w:rPr>
                <w:rFonts w:eastAsia="Times New Roman"/>
              </w:rPr>
              <w:t>Overall</w:t>
            </w:r>
          </w:p>
        </w:tc>
        <w:tc>
          <w:tcPr>
            <w:tcW w:w="989" w:type="dxa"/>
            <w:tcBorders>
              <w:top w:val="nil"/>
              <w:left w:val="nil"/>
              <w:bottom w:val="single" w:sz="4" w:space="0" w:color="auto"/>
              <w:right w:val="single" w:sz="4" w:space="0" w:color="auto"/>
            </w:tcBorders>
            <w:shd w:val="clear" w:color="auto" w:fill="auto"/>
            <w:hideMark/>
          </w:tcPr>
          <w:p w14:paraId="3D581D87" w14:textId="77777777" w:rsidR="001777F5" w:rsidRPr="00017E45" w:rsidRDefault="001777F5" w:rsidP="008B12A6">
            <w:pPr>
              <w:pStyle w:val="TableText"/>
              <w:jc w:val="right"/>
              <w:rPr>
                <w:rFonts w:eastAsia="Times New Roman"/>
              </w:rPr>
            </w:pPr>
            <w:r w:rsidRPr="00017E45">
              <w:rPr>
                <w:rFonts w:eastAsia="Times New Roman"/>
              </w:rPr>
              <w:t>88,597</w:t>
            </w:r>
          </w:p>
        </w:tc>
        <w:tc>
          <w:tcPr>
            <w:tcW w:w="712" w:type="dxa"/>
            <w:tcBorders>
              <w:top w:val="nil"/>
              <w:left w:val="nil"/>
              <w:bottom w:val="single" w:sz="4" w:space="0" w:color="auto"/>
              <w:right w:val="single" w:sz="4" w:space="0" w:color="auto"/>
            </w:tcBorders>
            <w:shd w:val="clear" w:color="auto" w:fill="auto"/>
            <w:hideMark/>
          </w:tcPr>
          <w:p w14:paraId="78719437" w14:textId="77777777" w:rsidR="001777F5" w:rsidRPr="00017E45" w:rsidRDefault="001777F5" w:rsidP="008B12A6">
            <w:pPr>
              <w:pStyle w:val="TableText"/>
              <w:jc w:val="right"/>
              <w:rPr>
                <w:rFonts w:eastAsia="Times New Roman"/>
              </w:rPr>
            </w:pPr>
            <w:r w:rsidRPr="00017E45">
              <w:rPr>
                <w:rFonts w:eastAsia="Times New Roman"/>
              </w:rPr>
              <w:t>100</w:t>
            </w:r>
          </w:p>
        </w:tc>
        <w:tc>
          <w:tcPr>
            <w:tcW w:w="950" w:type="dxa"/>
            <w:tcBorders>
              <w:top w:val="nil"/>
              <w:left w:val="nil"/>
              <w:bottom w:val="single" w:sz="4" w:space="0" w:color="auto"/>
              <w:right w:val="single" w:sz="4" w:space="0" w:color="auto"/>
            </w:tcBorders>
            <w:shd w:val="clear" w:color="auto" w:fill="auto"/>
            <w:hideMark/>
          </w:tcPr>
          <w:p w14:paraId="384FE975" w14:textId="77777777" w:rsidR="001777F5" w:rsidRPr="00017E45" w:rsidRDefault="001777F5" w:rsidP="008B12A6">
            <w:pPr>
              <w:pStyle w:val="TableText"/>
              <w:jc w:val="right"/>
              <w:rPr>
                <w:rFonts w:eastAsia="Times New Roman"/>
              </w:rPr>
            </w:pPr>
            <w:r w:rsidRPr="00017E45">
              <w:rPr>
                <w:rFonts w:eastAsia="Times New Roman"/>
              </w:rPr>
              <w:t>38,477</w:t>
            </w:r>
          </w:p>
        </w:tc>
        <w:tc>
          <w:tcPr>
            <w:tcW w:w="702" w:type="dxa"/>
            <w:tcBorders>
              <w:top w:val="nil"/>
              <w:left w:val="nil"/>
              <w:bottom w:val="single" w:sz="4" w:space="0" w:color="auto"/>
              <w:right w:val="single" w:sz="4" w:space="0" w:color="auto"/>
            </w:tcBorders>
            <w:shd w:val="clear" w:color="auto" w:fill="auto"/>
            <w:hideMark/>
          </w:tcPr>
          <w:p w14:paraId="6CBC017F" w14:textId="77777777" w:rsidR="001777F5" w:rsidRPr="00017E45" w:rsidRDefault="001777F5" w:rsidP="008B12A6">
            <w:pPr>
              <w:pStyle w:val="TableText"/>
              <w:jc w:val="right"/>
              <w:rPr>
                <w:rFonts w:eastAsia="Times New Roman"/>
              </w:rPr>
            </w:pPr>
            <w:r w:rsidRPr="00017E45">
              <w:rPr>
                <w:rFonts w:eastAsia="Times New Roman"/>
              </w:rPr>
              <w:t>43.4</w:t>
            </w:r>
          </w:p>
        </w:tc>
        <w:tc>
          <w:tcPr>
            <w:tcW w:w="840" w:type="dxa"/>
            <w:tcBorders>
              <w:top w:val="nil"/>
              <w:left w:val="nil"/>
              <w:bottom w:val="single" w:sz="4" w:space="0" w:color="auto"/>
              <w:right w:val="single" w:sz="4" w:space="0" w:color="auto"/>
            </w:tcBorders>
            <w:shd w:val="clear" w:color="auto" w:fill="auto"/>
            <w:hideMark/>
          </w:tcPr>
          <w:p w14:paraId="039256BB" w14:textId="77777777" w:rsidR="001777F5" w:rsidRPr="00017E45" w:rsidRDefault="001777F5" w:rsidP="008B12A6">
            <w:pPr>
              <w:pStyle w:val="TableText"/>
              <w:jc w:val="right"/>
              <w:rPr>
                <w:rFonts w:eastAsia="Times New Roman"/>
              </w:rPr>
            </w:pPr>
            <w:r w:rsidRPr="00017E45">
              <w:rPr>
                <w:rFonts w:eastAsia="Times New Roman"/>
              </w:rPr>
              <w:t>27,628</w:t>
            </w:r>
          </w:p>
        </w:tc>
        <w:tc>
          <w:tcPr>
            <w:tcW w:w="585" w:type="dxa"/>
            <w:tcBorders>
              <w:top w:val="nil"/>
              <w:left w:val="nil"/>
              <w:bottom w:val="single" w:sz="4" w:space="0" w:color="auto"/>
              <w:right w:val="single" w:sz="4" w:space="0" w:color="auto"/>
            </w:tcBorders>
            <w:shd w:val="clear" w:color="auto" w:fill="auto"/>
            <w:hideMark/>
          </w:tcPr>
          <w:p w14:paraId="20160580" w14:textId="77777777" w:rsidR="001777F5" w:rsidRPr="00017E45" w:rsidRDefault="001777F5" w:rsidP="008B12A6">
            <w:pPr>
              <w:pStyle w:val="TableText"/>
              <w:jc w:val="right"/>
              <w:rPr>
                <w:rFonts w:eastAsia="Times New Roman"/>
              </w:rPr>
            </w:pPr>
            <w:r w:rsidRPr="00017E45">
              <w:rPr>
                <w:rFonts w:eastAsia="Times New Roman"/>
              </w:rPr>
              <w:t>31.2</w:t>
            </w:r>
          </w:p>
        </w:tc>
        <w:tc>
          <w:tcPr>
            <w:tcW w:w="1020" w:type="dxa"/>
            <w:tcBorders>
              <w:top w:val="nil"/>
              <w:left w:val="nil"/>
              <w:bottom w:val="single" w:sz="4" w:space="0" w:color="auto"/>
              <w:right w:val="single" w:sz="4" w:space="0" w:color="auto"/>
            </w:tcBorders>
            <w:shd w:val="clear" w:color="auto" w:fill="auto"/>
            <w:noWrap/>
            <w:hideMark/>
          </w:tcPr>
          <w:p w14:paraId="07DDB082" w14:textId="36410A9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41.2</w:t>
            </w:r>
          </w:p>
        </w:tc>
      </w:tr>
      <w:tr w:rsidR="001777F5" w:rsidRPr="00017E45" w14:paraId="2C118337"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37AFEC5" w14:textId="77777777" w:rsidR="001777F5" w:rsidRPr="00017E45" w:rsidRDefault="001777F5" w:rsidP="008B12A6">
            <w:pPr>
              <w:pStyle w:val="TableText"/>
              <w:rPr>
                <w:rFonts w:eastAsia="Times New Roman"/>
              </w:rPr>
            </w:pPr>
            <w:r w:rsidRPr="00017E45">
              <w:rPr>
                <w:rFonts w:eastAsia="Times New Roman"/>
              </w:rPr>
              <w:t>Gender</w:t>
            </w:r>
          </w:p>
        </w:tc>
        <w:tc>
          <w:tcPr>
            <w:tcW w:w="989" w:type="dxa"/>
            <w:tcBorders>
              <w:top w:val="nil"/>
              <w:left w:val="nil"/>
              <w:bottom w:val="single" w:sz="4" w:space="0" w:color="auto"/>
              <w:right w:val="single" w:sz="4" w:space="0" w:color="auto"/>
            </w:tcBorders>
            <w:shd w:val="clear" w:color="auto" w:fill="auto"/>
            <w:hideMark/>
          </w:tcPr>
          <w:p w14:paraId="008CB3CC" w14:textId="77777777" w:rsidR="001777F5" w:rsidRPr="00017E45" w:rsidRDefault="001777F5" w:rsidP="008B12A6">
            <w:pPr>
              <w:pStyle w:val="TableText"/>
              <w:jc w:val="right"/>
              <w:rPr>
                <w:rFonts w:eastAsia="Times New Roman"/>
              </w:rPr>
            </w:pPr>
            <w:r w:rsidRPr="00017E45">
              <w:rPr>
                <w:rFonts w:eastAsia="Times New Roman"/>
              </w:rPr>
              <w:t> </w:t>
            </w:r>
          </w:p>
        </w:tc>
        <w:tc>
          <w:tcPr>
            <w:tcW w:w="712" w:type="dxa"/>
            <w:tcBorders>
              <w:top w:val="nil"/>
              <w:left w:val="nil"/>
              <w:bottom w:val="single" w:sz="4" w:space="0" w:color="auto"/>
              <w:right w:val="single" w:sz="4" w:space="0" w:color="auto"/>
            </w:tcBorders>
            <w:shd w:val="clear" w:color="auto" w:fill="auto"/>
            <w:hideMark/>
          </w:tcPr>
          <w:p w14:paraId="30DA3FA0" w14:textId="77777777" w:rsidR="001777F5" w:rsidRPr="00017E45" w:rsidRDefault="001777F5" w:rsidP="008B12A6">
            <w:pPr>
              <w:pStyle w:val="TableText"/>
              <w:jc w:val="right"/>
              <w:rPr>
                <w:rFonts w:eastAsia="Times New Roman"/>
              </w:rPr>
            </w:pPr>
            <w:r w:rsidRPr="00017E45">
              <w:rPr>
                <w:rFonts w:eastAsia="Times New Roman"/>
              </w:rPr>
              <w:t> </w:t>
            </w:r>
          </w:p>
        </w:tc>
        <w:tc>
          <w:tcPr>
            <w:tcW w:w="950" w:type="dxa"/>
            <w:tcBorders>
              <w:top w:val="nil"/>
              <w:left w:val="nil"/>
              <w:bottom w:val="single" w:sz="4" w:space="0" w:color="auto"/>
              <w:right w:val="single" w:sz="4" w:space="0" w:color="auto"/>
            </w:tcBorders>
            <w:shd w:val="clear" w:color="auto" w:fill="auto"/>
            <w:hideMark/>
          </w:tcPr>
          <w:p w14:paraId="3FC79E8A" w14:textId="77777777" w:rsidR="001777F5" w:rsidRPr="00017E45" w:rsidRDefault="001777F5" w:rsidP="008B12A6">
            <w:pPr>
              <w:pStyle w:val="TableText"/>
              <w:jc w:val="right"/>
              <w:rPr>
                <w:rFonts w:eastAsia="Times New Roman"/>
              </w:rPr>
            </w:pPr>
            <w:r w:rsidRPr="00017E45">
              <w:rPr>
                <w:rFonts w:eastAsia="Times New Roman"/>
              </w:rPr>
              <w:t> </w:t>
            </w:r>
          </w:p>
        </w:tc>
        <w:tc>
          <w:tcPr>
            <w:tcW w:w="702" w:type="dxa"/>
            <w:tcBorders>
              <w:top w:val="nil"/>
              <w:left w:val="nil"/>
              <w:bottom w:val="single" w:sz="4" w:space="0" w:color="auto"/>
              <w:right w:val="single" w:sz="4" w:space="0" w:color="auto"/>
            </w:tcBorders>
            <w:shd w:val="clear" w:color="auto" w:fill="auto"/>
            <w:hideMark/>
          </w:tcPr>
          <w:p w14:paraId="6819E910" w14:textId="77777777" w:rsidR="001777F5" w:rsidRPr="00017E45" w:rsidRDefault="001777F5" w:rsidP="008B12A6">
            <w:pPr>
              <w:pStyle w:val="TableText"/>
              <w:jc w:val="right"/>
              <w:rPr>
                <w:rFonts w:eastAsia="Times New Roman"/>
              </w:rPr>
            </w:pPr>
            <w:r w:rsidRPr="00017E45">
              <w:rPr>
                <w:rFonts w:eastAsia="Times New Roman"/>
              </w:rPr>
              <w:t> </w:t>
            </w:r>
          </w:p>
        </w:tc>
        <w:tc>
          <w:tcPr>
            <w:tcW w:w="840" w:type="dxa"/>
            <w:tcBorders>
              <w:top w:val="nil"/>
              <w:left w:val="nil"/>
              <w:bottom w:val="single" w:sz="4" w:space="0" w:color="auto"/>
              <w:right w:val="single" w:sz="4" w:space="0" w:color="auto"/>
            </w:tcBorders>
            <w:shd w:val="clear" w:color="auto" w:fill="auto"/>
            <w:hideMark/>
          </w:tcPr>
          <w:p w14:paraId="450EF390" w14:textId="77777777" w:rsidR="001777F5" w:rsidRPr="00017E45" w:rsidRDefault="001777F5" w:rsidP="008B12A6">
            <w:pPr>
              <w:pStyle w:val="TableText"/>
              <w:jc w:val="right"/>
              <w:rPr>
                <w:rFonts w:eastAsia="Times New Roman"/>
              </w:rPr>
            </w:pPr>
            <w:r w:rsidRPr="00017E45">
              <w:rPr>
                <w:rFonts w:eastAsia="Times New Roman"/>
              </w:rPr>
              <w:t> </w:t>
            </w:r>
          </w:p>
        </w:tc>
        <w:tc>
          <w:tcPr>
            <w:tcW w:w="585" w:type="dxa"/>
            <w:tcBorders>
              <w:top w:val="nil"/>
              <w:left w:val="nil"/>
              <w:bottom w:val="single" w:sz="4" w:space="0" w:color="auto"/>
              <w:right w:val="single" w:sz="4" w:space="0" w:color="auto"/>
            </w:tcBorders>
            <w:shd w:val="clear" w:color="auto" w:fill="auto"/>
            <w:hideMark/>
          </w:tcPr>
          <w:p w14:paraId="69A2B29A" w14:textId="77777777" w:rsidR="001777F5" w:rsidRPr="00017E45" w:rsidRDefault="001777F5" w:rsidP="008B12A6">
            <w:pPr>
              <w:pStyle w:val="TableText"/>
              <w:jc w:val="right"/>
              <w:rPr>
                <w:rFonts w:eastAsia="Times New Roman"/>
              </w:rPr>
            </w:pPr>
            <w:r w:rsidRPr="00017E45">
              <w:rPr>
                <w:rFonts w:eastAsia="Times New Roman"/>
              </w:rPr>
              <w:t> </w:t>
            </w:r>
          </w:p>
        </w:tc>
        <w:tc>
          <w:tcPr>
            <w:tcW w:w="1020" w:type="dxa"/>
            <w:tcBorders>
              <w:top w:val="nil"/>
              <w:left w:val="nil"/>
              <w:bottom w:val="single" w:sz="4" w:space="0" w:color="auto"/>
              <w:right w:val="single" w:sz="4" w:space="0" w:color="auto"/>
            </w:tcBorders>
            <w:shd w:val="clear" w:color="auto" w:fill="auto"/>
            <w:hideMark/>
          </w:tcPr>
          <w:p w14:paraId="21AAAF3D"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55CF2A46"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6E39678" w14:textId="77777777" w:rsidR="001777F5" w:rsidRPr="00017E45" w:rsidRDefault="001777F5" w:rsidP="008B12A6">
            <w:pPr>
              <w:pStyle w:val="TableText"/>
              <w:rPr>
                <w:rFonts w:eastAsia="Times New Roman"/>
              </w:rPr>
            </w:pPr>
            <w:r w:rsidRPr="00017E45">
              <w:rPr>
                <w:rFonts w:eastAsia="Times New Roman"/>
              </w:rPr>
              <w:t>Female</w:t>
            </w:r>
          </w:p>
        </w:tc>
        <w:tc>
          <w:tcPr>
            <w:tcW w:w="989" w:type="dxa"/>
            <w:tcBorders>
              <w:top w:val="nil"/>
              <w:left w:val="nil"/>
              <w:bottom w:val="single" w:sz="4" w:space="0" w:color="auto"/>
              <w:right w:val="single" w:sz="4" w:space="0" w:color="auto"/>
            </w:tcBorders>
            <w:shd w:val="clear" w:color="auto" w:fill="auto"/>
            <w:hideMark/>
          </w:tcPr>
          <w:p w14:paraId="541049FE" w14:textId="77777777" w:rsidR="001777F5" w:rsidRPr="00017E45" w:rsidRDefault="001777F5" w:rsidP="008B12A6">
            <w:pPr>
              <w:pStyle w:val="TableText"/>
              <w:jc w:val="right"/>
              <w:rPr>
                <w:rFonts w:eastAsia="Times New Roman"/>
              </w:rPr>
            </w:pPr>
            <w:r w:rsidRPr="00017E45">
              <w:rPr>
                <w:rFonts w:eastAsia="Times New Roman"/>
              </w:rPr>
              <w:t>37,424</w:t>
            </w:r>
          </w:p>
        </w:tc>
        <w:tc>
          <w:tcPr>
            <w:tcW w:w="712" w:type="dxa"/>
            <w:tcBorders>
              <w:top w:val="nil"/>
              <w:left w:val="nil"/>
              <w:bottom w:val="single" w:sz="4" w:space="0" w:color="auto"/>
              <w:right w:val="single" w:sz="4" w:space="0" w:color="auto"/>
            </w:tcBorders>
            <w:shd w:val="clear" w:color="auto" w:fill="auto"/>
            <w:hideMark/>
          </w:tcPr>
          <w:p w14:paraId="0FF36B4B" w14:textId="77777777" w:rsidR="001777F5" w:rsidRPr="00017E45" w:rsidRDefault="001777F5" w:rsidP="008B12A6">
            <w:pPr>
              <w:pStyle w:val="TableText"/>
              <w:jc w:val="right"/>
              <w:rPr>
                <w:rFonts w:eastAsia="Times New Roman"/>
              </w:rPr>
            </w:pPr>
            <w:r w:rsidRPr="00017E45">
              <w:rPr>
                <w:rFonts w:eastAsia="Times New Roman"/>
              </w:rPr>
              <w:t>42.2</w:t>
            </w:r>
          </w:p>
        </w:tc>
        <w:tc>
          <w:tcPr>
            <w:tcW w:w="950" w:type="dxa"/>
            <w:tcBorders>
              <w:top w:val="nil"/>
              <w:left w:val="nil"/>
              <w:bottom w:val="single" w:sz="4" w:space="0" w:color="auto"/>
              <w:right w:val="single" w:sz="4" w:space="0" w:color="auto"/>
            </w:tcBorders>
            <w:shd w:val="clear" w:color="auto" w:fill="auto"/>
            <w:hideMark/>
          </w:tcPr>
          <w:p w14:paraId="0867E3CE" w14:textId="77777777" w:rsidR="001777F5" w:rsidRPr="00017E45" w:rsidRDefault="001777F5" w:rsidP="008B12A6">
            <w:pPr>
              <w:pStyle w:val="TableText"/>
              <w:jc w:val="right"/>
              <w:rPr>
                <w:rFonts w:eastAsia="Times New Roman"/>
              </w:rPr>
            </w:pPr>
            <w:r w:rsidRPr="00017E45">
              <w:rPr>
                <w:rFonts w:eastAsia="Times New Roman"/>
              </w:rPr>
              <w:t>16,617</w:t>
            </w:r>
          </w:p>
        </w:tc>
        <w:tc>
          <w:tcPr>
            <w:tcW w:w="702" w:type="dxa"/>
            <w:tcBorders>
              <w:top w:val="nil"/>
              <w:left w:val="nil"/>
              <w:bottom w:val="single" w:sz="4" w:space="0" w:color="auto"/>
              <w:right w:val="single" w:sz="4" w:space="0" w:color="auto"/>
            </w:tcBorders>
            <w:shd w:val="clear" w:color="auto" w:fill="auto"/>
            <w:hideMark/>
          </w:tcPr>
          <w:p w14:paraId="149B1B39" w14:textId="77777777" w:rsidR="001777F5" w:rsidRPr="00017E45" w:rsidRDefault="001777F5" w:rsidP="008B12A6">
            <w:pPr>
              <w:pStyle w:val="TableText"/>
              <w:jc w:val="right"/>
              <w:rPr>
                <w:rFonts w:eastAsia="Times New Roman"/>
              </w:rPr>
            </w:pPr>
            <w:r w:rsidRPr="00017E45">
              <w:rPr>
                <w:rFonts w:eastAsia="Times New Roman"/>
              </w:rPr>
              <w:t>44.4</w:t>
            </w:r>
          </w:p>
        </w:tc>
        <w:tc>
          <w:tcPr>
            <w:tcW w:w="840" w:type="dxa"/>
            <w:tcBorders>
              <w:top w:val="nil"/>
              <w:left w:val="nil"/>
              <w:bottom w:val="single" w:sz="4" w:space="0" w:color="auto"/>
              <w:right w:val="single" w:sz="4" w:space="0" w:color="auto"/>
            </w:tcBorders>
            <w:shd w:val="clear" w:color="auto" w:fill="auto"/>
            <w:hideMark/>
          </w:tcPr>
          <w:p w14:paraId="1D7014D4" w14:textId="77777777" w:rsidR="001777F5" w:rsidRPr="00017E45" w:rsidRDefault="001777F5" w:rsidP="008B12A6">
            <w:pPr>
              <w:pStyle w:val="TableText"/>
              <w:jc w:val="right"/>
              <w:rPr>
                <w:rFonts w:eastAsia="Times New Roman"/>
              </w:rPr>
            </w:pPr>
            <w:r w:rsidRPr="00017E45">
              <w:rPr>
                <w:rFonts w:eastAsia="Times New Roman"/>
              </w:rPr>
              <w:t>12,155</w:t>
            </w:r>
          </w:p>
        </w:tc>
        <w:tc>
          <w:tcPr>
            <w:tcW w:w="585" w:type="dxa"/>
            <w:tcBorders>
              <w:top w:val="nil"/>
              <w:left w:val="nil"/>
              <w:bottom w:val="single" w:sz="4" w:space="0" w:color="auto"/>
              <w:right w:val="single" w:sz="4" w:space="0" w:color="auto"/>
            </w:tcBorders>
            <w:shd w:val="clear" w:color="auto" w:fill="auto"/>
            <w:hideMark/>
          </w:tcPr>
          <w:p w14:paraId="6FDBC88D" w14:textId="77777777" w:rsidR="001777F5" w:rsidRPr="00017E45" w:rsidRDefault="001777F5" w:rsidP="008B12A6">
            <w:pPr>
              <w:pStyle w:val="TableText"/>
              <w:jc w:val="right"/>
              <w:rPr>
                <w:rFonts w:eastAsia="Times New Roman"/>
              </w:rPr>
            </w:pPr>
            <w:r w:rsidRPr="00017E45">
              <w:rPr>
                <w:rFonts w:eastAsia="Times New Roman"/>
              </w:rPr>
              <w:t>32.5</w:t>
            </w:r>
          </w:p>
        </w:tc>
        <w:tc>
          <w:tcPr>
            <w:tcW w:w="1020" w:type="dxa"/>
            <w:tcBorders>
              <w:top w:val="nil"/>
              <w:left w:val="nil"/>
              <w:bottom w:val="single" w:sz="4" w:space="0" w:color="auto"/>
              <w:right w:val="single" w:sz="4" w:space="0" w:color="auto"/>
            </w:tcBorders>
            <w:shd w:val="clear" w:color="auto" w:fill="auto"/>
            <w:noWrap/>
            <w:hideMark/>
          </w:tcPr>
          <w:p w14:paraId="5DA9CA9F" w14:textId="7840BA57"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41.5</w:t>
            </w:r>
          </w:p>
        </w:tc>
      </w:tr>
      <w:tr w:rsidR="001777F5" w:rsidRPr="00017E45" w14:paraId="12E3937D"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0795AA95" w14:textId="77777777" w:rsidR="001777F5" w:rsidRPr="00017E45" w:rsidRDefault="001777F5" w:rsidP="008B12A6">
            <w:pPr>
              <w:pStyle w:val="TableText"/>
              <w:rPr>
                <w:rFonts w:eastAsia="Times New Roman"/>
              </w:rPr>
            </w:pPr>
            <w:r w:rsidRPr="00017E45">
              <w:rPr>
                <w:rFonts w:eastAsia="Times New Roman"/>
              </w:rPr>
              <w:t>Male</w:t>
            </w:r>
          </w:p>
        </w:tc>
        <w:tc>
          <w:tcPr>
            <w:tcW w:w="989" w:type="dxa"/>
            <w:tcBorders>
              <w:top w:val="nil"/>
              <w:left w:val="nil"/>
              <w:bottom w:val="single" w:sz="4" w:space="0" w:color="auto"/>
              <w:right w:val="single" w:sz="4" w:space="0" w:color="auto"/>
            </w:tcBorders>
            <w:shd w:val="clear" w:color="auto" w:fill="auto"/>
            <w:hideMark/>
          </w:tcPr>
          <w:p w14:paraId="13BDBFDE" w14:textId="77777777" w:rsidR="001777F5" w:rsidRPr="00017E45" w:rsidRDefault="001777F5" w:rsidP="008B12A6">
            <w:pPr>
              <w:pStyle w:val="TableText"/>
              <w:jc w:val="right"/>
              <w:rPr>
                <w:rFonts w:eastAsia="Times New Roman"/>
              </w:rPr>
            </w:pPr>
            <w:r w:rsidRPr="00017E45">
              <w:rPr>
                <w:rFonts w:eastAsia="Times New Roman"/>
              </w:rPr>
              <w:t>51,173</w:t>
            </w:r>
          </w:p>
        </w:tc>
        <w:tc>
          <w:tcPr>
            <w:tcW w:w="712" w:type="dxa"/>
            <w:tcBorders>
              <w:top w:val="nil"/>
              <w:left w:val="nil"/>
              <w:bottom w:val="single" w:sz="4" w:space="0" w:color="auto"/>
              <w:right w:val="single" w:sz="4" w:space="0" w:color="auto"/>
            </w:tcBorders>
            <w:shd w:val="clear" w:color="auto" w:fill="auto"/>
            <w:hideMark/>
          </w:tcPr>
          <w:p w14:paraId="717661CA" w14:textId="77777777" w:rsidR="001777F5" w:rsidRPr="00017E45" w:rsidRDefault="001777F5" w:rsidP="008B12A6">
            <w:pPr>
              <w:pStyle w:val="TableText"/>
              <w:jc w:val="right"/>
              <w:rPr>
                <w:rFonts w:eastAsia="Times New Roman"/>
              </w:rPr>
            </w:pPr>
            <w:r w:rsidRPr="00017E45">
              <w:rPr>
                <w:rFonts w:eastAsia="Times New Roman"/>
              </w:rPr>
              <w:t>57.8</w:t>
            </w:r>
          </w:p>
        </w:tc>
        <w:tc>
          <w:tcPr>
            <w:tcW w:w="950" w:type="dxa"/>
            <w:tcBorders>
              <w:top w:val="nil"/>
              <w:left w:val="nil"/>
              <w:bottom w:val="single" w:sz="4" w:space="0" w:color="auto"/>
              <w:right w:val="single" w:sz="4" w:space="0" w:color="auto"/>
            </w:tcBorders>
            <w:shd w:val="clear" w:color="auto" w:fill="auto"/>
            <w:hideMark/>
          </w:tcPr>
          <w:p w14:paraId="659280C9" w14:textId="77777777" w:rsidR="001777F5" w:rsidRPr="00017E45" w:rsidRDefault="001777F5" w:rsidP="008B12A6">
            <w:pPr>
              <w:pStyle w:val="TableText"/>
              <w:jc w:val="right"/>
              <w:rPr>
                <w:rFonts w:eastAsia="Times New Roman"/>
              </w:rPr>
            </w:pPr>
            <w:r w:rsidRPr="00017E45">
              <w:rPr>
                <w:rFonts w:eastAsia="Times New Roman"/>
              </w:rPr>
              <w:t>21,860</w:t>
            </w:r>
          </w:p>
        </w:tc>
        <w:tc>
          <w:tcPr>
            <w:tcW w:w="702" w:type="dxa"/>
            <w:tcBorders>
              <w:top w:val="nil"/>
              <w:left w:val="nil"/>
              <w:bottom w:val="single" w:sz="4" w:space="0" w:color="auto"/>
              <w:right w:val="single" w:sz="4" w:space="0" w:color="auto"/>
            </w:tcBorders>
            <w:shd w:val="clear" w:color="auto" w:fill="auto"/>
            <w:hideMark/>
          </w:tcPr>
          <w:p w14:paraId="40638958" w14:textId="77777777" w:rsidR="001777F5" w:rsidRPr="00017E45" w:rsidRDefault="001777F5" w:rsidP="008B12A6">
            <w:pPr>
              <w:pStyle w:val="TableText"/>
              <w:jc w:val="right"/>
              <w:rPr>
                <w:rFonts w:eastAsia="Times New Roman"/>
              </w:rPr>
            </w:pPr>
            <w:r w:rsidRPr="00017E45">
              <w:rPr>
                <w:rFonts w:eastAsia="Times New Roman"/>
              </w:rPr>
              <w:t>42.7</w:t>
            </w:r>
          </w:p>
        </w:tc>
        <w:tc>
          <w:tcPr>
            <w:tcW w:w="840" w:type="dxa"/>
            <w:tcBorders>
              <w:top w:val="nil"/>
              <w:left w:val="nil"/>
              <w:bottom w:val="single" w:sz="4" w:space="0" w:color="auto"/>
              <w:right w:val="single" w:sz="4" w:space="0" w:color="auto"/>
            </w:tcBorders>
            <w:shd w:val="clear" w:color="auto" w:fill="auto"/>
            <w:hideMark/>
          </w:tcPr>
          <w:p w14:paraId="4598C524" w14:textId="77777777" w:rsidR="001777F5" w:rsidRPr="00017E45" w:rsidRDefault="001777F5" w:rsidP="008B12A6">
            <w:pPr>
              <w:pStyle w:val="TableText"/>
              <w:jc w:val="right"/>
              <w:rPr>
                <w:rFonts w:eastAsia="Times New Roman"/>
              </w:rPr>
            </w:pPr>
            <w:r w:rsidRPr="00017E45">
              <w:rPr>
                <w:rFonts w:eastAsia="Times New Roman"/>
              </w:rPr>
              <w:t>15,473</w:t>
            </w:r>
          </w:p>
        </w:tc>
        <w:tc>
          <w:tcPr>
            <w:tcW w:w="585" w:type="dxa"/>
            <w:tcBorders>
              <w:top w:val="nil"/>
              <w:left w:val="nil"/>
              <w:bottom w:val="single" w:sz="4" w:space="0" w:color="auto"/>
              <w:right w:val="single" w:sz="4" w:space="0" w:color="auto"/>
            </w:tcBorders>
            <w:shd w:val="clear" w:color="auto" w:fill="auto"/>
            <w:hideMark/>
          </w:tcPr>
          <w:p w14:paraId="10CFDD8F" w14:textId="77777777" w:rsidR="001777F5" w:rsidRPr="00017E45" w:rsidRDefault="001777F5" w:rsidP="008B12A6">
            <w:pPr>
              <w:pStyle w:val="TableText"/>
              <w:jc w:val="right"/>
              <w:rPr>
                <w:rFonts w:eastAsia="Times New Roman"/>
              </w:rPr>
            </w:pPr>
            <w:r w:rsidRPr="00017E45">
              <w:rPr>
                <w:rFonts w:eastAsia="Times New Roman"/>
              </w:rPr>
              <w:t>30.2</w:t>
            </w:r>
          </w:p>
        </w:tc>
        <w:tc>
          <w:tcPr>
            <w:tcW w:w="1020" w:type="dxa"/>
            <w:tcBorders>
              <w:top w:val="nil"/>
              <w:left w:val="nil"/>
              <w:bottom w:val="single" w:sz="4" w:space="0" w:color="auto"/>
              <w:right w:val="single" w:sz="4" w:space="0" w:color="auto"/>
            </w:tcBorders>
            <w:shd w:val="clear" w:color="auto" w:fill="auto"/>
            <w:noWrap/>
            <w:hideMark/>
          </w:tcPr>
          <w:p w14:paraId="11736482" w14:textId="66399A3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41.0</w:t>
            </w:r>
          </w:p>
        </w:tc>
      </w:tr>
      <w:tr w:rsidR="001777F5" w:rsidRPr="00017E45" w14:paraId="1FCC18A2"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F9DE818" w14:textId="77777777" w:rsidR="001777F5" w:rsidRPr="00017E45" w:rsidRDefault="001777F5" w:rsidP="008B12A6">
            <w:pPr>
              <w:pStyle w:val="TableText"/>
              <w:rPr>
                <w:rFonts w:eastAsia="Times New Roman"/>
              </w:rPr>
            </w:pPr>
            <w:r w:rsidRPr="00017E45">
              <w:rPr>
                <w:rFonts w:eastAsia="Times New Roman"/>
              </w:rPr>
              <w:t>Age group at commencement</w:t>
            </w:r>
          </w:p>
        </w:tc>
        <w:tc>
          <w:tcPr>
            <w:tcW w:w="989" w:type="dxa"/>
            <w:tcBorders>
              <w:top w:val="nil"/>
              <w:left w:val="nil"/>
              <w:bottom w:val="single" w:sz="4" w:space="0" w:color="auto"/>
              <w:right w:val="single" w:sz="4" w:space="0" w:color="auto"/>
            </w:tcBorders>
            <w:shd w:val="clear" w:color="auto" w:fill="auto"/>
            <w:hideMark/>
          </w:tcPr>
          <w:p w14:paraId="27DDB7B6" w14:textId="77777777" w:rsidR="001777F5" w:rsidRPr="00017E45" w:rsidRDefault="001777F5" w:rsidP="008B12A6">
            <w:pPr>
              <w:pStyle w:val="TableText"/>
              <w:jc w:val="right"/>
              <w:rPr>
                <w:rFonts w:eastAsia="Times New Roman"/>
              </w:rPr>
            </w:pPr>
            <w:r w:rsidRPr="00017E45">
              <w:rPr>
                <w:rFonts w:eastAsia="Times New Roman"/>
              </w:rPr>
              <w:t> </w:t>
            </w:r>
          </w:p>
        </w:tc>
        <w:tc>
          <w:tcPr>
            <w:tcW w:w="712" w:type="dxa"/>
            <w:tcBorders>
              <w:top w:val="nil"/>
              <w:left w:val="nil"/>
              <w:bottom w:val="single" w:sz="4" w:space="0" w:color="auto"/>
              <w:right w:val="single" w:sz="4" w:space="0" w:color="auto"/>
            </w:tcBorders>
            <w:shd w:val="clear" w:color="auto" w:fill="auto"/>
            <w:hideMark/>
          </w:tcPr>
          <w:p w14:paraId="7FDD9688" w14:textId="77777777" w:rsidR="001777F5" w:rsidRPr="00017E45" w:rsidRDefault="001777F5" w:rsidP="008B12A6">
            <w:pPr>
              <w:pStyle w:val="TableText"/>
              <w:jc w:val="right"/>
              <w:rPr>
                <w:rFonts w:eastAsia="Times New Roman"/>
              </w:rPr>
            </w:pPr>
            <w:r w:rsidRPr="00017E45">
              <w:rPr>
                <w:rFonts w:eastAsia="Times New Roman"/>
              </w:rPr>
              <w:t> </w:t>
            </w:r>
          </w:p>
        </w:tc>
        <w:tc>
          <w:tcPr>
            <w:tcW w:w="950" w:type="dxa"/>
            <w:tcBorders>
              <w:top w:val="nil"/>
              <w:left w:val="nil"/>
              <w:bottom w:val="single" w:sz="4" w:space="0" w:color="auto"/>
              <w:right w:val="single" w:sz="4" w:space="0" w:color="auto"/>
            </w:tcBorders>
            <w:shd w:val="clear" w:color="auto" w:fill="auto"/>
            <w:hideMark/>
          </w:tcPr>
          <w:p w14:paraId="72E4E24E" w14:textId="77777777" w:rsidR="001777F5" w:rsidRPr="00017E45" w:rsidRDefault="001777F5" w:rsidP="008B12A6">
            <w:pPr>
              <w:pStyle w:val="TableText"/>
              <w:jc w:val="right"/>
              <w:rPr>
                <w:rFonts w:eastAsia="Times New Roman"/>
              </w:rPr>
            </w:pPr>
            <w:r w:rsidRPr="00017E45">
              <w:rPr>
                <w:rFonts w:eastAsia="Times New Roman"/>
              </w:rPr>
              <w:t> </w:t>
            </w:r>
          </w:p>
        </w:tc>
        <w:tc>
          <w:tcPr>
            <w:tcW w:w="702" w:type="dxa"/>
            <w:tcBorders>
              <w:top w:val="nil"/>
              <w:left w:val="nil"/>
              <w:bottom w:val="single" w:sz="4" w:space="0" w:color="auto"/>
              <w:right w:val="single" w:sz="4" w:space="0" w:color="auto"/>
            </w:tcBorders>
            <w:shd w:val="clear" w:color="auto" w:fill="auto"/>
            <w:hideMark/>
          </w:tcPr>
          <w:p w14:paraId="51CAB0C3" w14:textId="77777777" w:rsidR="001777F5" w:rsidRPr="00017E45" w:rsidRDefault="001777F5" w:rsidP="008B12A6">
            <w:pPr>
              <w:pStyle w:val="TableText"/>
              <w:jc w:val="right"/>
              <w:rPr>
                <w:rFonts w:eastAsia="Times New Roman"/>
              </w:rPr>
            </w:pPr>
            <w:r w:rsidRPr="00017E45">
              <w:rPr>
                <w:rFonts w:eastAsia="Times New Roman"/>
              </w:rPr>
              <w:t> </w:t>
            </w:r>
          </w:p>
        </w:tc>
        <w:tc>
          <w:tcPr>
            <w:tcW w:w="840" w:type="dxa"/>
            <w:tcBorders>
              <w:top w:val="nil"/>
              <w:left w:val="nil"/>
              <w:bottom w:val="single" w:sz="4" w:space="0" w:color="auto"/>
              <w:right w:val="single" w:sz="4" w:space="0" w:color="auto"/>
            </w:tcBorders>
            <w:shd w:val="clear" w:color="auto" w:fill="auto"/>
            <w:hideMark/>
          </w:tcPr>
          <w:p w14:paraId="67EC0E5E" w14:textId="77777777" w:rsidR="001777F5" w:rsidRPr="00017E45" w:rsidRDefault="001777F5" w:rsidP="008B12A6">
            <w:pPr>
              <w:pStyle w:val="TableText"/>
              <w:jc w:val="right"/>
              <w:rPr>
                <w:rFonts w:eastAsia="Times New Roman"/>
              </w:rPr>
            </w:pPr>
            <w:r w:rsidRPr="00017E45">
              <w:rPr>
                <w:rFonts w:eastAsia="Times New Roman"/>
              </w:rPr>
              <w:t> </w:t>
            </w:r>
          </w:p>
        </w:tc>
        <w:tc>
          <w:tcPr>
            <w:tcW w:w="585" w:type="dxa"/>
            <w:tcBorders>
              <w:top w:val="nil"/>
              <w:left w:val="nil"/>
              <w:bottom w:val="single" w:sz="4" w:space="0" w:color="auto"/>
              <w:right w:val="single" w:sz="4" w:space="0" w:color="auto"/>
            </w:tcBorders>
            <w:shd w:val="clear" w:color="auto" w:fill="auto"/>
            <w:hideMark/>
          </w:tcPr>
          <w:p w14:paraId="65F00AB5" w14:textId="77777777" w:rsidR="001777F5" w:rsidRPr="00017E45" w:rsidRDefault="001777F5" w:rsidP="008B12A6">
            <w:pPr>
              <w:pStyle w:val="TableText"/>
              <w:jc w:val="right"/>
              <w:rPr>
                <w:rFonts w:eastAsia="Times New Roman"/>
              </w:rPr>
            </w:pPr>
            <w:r w:rsidRPr="00017E45">
              <w:rPr>
                <w:rFonts w:eastAsia="Times New Roman"/>
              </w:rPr>
              <w:t> </w:t>
            </w:r>
          </w:p>
        </w:tc>
        <w:tc>
          <w:tcPr>
            <w:tcW w:w="1020" w:type="dxa"/>
            <w:tcBorders>
              <w:top w:val="nil"/>
              <w:left w:val="nil"/>
              <w:bottom w:val="single" w:sz="4" w:space="0" w:color="auto"/>
              <w:right w:val="single" w:sz="4" w:space="0" w:color="auto"/>
            </w:tcBorders>
            <w:shd w:val="clear" w:color="auto" w:fill="auto"/>
            <w:hideMark/>
          </w:tcPr>
          <w:p w14:paraId="44D7A46F"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53D7EB5D"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3D9BE50" w14:textId="77777777" w:rsidR="001777F5" w:rsidRPr="00017E45" w:rsidRDefault="001777F5" w:rsidP="008B12A6">
            <w:pPr>
              <w:pStyle w:val="TableText"/>
              <w:rPr>
                <w:rFonts w:eastAsia="Times New Roman"/>
              </w:rPr>
            </w:pPr>
            <w:r w:rsidRPr="00017E45">
              <w:rPr>
                <w:rFonts w:eastAsia="Times New Roman"/>
              </w:rPr>
              <w:t>Under 25 years</w:t>
            </w:r>
          </w:p>
        </w:tc>
        <w:tc>
          <w:tcPr>
            <w:tcW w:w="989" w:type="dxa"/>
            <w:tcBorders>
              <w:top w:val="nil"/>
              <w:left w:val="nil"/>
              <w:bottom w:val="single" w:sz="4" w:space="0" w:color="auto"/>
              <w:right w:val="single" w:sz="4" w:space="0" w:color="auto"/>
            </w:tcBorders>
            <w:shd w:val="clear" w:color="auto" w:fill="auto"/>
            <w:hideMark/>
          </w:tcPr>
          <w:p w14:paraId="0366FD80" w14:textId="77777777" w:rsidR="001777F5" w:rsidRPr="00017E45" w:rsidRDefault="001777F5" w:rsidP="008B12A6">
            <w:pPr>
              <w:pStyle w:val="TableText"/>
              <w:jc w:val="right"/>
              <w:rPr>
                <w:rFonts w:eastAsia="Times New Roman"/>
              </w:rPr>
            </w:pPr>
            <w:r w:rsidRPr="00017E45">
              <w:rPr>
                <w:rFonts w:eastAsia="Times New Roman"/>
              </w:rPr>
              <w:t>30,719</w:t>
            </w:r>
          </w:p>
        </w:tc>
        <w:tc>
          <w:tcPr>
            <w:tcW w:w="712" w:type="dxa"/>
            <w:tcBorders>
              <w:top w:val="nil"/>
              <w:left w:val="nil"/>
              <w:bottom w:val="single" w:sz="4" w:space="0" w:color="auto"/>
              <w:right w:val="single" w:sz="4" w:space="0" w:color="auto"/>
            </w:tcBorders>
            <w:shd w:val="clear" w:color="auto" w:fill="auto"/>
            <w:hideMark/>
          </w:tcPr>
          <w:p w14:paraId="2117C37C" w14:textId="77777777" w:rsidR="001777F5" w:rsidRPr="00017E45" w:rsidRDefault="001777F5" w:rsidP="008B12A6">
            <w:pPr>
              <w:pStyle w:val="TableText"/>
              <w:jc w:val="right"/>
              <w:rPr>
                <w:rFonts w:eastAsia="Times New Roman"/>
              </w:rPr>
            </w:pPr>
            <w:r w:rsidRPr="00017E45">
              <w:rPr>
                <w:rFonts w:eastAsia="Times New Roman"/>
              </w:rPr>
              <w:t>34.7</w:t>
            </w:r>
          </w:p>
        </w:tc>
        <w:tc>
          <w:tcPr>
            <w:tcW w:w="950" w:type="dxa"/>
            <w:tcBorders>
              <w:top w:val="nil"/>
              <w:left w:val="nil"/>
              <w:bottom w:val="single" w:sz="4" w:space="0" w:color="auto"/>
              <w:right w:val="single" w:sz="4" w:space="0" w:color="auto"/>
            </w:tcBorders>
            <w:shd w:val="clear" w:color="auto" w:fill="auto"/>
            <w:hideMark/>
          </w:tcPr>
          <w:p w14:paraId="27B3376D" w14:textId="77777777" w:rsidR="001777F5" w:rsidRPr="00017E45" w:rsidRDefault="001777F5" w:rsidP="008B12A6">
            <w:pPr>
              <w:pStyle w:val="TableText"/>
              <w:jc w:val="right"/>
              <w:rPr>
                <w:rFonts w:eastAsia="Times New Roman"/>
              </w:rPr>
            </w:pPr>
            <w:r w:rsidRPr="00017E45">
              <w:rPr>
                <w:rFonts w:eastAsia="Times New Roman"/>
              </w:rPr>
              <w:t>12,384</w:t>
            </w:r>
          </w:p>
        </w:tc>
        <w:tc>
          <w:tcPr>
            <w:tcW w:w="702" w:type="dxa"/>
            <w:tcBorders>
              <w:top w:val="nil"/>
              <w:left w:val="nil"/>
              <w:bottom w:val="single" w:sz="4" w:space="0" w:color="auto"/>
              <w:right w:val="single" w:sz="4" w:space="0" w:color="auto"/>
            </w:tcBorders>
            <w:shd w:val="clear" w:color="auto" w:fill="auto"/>
            <w:hideMark/>
          </w:tcPr>
          <w:p w14:paraId="21622019" w14:textId="77777777" w:rsidR="001777F5" w:rsidRPr="00017E45" w:rsidRDefault="001777F5" w:rsidP="008B12A6">
            <w:pPr>
              <w:pStyle w:val="TableText"/>
              <w:jc w:val="right"/>
              <w:rPr>
                <w:rFonts w:eastAsia="Times New Roman"/>
              </w:rPr>
            </w:pPr>
            <w:r w:rsidRPr="00017E45">
              <w:rPr>
                <w:rFonts w:eastAsia="Times New Roman"/>
              </w:rPr>
              <w:t>40.3</w:t>
            </w:r>
          </w:p>
        </w:tc>
        <w:tc>
          <w:tcPr>
            <w:tcW w:w="840" w:type="dxa"/>
            <w:tcBorders>
              <w:top w:val="nil"/>
              <w:left w:val="nil"/>
              <w:bottom w:val="single" w:sz="4" w:space="0" w:color="auto"/>
              <w:right w:val="single" w:sz="4" w:space="0" w:color="auto"/>
            </w:tcBorders>
            <w:shd w:val="clear" w:color="auto" w:fill="auto"/>
            <w:hideMark/>
          </w:tcPr>
          <w:p w14:paraId="4C762E35" w14:textId="77777777" w:rsidR="001777F5" w:rsidRPr="00017E45" w:rsidRDefault="001777F5" w:rsidP="008B12A6">
            <w:pPr>
              <w:pStyle w:val="TableText"/>
              <w:jc w:val="right"/>
              <w:rPr>
                <w:rFonts w:eastAsia="Times New Roman"/>
              </w:rPr>
            </w:pPr>
            <w:r w:rsidRPr="00017E45">
              <w:rPr>
                <w:rFonts w:eastAsia="Times New Roman"/>
              </w:rPr>
              <w:t>9,942</w:t>
            </w:r>
          </w:p>
        </w:tc>
        <w:tc>
          <w:tcPr>
            <w:tcW w:w="585" w:type="dxa"/>
            <w:tcBorders>
              <w:top w:val="nil"/>
              <w:left w:val="nil"/>
              <w:bottom w:val="single" w:sz="4" w:space="0" w:color="auto"/>
              <w:right w:val="single" w:sz="4" w:space="0" w:color="auto"/>
            </w:tcBorders>
            <w:shd w:val="clear" w:color="auto" w:fill="auto"/>
            <w:hideMark/>
          </w:tcPr>
          <w:p w14:paraId="6CD779E6" w14:textId="77777777" w:rsidR="001777F5" w:rsidRPr="00017E45" w:rsidRDefault="001777F5" w:rsidP="008B12A6">
            <w:pPr>
              <w:pStyle w:val="TableText"/>
              <w:jc w:val="right"/>
              <w:rPr>
                <w:rFonts w:eastAsia="Times New Roman"/>
              </w:rPr>
            </w:pPr>
            <w:r w:rsidRPr="00017E45">
              <w:rPr>
                <w:rFonts w:eastAsia="Times New Roman"/>
              </w:rPr>
              <w:t>32.4</w:t>
            </w:r>
          </w:p>
        </w:tc>
        <w:tc>
          <w:tcPr>
            <w:tcW w:w="1020" w:type="dxa"/>
            <w:tcBorders>
              <w:top w:val="nil"/>
              <w:left w:val="nil"/>
              <w:bottom w:val="single" w:sz="4" w:space="0" w:color="auto"/>
              <w:right w:val="single" w:sz="4" w:space="0" w:color="auto"/>
            </w:tcBorders>
            <w:shd w:val="clear" w:color="auto" w:fill="auto"/>
            <w:noWrap/>
            <w:hideMark/>
          </w:tcPr>
          <w:p w14:paraId="216C53CF" w14:textId="4ADEC8BD"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38.8</w:t>
            </w:r>
          </w:p>
        </w:tc>
      </w:tr>
      <w:tr w:rsidR="001777F5" w:rsidRPr="00017E45" w14:paraId="438C298E"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1D6D2D59" w14:textId="77777777" w:rsidR="001777F5" w:rsidRPr="00017E45" w:rsidRDefault="001777F5" w:rsidP="008B12A6">
            <w:pPr>
              <w:pStyle w:val="TableText"/>
              <w:rPr>
                <w:rFonts w:eastAsia="Times New Roman"/>
              </w:rPr>
            </w:pPr>
            <w:r w:rsidRPr="00017E45">
              <w:rPr>
                <w:rFonts w:eastAsia="Times New Roman"/>
              </w:rPr>
              <w:t>25 to 29 years</w:t>
            </w:r>
          </w:p>
        </w:tc>
        <w:tc>
          <w:tcPr>
            <w:tcW w:w="989" w:type="dxa"/>
            <w:tcBorders>
              <w:top w:val="nil"/>
              <w:left w:val="nil"/>
              <w:bottom w:val="single" w:sz="4" w:space="0" w:color="auto"/>
              <w:right w:val="single" w:sz="4" w:space="0" w:color="auto"/>
            </w:tcBorders>
            <w:shd w:val="clear" w:color="auto" w:fill="auto"/>
            <w:hideMark/>
          </w:tcPr>
          <w:p w14:paraId="00716BA7" w14:textId="77777777" w:rsidR="001777F5" w:rsidRPr="00017E45" w:rsidRDefault="001777F5" w:rsidP="008B12A6">
            <w:pPr>
              <w:pStyle w:val="TableText"/>
              <w:jc w:val="right"/>
              <w:rPr>
                <w:rFonts w:eastAsia="Times New Roman"/>
              </w:rPr>
            </w:pPr>
            <w:r w:rsidRPr="00017E45">
              <w:rPr>
                <w:rFonts w:eastAsia="Times New Roman"/>
              </w:rPr>
              <w:t>18,849</w:t>
            </w:r>
          </w:p>
        </w:tc>
        <w:tc>
          <w:tcPr>
            <w:tcW w:w="712" w:type="dxa"/>
            <w:tcBorders>
              <w:top w:val="nil"/>
              <w:left w:val="nil"/>
              <w:bottom w:val="single" w:sz="4" w:space="0" w:color="auto"/>
              <w:right w:val="single" w:sz="4" w:space="0" w:color="auto"/>
            </w:tcBorders>
            <w:shd w:val="clear" w:color="auto" w:fill="auto"/>
            <w:hideMark/>
          </w:tcPr>
          <w:p w14:paraId="1A3BA19D" w14:textId="77777777" w:rsidR="001777F5" w:rsidRPr="00017E45" w:rsidRDefault="001777F5" w:rsidP="008B12A6">
            <w:pPr>
              <w:pStyle w:val="TableText"/>
              <w:jc w:val="right"/>
              <w:rPr>
                <w:rFonts w:eastAsia="Times New Roman"/>
              </w:rPr>
            </w:pPr>
            <w:r w:rsidRPr="00017E45">
              <w:rPr>
                <w:rFonts w:eastAsia="Times New Roman"/>
              </w:rPr>
              <w:t>21.3</w:t>
            </w:r>
          </w:p>
        </w:tc>
        <w:tc>
          <w:tcPr>
            <w:tcW w:w="950" w:type="dxa"/>
            <w:tcBorders>
              <w:top w:val="nil"/>
              <w:left w:val="nil"/>
              <w:bottom w:val="single" w:sz="4" w:space="0" w:color="auto"/>
              <w:right w:val="single" w:sz="4" w:space="0" w:color="auto"/>
            </w:tcBorders>
            <w:shd w:val="clear" w:color="auto" w:fill="auto"/>
            <w:hideMark/>
          </w:tcPr>
          <w:p w14:paraId="7CB3C37F" w14:textId="77777777" w:rsidR="001777F5" w:rsidRPr="00017E45" w:rsidRDefault="001777F5" w:rsidP="008B12A6">
            <w:pPr>
              <w:pStyle w:val="TableText"/>
              <w:jc w:val="right"/>
              <w:rPr>
                <w:rFonts w:eastAsia="Times New Roman"/>
              </w:rPr>
            </w:pPr>
            <w:r w:rsidRPr="00017E45">
              <w:rPr>
                <w:rFonts w:eastAsia="Times New Roman"/>
              </w:rPr>
              <w:t>8,508</w:t>
            </w:r>
          </w:p>
        </w:tc>
        <w:tc>
          <w:tcPr>
            <w:tcW w:w="702" w:type="dxa"/>
            <w:tcBorders>
              <w:top w:val="nil"/>
              <w:left w:val="nil"/>
              <w:bottom w:val="single" w:sz="4" w:space="0" w:color="auto"/>
              <w:right w:val="single" w:sz="4" w:space="0" w:color="auto"/>
            </w:tcBorders>
            <w:shd w:val="clear" w:color="auto" w:fill="auto"/>
            <w:hideMark/>
          </w:tcPr>
          <w:p w14:paraId="175FE513" w14:textId="77777777" w:rsidR="001777F5" w:rsidRPr="00017E45" w:rsidRDefault="001777F5" w:rsidP="008B12A6">
            <w:pPr>
              <w:pStyle w:val="TableText"/>
              <w:jc w:val="right"/>
              <w:rPr>
                <w:rFonts w:eastAsia="Times New Roman"/>
              </w:rPr>
            </w:pPr>
            <w:r w:rsidRPr="00017E45">
              <w:rPr>
                <w:rFonts w:eastAsia="Times New Roman"/>
              </w:rPr>
              <w:t>45.1</w:t>
            </w:r>
          </w:p>
        </w:tc>
        <w:tc>
          <w:tcPr>
            <w:tcW w:w="840" w:type="dxa"/>
            <w:tcBorders>
              <w:top w:val="nil"/>
              <w:left w:val="nil"/>
              <w:bottom w:val="single" w:sz="4" w:space="0" w:color="auto"/>
              <w:right w:val="single" w:sz="4" w:space="0" w:color="auto"/>
            </w:tcBorders>
            <w:shd w:val="clear" w:color="auto" w:fill="auto"/>
            <w:hideMark/>
          </w:tcPr>
          <w:p w14:paraId="54E3C46C" w14:textId="77777777" w:rsidR="001777F5" w:rsidRPr="00017E45" w:rsidRDefault="001777F5" w:rsidP="008B12A6">
            <w:pPr>
              <w:pStyle w:val="TableText"/>
              <w:jc w:val="right"/>
              <w:rPr>
                <w:rFonts w:eastAsia="Times New Roman"/>
              </w:rPr>
            </w:pPr>
            <w:r w:rsidRPr="00017E45">
              <w:rPr>
                <w:rFonts w:eastAsia="Times New Roman"/>
              </w:rPr>
              <w:t>6,078</w:t>
            </w:r>
          </w:p>
        </w:tc>
        <w:tc>
          <w:tcPr>
            <w:tcW w:w="585" w:type="dxa"/>
            <w:tcBorders>
              <w:top w:val="nil"/>
              <w:left w:val="nil"/>
              <w:bottom w:val="single" w:sz="4" w:space="0" w:color="auto"/>
              <w:right w:val="single" w:sz="4" w:space="0" w:color="auto"/>
            </w:tcBorders>
            <w:shd w:val="clear" w:color="auto" w:fill="auto"/>
            <w:hideMark/>
          </w:tcPr>
          <w:p w14:paraId="40F337C1" w14:textId="77777777" w:rsidR="001777F5" w:rsidRPr="00017E45" w:rsidRDefault="001777F5" w:rsidP="008B12A6">
            <w:pPr>
              <w:pStyle w:val="TableText"/>
              <w:jc w:val="right"/>
              <w:rPr>
                <w:rFonts w:eastAsia="Times New Roman"/>
              </w:rPr>
            </w:pPr>
            <w:r w:rsidRPr="00017E45">
              <w:rPr>
                <w:rFonts w:eastAsia="Times New Roman"/>
              </w:rPr>
              <w:t>32.2</w:t>
            </w:r>
          </w:p>
        </w:tc>
        <w:tc>
          <w:tcPr>
            <w:tcW w:w="1020" w:type="dxa"/>
            <w:tcBorders>
              <w:top w:val="nil"/>
              <w:left w:val="nil"/>
              <w:bottom w:val="single" w:sz="4" w:space="0" w:color="auto"/>
              <w:right w:val="single" w:sz="4" w:space="0" w:color="auto"/>
            </w:tcBorders>
            <w:shd w:val="clear" w:color="auto" w:fill="auto"/>
            <w:noWrap/>
            <w:hideMark/>
          </w:tcPr>
          <w:p w14:paraId="4DAEBCC1" w14:textId="5FC7C570"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43.0</w:t>
            </w:r>
          </w:p>
        </w:tc>
      </w:tr>
      <w:tr w:rsidR="001777F5" w:rsidRPr="00017E45" w14:paraId="05D45ECA"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3230692" w14:textId="77777777" w:rsidR="001777F5" w:rsidRPr="00017E45" w:rsidRDefault="001777F5" w:rsidP="008B12A6">
            <w:pPr>
              <w:pStyle w:val="TableText"/>
              <w:rPr>
                <w:rFonts w:eastAsia="Times New Roman"/>
              </w:rPr>
            </w:pPr>
            <w:r w:rsidRPr="00017E45">
              <w:rPr>
                <w:rFonts w:eastAsia="Times New Roman"/>
              </w:rPr>
              <w:t>30 to 39 years</w:t>
            </w:r>
          </w:p>
        </w:tc>
        <w:tc>
          <w:tcPr>
            <w:tcW w:w="989" w:type="dxa"/>
            <w:tcBorders>
              <w:top w:val="nil"/>
              <w:left w:val="nil"/>
              <w:bottom w:val="single" w:sz="4" w:space="0" w:color="auto"/>
              <w:right w:val="single" w:sz="4" w:space="0" w:color="auto"/>
            </w:tcBorders>
            <w:shd w:val="clear" w:color="auto" w:fill="auto"/>
            <w:hideMark/>
          </w:tcPr>
          <w:p w14:paraId="21C01503" w14:textId="77777777" w:rsidR="001777F5" w:rsidRPr="00017E45" w:rsidRDefault="001777F5" w:rsidP="008B12A6">
            <w:pPr>
              <w:pStyle w:val="TableText"/>
              <w:jc w:val="right"/>
              <w:rPr>
                <w:rFonts w:eastAsia="Times New Roman"/>
              </w:rPr>
            </w:pPr>
            <w:r w:rsidRPr="00017E45">
              <w:rPr>
                <w:rFonts w:eastAsia="Times New Roman"/>
              </w:rPr>
              <w:t>17,690</w:t>
            </w:r>
          </w:p>
        </w:tc>
        <w:tc>
          <w:tcPr>
            <w:tcW w:w="712" w:type="dxa"/>
            <w:tcBorders>
              <w:top w:val="nil"/>
              <w:left w:val="nil"/>
              <w:bottom w:val="single" w:sz="4" w:space="0" w:color="auto"/>
              <w:right w:val="single" w:sz="4" w:space="0" w:color="auto"/>
            </w:tcBorders>
            <w:shd w:val="clear" w:color="auto" w:fill="auto"/>
            <w:hideMark/>
          </w:tcPr>
          <w:p w14:paraId="60F2E53C" w14:textId="77777777" w:rsidR="001777F5" w:rsidRPr="00017E45" w:rsidRDefault="001777F5" w:rsidP="008B12A6">
            <w:pPr>
              <w:pStyle w:val="TableText"/>
              <w:jc w:val="right"/>
              <w:rPr>
                <w:rFonts w:eastAsia="Times New Roman"/>
              </w:rPr>
            </w:pPr>
            <w:r w:rsidRPr="00017E45">
              <w:rPr>
                <w:rFonts w:eastAsia="Times New Roman"/>
              </w:rPr>
              <w:t>20.0</w:t>
            </w:r>
          </w:p>
        </w:tc>
        <w:tc>
          <w:tcPr>
            <w:tcW w:w="950" w:type="dxa"/>
            <w:tcBorders>
              <w:top w:val="nil"/>
              <w:left w:val="nil"/>
              <w:bottom w:val="single" w:sz="4" w:space="0" w:color="auto"/>
              <w:right w:val="single" w:sz="4" w:space="0" w:color="auto"/>
            </w:tcBorders>
            <w:shd w:val="clear" w:color="auto" w:fill="auto"/>
            <w:hideMark/>
          </w:tcPr>
          <w:p w14:paraId="61512422" w14:textId="77777777" w:rsidR="001777F5" w:rsidRPr="00017E45" w:rsidRDefault="001777F5" w:rsidP="008B12A6">
            <w:pPr>
              <w:pStyle w:val="TableText"/>
              <w:jc w:val="right"/>
              <w:rPr>
                <w:rFonts w:eastAsia="Times New Roman"/>
              </w:rPr>
            </w:pPr>
            <w:r w:rsidRPr="00017E45">
              <w:rPr>
                <w:rFonts w:eastAsia="Times New Roman"/>
              </w:rPr>
              <w:t>8,095</w:t>
            </w:r>
          </w:p>
        </w:tc>
        <w:tc>
          <w:tcPr>
            <w:tcW w:w="702" w:type="dxa"/>
            <w:tcBorders>
              <w:top w:val="nil"/>
              <w:left w:val="nil"/>
              <w:bottom w:val="single" w:sz="4" w:space="0" w:color="auto"/>
              <w:right w:val="single" w:sz="4" w:space="0" w:color="auto"/>
            </w:tcBorders>
            <w:shd w:val="clear" w:color="auto" w:fill="auto"/>
            <w:hideMark/>
          </w:tcPr>
          <w:p w14:paraId="00E4176E" w14:textId="77777777" w:rsidR="001777F5" w:rsidRPr="00017E45" w:rsidRDefault="001777F5" w:rsidP="008B12A6">
            <w:pPr>
              <w:pStyle w:val="TableText"/>
              <w:jc w:val="right"/>
              <w:rPr>
                <w:rFonts w:eastAsia="Times New Roman"/>
              </w:rPr>
            </w:pPr>
            <w:r w:rsidRPr="00017E45">
              <w:rPr>
                <w:rFonts w:eastAsia="Times New Roman"/>
              </w:rPr>
              <w:t>45.8</w:t>
            </w:r>
          </w:p>
        </w:tc>
        <w:tc>
          <w:tcPr>
            <w:tcW w:w="840" w:type="dxa"/>
            <w:tcBorders>
              <w:top w:val="nil"/>
              <w:left w:val="nil"/>
              <w:bottom w:val="single" w:sz="4" w:space="0" w:color="auto"/>
              <w:right w:val="single" w:sz="4" w:space="0" w:color="auto"/>
            </w:tcBorders>
            <w:shd w:val="clear" w:color="auto" w:fill="auto"/>
            <w:hideMark/>
          </w:tcPr>
          <w:p w14:paraId="496379BA" w14:textId="77777777" w:rsidR="001777F5" w:rsidRPr="00017E45" w:rsidRDefault="001777F5" w:rsidP="008B12A6">
            <w:pPr>
              <w:pStyle w:val="TableText"/>
              <w:jc w:val="right"/>
              <w:rPr>
                <w:rFonts w:eastAsia="Times New Roman"/>
              </w:rPr>
            </w:pPr>
            <w:r w:rsidRPr="00017E45">
              <w:rPr>
                <w:rFonts w:eastAsia="Times New Roman"/>
              </w:rPr>
              <w:t>5,564</w:t>
            </w:r>
          </w:p>
        </w:tc>
        <w:tc>
          <w:tcPr>
            <w:tcW w:w="585" w:type="dxa"/>
            <w:tcBorders>
              <w:top w:val="nil"/>
              <w:left w:val="nil"/>
              <w:bottom w:val="single" w:sz="4" w:space="0" w:color="auto"/>
              <w:right w:val="single" w:sz="4" w:space="0" w:color="auto"/>
            </w:tcBorders>
            <w:shd w:val="clear" w:color="auto" w:fill="auto"/>
            <w:hideMark/>
          </w:tcPr>
          <w:p w14:paraId="0841B934" w14:textId="77777777" w:rsidR="001777F5" w:rsidRPr="00017E45" w:rsidRDefault="001777F5" w:rsidP="008B12A6">
            <w:pPr>
              <w:pStyle w:val="TableText"/>
              <w:jc w:val="right"/>
              <w:rPr>
                <w:rFonts w:eastAsia="Times New Roman"/>
              </w:rPr>
            </w:pPr>
            <w:r w:rsidRPr="00017E45">
              <w:rPr>
                <w:rFonts w:eastAsia="Times New Roman"/>
              </w:rPr>
              <w:t>31.5</w:t>
            </w:r>
          </w:p>
        </w:tc>
        <w:tc>
          <w:tcPr>
            <w:tcW w:w="1020" w:type="dxa"/>
            <w:tcBorders>
              <w:top w:val="nil"/>
              <w:left w:val="nil"/>
              <w:bottom w:val="single" w:sz="4" w:space="0" w:color="auto"/>
              <w:right w:val="single" w:sz="4" w:space="0" w:color="auto"/>
            </w:tcBorders>
            <w:shd w:val="clear" w:color="auto" w:fill="auto"/>
            <w:noWrap/>
            <w:hideMark/>
          </w:tcPr>
          <w:p w14:paraId="5C6ABCA8" w14:textId="0DEE3E2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42.2</w:t>
            </w:r>
          </w:p>
        </w:tc>
      </w:tr>
      <w:tr w:rsidR="001777F5" w:rsidRPr="00017E45" w14:paraId="3B5B1306"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F45121F" w14:textId="77777777" w:rsidR="001777F5" w:rsidRPr="00017E45" w:rsidRDefault="001777F5" w:rsidP="008B12A6">
            <w:pPr>
              <w:pStyle w:val="TableText"/>
              <w:rPr>
                <w:rFonts w:eastAsia="Times New Roman"/>
              </w:rPr>
            </w:pPr>
            <w:r w:rsidRPr="00017E45">
              <w:rPr>
                <w:rFonts w:eastAsia="Times New Roman"/>
              </w:rPr>
              <w:t>40 to 49 years</w:t>
            </w:r>
          </w:p>
        </w:tc>
        <w:tc>
          <w:tcPr>
            <w:tcW w:w="989" w:type="dxa"/>
            <w:tcBorders>
              <w:top w:val="nil"/>
              <w:left w:val="nil"/>
              <w:bottom w:val="single" w:sz="4" w:space="0" w:color="auto"/>
              <w:right w:val="single" w:sz="4" w:space="0" w:color="auto"/>
            </w:tcBorders>
            <w:shd w:val="clear" w:color="auto" w:fill="auto"/>
            <w:hideMark/>
          </w:tcPr>
          <w:p w14:paraId="57D50594" w14:textId="77777777" w:rsidR="001777F5" w:rsidRPr="00017E45" w:rsidRDefault="001777F5" w:rsidP="008B12A6">
            <w:pPr>
              <w:pStyle w:val="TableText"/>
              <w:jc w:val="right"/>
              <w:rPr>
                <w:rFonts w:eastAsia="Times New Roman"/>
              </w:rPr>
            </w:pPr>
            <w:r w:rsidRPr="00017E45">
              <w:rPr>
                <w:rFonts w:eastAsia="Times New Roman"/>
              </w:rPr>
              <w:t>11,538</w:t>
            </w:r>
          </w:p>
        </w:tc>
        <w:tc>
          <w:tcPr>
            <w:tcW w:w="712" w:type="dxa"/>
            <w:tcBorders>
              <w:top w:val="nil"/>
              <w:left w:val="nil"/>
              <w:bottom w:val="single" w:sz="4" w:space="0" w:color="auto"/>
              <w:right w:val="single" w:sz="4" w:space="0" w:color="auto"/>
            </w:tcBorders>
            <w:shd w:val="clear" w:color="auto" w:fill="auto"/>
            <w:hideMark/>
          </w:tcPr>
          <w:p w14:paraId="2243E233" w14:textId="77777777" w:rsidR="001777F5" w:rsidRPr="00017E45" w:rsidRDefault="001777F5" w:rsidP="008B12A6">
            <w:pPr>
              <w:pStyle w:val="TableText"/>
              <w:jc w:val="right"/>
              <w:rPr>
                <w:rFonts w:eastAsia="Times New Roman"/>
              </w:rPr>
            </w:pPr>
            <w:r w:rsidRPr="00017E45">
              <w:rPr>
                <w:rFonts w:eastAsia="Times New Roman"/>
              </w:rPr>
              <w:t>13.0</w:t>
            </w:r>
          </w:p>
        </w:tc>
        <w:tc>
          <w:tcPr>
            <w:tcW w:w="950" w:type="dxa"/>
            <w:tcBorders>
              <w:top w:val="nil"/>
              <w:left w:val="nil"/>
              <w:bottom w:val="single" w:sz="4" w:space="0" w:color="auto"/>
              <w:right w:val="single" w:sz="4" w:space="0" w:color="auto"/>
            </w:tcBorders>
            <w:shd w:val="clear" w:color="auto" w:fill="auto"/>
            <w:hideMark/>
          </w:tcPr>
          <w:p w14:paraId="2149736E" w14:textId="77777777" w:rsidR="001777F5" w:rsidRPr="00017E45" w:rsidRDefault="001777F5" w:rsidP="008B12A6">
            <w:pPr>
              <w:pStyle w:val="TableText"/>
              <w:jc w:val="right"/>
              <w:rPr>
                <w:rFonts w:eastAsia="Times New Roman"/>
              </w:rPr>
            </w:pPr>
            <w:r w:rsidRPr="00017E45">
              <w:rPr>
                <w:rFonts w:eastAsia="Times New Roman"/>
              </w:rPr>
              <w:t>5,174</w:t>
            </w:r>
          </w:p>
        </w:tc>
        <w:tc>
          <w:tcPr>
            <w:tcW w:w="702" w:type="dxa"/>
            <w:tcBorders>
              <w:top w:val="nil"/>
              <w:left w:val="nil"/>
              <w:bottom w:val="single" w:sz="4" w:space="0" w:color="auto"/>
              <w:right w:val="single" w:sz="4" w:space="0" w:color="auto"/>
            </w:tcBorders>
            <w:shd w:val="clear" w:color="auto" w:fill="auto"/>
            <w:hideMark/>
          </w:tcPr>
          <w:p w14:paraId="19DDFF95" w14:textId="77777777" w:rsidR="001777F5" w:rsidRPr="00017E45" w:rsidRDefault="001777F5" w:rsidP="008B12A6">
            <w:pPr>
              <w:pStyle w:val="TableText"/>
              <w:jc w:val="right"/>
              <w:rPr>
                <w:rFonts w:eastAsia="Times New Roman"/>
              </w:rPr>
            </w:pPr>
            <w:r w:rsidRPr="00017E45">
              <w:rPr>
                <w:rFonts w:eastAsia="Times New Roman"/>
              </w:rPr>
              <w:t>44.8</w:t>
            </w:r>
          </w:p>
        </w:tc>
        <w:tc>
          <w:tcPr>
            <w:tcW w:w="840" w:type="dxa"/>
            <w:tcBorders>
              <w:top w:val="nil"/>
              <w:left w:val="nil"/>
              <w:bottom w:val="single" w:sz="4" w:space="0" w:color="auto"/>
              <w:right w:val="single" w:sz="4" w:space="0" w:color="auto"/>
            </w:tcBorders>
            <w:shd w:val="clear" w:color="auto" w:fill="auto"/>
            <w:hideMark/>
          </w:tcPr>
          <w:p w14:paraId="74A2A894" w14:textId="77777777" w:rsidR="001777F5" w:rsidRPr="00017E45" w:rsidRDefault="001777F5" w:rsidP="008B12A6">
            <w:pPr>
              <w:pStyle w:val="TableText"/>
              <w:jc w:val="right"/>
              <w:rPr>
                <w:rFonts w:eastAsia="Times New Roman"/>
              </w:rPr>
            </w:pPr>
            <w:r w:rsidRPr="00017E45">
              <w:rPr>
                <w:rFonts w:eastAsia="Times New Roman"/>
              </w:rPr>
              <w:t>3,303</w:t>
            </w:r>
          </w:p>
        </w:tc>
        <w:tc>
          <w:tcPr>
            <w:tcW w:w="585" w:type="dxa"/>
            <w:tcBorders>
              <w:top w:val="nil"/>
              <w:left w:val="nil"/>
              <w:bottom w:val="single" w:sz="4" w:space="0" w:color="auto"/>
              <w:right w:val="single" w:sz="4" w:space="0" w:color="auto"/>
            </w:tcBorders>
            <w:shd w:val="clear" w:color="auto" w:fill="auto"/>
            <w:hideMark/>
          </w:tcPr>
          <w:p w14:paraId="1F2A3179" w14:textId="77777777" w:rsidR="001777F5" w:rsidRPr="00017E45" w:rsidRDefault="001777F5" w:rsidP="008B12A6">
            <w:pPr>
              <w:pStyle w:val="TableText"/>
              <w:jc w:val="right"/>
              <w:rPr>
                <w:rFonts w:eastAsia="Times New Roman"/>
              </w:rPr>
            </w:pPr>
            <w:r w:rsidRPr="00017E45">
              <w:rPr>
                <w:rFonts w:eastAsia="Times New Roman"/>
              </w:rPr>
              <w:t>28.6</w:t>
            </w:r>
          </w:p>
        </w:tc>
        <w:tc>
          <w:tcPr>
            <w:tcW w:w="1020" w:type="dxa"/>
            <w:tcBorders>
              <w:top w:val="nil"/>
              <w:left w:val="nil"/>
              <w:bottom w:val="single" w:sz="4" w:space="0" w:color="auto"/>
              <w:right w:val="single" w:sz="4" w:space="0" w:color="auto"/>
            </w:tcBorders>
            <w:shd w:val="clear" w:color="auto" w:fill="auto"/>
            <w:noWrap/>
            <w:hideMark/>
          </w:tcPr>
          <w:p w14:paraId="30B8C49A" w14:textId="07D3C15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42.5</w:t>
            </w:r>
          </w:p>
        </w:tc>
      </w:tr>
      <w:tr w:rsidR="001777F5" w:rsidRPr="00017E45" w14:paraId="07F5CC50"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FF5A72B" w14:textId="77777777" w:rsidR="001777F5" w:rsidRPr="00017E45" w:rsidRDefault="001777F5" w:rsidP="008B12A6">
            <w:pPr>
              <w:pStyle w:val="TableText"/>
              <w:rPr>
                <w:rFonts w:eastAsia="Times New Roman"/>
              </w:rPr>
            </w:pPr>
            <w:r w:rsidRPr="00017E45">
              <w:rPr>
                <w:rFonts w:eastAsia="Times New Roman"/>
              </w:rPr>
              <w:t>Over 50 years</w:t>
            </w:r>
          </w:p>
        </w:tc>
        <w:tc>
          <w:tcPr>
            <w:tcW w:w="989" w:type="dxa"/>
            <w:tcBorders>
              <w:top w:val="nil"/>
              <w:left w:val="nil"/>
              <w:bottom w:val="single" w:sz="4" w:space="0" w:color="auto"/>
              <w:right w:val="single" w:sz="4" w:space="0" w:color="auto"/>
            </w:tcBorders>
            <w:shd w:val="clear" w:color="auto" w:fill="auto"/>
            <w:hideMark/>
          </w:tcPr>
          <w:p w14:paraId="7E1AFC3A" w14:textId="77777777" w:rsidR="001777F5" w:rsidRPr="00017E45" w:rsidRDefault="001777F5" w:rsidP="008B12A6">
            <w:pPr>
              <w:pStyle w:val="TableText"/>
              <w:jc w:val="right"/>
              <w:rPr>
                <w:rFonts w:eastAsia="Times New Roman"/>
              </w:rPr>
            </w:pPr>
            <w:r w:rsidRPr="00017E45">
              <w:rPr>
                <w:rFonts w:eastAsia="Times New Roman"/>
              </w:rPr>
              <w:t>9,801</w:t>
            </w:r>
          </w:p>
        </w:tc>
        <w:tc>
          <w:tcPr>
            <w:tcW w:w="712" w:type="dxa"/>
            <w:tcBorders>
              <w:top w:val="nil"/>
              <w:left w:val="nil"/>
              <w:bottom w:val="single" w:sz="4" w:space="0" w:color="auto"/>
              <w:right w:val="single" w:sz="4" w:space="0" w:color="auto"/>
            </w:tcBorders>
            <w:shd w:val="clear" w:color="auto" w:fill="auto"/>
            <w:hideMark/>
          </w:tcPr>
          <w:p w14:paraId="6C4B3494" w14:textId="77777777" w:rsidR="001777F5" w:rsidRPr="00017E45" w:rsidRDefault="001777F5" w:rsidP="008B12A6">
            <w:pPr>
              <w:pStyle w:val="TableText"/>
              <w:jc w:val="right"/>
              <w:rPr>
                <w:rFonts w:eastAsia="Times New Roman"/>
              </w:rPr>
            </w:pPr>
            <w:r w:rsidRPr="00017E45">
              <w:rPr>
                <w:rFonts w:eastAsia="Times New Roman"/>
              </w:rPr>
              <w:t>11.1</w:t>
            </w:r>
          </w:p>
        </w:tc>
        <w:tc>
          <w:tcPr>
            <w:tcW w:w="950" w:type="dxa"/>
            <w:tcBorders>
              <w:top w:val="nil"/>
              <w:left w:val="nil"/>
              <w:bottom w:val="single" w:sz="4" w:space="0" w:color="auto"/>
              <w:right w:val="single" w:sz="4" w:space="0" w:color="auto"/>
            </w:tcBorders>
            <w:shd w:val="clear" w:color="auto" w:fill="auto"/>
            <w:hideMark/>
          </w:tcPr>
          <w:p w14:paraId="1C2D072E" w14:textId="77777777" w:rsidR="001777F5" w:rsidRPr="00017E45" w:rsidRDefault="001777F5" w:rsidP="008B12A6">
            <w:pPr>
              <w:pStyle w:val="TableText"/>
              <w:jc w:val="right"/>
              <w:rPr>
                <w:rFonts w:eastAsia="Times New Roman"/>
              </w:rPr>
            </w:pPr>
            <w:r w:rsidRPr="00017E45">
              <w:rPr>
                <w:rFonts w:eastAsia="Times New Roman"/>
              </w:rPr>
              <w:t>4,316</w:t>
            </w:r>
          </w:p>
        </w:tc>
        <w:tc>
          <w:tcPr>
            <w:tcW w:w="702" w:type="dxa"/>
            <w:tcBorders>
              <w:top w:val="nil"/>
              <w:left w:val="nil"/>
              <w:bottom w:val="single" w:sz="4" w:space="0" w:color="auto"/>
              <w:right w:val="single" w:sz="4" w:space="0" w:color="auto"/>
            </w:tcBorders>
            <w:shd w:val="clear" w:color="auto" w:fill="auto"/>
            <w:hideMark/>
          </w:tcPr>
          <w:p w14:paraId="06793B78" w14:textId="77777777" w:rsidR="001777F5" w:rsidRPr="00017E45" w:rsidRDefault="001777F5" w:rsidP="008B12A6">
            <w:pPr>
              <w:pStyle w:val="TableText"/>
              <w:jc w:val="right"/>
              <w:rPr>
                <w:rFonts w:eastAsia="Times New Roman"/>
              </w:rPr>
            </w:pPr>
            <w:r w:rsidRPr="00017E45">
              <w:rPr>
                <w:rFonts w:eastAsia="Times New Roman"/>
              </w:rPr>
              <w:t>44.0</w:t>
            </w:r>
          </w:p>
        </w:tc>
        <w:tc>
          <w:tcPr>
            <w:tcW w:w="840" w:type="dxa"/>
            <w:tcBorders>
              <w:top w:val="nil"/>
              <w:left w:val="nil"/>
              <w:bottom w:val="single" w:sz="4" w:space="0" w:color="auto"/>
              <w:right w:val="single" w:sz="4" w:space="0" w:color="auto"/>
            </w:tcBorders>
            <w:shd w:val="clear" w:color="auto" w:fill="auto"/>
            <w:hideMark/>
          </w:tcPr>
          <w:p w14:paraId="73EB1034" w14:textId="77777777" w:rsidR="001777F5" w:rsidRPr="00017E45" w:rsidRDefault="001777F5" w:rsidP="008B12A6">
            <w:pPr>
              <w:pStyle w:val="TableText"/>
              <w:jc w:val="right"/>
              <w:rPr>
                <w:rFonts w:eastAsia="Times New Roman"/>
              </w:rPr>
            </w:pPr>
            <w:r w:rsidRPr="00017E45">
              <w:rPr>
                <w:rFonts w:eastAsia="Times New Roman"/>
              </w:rPr>
              <w:t>2,741</w:t>
            </w:r>
          </w:p>
        </w:tc>
        <w:tc>
          <w:tcPr>
            <w:tcW w:w="585" w:type="dxa"/>
            <w:tcBorders>
              <w:top w:val="nil"/>
              <w:left w:val="nil"/>
              <w:bottom w:val="single" w:sz="4" w:space="0" w:color="auto"/>
              <w:right w:val="single" w:sz="4" w:space="0" w:color="auto"/>
            </w:tcBorders>
            <w:shd w:val="clear" w:color="auto" w:fill="auto"/>
            <w:hideMark/>
          </w:tcPr>
          <w:p w14:paraId="1BD9A224" w14:textId="77777777" w:rsidR="001777F5" w:rsidRPr="00017E45" w:rsidRDefault="001777F5" w:rsidP="008B12A6">
            <w:pPr>
              <w:pStyle w:val="TableText"/>
              <w:jc w:val="right"/>
              <w:rPr>
                <w:rFonts w:eastAsia="Times New Roman"/>
              </w:rPr>
            </w:pPr>
            <w:r w:rsidRPr="00017E45">
              <w:rPr>
                <w:rFonts w:eastAsia="Times New Roman"/>
              </w:rPr>
              <w:t>28.0</w:t>
            </w:r>
          </w:p>
        </w:tc>
        <w:tc>
          <w:tcPr>
            <w:tcW w:w="1020" w:type="dxa"/>
            <w:tcBorders>
              <w:top w:val="nil"/>
              <w:left w:val="nil"/>
              <w:bottom w:val="single" w:sz="4" w:space="0" w:color="auto"/>
              <w:right w:val="single" w:sz="4" w:space="0" w:color="auto"/>
            </w:tcBorders>
            <w:shd w:val="clear" w:color="auto" w:fill="auto"/>
            <w:noWrap/>
            <w:hideMark/>
          </w:tcPr>
          <w:p w14:paraId="072DED50" w14:textId="61AD6958"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41.8</w:t>
            </w:r>
          </w:p>
        </w:tc>
      </w:tr>
      <w:tr w:rsidR="001777F5" w:rsidRPr="00017E45" w14:paraId="3027BAF6"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BABE004" w14:textId="77777777" w:rsidR="001777F5" w:rsidRPr="00017E45" w:rsidRDefault="001777F5" w:rsidP="008B12A6">
            <w:pPr>
              <w:pStyle w:val="TableText"/>
              <w:rPr>
                <w:rFonts w:eastAsia="Times New Roman"/>
              </w:rPr>
            </w:pPr>
            <w:r w:rsidRPr="00017E45">
              <w:rPr>
                <w:rFonts w:eastAsia="Times New Roman"/>
              </w:rPr>
              <w:t>Education</w:t>
            </w:r>
          </w:p>
        </w:tc>
        <w:tc>
          <w:tcPr>
            <w:tcW w:w="989" w:type="dxa"/>
            <w:tcBorders>
              <w:top w:val="nil"/>
              <w:left w:val="nil"/>
              <w:bottom w:val="single" w:sz="4" w:space="0" w:color="auto"/>
              <w:right w:val="single" w:sz="4" w:space="0" w:color="auto"/>
            </w:tcBorders>
            <w:shd w:val="clear" w:color="auto" w:fill="auto"/>
            <w:hideMark/>
          </w:tcPr>
          <w:p w14:paraId="0BBDFA2F" w14:textId="77777777" w:rsidR="001777F5" w:rsidRPr="00017E45" w:rsidRDefault="001777F5" w:rsidP="008B12A6">
            <w:pPr>
              <w:pStyle w:val="TableText"/>
              <w:jc w:val="right"/>
              <w:rPr>
                <w:rFonts w:eastAsia="Times New Roman"/>
              </w:rPr>
            </w:pPr>
            <w:r w:rsidRPr="00017E45">
              <w:rPr>
                <w:rFonts w:eastAsia="Times New Roman"/>
              </w:rPr>
              <w:t> </w:t>
            </w:r>
          </w:p>
        </w:tc>
        <w:tc>
          <w:tcPr>
            <w:tcW w:w="712" w:type="dxa"/>
            <w:tcBorders>
              <w:top w:val="nil"/>
              <w:left w:val="nil"/>
              <w:bottom w:val="single" w:sz="4" w:space="0" w:color="auto"/>
              <w:right w:val="single" w:sz="4" w:space="0" w:color="auto"/>
            </w:tcBorders>
            <w:shd w:val="clear" w:color="auto" w:fill="auto"/>
            <w:hideMark/>
          </w:tcPr>
          <w:p w14:paraId="123392F3" w14:textId="77777777" w:rsidR="001777F5" w:rsidRPr="00017E45" w:rsidRDefault="001777F5" w:rsidP="008B12A6">
            <w:pPr>
              <w:pStyle w:val="TableText"/>
              <w:jc w:val="right"/>
              <w:rPr>
                <w:rFonts w:eastAsia="Times New Roman"/>
              </w:rPr>
            </w:pPr>
            <w:r w:rsidRPr="00017E45">
              <w:rPr>
                <w:rFonts w:eastAsia="Times New Roman"/>
              </w:rPr>
              <w:t> </w:t>
            </w:r>
          </w:p>
        </w:tc>
        <w:tc>
          <w:tcPr>
            <w:tcW w:w="950" w:type="dxa"/>
            <w:tcBorders>
              <w:top w:val="nil"/>
              <w:left w:val="nil"/>
              <w:bottom w:val="single" w:sz="4" w:space="0" w:color="auto"/>
              <w:right w:val="single" w:sz="4" w:space="0" w:color="auto"/>
            </w:tcBorders>
            <w:shd w:val="clear" w:color="auto" w:fill="auto"/>
            <w:hideMark/>
          </w:tcPr>
          <w:p w14:paraId="5F993EC1" w14:textId="77777777" w:rsidR="001777F5" w:rsidRPr="00017E45" w:rsidRDefault="001777F5" w:rsidP="008B12A6">
            <w:pPr>
              <w:pStyle w:val="TableText"/>
              <w:jc w:val="right"/>
              <w:rPr>
                <w:rFonts w:eastAsia="Times New Roman"/>
              </w:rPr>
            </w:pPr>
            <w:r w:rsidRPr="00017E45">
              <w:rPr>
                <w:rFonts w:eastAsia="Times New Roman"/>
              </w:rPr>
              <w:t> </w:t>
            </w:r>
          </w:p>
        </w:tc>
        <w:tc>
          <w:tcPr>
            <w:tcW w:w="702" w:type="dxa"/>
            <w:tcBorders>
              <w:top w:val="nil"/>
              <w:left w:val="nil"/>
              <w:bottom w:val="single" w:sz="4" w:space="0" w:color="auto"/>
              <w:right w:val="single" w:sz="4" w:space="0" w:color="auto"/>
            </w:tcBorders>
            <w:shd w:val="clear" w:color="auto" w:fill="auto"/>
            <w:hideMark/>
          </w:tcPr>
          <w:p w14:paraId="15096116" w14:textId="77777777" w:rsidR="001777F5" w:rsidRPr="00017E45" w:rsidRDefault="001777F5" w:rsidP="008B12A6">
            <w:pPr>
              <w:pStyle w:val="TableText"/>
              <w:jc w:val="right"/>
              <w:rPr>
                <w:rFonts w:eastAsia="Times New Roman"/>
              </w:rPr>
            </w:pPr>
            <w:r w:rsidRPr="00017E45">
              <w:rPr>
                <w:rFonts w:eastAsia="Times New Roman"/>
              </w:rPr>
              <w:t> </w:t>
            </w:r>
          </w:p>
        </w:tc>
        <w:tc>
          <w:tcPr>
            <w:tcW w:w="840" w:type="dxa"/>
            <w:tcBorders>
              <w:top w:val="nil"/>
              <w:left w:val="nil"/>
              <w:bottom w:val="single" w:sz="4" w:space="0" w:color="auto"/>
              <w:right w:val="single" w:sz="4" w:space="0" w:color="auto"/>
            </w:tcBorders>
            <w:shd w:val="clear" w:color="auto" w:fill="auto"/>
            <w:hideMark/>
          </w:tcPr>
          <w:p w14:paraId="23DE3CD8" w14:textId="77777777" w:rsidR="001777F5" w:rsidRPr="00017E45" w:rsidRDefault="001777F5" w:rsidP="008B12A6">
            <w:pPr>
              <w:pStyle w:val="TableText"/>
              <w:jc w:val="right"/>
              <w:rPr>
                <w:rFonts w:eastAsia="Times New Roman"/>
              </w:rPr>
            </w:pPr>
            <w:r w:rsidRPr="00017E45">
              <w:rPr>
                <w:rFonts w:eastAsia="Times New Roman"/>
              </w:rPr>
              <w:t> </w:t>
            </w:r>
          </w:p>
        </w:tc>
        <w:tc>
          <w:tcPr>
            <w:tcW w:w="585" w:type="dxa"/>
            <w:tcBorders>
              <w:top w:val="nil"/>
              <w:left w:val="nil"/>
              <w:bottom w:val="single" w:sz="4" w:space="0" w:color="auto"/>
              <w:right w:val="single" w:sz="4" w:space="0" w:color="auto"/>
            </w:tcBorders>
            <w:shd w:val="clear" w:color="auto" w:fill="auto"/>
            <w:hideMark/>
          </w:tcPr>
          <w:p w14:paraId="1FD0F89F" w14:textId="77777777" w:rsidR="001777F5" w:rsidRPr="00017E45" w:rsidRDefault="001777F5" w:rsidP="008B12A6">
            <w:pPr>
              <w:pStyle w:val="TableText"/>
              <w:jc w:val="right"/>
              <w:rPr>
                <w:rFonts w:eastAsia="Times New Roman"/>
              </w:rPr>
            </w:pPr>
            <w:r w:rsidRPr="00017E45">
              <w:rPr>
                <w:rFonts w:eastAsia="Times New Roman"/>
              </w:rPr>
              <w:t> </w:t>
            </w:r>
          </w:p>
        </w:tc>
        <w:tc>
          <w:tcPr>
            <w:tcW w:w="1020" w:type="dxa"/>
            <w:tcBorders>
              <w:top w:val="nil"/>
              <w:left w:val="nil"/>
              <w:bottom w:val="single" w:sz="4" w:space="0" w:color="auto"/>
              <w:right w:val="single" w:sz="4" w:space="0" w:color="auto"/>
            </w:tcBorders>
            <w:shd w:val="clear" w:color="auto" w:fill="auto"/>
            <w:hideMark/>
          </w:tcPr>
          <w:p w14:paraId="2EDEB08C"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68BB926E"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F3C2982" w14:textId="77777777" w:rsidR="001777F5" w:rsidRPr="00017E45" w:rsidRDefault="001777F5" w:rsidP="008B12A6">
            <w:pPr>
              <w:pStyle w:val="TableText"/>
              <w:rPr>
                <w:rFonts w:eastAsia="Times New Roman"/>
              </w:rPr>
            </w:pPr>
            <w:r w:rsidRPr="00017E45">
              <w:rPr>
                <w:rFonts w:eastAsia="Times New Roman"/>
              </w:rPr>
              <w:t>Under Year 12</w:t>
            </w:r>
          </w:p>
        </w:tc>
        <w:tc>
          <w:tcPr>
            <w:tcW w:w="989" w:type="dxa"/>
            <w:tcBorders>
              <w:top w:val="nil"/>
              <w:left w:val="nil"/>
              <w:bottom w:val="single" w:sz="4" w:space="0" w:color="auto"/>
              <w:right w:val="single" w:sz="4" w:space="0" w:color="auto"/>
            </w:tcBorders>
            <w:shd w:val="clear" w:color="auto" w:fill="auto"/>
            <w:hideMark/>
          </w:tcPr>
          <w:p w14:paraId="42115EA1" w14:textId="77777777" w:rsidR="001777F5" w:rsidRPr="00017E45" w:rsidRDefault="001777F5" w:rsidP="008B12A6">
            <w:pPr>
              <w:pStyle w:val="TableText"/>
              <w:jc w:val="right"/>
              <w:rPr>
                <w:rFonts w:eastAsia="Times New Roman"/>
              </w:rPr>
            </w:pPr>
            <w:r w:rsidRPr="00017E45">
              <w:rPr>
                <w:rFonts w:eastAsia="Times New Roman"/>
              </w:rPr>
              <w:t>10,773</w:t>
            </w:r>
          </w:p>
        </w:tc>
        <w:tc>
          <w:tcPr>
            <w:tcW w:w="712" w:type="dxa"/>
            <w:tcBorders>
              <w:top w:val="nil"/>
              <w:left w:val="nil"/>
              <w:bottom w:val="single" w:sz="4" w:space="0" w:color="auto"/>
              <w:right w:val="single" w:sz="4" w:space="0" w:color="auto"/>
            </w:tcBorders>
            <w:shd w:val="clear" w:color="auto" w:fill="auto"/>
            <w:hideMark/>
          </w:tcPr>
          <w:p w14:paraId="2F6830D0" w14:textId="77777777" w:rsidR="001777F5" w:rsidRPr="00017E45" w:rsidRDefault="001777F5" w:rsidP="008B12A6">
            <w:pPr>
              <w:pStyle w:val="TableText"/>
              <w:jc w:val="right"/>
              <w:rPr>
                <w:rFonts w:eastAsia="Times New Roman"/>
              </w:rPr>
            </w:pPr>
            <w:r w:rsidRPr="00017E45">
              <w:rPr>
                <w:rFonts w:eastAsia="Times New Roman"/>
              </w:rPr>
              <w:t>12.2</w:t>
            </w:r>
          </w:p>
        </w:tc>
        <w:tc>
          <w:tcPr>
            <w:tcW w:w="950" w:type="dxa"/>
            <w:tcBorders>
              <w:top w:val="nil"/>
              <w:left w:val="nil"/>
              <w:bottom w:val="single" w:sz="4" w:space="0" w:color="auto"/>
              <w:right w:val="single" w:sz="4" w:space="0" w:color="auto"/>
            </w:tcBorders>
            <w:shd w:val="clear" w:color="auto" w:fill="auto"/>
            <w:hideMark/>
          </w:tcPr>
          <w:p w14:paraId="4B256BBC" w14:textId="77777777" w:rsidR="001777F5" w:rsidRPr="00017E45" w:rsidRDefault="001777F5" w:rsidP="008B12A6">
            <w:pPr>
              <w:pStyle w:val="TableText"/>
              <w:jc w:val="right"/>
              <w:rPr>
                <w:rFonts w:eastAsia="Times New Roman"/>
              </w:rPr>
            </w:pPr>
            <w:r w:rsidRPr="00017E45">
              <w:rPr>
                <w:rFonts w:eastAsia="Times New Roman"/>
              </w:rPr>
              <w:t>4,185</w:t>
            </w:r>
          </w:p>
        </w:tc>
        <w:tc>
          <w:tcPr>
            <w:tcW w:w="702" w:type="dxa"/>
            <w:tcBorders>
              <w:top w:val="nil"/>
              <w:left w:val="nil"/>
              <w:bottom w:val="single" w:sz="4" w:space="0" w:color="auto"/>
              <w:right w:val="single" w:sz="4" w:space="0" w:color="auto"/>
            </w:tcBorders>
            <w:shd w:val="clear" w:color="auto" w:fill="auto"/>
            <w:hideMark/>
          </w:tcPr>
          <w:p w14:paraId="75A2F2C5" w14:textId="77777777" w:rsidR="001777F5" w:rsidRPr="00017E45" w:rsidRDefault="001777F5" w:rsidP="008B12A6">
            <w:pPr>
              <w:pStyle w:val="TableText"/>
              <w:jc w:val="right"/>
              <w:rPr>
                <w:rFonts w:eastAsia="Times New Roman"/>
              </w:rPr>
            </w:pPr>
            <w:r w:rsidRPr="00017E45">
              <w:rPr>
                <w:rFonts w:eastAsia="Times New Roman"/>
              </w:rPr>
              <w:t>38.8</w:t>
            </w:r>
          </w:p>
        </w:tc>
        <w:tc>
          <w:tcPr>
            <w:tcW w:w="840" w:type="dxa"/>
            <w:tcBorders>
              <w:top w:val="nil"/>
              <w:left w:val="nil"/>
              <w:bottom w:val="single" w:sz="4" w:space="0" w:color="auto"/>
              <w:right w:val="single" w:sz="4" w:space="0" w:color="auto"/>
            </w:tcBorders>
            <w:shd w:val="clear" w:color="auto" w:fill="auto"/>
            <w:hideMark/>
          </w:tcPr>
          <w:p w14:paraId="074869DA" w14:textId="77777777" w:rsidR="001777F5" w:rsidRPr="00017E45" w:rsidRDefault="001777F5" w:rsidP="008B12A6">
            <w:pPr>
              <w:pStyle w:val="TableText"/>
              <w:jc w:val="right"/>
              <w:rPr>
                <w:rFonts w:eastAsia="Times New Roman"/>
              </w:rPr>
            </w:pPr>
            <w:r w:rsidRPr="00017E45">
              <w:rPr>
                <w:rFonts w:eastAsia="Times New Roman"/>
              </w:rPr>
              <w:t>2,813</w:t>
            </w:r>
          </w:p>
        </w:tc>
        <w:tc>
          <w:tcPr>
            <w:tcW w:w="585" w:type="dxa"/>
            <w:tcBorders>
              <w:top w:val="nil"/>
              <w:left w:val="nil"/>
              <w:bottom w:val="single" w:sz="4" w:space="0" w:color="auto"/>
              <w:right w:val="single" w:sz="4" w:space="0" w:color="auto"/>
            </w:tcBorders>
            <w:shd w:val="clear" w:color="auto" w:fill="auto"/>
            <w:hideMark/>
          </w:tcPr>
          <w:p w14:paraId="00119476" w14:textId="77777777" w:rsidR="001777F5" w:rsidRPr="00017E45" w:rsidRDefault="001777F5" w:rsidP="008B12A6">
            <w:pPr>
              <w:pStyle w:val="TableText"/>
              <w:jc w:val="right"/>
              <w:rPr>
                <w:rFonts w:eastAsia="Times New Roman"/>
              </w:rPr>
            </w:pPr>
            <w:r w:rsidRPr="00017E45">
              <w:rPr>
                <w:rFonts w:eastAsia="Times New Roman"/>
              </w:rPr>
              <w:t>26.1</w:t>
            </w:r>
          </w:p>
        </w:tc>
        <w:tc>
          <w:tcPr>
            <w:tcW w:w="1020" w:type="dxa"/>
            <w:tcBorders>
              <w:top w:val="nil"/>
              <w:left w:val="nil"/>
              <w:bottom w:val="single" w:sz="4" w:space="0" w:color="auto"/>
              <w:right w:val="single" w:sz="4" w:space="0" w:color="auto"/>
            </w:tcBorders>
            <w:shd w:val="clear" w:color="auto" w:fill="auto"/>
            <w:noWrap/>
            <w:hideMark/>
          </w:tcPr>
          <w:p w14:paraId="3D791230" w14:textId="54AF3207"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37.4</w:t>
            </w:r>
          </w:p>
        </w:tc>
      </w:tr>
      <w:tr w:rsidR="001777F5" w:rsidRPr="00017E45" w14:paraId="11D1D270"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EED6903" w14:textId="77777777" w:rsidR="001777F5" w:rsidRPr="00017E45" w:rsidRDefault="001777F5" w:rsidP="008B12A6">
            <w:pPr>
              <w:pStyle w:val="TableText"/>
              <w:rPr>
                <w:rFonts w:eastAsia="Times New Roman"/>
              </w:rPr>
            </w:pPr>
            <w:r w:rsidRPr="00017E45">
              <w:rPr>
                <w:rFonts w:eastAsia="Times New Roman"/>
              </w:rPr>
              <w:t>Year 12</w:t>
            </w:r>
          </w:p>
        </w:tc>
        <w:tc>
          <w:tcPr>
            <w:tcW w:w="989" w:type="dxa"/>
            <w:tcBorders>
              <w:top w:val="nil"/>
              <w:left w:val="nil"/>
              <w:bottom w:val="single" w:sz="4" w:space="0" w:color="auto"/>
              <w:right w:val="single" w:sz="4" w:space="0" w:color="auto"/>
            </w:tcBorders>
            <w:shd w:val="clear" w:color="auto" w:fill="auto"/>
            <w:hideMark/>
          </w:tcPr>
          <w:p w14:paraId="74E29D3C" w14:textId="77777777" w:rsidR="001777F5" w:rsidRPr="00017E45" w:rsidRDefault="001777F5" w:rsidP="008B12A6">
            <w:pPr>
              <w:pStyle w:val="TableText"/>
              <w:jc w:val="right"/>
              <w:rPr>
                <w:rFonts w:eastAsia="Times New Roman"/>
              </w:rPr>
            </w:pPr>
            <w:r w:rsidRPr="00017E45">
              <w:rPr>
                <w:rFonts w:eastAsia="Times New Roman"/>
              </w:rPr>
              <w:t>24,077</w:t>
            </w:r>
          </w:p>
        </w:tc>
        <w:tc>
          <w:tcPr>
            <w:tcW w:w="712" w:type="dxa"/>
            <w:tcBorders>
              <w:top w:val="nil"/>
              <w:left w:val="nil"/>
              <w:bottom w:val="single" w:sz="4" w:space="0" w:color="auto"/>
              <w:right w:val="single" w:sz="4" w:space="0" w:color="auto"/>
            </w:tcBorders>
            <w:shd w:val="clear" w:color="auto" w:fill="auto"/>
            <w:hideMark/>
          </w:tcPr>
          <w:p w14:paraId="34B6FE75" w14:textId="77777777" w:rsidR="001777F5" w:rsidRPr="00017E45" w:rsidRDefault="001777F5" w:rsidP="008B12A6">
            <w:pPr>
              <w:pStyle w:val="TableText"/>
              <w:jc w:val="right"/>
              <w:rPr>
                <w:rFonts w:eastAsia="Times New Roman"/>
              </w:rPr>
            </w:pPr>
            <w:r w:rsidRPr="00017E45">
              <w:rPr>
                <w:rFonts w:eastAsia="Times New Roman"/>
              </w:rPr>
              <w:t>27.2</w:t>
            </w:r>
          </w:p>
        </w:tc>
        <w:tc>
          <w:tcPr>
            <w:tcW w:w="950" w:type="dxa"/>
            <w:tcBorders>
              <w:top w:val="nil"/>
              <w:left w:val="nil"/>
              <w:bottom w:val="single" w:sz="4" w:space="0" w:color="auto"/>
              <w:right w:val="single" w:sz="4" w:space="0" w:color="auto"/>
            </w:tcBorders>
            <w:shd w:val="clear" w:color="auto" w:fill="auto"/>
            <w:hideMark/>
          </w:tcPr>
          <w:p w14:paraId="6B4CAB7D" w14:textId="77777777" w:rsidR="001777F5" w:rsidRPr="00017E45" w:rsidRDefault="001777F5" w:rsidP="008B12A6">
            <w:pPr>
              <w:pStyle w:val="TableText"/>
              <w:jc w:val="right"/>
              <w:rPr>
                <w:rFonts w:eastAsia="Times New Roman"/>
              </w:rPr>
            </w:pPr>
            <w:r w:rsidRPr="00017E45">
              <w:rPr>
                <w:rFonts w:eastAsia="Times New Roman"/>
              </w:rPr>
              <w:t>9,329</w:t>
            </w:r>
          </w:p>
        </w:tc>
        <w:tc>
          <w:tcPr>
            <w:tcW w:w="702" w:type="dxa"/>
            <w:tcBorders>
              <w:top w:val="nil"/>
              <w:left w:val="nil"/>
              <w:bottom w:val="single" w:sz="4" w:space="0" w:color="auto"/>
              <w:right w:val="single" w:sz="4" w:space="0" w:color="auto"/>
            </w:tcBorders>
            <w:shd w:val="clear" w:color="auto" w:fill="auto"/>
            <w:hideMark/>
          </w:tcPr>
          <w:p w14:paraId="775BC435" w14:textId="77777777" w:rsidR="001777F5" w:rsidRPr="00017E45" w:rsidRDefault="001777F5" w:rsidP="008B12A6">
            <w:pPr>
              <w:pStyle w:val="TableText"/>
              <w:jc w:val="right"/>
              <w:rPr>
                <w:rFonts w:eastAsia="Times New Roman"/>
              </w:rPr>
            </w:pPr>
            <w:r w:rsidRPr="00017E45">
              <w:rPr>
                <w:rFonts w:eastAsia="Times New Roman"/>
              </w:rPr>
              <w:t>38.7</w:t>
            </w:r>
          </w:p>
        </w:tc>
        <w:tc>
          <w:tcPr>
            <w:tcW w:w="840" w:type="dxa"/>
            <w:tcBorders>
              <w:top w:val="nil"/>
              <w:left w:val="nil"/>
              <w:bottom w:val="single" w:sz="4" w:space="0" w:color="auto"/>
              <w:right w:val="single" w:sz="4" w:space="0" w:color="auto"/>
            </w:tcBorders>
            <w:shd w:val="clear" w:color="auto" w:fill="auto"/>
            <w:hideMark/>
          </w:tcPr>
          <w:p w14:paraId="16831161" w14:textId="77777777" w:rsidR="001777F5" w:rsidRPr="00017E45" w:rsidRDefault="001777F5" w:rsidP="008B12A6">
            <w:pPr>
              <w:pStyle w:val="TableText"/>
              <w:jc w:val="right"/>
              <w:rPr>
                <w:rFonts w:eastAsia="Times New Roman"/>
              </w:rPr>
            </w:pPr>
            <w:r w:rsidRPr="00017E45">
              <w:rPr>
                <w:rFonts w:eastAsia="Times New Roman"/>
              </w:rPr>
              <w:t>7,103</w:t>
            </w:r>
          </w:p>
        </w:tc>
        <w:tc>
          <w:tcPr>
            <w:tcW w:w="585" w:type="dxa"/>
            <w:tcBorders>
              <w:top w:val="nil"/>
              <w:left w:val="nil"/>
              <w:bottom w:val="single" w:sz="4" w:space="0" w:color="auto"/>
              <w:right w:val="single" w:sz="4" w:space="0" w:color="auto"/>
            </w:tcBorders>
            <w:shd w:val="clear" w:color="auto" w:fill="auto"/>
            <w:hideMark/>
          </w:tcPr>
          <w:p w14:paraId="3D3E6DE9" w14:textId="77777777" w:rsidR="001777F5" w:rsidRPr="00017E45" w:rsidRDefault="001777F5" w:rsidP="008B12A6">
            <w:pPr>
              <w:pStyle w:val="TableText"/>
              <w:jc w:val="right"/>
              <w:rPr>
                <w:rFonts w:eastAsia="Times New Roman"/>
              </w:rPr>
            </w:pPr>
            <w:r w:rsidRPr="00017E45">
              <w:rPr>
                <w:rFonts w:eastAsia="Times New Roman"/>
              </w:rPr>
              <w:t>29.5</w:t>
            </w:r>
          </w:p>
        </w:tc>
        <w:tc>
          <w:tcPr>
            <w:tcW w:w="1020" w:type="dxa"/>
            <w:tcBorders>
              <w:top w:val="nil"/>
              <w:left w:val="nil"/>
              <w:bottom w:val="single" w:sz="4" w:space="0" w:color="auto"/>
              <w:right w:val="single" w:sz="4" w:space="0" w:color="auto"/>
            </w:tcBorders>
            <w:shd w:val="clear" w:color="auto" w:fill="auto"/>
            <w:noWrap/>
            <w:hideMark/>
          </w:tcPr>
          <w:p w14:paraId="1F0B5BEA" w14:textId="601F274F"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36.4</w:t>
            </w:r>
          </w:p>
        </w:tc>
      </w:tr>
      <w:tr w:rsidR="001777F5" w:rsidRPr="00017E45" w14:paraId="50730991"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982CF88" w14:textId="77777777" w:rsidR="001777F5" w:rsidRPr="00017E45" w:rsidRDefault="001777F5" w:rsidP="008B12A6">
            <w:pPr>
              <w:pStyle w:val="TableText"/>
              <w:rPr>
                <w:rFonts w:eastAsia="Times New Roman"/>
              </w:rPr>
            </w:pPr>
            <w:r w:rsidRPr="00017E45">
              <w:rPr>
                <w:rFonts w:eastAsia="Times New Roman"/>
              </w:rPr>
              <w:t>University</w:t>
            </w:r>
          </w:p>
        </w:tc>
        <w:tc>
          <w:tcPr>
            <w:tcW w:w="989" w:type="dxa"/>
            <w:tcBorders>
              <w:top w:val="nil"/>
              <w:left w:val="nil"/>
              <w:bottom w:val="single" w:sz="4" w:space="0" w:color="auto"/>
              <w:right w:val="single" w:sz="4" w:space="0" w:color="auto"/>
            </w:tcBorders>
            <w:shd w:val="clear" w:color="auto" w:fill="auto"/>
            <w:hideMark/>
          </w:tcPr>
          <w:p w14:paraId="6A605AC3" w14:textId="77777777" w:rsidR="001777F5" w:rsidRPr="00017E45" w:rsidRDefault="001777F5" w:rsidP="008B12A6">
            <w:pPr>
              <w:pStyle w:val="TableText"/>
              <w:jc w:val="right"/>
              <w:rPr>
                <w:rFonts w:eastAsia="Times New Roman"/>
              </w:rPr>
            </w:pPr>
            <w:r w:rsidRPr="00017E45">
              <w:rPr>
                <w:rFonts w:eastAsia="Times New Roman"/>
              </w:rPr>
              <w:t>29,112</w:t>
            </w:r>
          </w:p>
        </w:tc>
        <w:tc>
          <w:tcPr>
            <w:tcW w:w="712" w:type="dxa"/>
            <w:tcBorders>
              <w:top w:val="nil"/>
              <w:left w:val="nil"/>
              <w:bottom w:val="single" w:sz="4" w:space="0" w:color="auto"/>
              <w:right w:val="single" w:sz="4" w:space="0" w:color="auto"/>
            </w:tcBorders>
            <w:shd w:val="clear" w:color="auto" w:fill="auto"/>
            <w:hideMark/>
          </w:tcPr>
          <w:p w14:paraId="0D86DA30" w14:textId="77777777" w:rsidR="001777F5" w:rsidRPr="00017E45" w:rsidRDefault="001777F5" w:rsidP="008B12A6">
            <w:pPr>
              <w:pStyle w:val="TableText"/>
              <w:jc w:val="right"/>
              <w:rPr>
                <w:rFonts w:eastAsia="Times New Roman"/>
              </w:rPr>
            </w:pPr>
            <w:r w:rsidRPr="00017E45">
              <w:rPr>
                <w:rFonts w:eastAsia="Times New Roman"/>
              </w:rPr>
              <w:t>32.9</w:t>
            </w:r>
          </w:p>
        </w:tc>
        <w:tc>
          <w:tcPr>
            <w:tcW w:w="950" w:type="dxa"/>
            <w:tcBorders>
              <w:top w:val="nil"/>
              <w:left w:val="nil"/>
              <w:bottom w:val="single" w:sz="4" w:space="0" w:color="auto"/>
              <w:right w:val="single" w:sz="4" w:space="0" w:color="auto"/>
            </w:tcBorders>
            <w:shd w:val="clear" w:color="auto" w:fill="auto"/>
            <w:hideMark/>
          </w:tcPr>
          <w:p w14:paraId="096D13C5" w14:textId="77777777" w:rsidR="001777F5" w:rsidRPr="00017E45" w:rsidRDefault="001777F5" w:rsidP="008B12A6">
            <w:pPr>
              <w:pStyle w:val="TableText"/>
              <w:jc w:val="right"/>
              <w:rPr>
                <w:rFonts w:eastAsia="Times New Roman"/>
              </w:rPr>
            </w:pPr>
            <w:r w:rsidRPr="00017E45">
              <w:rPr>
                <w:rFonts w:eastAsia="Times New Roman"/>
              </w:rPr>
              <w:t>14,442</w:t>
            </w:r>
          </w:p>
        </w:tc>
        <w:tc>
          <w:tcPr>
            <w:tcW w:w="702" w:type="dxa"/>
            <w:tcBorders>
              <w:top w:val="nil"/>
              <w:left w:val="nil"/>
              <w:bottom w:val="single" w:sz="4" w:space="0" w:color="auto"/>
              <w:right w:val="single" w:sz="4" w:space="0" w:color="auto"/>
            </w:tcBorders>
            <w:shd w:val="clear" w:color="auto" w:fill="auto"/>
            <w:hideMark/>
          </w:tcPr>
          <w:p w14:paraId="389C261D" w14:textId="77777777" w:rsidR="001777F5" w:rsidRPr="00017E45" w:rsidRDefault="001777F5" w:rsidP="008B12A6">
            <w:pPr>
              <w:pStyle w:val="TableText"/>
              <w:jc w:val="right"/>
              <w:rPr>
                <w:rFonts w:eastAsia="Times New Roman"/>
              </w:rPr>
            </w:pPr>
            <w:r w:rsidRPr="00017E45">
              <w:rPr>
                <w:rFonts w:eastAsia="Times New Roman"/>
              </w:rPr>
              <w:t>49.6</w:t>
            </w:r>
          </w:p>
        </w:tc>
        <w:tc>
          <w:tcPr>
            <w:tcW w:w="840" w:type="dxa"/>
            <w:tcBorders>
              <w:top w:val="nil"/>
              <w:left w:val="nil"/>
              <w:bottom w:val="single" w:sz="4" w:space="0" w:color="auto"/>
              <w:right w:val="single" w:sz="4" w:space="0" w:color="auto"/>
            </w:tcBorders>
            <w:shd w:val="clear" w:color="auto" w:fill="auto"/>
            <w:hideMark/>
          </w:tcPr>
          <w:p w14:paraId="596EED31" w14:textId="77777777" w:rsidR="001777F5" w:rsidRPr="00017E45" w:rsidRDefault="001777F5" w:rsidP="008B12A6">
            <w:pPr>
              <w:pStyle w:val="TableText"/>
              <w:jc w:val="right"/>
              <w:rPr>
                <w:rFonts w:eastAsia="Times New Roman"/>
              </w:rPr>
            </w:pPr>
            <w:r w:rsidRPr="00017E45">
              <w:rPr>
                <w:rFonts w:eastAsia="Times New Roman"/>
              </w:rPr>
              <w:t>10,241</w:t>
            </w:r>
          </w:p>
        </w:tc>
        <w:tc>
          <w:tcPr>
            <w:tcW w:w="585" w:type="dxa"/>
            <w:tcBorders>
              <w:top w:val="nil"/>
              <w:left w:val="nil"/>
              <w:bottom w:val="single" w:sz="4" w:space="0" w:color="auto"/>
              <w:right w:val="single" w:sz="4" w:space="0" w:color="auto"/>
            </w:tcBorders>
            <w:shd w:val="clear" w:color="auto" w:fill="auto"/>
            <w:hideMark/>
          </w:tcPr>
          <w:p w14:paraId="0F8E55A8" w14:textId="77777777" w:rsidR="001777F5" w:rsidRPr="00017E45" w:rsidRDefault="001777F5" w:rsidP="008B12A6">
            <w:pPr>
              <w:pStyle w:val="TableText"/>
              <w:jc w:val="right"/>
              <w:rPr>
                <w:rFonts w:eastAsia="Times New Roman"/>
              </w:rPr>
            </w:pPr>
            <w:r w:rsidRPr="00017E45">
              <w:rPr>
                <w:rFonts w:eastAsia="Times New Roman"/>
              </w:rPr>
              <w:t>35.2</w:t>
            </w:r>
          </w:p>
        </w:tc>
        <w:tc>
          <w:tcPr>
            <w:tcW w:w="1020" w:type="dxa"/>
            <w:tcBorders>
              <w:top w:val="nil"/>
              <w:left w:val="nil"/>
              <w:bottom w:val="single" w:sz="4" w:space="0" w:color="auto"/>
              <w:right w:val="single" w:sz="4" w:space="0" w:color="auto"/>
            </w:tcBorders>
            <w:shd w:val="clear" w:color="auto" w:fill="auto"/>
            <w:noWrap/>
            <w:hideMark/>
          </w:tcPr>
          <w:p w14:paraId="6278D43D" w14:textId="2633E9B4"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47.2</w:t>
            </w:r>
          </w:p>
        </w:tc>
      </w:tr>
      <w:tr w:rsidR="001777F5" w:rsidRPr="00017E45" w14:paraId="7E7A4AE4"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842DE9C" w14:textId="77777777" w:rsidR="001777F5" w:rsidRPr="00017E45" w:rsidRDefault="001777F5" w:rsidP="008B12A6">
            <w:pPr>
              <w:pStyle w:val="TableText"/>
              <w:rPr>
                <w:rFonts w:eastAsia="Times New Roman"/>
              </w:rPr>
            </w:pPr>
            <w:r w:rsidRPr="00017E45">
              <w:rPr>
                <w:rFonts w:eastAsia="Times New Roman"/>
              </w:rPr>
              <w:t>Vocational</w:t>
            </w:r>
          </w:p>
        </w:tc>
        <w:tc>
          <w:tcPr>
            <w:tcW w:w="989" w:type="dxa"/>
            <w:tcBorders>
              <w:top w:val="nil"/>
              <w:left w:val="nil"/>
              <w:bottom w:val="single" w:sz="4" w:space="0" w:color="auto"/>
              <w:right w:val="single" w:sz="4" w:space="0" w:color="auto"/>
            </w:tcBorders>
            <w:shd w:val="clear" w:color="auto" w:fill="auto"/>
            <w:hideMark/>
          </w:tcPr>
          <w:p w14:paraId="6862E5D4" w14:textId="77777777" w:rsidR="001777F5" w:rsidRPr="00017E45" w:rsidRDefault="001777F5" w:rsidP="008B12A6">
            <w:pPr>
              <w:pStyle w:val="TableText"/>
              <w:jc w:val="right"/>
              <w:rPr>
                <w:rFonts w:eastAsia="Times New Roman"/>
              </w:rPr>
            </w:pPr>
            <w:r w:rsidRPr="00017E45">
              <w:rPr>
                <w:rFonts w:eastAsia="Times New Roman"/>
              </w:rPr>
              <w:t>24,635</w:t>
            </w:r>
          </w:p>
        </w:tc>
        <w:tc>
          <w:tcPr>
            <w:tcW w:w="712" w:type="dxa"/>
            <w:tcBorders>
              <w:top w:val="nil"/>
              <w:left w:val="nil"/>
              <w:bottom w:val="single" w:sz="4" w:space="0" w:color="auto"/>
              <w:right w:val="single" w:sz="4" w:space="0" w:color="auto"/>
            </w:tcBorders>
            <w:shd w:val="clear" w:color="auto" w:fill="auto"/>
            <w:hideMark/>
          </w:tcPr>
          <w:p w14:paraId="3517EA15" w14:textId="77777777" w:rsidR="001777F5" w:rsidRPr="00017E45" w:rsidRDefault="001777F5" w:rsidP="008B12A6">
            <w:pPr>
              <w:pStyle w:val="TableText"/>
              <w:jc w:val="right"/>
              <w:rPr>
                <w:rFonts w:eastAsia="Times New Roman"/>
              </w:rPr>
            </w:pPr>
            <w:r w:rsidRPr="00017E45">
              <w:rPr>
                <w:rFonts w:eastAsia="Times New Roman"/>
              </w:rPr>
              <w:t>27.8</w:t>
            </w:r>
          </w:p>
        </w:tc>
        <w:tc>
          <w:tcPr>
            <w:tcW w:w="950" w:type="dxa"/>
            <w:tcBorders>
              <w:top w:val="nil"/>
              <w:left w:val="nil"/>
              <w:bottom w:val="single" w:sz="4" w:space="0" w:color="auto"/>
              <w:right w:val="single" w:sz="4" w:space="0" w:color="auto"/>
            </w:tcBorders>
            <w:shd w:val="clear" w:color="auto" w:fill="auto"/>
            <w:hideMark/>
          </w:tcPr>
          <w:p w14:paraId="717BE8F7" w14:textId="77777777" w:rsidR="001777F5" w:rsidRPr="00017E45" w:rsidRDefault="001777F5" w:rsidP="008B12A6">
            <w:pPr>
              <w:pStyle w:val="TableText"/>
              <w:jc w:val="right"/>
              <w:rPr>
                <w:rFonts w:eastAsia="Times New Roman"/>
              </w:rPr>
            </w:pPr>
            <w:r w:rsidRPr="00017E45">
              <w:rPr>
                <w:rFonts w:eastAsia="Times New Roman"/>
              </w:rPr>
              <w:t>10,521</w:t>
            </w:r>
          </w:p>
        </w:tc>
        <w:tc>
          <w:tcPr>
            <w:tcW w:w="702" w:type="dxa"/>
            <w:tcBorders>
              <w:top w:val="nil"/>
              <w:left w:val="nil"/>
              <w:bottom w:val="single" w:sz="4" w:space="0" w:color="auto"/>
              <w:right w:val="single" w:sz="4" w:space="0" w:color="auto"/>
            </w:tcBorders>
            <w:shd w:val="clear" w:color="auto" w:fill="auto"/>
            <w:hideMark/>
          </w:tcPr>
          <w:p w14:paraId="39A5348E" w14:textId="77777777" w:rsidR="001777F5" w:rsidRPr="00017E45" w:rsidRDefault="001777F5" w:rsidP="008B12A6">
            <w:pPr>
              <w:pStyle w:val="TableText"/>
              <w:jc w:val="right"/>
              <w:rPr>
                <w:rFonts w:eastAsia="Times New Roman"/>
              </w:rPr>
            </w:pPr>
            <w:r w:rsidRPr="00017E45">
              <w:rPr>
                <w:rFonts w:eastAsia="Times New Roman"/>
              </w:rPr>
              <w:t>42.7</w:t>
            </w:r>
          </w:p>
        </w:tc>
        <w:tc>
          <w:tcPr>
            <w:tcW w:w="840" w:type="dxa"/>
            <w:tcBorders>
              <w:top w:val="nil"/>
              <w:left w:val="nil"/>
              <w:bottom w:val="single" w:sz="4" w:space="0" w:color="auto"/>
              <w:right w:val="single" w:sz="4" w:space="0" w:color="auto"/>
            </w:tcBorders>
            <w:shd w:val="clear" w:color="auto" w:fill="auto"/>
            <w:hideMark/>
          </w:tcPr>
          <w:p w14:paraId="11DE09EC" w14:textId="77777777" w:rsidR="001777F5" w:rsidRPr="00017E45" w:rsidRDefault="001777F5" w:rsidP="008B12A6">
            <w:pPr>
              <w:pStyle w:val="TableText"/>
              <w:jc w:val="right"/>
              <w:rPr>
                <w:rFonts w:eastAsia="Times New Roman"/>
              </w:rPr>
            </w:pPr>
            <w:r w:rsidRPr="00017E45">
              <w:rPr>
                <w:rFonts w:eastAsia="Times New Roman"/>
              </w:rPr>
              <w:t>7,471</w:t>
            </w:r>
          </w:p>
        </w:tc>
        <w:tc>
          <w:tcPr>
            <w:tcW w:w="585" w:type="dxa"/>
            <w:tcBorders>
              <w:top w:val="nil"/>
              <w:left w:val="nil"/>
              <w:bottom w:val="single" w:sz="4" w:space="0" w:color="auto"/>
              <w:right w:val="single" w:sz="4" w:space="0" w:color="auto"/>
            </w:tcBorders>
            <w:shd w:val="clear" w:color="auto" w:fill="auto"/>
            <w:hideMark/>
          </w:tcPr>
          <w:p w14:paraId="0E2F7083" w14:textId="77777777" w:rsidR="001777F5" w:rsidRPr="00017E45" w:rsidRDefault="001777F5" w:rsidP="008B12A6">
            <w:pPr>
              <w:pStyle w:val="TableText"/>
              <w:jc w:val="right"/>
              <w:rPr>
                <w:rFonts w:eastAsia="Times New Roman"/>
              </w:rPr>
            </w:pPr>
            <w:r w:rsidRPr="00017E45">
              <w:rPr>
                <w:rFonts w:eastAsia="Times New Roman"/>
              </w:rPr>
              <w:t>30.3</w:t>
            </w:r>
          </w:p>
        </w:tc>
        <w:tc>
          <w:tcPr>
            <w:tcW w:w="1020" w:type="dxa"/>
            <w:tcBorders>
              <w:top w:val="nil"/>
              <w:left w:val="nil"/>
              <w:bottom w:val="single" w:sz="4" w:space="0" w:color="auto"/>
              <w:right w:val="single" w:sz="4" w:space="0" w:color="auto"/>
            </w:tcBorders>
            <w:shd w:val="clear" w:color="auto" w:fill="auto"/>
            <w:noWrap/>
            <w:hideMark/>
          </w:tcPr>
          <w:p w14:paraId="4CFC19E5" w14:textId="3099565D"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40.4</w:t>
            </w:r>
          </w:p>
        </w:tc>
      </w:tr>
      <w:tr w:rsidR="001777F5" w:rsidRPr="00017E45" w14:paraId="2EBAD671"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49811D4" w14:textId="77777777" w:rsidR="001777F5" w:rsidRPr="00017E45" w:rsidRDefault="001777F5" w:rsidP="008B12A6">
            <w:pPr>
              <w:pStyle w:val="TableText"/>
              <w:rPr>
                <w:rFonts w:eastAsia="Times New Roman"/>
              </w:rPr>
            </w:pPr>
            <w:r w:rsidRPr="00017E45">
              <w:rPr>
                <w:rFonts w:eastAsia="Times New Roman"/>
              </w:rPr>
              <w:t>Remoteness</w:t>
            </w:r>
          </w:p>
        </w:tc>
        <w:tc>
          <w:tcPr>
            <w:tcW w:w="989" w:type="dxa"/>
            <w:tcBorders>
              <w:top w:val="nil"/>
              <w:left w:val="nil"/>
              <w:bottom w:val="single" w:sz="4" w:space="0" w:color="auto"/>
              <w:right w:val="single" w:sz="4" w:space="0" w:color="auto"/>
            </w:tcBorders>
            <w:shd w:val="clear" w:color="auto" w:fill="auto"/>
            <w:hideMark/>
          </w:tcPr>
          <w:p w14:paraId="48F0B560" w14:textId="77777777" w:rsidR="001777F5" w:rsidRPr="00017E45" w:rsidRDefault="001777F5" w:rsidP="008B12A6">
            <w:pPr>
              <w:pStyle w:val="TableText"/>
              <w:jc w:val="right"/>
              <w:rPr>
                <w:rFonts w:eastAsia="Times New Roman"/>
              </w:rPr>
            </w:pPr>
            <w:r w:rsidRPr="00017E45">
              <w:rPr>
                <w:rFonts w:eastAsia="Times New Roman"/>
              </w:rPr>
              <w:t> </w:t>
            </w:r>
          </w:p>
        </w:tc>
        <w:tc>
          <w:tcPr>
            <w:tcW w:w="712" w:type="dxa"/>
            <w:tcBorders>
              <w:top w:val="nil"/>
              <w:left w:val="nil"/>
              <w:bottom w:val="single" w:sz="4" w:space="0" w:color="auto"/>
              <w:right w:val="single" w:sz="4" w:space="0" w:color="auto"/>
            </w:tcBorders>
            <w:shd w:val="clear" w:color="auto" w:fill="auto"/>
            <w:hideMark/>
          </w:tcPr>
          <w:p w14:paraId="556B0907" w14:textId="77777777" w:rsidR="001777F5" w:rsidRPr="00017E45" w:rsidRDefault="001777F5" w:rsidP="008B12A6">
            <w:pPr>
              <w:pStyle w:val="TableText"/>
              <w:jc w:val="right"/>
              <w:rPr>
                <w:rFonts w:eastAsia="Times New Roman"/>
              </w:rPr>
            </w:pPr>
            <w:r w:rsidRPr="00017E45">
              <w:rPr>
                <w:rFonts w:eastAsia="Times New Roman"/>
              </w:rPr>
              <w:t> </w:t>
            </w:r>
          </w:p>
        </w:tc>
        <w:tc>
          <w:tcPr>
            <w:tcW w:w="950" w:type="dxa"/>
            <w:tcBorders>
              <w:top w:val="nil"/>
              <w:left w:val="nil"/>
              <w:bottom w:val="single" w:sz="4" w:space="0" w:color="auto"/>
              <w:right w:val="single" w:sz="4" w:space="0" w:color="auto"/>
            </w:tcBorders>
            <w:shd w:val="clear" w:color="auto" w:fill="auto"/>
            <w:hideMark/>
          </w:tcPr>
          <w:p w14:paraId="064633A1" w14:textId="77777777" w:rsidR="001777F5" w:rsidRPr="00017E45" w:rsidRDefault="001777F5" w:rsidP="008B12A6">
            <w:pPr>
              <w:pStyle w:val="TableText"/>
              <w:jc w:val="right"/>
              <w:rPr>
                <w:rFonts w:eastAsia="Times New Roman"/>
              </w:rPr>
            </w:pPr>
            <w:r w:rsidRPr="00017E45">
              <w:rPr>
                <w:rFonts w:eastAsia="Times New Roman"/>
              </w:rPr>
              <w:t> </w:t>
            </w:r>
          </w:p>
        </w:tc>
        <w:tc>
          <w:tcPr>
            <w:tcW w:w="702" w:type="dxa"/>
            <w:tcBorders>
              <w:top w:val="nil"/>
              <w:left w:val="nil"/>
              <w:bottom w:val="single" w:sz="4" w:space="0" w:color="auto"/>
              <w:right w:val="single" w:sz="4" w:space="0" w:color="auto"/>
            </w:tcBorders>
            <w:shd w:val="clear" w:color="auto" w:fill="auto"/>
            <w:hideMark/>
          </w:tcPr>
          <w:p w14:paraId="4E37520C" w14:textId="77777777" w:rsidR="001777F5" w:rsidRPr="00017E45" w:rsidRDefault="001777F5" w:rsidP="008B12A6">
            <w:pPr>
              <w:pStyle w:val="TableText"/>
              <w:jc w:val="right"/>
              <w:rPr>
                <w:rFonts w:eastAsia="Times New Roman"/>
              </w:rPr>
            </w:pPr>
            <w:r w:rsidRPr="00017E45">
              <w:rPr>
                <w:rFonts w:eastAsia="Times New Roman"/>
              </w:rPr>
              <w:t> </w:t>
            </w:r>
          </w:p>
        </w:tc>
        <w:tc>
          <w:tcPr>
            <w:tcW w:w="840" w:type="dxa"/>
            <w:tcBorders>
              <w:top w:val="nil"/>
              <w:left w:val="nil"/>
              <w:bottom w:val="single" w:sz="4" w:space="0" w:color="auto"/>
              <w:right w:val="single" w:sz="4" w:space="0" w:color="auto"/>
            </w:tcBorders>
            <w:shd w:val="clear" w:color="auto" w:fill="auto"/>
            <w:hideMark/>
          </w:tcPr>
          <w:p w14:paraId="3B5376CB" w14:textId="77777777" w:rsidR="001777F5" w:rsidRPr="00017E45" w:rsidRDefault="001777F5" w:rsidP="008B12A6">
            <w:pPr>
              <w:pStyle w:val="TableText"/>
              <w:jc w:val="right"/>
              <w:rPr>
                <w:rFonts w:eastAsia="Times New Roman"/>
              </w:rPr>
            </w:pPr>
            <w:r w:rsidRPr="00017E45">
              <w:rPr>
                <w:rFonts w:eastAsia="Times New Roman"/>
              </w:rPr>
              <w:t> </w:t>
            </w:r>
          </w:p>
        </w:tc>
        <w:tc>
          <w:tcPr>
            <w:tcW w:w="585" w:type="dxa"/>
            <w:tcBorders>
              <w:top w:val="nil"/>
              <w:left w:val="nil"/>
              <w:bottom w:val="single" w:sz="4" w:space="0" w:color="auto"/>
              <w:right w:val="single" w:sz="4" w:space="0" w:color="auto"/>
            </w:tcBorders>
            <w:shd w:val="clear" w:color="auto" w:fill="auto"/>
            <w:hideMark/>
          </w:tcPr>
          <w:p w14:paraId="0C011AD2" w14:textId="77777777" w:rsidR="001777F5" w:rsidRPr="00017E45" w:rsidRDefault="001777F5" w:rsidP="008B12A6">
            <w:pPr>
              <w:pStyle w:val="TableText"/>
              <w:jc w:val="right"/>
              <w:rPr>
                <w:rFonts w:eastAsia="Times New Roman"/>
              </w:rPr>
            </w:pPr>
            <w:r w:rsidRPr="00017E45">
              <w:rPr>
                <w:rFonts w:eastAsia="Times New Roman"/>
              </w:rPr>
              <w:t> </w:t>
            </w:r>
          </w:p>
        </w:tc>
        <w:tc>
          <w:tcPr>
            <w:tcW w:w="1020" w:type="dxa"/>
            <w:tcBorders>
              <w:top w:val="nil"/>
              <w:left w:val="nil"/>
              <w:bottom w:val="single" w:sz="4" w:space="0" w:color="auto"/>
              <w:right w:val="single" w:sz="4" w:space="0" w:color="auto"/>
            </w:tcBorders>
            <w:shd w:val="clear" w:color="auto" w:fill="auto"/>
            <w:hideMark/>
          </w:tcPr>
          <w:p w14:paraId="216EB24C"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50184FE9"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50C175CE" w14:textId="77777777" w:rsidR="001777F5" w:rsidRPr="00017E45" w:rsidRDefault="001777F5" w:rsidP="008B12A6">
            <w:pPr>
              <w:pStyle w:val="TableText"/>
              <w:rPr>
                <w:rFonts w:eastAsia="Times New Roman"/>
              </w:rPr>
            </w:pPr>
            <w:r w:rsidRPr="00017E45">
              <w:rPr>
                <w:rFonts w:eastAsia="Times New Roman"/>
              </w:rPr>
              <w:t>Major Cities</w:t>
            </w:r>
          </w:p>
        </w:tc>
        <w:tc>
          <w:tcPr>
            <w:tcW w:w="989" w:type="dxa"/>
            <w:tcBorders>
              <w:top w:val="nil"/>
              <w:left w:val="nil"/>
              <w:bottom w:val="single" w:sz="4" w:space="0" w:color="auto"/>
              <w:right w:val="single" w:sz="4" w:space="0" w:color="auto"/>
            </w:tcBorders>
            <w:shd w:val="clear" w:color="auto" w:fill="auto"/>
            <w:hideMark/>
          </w:tcPr>
          <w:p w14:paraId="28D147FD" w14:textId="77777777" w:rsidR="001777F5" w:rsidRPr="00017E45" w:rsidRDefault="001777F5" w:rsidP="008B12A6">
            <w:pPr>
              <w:pStyle w:val="TableText"/>
              <w:jc w:val="right"/>
              <w:rPr>
                <w:rFonts w:eastAsia="Times New Roman"/>
              </w:rPr>
            </w:pPr>
            <w:r w:rsidRPr="00017E45">
              <w:rPr>
                <w:rFonts w:eastAsia="Times New Roman"/>
              </w:rPr>
              <w:t>68,221</w:t>
            </w:r>
          </w:p>
        </w:tc>
        <w:tc>
          <w:tcPr>
            <w:tcW w:w="712" w:type="dxa"/>
            <w:tcBorders>
              <w:top w:val="nil"/>
              <w:left w:val="nil"/>
              <w:bottom w:val="single" w:sz="4" w:space="0" w:color="auto"/>
              <w:right w:val="single" w:sz="4" w:space="0" w:color="auto"/>
            </w:tcBorders>
            <w:shd w:val="clear" w:color="auto" w:fill="auto"/>
            <w:hideMark/>
          </w:tcPr>
          <w:p w14:paraId="7FC37AD1" w14:textId="77777777" w:rsidR="001777F5" w:rsidRPr="00017E45" w:rsidRDefault="001777F5" w:rsidP="008B12A6">
            <w:pPr>
              <w:pStyle w:val="TableText"/>
              <w:jc w:val="right"/>
              <w:rPr>
                <w:rFonts w:eastAsia="Times New Roman"/>
              </w:rPr>
            </w:pPr>
            <w:r w:rsidRPr="00017E45">
              <w:rPr>
                <w:rFonts w:eastAsia="Times New Roman"/>
              </w:rPr>
              <w:t>77.0</w:t>
            </w:r>
          </w:p>
        </w:tc>
        <w:tc>
          <w:tcPr>
            <w:tcW w:w="950" w:type="dxa"/>
            <w:tcBorders>
              <w:top w:val="nil"/>
              <w:left w:val="nil"/>
              <w:bottom w:val="single" w:sz="4" w:space="0" w:color="auto"/>
              <w:right w:val="single" w:sz="4" w:space="0" w:color="auto"/>
            </w:tcBorders>
            <w:shd w:val="clear" w:color="auto" w:fill="auto"/>
            <w:hideMark/>
          </w:tcPr>
          <w:p w14:paraId="094B8FD4" w14:textId="77777777" w:rsidR="001777F5" w:rsidRPr="00017E45" w:rsidRDefault="001777F5" w:rsidP="008B12A6">
            <w:pPr>
              <w:pStyle w:val="TableText"/>
              <w:jc w:val="right"/>
              <w:rPr>
                <w:rFonts w:eastAsia="Times New Roman"/>
              </w:rPr>
            </w:pPr>
            <w:r w:rsidRPr="00017E45">
              <w:rPr>
                <w:rFonts w:eastAsia="Times New Roman"/>
              </w:rPr>
              <w:t>29,565</w:t>
            </w:r>
          </w:p>
        </w:tc>
        <w:tc>
          <w:tcPr>
            <w:tcW w:w="702" w:type="dxa"/>
            <w:tcBorders>
              <w:top w:val="nil"/>
              <w:left w:val="nil"/>
              <w:bottom w:val="single" w:sz="4" w:space="0" w:color="auto"/>
              <w:right w:val="single" w:sz="4" w:space="0" w:color="auto"/>
            </w:tcBorders>
            <w:shd w:val="clear" w:color="auto" w:fill="auto"/>
            <w:hideMark/>
          </w:tcPr>
          <w:p w14:paraId="32D95AB5" w14:textId="77777777" w:rsidR="001777F5" w:rsidRPr="00017E45" w:rsidRDefault="001777F5" w:rsidP="008B12A6">
            <w:pPr>
              <w:pStyle w:val="TableText"/>
              <w:jc w:val="right"/>
              <w:rPr>
                <w:rFonts w:eastAsia="Times New Roman"/>
              </w:rPr>
            </w:pPr>
            <w:r w:rsidRPr="00017E45">
              <w:rPr>
                <w:rFonts w:eastAsia="Times New Roman"/>
              </w:rPr>
              <w:t>43.3</w:t>
            </w:r>
          </w:p>
        </w:tc>
        <w:tc>
          <w:tcPr>
            <w:tcW w:w="840" w:type="dxa"/>
            <w:tcBorders>
              <w:top w:val="nil"/>
              <w:left w:val="nil"/>
              <w:bottom w:val="single" w:sz="4" w:space="0" w:color="auto"/>
              <w:right w:val="single" w:sz="4" w:space="0" w:color="auto"/>
            </w:tcBorders>
            <w:shd w:val="clear" w:color="auto" w:fill="auto"/>
            <w:hideMark/>
          </w:tcPr>
          <w:p w14:paraId="5779AF6A" w14:textId="77777777" w:rsidR="001777F5" w:rsidRPr="00017E45" w:rsidRDefault="001777F5" w:rsidP="008B12A6">
            <w:pPr>
              <w:pStyle w:val="TableText"/>
              <w:jc w:val="right"/>
              <w:rPr>
                <w:rFonts w:eastAsia="Times New Roman"/>
              </w:rPr>
            </w:pPr>
            <w:r w:rsidRPr="00017E45">
              <w:rPr>
                <w:rFonts w:eastAsia="Times New Roman"/>
              </w:rPr>
              <w:t>21,230</w:t>
            </w:r>
          </w:p>
        </w:tc>
        <w:tc>
          <w:tcPr>
            <w:tcW w:w="585" w:type="dxa"/>
            <w:tcBorders>
              <w:top w:val="nil"/>
              <w:left w:val="nil"/>
              <w:bottom w:val="single" w:sz="4" w:space="0" w:color="auto"/>
              <w:right w:val="single" w:sz="4" w:space="0" w:color="auto"/>
            </w:tcBorders>
            <w:shd w:val="clear" w:color="auto" w:fill="auto"/>
            <w:hideMark/>
          </w:tcPr>
          <w:p w14:paraId="724B514B" w14:textId="77777777" w:rsidR="001777F5" w:rsidRPr="00017E45" w:rsidRDefault="001777F5" w:rsidP="008B12A6">
            <w:pPr>
              <w:pStyle w:val="TableText"/>
              <w:jc w:val="right"/>
              <w:rPr>
                <w:rFonts w:eastAsia="Times New Roman"/>
              </w:rPr>
            </w:pPr>
            <w:r w:rsidRPr="00017E45">
              <w:rPr>
                <w:rFonts w:eastAsia="Times New Roman"/>
              </w:rPr>
              <w:t>31.1</w:t>
            </w:r>
          </w:p>
        </w:tc>
        <w:tc>
          <w:tcPr>
            <w:tcW w:w="1020" w:type="dxa"/>
            <w:tcBorders>
              <w:top w:val="nil"/>
              <w:left w:val="nil"/>
              <w:bottom w:val="single" w:sz="4" w:space="0" w:color="auto"/>
              <w:right w:val="single" w:sz="4" w:space="0" w:color="auto"/>
            </w:tcBorders>
            <w:shd w:val="clear" w:color="auto" w:fill="auto"/>
            <w:noWrap/>
            <w:hideMark/>
          </w:tcPr>
          <w:p w14:paraId="4E7A97A4" w14:textId="0592FB91"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41.1</w:t>
            </w:r>
          </w:p>
        </w:tc>
      </w:tr>
      <w:tr w:rsidR="001777F5" w:rsidRPr="00017E45" w14:paraId="76AE1876"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4FBE759C" w14:textId="77777777" w:rsidR="001777F5" w:rsidRPr="00017E45" w:rsidRDefault="001777F5" w:rsidP="008B12A6">
            <w:pPr>
              <w:pStyle w:val="TableText"/>
              <w:rPr>
                <w:rFonts w:eastAsia="Times New Roman"/>
              </w:rPr>
            </w:pPr>
            <w:r w:rsidRPr="00017E45">
              <w:rPr>
                <w:rFonts w:eastAsia="Times New Roman"/>
              </w:rPr>
              <w:t>Inner Regional</w:t>
            </w:r>
          </w:p>
        </w:tc>
        <w:tc>
          <w:tcPr>
            <w:tcW w:w="989" w:type="dxa"/>
            <w:tcBorders>
              <w:top w:val="nil"/>
              <w:left w:val="nil"/>
              <w:bottom w:val="single" w:sz="4" w:space="0" w:color="auto"/>
              <w:right w:val="single" w:sz="4" w:space="0" w:color="auto"/>
            </w:tcBorders>
            <w:shd w:val="clear" w:color="auto" w:fill="auto"/>
            <w:hideMark/>
          </w:tcPr>
          <w:p w14:paraId="58B2C4F3" w14:textId="77777777" w:rsidR="001777F5" w:rsidRPr="00017E45" w:rsidRDefault="001777F5" w:rsidP="008B12A6">
            <w:pPr>
              <w:pStyle w:val="TableText"/>
              <w:jc w:val="right"/>
              <w:rPr>
                <w:rFonts w:eastAsia="Times New Roman"/>
              </w:rPr>
            </w:pPr>
            <w:r w:rsidRPr="00017E45">
              <w:rPr>
                <w:rFonts w:eastAsia="Times New Roman"/>
              </w:rPr>
              <w:t>14,243</w:t>
            </w:r>
          </w:p>
        </w:tc>
        <w:tc>
          <w:tcPr>
            <w:tcW w:w="712" w:type="dxa"/>
            <w:tcBorders>
              <w:top w:val="nil"/>
              <w:left w:val="nil"/>
              <w:bottom w:val="single" w:sz="4" w:space="0" w:color="auto"/>
              <w:right w:val="single" w:sz="4" w:space="0" w:color="auto"/>
            </w:tcBorders>
            <w:shd w:val="clear" w:color="auto" w:fill="auto"/>
            <w:hideMark/>
          </w:tcPr>
          <w:p w14:paraId="5D3A91F7" w14:textId="77777777" w:rsidR="001777F5" w:rsidRPr="00017E45" w:rsidRDefault="001777F5" w:rsidP="008B12A6">
            <w:pPr>
              <w:pStyle w:val="TableText"/>
              <w:jc w:val="right"/>
              <w:rPr>
                <w:rFonts w:eastAsia="Times New Roman"/>
              </w:rPr>
            </w:pPr>
            <w:r w:rsidRPr="00017E45">
              <w:rPr>
                <w:rFonts w:eastAsia="Times New Roman"/>
              </w:rPr>
              <w:t>16.1</w:t>
            </w:r>
          </w:p>
        </w:tc>
        <w:tc>
          <w:tcPr>
            <w:tcW w:w="950" w:type="dxa"/>
            <w:tcBorders>
              <w:top w:val="nil"/>
              <w:left w:val="nil"/>
              <w:bottom w:val="single" w:sz="4" w:space="0" w:color="auto"/>
              <w:right w:val="single" w:sz="4" w:space="0" w:color="auto"/>
            </w:tcBorders>
            <w:shd w:val="clear" w:color="auto" w:fill="auto"/>
            <w:hideMark/>
          </w:tcPr>
          <w:p w14:paraId="2AFE9BF4" w14:textId="77777777" w:rsidR="001777F5" w:rsidRPr="00017E45" w:rsidRDefault="001777F5" w:rsidP="008B12A6">
            <w:pPr>
              <w:pStyle w:val="TableText"/>
              <w:jc w:val="right"/>
              <w:rPr>
                <w:rFonts w:eastAsia="Times New Roman"/>
              </w:rPr>
            </w:pPr>
            <w:r w:rsidRPr="00017E45">
              <w:rPr>
                <w:rFonts w:eastAsia="Times New Roman"/>
              </w:rPr>
              <w:t>6,082</w:t>
            </w:r>
          </w:p>
        </w:tc>
        <w:tc>
          <w:tcPr>
            <w:tcW w:w="702" w:type="dxa"/>
            <w:tcBorders>
              <w:top w:val="nil"/>
              <w:left w:val="nil"/>
              <w:bottom w:val="single" w:sz="4" w:space="0" w:color="auto"/>
              <w:right w:val="single" w:sz="4" w:space="0" w:color="auto"/>
            </w:tcBorders>
            <w:shd w:val="clear" w:color="auto" w:fill="auto"/>
            <w:hideMark/>
          </w:tcPr>
          <w:p w14:paraId="04B1B6B6" w14:textId="77777777" w:rsidR="001777F5" w:rsidRPr="00017E45" w:rsidRDefault="001777F5" w:rsidP="008B12A6">
            <w:pPr>
              <w:pStyle w:val="TableText"/>
              <w:jc w:val="right"/>
              <w:rPr>
                <w:rFonts w:eastAsia="Times New Roman"/>
              </w:rPr>
            </w:pPr>
            <w:r w:rsidRPr="00017E45">
              <w:rPr>
                <w:rFonts w:eastAsia="Times New Roman"/>
              </w:rPr>
              <w:t>42.7</w:t>
            </w:r>
          </w:p>
        </w:tc>
        <w:tc>
          <w:tcPr>
            <w:tcW w:w="840" w:type="dxa"/>
            <w:tcBorders>
              <w:top w:val="nil"/>
              <w:left w:val="nil"/>
              <w:bottom w:val="single" w:sz="4" w:space="0" w:color="auto"/>
              <w:right w:val="single" w:sz="4" w:space="0" w:color="auto"/>
            </w:tcBorders>
            <w:shd w:val="clear" w:color="auto" w:fill="auto"/>
            <w:hideMark/>
          </w:tcPr>
          <w:p w14:paraId="30BB1A24" w14:textId="77777777" w:rsidR="001777F5" w:rsidRPr="00017E45" w:rsidRDefault="001777F5" w:rsidP="008B12A6">
            <w:pPr>
              <w:pStyle w:val="TableText"/>
              <w:jc w:val="right"/>
              <w:rPr>
                <w:rFonts w:eastAsia="Times New Roman"/>
              </w:rPr>
            </w:pPr>
            <w:r w:rsidRPr="00017E45">
              <w:rPr>
                <w:rFonts w:eastAsia="Times New Roman"/>
              </w:rPr>
              <w:t>4,349</w:t>
            </w:r>
          </w:p>
        </w:tc>
        <w:tc>
          <w:tcPr>
            <w:tcW w:w="585" w:type="dxa"/>
            <w:tcBorders>
              <w:top w:val="nil"/>
              <w:left w:val="nil"/>
              <w:bottom w:val="single" w:sz="4" w:space="0" w:color="auto"/>
              <w:right w:val="single" w:sz="4" w:space="0" w:color="auto"/>
            </w:tcBorders>
            <w:shd w:val="clear" w:color="auto" w:fill="auto"/>
            <w:hideMark/>
          </w:tcPr>
          <w:p w14:paraId="14E6AF7F" w14:textId="77777777" w:rsidR="001777F5" w:rsidRPr="00017E45" w:rsidRDefault="001777F5" w:rsidP="008B12A6">
            <w:pPr>
              <w:pStyle w:val="TableText"/>
              <w:jc w:val="right"/>
              <w:rPr>
                <w:rFonts w:eastAsia="Times New Roman"/>
              </w:rPr>
            </w:pPr>
            <w:r w:rsidRPr="00017E45">
              <w:rPr>
                <w:rFonts w:eastAsia="Times New Roman"/>
              </w:rPr>
              <w:t>30.5</w:t>
            </w:r>
          </w:p>
        </w:tc>
        <w:tc>
          <w:tcPr>
            <w:tcW w:w="1020" w:type="dxa"/>
            <w:tcBorders>
              <w:top w:val="nil"/>
              <w:left w:val="nil"/>
              <w:bottom w:val="single" w:sz="4" w:space="0" w:color="auto"/>
              <w:right w:val="single" w:sz="4" w:space="0" w:color="auto"/>
            </w:tcBorders>
            <w:shd w:val="clear" w:color="auto" w:fill="auto"/>
            <w:noWrap/>
            <w:hideMark/>
          </w:tcPr>
          <w:p w14:paraId="70E75B7F" w14:textId="72C98B9E"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40.5</w:t>
            </w:r>
          </w:p>
        </w:tc>
      </w:tr>
      <w:tr w:rsidR="001777F5" w:rsidRPr="00017E45" w14:paraId="75A8958B"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0FED547E" w14:textId="77777777" w:rsidR="001777F5" w:rsidRPr="00017E45" w:rsidRDefault="001777F5" w:rsidP="008B12A6">
            <w:pPr>
              <w:pStyle w:val="TableText"/>
              <w:rPr>
                <w:rFonts w:eastAsia="Times New Roman"/>
              </w:rPr>
            </w:pPr>
            <w:r w:rsidRPr="00017E45">
              <w:rPr>
                <w:rFonts w:eastAsia="Times New Roman"/>
              </w:rPr>
              <w:t>Outer Regional</w:t>
            </w:r>
          </w:p>
        </w:tc>
        <w:tc>
          <w:tcPr>
            <w:tcW w:w="989" w:type="dxa"/>
            <w:tcBorders>
              <w:top w:val="nil"/>
              <w:left w:val="nil"/>
              <w:bottom w:val="single" w:sz="4" w:space="0" w:color="auto"/>
              <w:right w:val="single" w:sz="4" w:space="0" w:color="auto"/>
            </w:tcBorders>
            <w:shd w:val="clear" w:color="auto" w:fill="auto"/>
            <w:hideMark/>
          </w:tcPr>
          <w:p w14:paraId="1ECF0F5C" w14:textId="77777777" w:rsidR="001777F5" w:rsidRPr="00017E45" w:rsidRDefault="001777F5" w:rsidP="008B12A6">
            <w:pPr>
              <w:pStyle w:val="TableText"/>
              <w:jc w:val="right"/>
              <w:rPr>
                <w:rFonts w:eastAsia="Times New Roman"/>
              </w:rPr>
            </w:pPr>
            <w:r w:rsidRPr="00017E45">
              <w:rPr>
                <w:rFonts w:eastAsia="Times New Roman"/>
              </w:rPr>
              <w:t>6,133</w:t>
            </w:r>
          </w:p>
        </w:tc>
        <w:tc>
          <w:tcPr>
            <w:tcW w:w="712" w:type="dxa"/>
            <w:tcBorders>
              <w:top w:val="nil"/>
              <w:left w:val="nil"/>
              <w:bottom w:val="single" w:sz="4" w:space="0" w:color="auto"/>
              <w:right w:val="single" w:sz="4" w:space="0" w:color="auto"/>
            </w:tcBorders>
            <w:shd w:val="clear" w:color="auto" w:fill="auto"/>
            <w:hideMark/>
          </w:tcPr>
          <w:p w14:paraId="088D0EFF" w14:textId="77777777" w:rsidR="001777F5" w:rsidRPr="00017E45" w:rsidRDefault="001777F5" w:rsidP="008B12A6">
            <w:pPr>
              <w:pStyle w:val="TableText"/>
              <w:jc w:val="right"/>
              <w:rPr>
                <w:rFonts w:eastAsia="Times New Roman"/>
              </w:rPr>
            </w:pPr>
            <w:r w:rsidRPr="00017E45">
              <w:rPr>
                <w:rFonts w:eastAsia="Times New Roman"/>
              </w:rPr>
              <w:t>6.9</w:t>
            </w:r>
          </w:p>
        </w:tc>
        <w:tc>
          <w:tcPr>
            <w:tcW w:w="950" w:type="dxa"/>
            <w:tcBorders>
              <w:top w:val="nil"/>
              <w:left w:val="nil"/>
              <w:bottom w:val="single" w:sz="4" w:space="0" w:color="auto"/>
              <w:right w:val="single" w:sz="4" w:space="0" w:color="auto"/>
            </w:tcBorders>
            <w:shd w:val="clear" w:color="auto" w:fill="auto"/>
            <w:hideMark/>
          </w:tcPr>
          <w:p w14:paraId="2685068F" w14:textId="77777777" w:rsidR="001777F5" w:rsidRPr="00017E45" w:rsidRDefault="001777F5" w:rsidP="008B12A6">
            <w:pPr>
              <w:pStyle w:val="TableText"/>
              <w:jc w:val="right"/>
              <w:rPr>
                <w:rFonts w:eastAsia="Times New Roman"/>
              </w:rPr>
            </w:pPr>
            <w:r w:rsidRPr="00017E45">
              <w:rPr>
                <w:rFonts w:eastAsia="Times New Roman"/>
              </w:rPr>
              <w:t>2,830</w:t>
            </w:r>
          </w:p>
        </w:tc>
        <w:tc>
          <w:tcPr>
            <w:tcW w:w="702" w:type="dxa"/>
            <w:tcBorders>
              <w:top w:val="nil"/>
              <w:left w:val="nil"/>
              <w:bottom w:val="single" w:sz="4" w:space="0" w:color="auto"/>
              <w:right w:val="single" w:sz="4" w:space="0" w:color="auto"/>
            </w:tcBorders>
            <w:shd w:val="clear" w:color="auto" w:fill="auto"/>
            <w:hideMark/>
          </w:tcPr>
          <w:p w14:paraId="58595F15" w14:textId="77777777" w:rsidR="001777F5" w:rsidRPr="00017E45" w:rsidRDefault="001777F5" w:rsidP="008B12A6">
            <w:pPr>
              <w:pStyle w:val="TableText"/>
              <w:jc w:val="right"/>
              <w:rPr>
                <w:rFonts w:eastAsia="Times New Roman"/>
              </w:rPr>
            </w:pPr>
            <w:r w:rsidRPr="00017E45">
              <w:rPr>
                <w:rFonts w:eastAsia="Times New Roman"/>
              </w:rPr>
              <w:t>46.1</w:t>
            </w:r>
          </w:p>
        </w:tc>
        <w:tc>
          <w:tcPr>
            <w:tcW w:w="840" w:type="dxa"/>
            <w:tcBorders>
              <w:top w:val="nil"/>
              <w:left w:val="nil"/>
              <w:bottom w:val="single" w:sz="4" w:space="0" w:color="auto"/>
              <w:right w:val="single" w:sz="4" w:space="0" w:color="auto"/>
            </w:tcBorders>
            <w:shd w:val="clear" w:color="auto" w:fill="auto"/>
            <w:hideMark/>
          </w:tcPr>
          <w:p w14:paraId="77A19F3D" w14:textId="77777777" w:rsidR="001777F5" w:rsidRPr="00017E45" w:rsidRDefault="001777F5" w:rsidP="008B12A6">
            <w:pPr>
              <w:pStyle w:val="TableText"/>
              <w:jc w:val="right"/>
              <w:rPr>
                <w:rFonts w:eastAsia="Times New Roman"/>
              </w:rPr>
            </w:pPr>
            <w:r w:rsidRPr="00017E45">
              <w:rPr>
                <w:rFonts w:eastAsia="Times New Roman"/>
              </w:rPr>
              <w:t>2,049</w:t>
            </w:r>
          </w:p>
        </w:tc>
        <w:tc>
          <w:tcPr>
            <w:tcW w:w="585" w:type="dxa"/>
            <w:tcBorders>
              <w:top w:val="nil"/>
              <w:left w:val="nil"/>
              <w:bottom w:val="single" w:sz="4" w:space="0" w:color="auto"/>
              <w:right w:val="single" w:sz="4" w:space="0" w:color="auto"/>
            </w:tcBorders>
            <w:shd w:val="clear" w:color="auto" w:fill="auto"/>
            <w:hideMark/>
          </w:tcPr>
          <w:p w14:paraId="0E66D59C" w14:textId="77777777" w:rsidR="001777F5" w:rsidRPr="00017E45" w:rsidRDefault="001777F5" w:rsidP="008B12A6">
            <w:pPr>
              <w:pStyle w:val="TableText"/>
              <w:jc w:val="right"/>
              <w:rPr>
                <w:rFonts w:eastAsia="Times New Roman"/>
              </w:rPr>
            </w:pPr>
            <w:r w:rsidRPr="00017E45">
              <w:rPr>
                <w:rFonts w:eastAsia="Times New Roman"/>
              </w:rPr>
              <w:t>33.4</w:t>
            </w:r>
          </w:p>
        </w:tc>
        <w:tc>
          <w:tcPr>
            <w:tcW w:w="1020" w:type="dxa"/>
            <w:tcBorders>
              <w:top w:val="nil"/>
              <w:left w:val="nil"/>
              <w:bottom w:val="single" w:sz="4" w:space="0" w:color="auto"/>
              <w:right w:val="single" w:sz="4" w:space="0" w:color="auto"/>
            </w:tcBorders>
            <w:shd w:val="clear" w:color="auto" w:fill="auto"/>
            <w:noWrap/>
            <w:hideMark/>
          </w:tcPr>
          <w:p w14:paraId="1A1D6B42" w14:textId="38FE111A"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43.7</w:t>
            </w:r>
          </w:p>
        </w:tc>
      </w:tr>
      <w:tr w:rsidR="001777F5" w:rsidRPr="00017E45" w14:paraId="56113189"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5F7DFC24" w14:textId="77777777" w:rsidR="001777F5" w:rsidRPr="00017E45" w:rsidRDefault="001777F5" w:rsidP="008B12A6">
            <w:pPr>
              <w:pStyle w:val="TableText"/>
              <w:rPr>
                <w:rFonts w:eastAsia="Times New Roman"/>
              </w:rPr>
            </w:pPr>
            <w:r w:rsidRPr="00017E45">
              <w:rPr>
                <w:rFonts w:eastAsia="Times New Roman"/>
              </w:rPr>
              <w:t>Recent work experience</w:t>
            </w:r>
          </w:p>
        </w:tc>
        <w:tc>
          <w:tcPr>
            <w:tcW w:w="989" w:type="dxa"/>
            <w:tcBorders>
              <w:top w:val="nil"/>
              <w:left w:val="nil"/>
              <w:bottom w:val="single" w:sz="4" w:space="0" w:color="auto"/>
              <w:right w:val="single" w:sz="4" w:space="0" w:color="auto"/>
            </w:tcBorders>
            <w:shd w:val="clear" w:color="auto" w:fill="auto"/>
            <w:hideMark/>
          </w:tcPr>
          <w:p w14:paraId="7F3EDAA6" w14:textId="77777777" w:rsidR="001777F5" w:rsidRPr="00017E45" w:rsidRDefault="001777F5" w:rsidP="008B12A6">
            <w:pPr>
              <w:pStyle w:val="TableText"/>
              <w:jc w:val="right"/>
              <w:rPr>
                <w:rFonts w:eastAsia="Times New Roman"/>
              </w:rPr>
            </w:pPr>
            <w:r w:rsidRPr="00017E45">
              <w:rPr>
                <w:rFonts w:eastAsia="Times New Roman"/>
              </w:rPr>
              <w:t> </w:t>
            </w:r>
          </w:p>
        </w:tc>
        <w:tc>
          <w:tcPr>
            <w:tcW w:w="712" w:type="dxa"/>
            <w:tcBorders>
              <w:top w:val="nil"/>
              <w:left w:val="nil"/>
              <w:bottom w:val="single" w:sz="4" w:space="0" w:color="auto"/>
              <w:right w:val="single" w:sz="4" w:space="0" w:color="auto"/>
            </w:tcBorders>
            <w:shd w:val="clear" w:color="auto" w:fill="auto"/>
            <w:hideMark/>
          </w:tcPr>
          <w:p w14:paraId="29570FE3" w14:textId="77777777" w:rsidR="001777F5" w:rsidRPr="00017E45" w:rsidRDefault="001777F5" w:rsidP="008B12A6">
            <w:pPr>
              <w:pStyle w:val="TableText"/>
              <w:jc w:val="right"/>
              <w:rPr>
                <w:rFonts w:eastAsia="Times New Roman"/>
              </w:rPr>
            </w:pPr>
            <w:r w:rsidRPr="00017E45">
              <w:rPr>
                <w:rFonts w:eastAsia="Times New Roman"/>
              </w:rPr>
              <w:t> </w:t>
            </w:r>
          </w:p>
        </w:tc>
        <w:tc>
          <w:tcPr>
            <w:tcW w:w="950" w:type="dxa"/>
            <w:tcBorders>
              <w:top w:val="nil"/>
              <w:left w:val="nil"/>
              <w:bottom w:val="single" w:sz="4" w:space="0" w:color="auto"/>
              <w:right w:val="single" w:sz="4" w:space="0" w:color="auto"/>
            </w:tcBorders>
            <w:shd w:val="clear" w:color="auto" w:fill="auto"/>
            <w:hideMark/>
          </w:tcPr>
          <w:p w14:paraId="0C093B6E" w14:textId="77777777" w:rsidR="001777F5" w:rsidRPr="00017E45" w:rsidRDefault="001777F5" w:rsidP="008B12A6">
            <w:pPr>
              <w:pStyle w:val="TableText"/>
              <w:jc w:val="right"/>
              <w:rPr>
                <w:rFonts w:eastAsia="Times New Roman"/>
              </w:rPr>
            </w:pPr>
            <w:r w:rsidRPr="00017E45">
              <w:rPr>
                <w:rFonts w:eastAsia="Times New Roman"/>
              </w:rPr>
              <w:t> </w:t>
            </w:r>
          </w:p>
        </w:tc>
        <w:tc>
          <w:tcPr>
            <w:tcW w:w="702" w:type="dxa"/>
            <w:tcBorders>
              <w:top w:val="nil"/>
              <w:left w:val="nil"/>
              <w:bottom w:val="single" w:sz="4" w:space="0" w:color="auto"/>
              <w:right w:val="single" w:sz="4" w:space="0" w:color="auto"/>
            </w:tcBorders>
            <w:shd w:val="clear" w:color="auto" w:fill="auto"/>
            <w:hideMark/>
          </w:tcPr>
          <w:p w14:paraId="593994C5" w14:textId="77777777" w:rsidR="001777F5" w:rsidRPr="00017E45" w:rsidRDefault="001777F5" w:rsidP="008B12A6">
            <w:pPr>
              <w:pStyle w:val="TableText"/>
              <w:jc w:val="right"/>
              <w:rPr>
                <w:rFonts w:eastAsia="Times New Roman"/>
              </w:rPr>
            </w:pPr>
            <w:r w:rsidRPr="00017E45">
              <w:rPr>
                <w:rFonts w:eastAsia="Times New Roman"/>
              </w:rPr>
              <w:t> </w:t>
            </w:r>
          </w:p>
        </w:tc>
        <w:tc>
          <w:tcPr>
            <w:tcW w:w="840" w:type="dxa"/>
            <w:tcBorders>
              <w:top w:val="nil"/>
              <w:left w:val="nil"/>
              <w:bottom w:val="single" w:sz="4" w:space="0" w:color="auto"/>
              <w:right w:val="single" w:sz="4" w:space="0" w:color="auto"/>
            </w:tcBorders>
            <w:shd w:val="clear" w:color="auto" w:fill="auto"/>
            <w:hideMark/>
          </w:tcPr>
          <w:p w14:paraId="110D310C" w14:textId="77777777" w:rsidR="001777F5" w:rsidRPr="00017E45" w:rsidRDefault="001777F5" w:rsidP="008B12A6">
            <w:pPr>
              <w:pStyle w:val="TableText"/>
              <w:jc w:val="right"/>
              <w:rPr>
                <w:rFonts w:eastAsia="Times New Roman"/>
              </w:rPr>
            </w:pPr>
            <w:r w:rsidRPr="00017E45">
              <w:rPr>
                <w:rFonts w:eastAsia="Times New Roman"/>
              </w:rPr>
              <w:t> </w:t>
            </w:r>
          </w:p>
        </w:tc>
        <w:tc>
          <w:tcPr>
            <w:tcW w:w="585" w:type="dxa"/>
            <w:tcBorders>
              <w:top w:val="nil"/>
              <w:left w:val="nil"/>
              <w:bottom w:val="single" w:sz="4" w:space="0" w:color="auto"/>
              <w:right w:val="single" w:sz="4" w:space="0" w:color="auto"/>
            </w:tcBorders>
            <w:shd w:val="clear" w:color="auto" w:fill="auto"/>
            <w:hideMark/>
          </w:tcPr>
          <w:p w14:paraId="421F46EA" w14:textId="77777777" w:rsidR="001777F5" w:rsidRPr="00017E45" w:rsidRDefault="001777F5" w:rsidP="008B12A6">
            <w:pPr>
              <w:pStyle w:val="TableText"/>
              <w:jc w:val="right"/>
              <w:rPr>
                <w:rFonts w:eastAsia="Times New Roman"/>
              </w:rPr>
            </w:pPr>
            <w:r w:rsidRPr="00017E45">
              <w:rPr>
                <w:rFonts w:eastAsia="Times New Roman"/>
              </w:rPr>
              <w:t> </w:t>
            </w:r>
          </w:p>
        </w:tc>
        <w:tc>
          <w:tcPr>
            <w:tcW w:w="1020" w:type="dxa"/>
            <w:tcBorders>
              <w:top w:val="nil"/>
              <w:left w:val="nil"/>
              <w:bottom w:val="single" w:sz="4" w:space="0" w:color="auto"/>
              <w:right w:val="single" w:sz="4" w:space="0" w:color="auto"/>
            </w:tcBorders>
            <w:shd w:val="clear" w:color="auto" w:fill="auto"/>
            <w:hideMark/>
          </w:tcPr>
          <w:p w14:paraId="44F069A1"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74539837"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CA62BC2" w14:textId="77777777" w:rsidR="001777F5" w:rsidRPr="00017E45" w:rsidRDefault="001777F5" w:rsidP="008B12A6">
            <w:pPr>
              <w:pStyle w:val="TableText"/>
              <w:rPr>
                <w:rFonts w:eastAsia="Times New Roman"/>
              </w:rPr>
            </w:pPr>
            <w:r w:rsidRPr="00017E45">
              <w:rPr>
                <w:rFonts w:eastAsia="Times New Roman"/>
              </w:rPr>
              <w:t>Not in the labour force</w:t>
            </w:r>
          </w:p>
        </w:tc>
        <w:tc>
          <w:tcPr>
            <w:tcW w:w="989" w:type="dxa"/>
            <w:tcBorders>
              <w:top w:val="nil"/>
              <w:left w:val="nil"/>
              <w:bottom w:val="single" w:sz="4" w:space="0" w:color="auto"/>
              <w:right w:val="single" w:sz="4" w:space="0" w:color="auto"/>
            </w:tcBorders>
            <w:shd w:val="clear" w:color="auto" w:fill="auto"/>
            <w:hideMark/>
          </w:tcPr>
          <w:p w14:paraId="3DE9AD42" w14:textId="77777777" w:rsidR="001777F5" w:rsidRPr="00017E45" w:rsidRDefault="001777F5" w:rsidP="008B12A6">
            <w:pPr>
              <w:pStyle w:val="TableText"/>
              <w:jc w:val="right"/>
              <w:rPr>
                <w:rFonts w:eastAsia="Times New Roman"/>
              </w:rPr>
            </w:pPr>
            <w:r w:rsidRPr="00017E45">
              <w:rPr>
                <w:rFonts w:eastAsia="Times New Roman"/>
              </w:rPr>
              <w:t>20,406</w:t>
            </w:r>
          </w:p>
        </w:tc>
        <w:tc>
          <w:tcPr>
            <w:tcW w:w="712" w:type="dxa"/>
            <w:tcBorders>
              <w:top w:val="nil"/>
              <w:left w:val="nil"/>
              <w:bottom w:val="single" w:sz="4" w:space="0" w:color="auto"/>
              <w:right w:val="single" w:sz="4" w:space="0" w:color="auto"/>
            </w:tcBorders>
            <w:shd w:val="clear" w:color="auto" w:fill="auto"/>
            <w:hideMark/>
          </w:tcPr>
          <w:p w14:paraId="48A89983" w14:textId="77777777" w:rsidR="001777F5" w:rsidRPr="00017E45" w:rsidRDefault="001777F5" w:rsidP="008B12A6">
            <w:pPr>
              <w:pStyle w:val="TableText"/>
              <w:jc w:val="right"/>
              <w:rPr>
                <w:rFonts w:eastAsia="Times New Roman"/>
              </w:rPr>
            </w:pPr>
            <w:r w:rsidRPr="00017E45">
              <w:rPr>
                <w:rFonts w:eastAsia="Times New Roman"/>
              </w:rPr>
              <w:t>23.0</w:t>
            </w:r>
          </w:p>
        </w:tc>
        <w:tc>
          <w:tcPr>
            <w:tcW w:w="950" w:type="dxa"/>
            <w:tcBorders>
              <w:top w:val="nil"/>
              <w:left w:val="nil"/>
              <w:bottom w:val="single" w:sz="4" w:space="0" w:color="auto"/>
              <w:right w:val="single" w:sz="4" w:space="0" w:color="auto"/>
            </w:tcBorders>
            <w:shd w:val="clear" w:color="auto" w:fill="auto"/>
            <w:hideMark/>
          </w:tcPr>
          <w:p w14:paraId="07161CF2" w14:textId="77777777" w:rsidR="001777F5" w:rsidRPr="00017E45" w:rsidRDefault="001777F5" w:rsidP="008B12A6">
            <w:pPr>
              <w:pStyle w:val="TableText"/>
              <w:jc w:val="right"/>
              <w:rPr>
                <w:rFonts w:eastAsia="Times New Roman"/>
              </w:rPr>
            </w:pPr>
            <w:r w:rsidRPr="00017E45">
              <w:rPr>
                <w:rFonts w:eastAsia="Times New Roman"/>
              </w:rPr>
              <w:t>8,481</w:t>
            </w:r>
          </w:p>
        </w:tc>
        <w:tc>
          <w:tcPr>
            <w:tcW w:w="702" w:type="dxa"/>
            <w:tcBorders>
              <w:top w:val="nil"/>
              <w:left w:val="nil"/>
              <w:bottom w:val="single" w:sz="4" w:space="0" w:color="auto"/>
              <w:right w:val="single" w:sz="4" w:space="0" w:color="auto"/>
            </w:tcBorders>
            <w:shd w:val="clear" w:color="auto" w:fill="auto"/>
            <w:hideMark/>
          </w:tcPr>
          <w:p w14:paraId="76612808" w14:textId="77777777" w:rsidR="001777F5" w:rsidRPr="00017E45" w:rsidRDefault="001777F5" w:rsidP="008B12A6">
            <w:pPr>
              <w:pStyle w:val="TableText"/>
              <w:jc w:val="right"/>
              <w:rPr>
                <w:rFonts w:eastAsia="Times New Roman"/>
              </w:rPr>
            </w:pPr>
            <w:r w:rsidRPr="00017E45">
              <w:rPr>
                <w:rFonts w:eastAsia="Times New Roman"/>
              </w:rPr>
              <w:t>41.6</w:t>
            </w:r>
          </w:p>
        </w:tc>
        <w:tc>
          <w:tcPr>
            <w:tcW w:w="840" w:type="dxa"/>
            <w:tcBorders>
              <w:top w:val="nil"/>
              <w:left w:val="nil"/>
              <w:bottom w:val="single" w:sz="4" w:space="0" w:color="auto"/>
              <w:right w:val="single" w:sz="4" w:space="0" w:color="auto"/>
            </w:tcBorders>
            <w:shd w:val="clear" w:color="auto" w:fill="auto"/>
            <w:hideMark/>
          </w:tcPr>
          <w:p w14:paraId="0849BCFC" w14:textId="77777777" w:rsidR="001777F5" w:rsidRPr="00017E45" w:rsidRDefault="001777F5" w:rsidP="008B12A6">
            <w:pPr>
              <w:pStyle w:val="TableText"/>
              <w:jc w:val="right"/>
              <w:rPr>
                <w:rFonts w:eastAsia="Times New Roman"/>
              </w:rPr>
            </w:pPr>
            <w:r w:rsidRPr="00017E45">
              <w:rPr>
                <w:rFonts w:eastAsia="Times New Roman"/>
              </w:rPr>
              <w:t>6,905</w:t>
            </w:r>
          </w:p>
        </w:tc>
        <w:tc>
          <w:tcPr>
            <w:tcW w:w="585" w:type="dxa"/>
            <w:tcBorders>
              <w:top w:val="nil"/>
              <w:left w:val="nil"/>
              <w:bottom w:val="single" w:sz="4" w:space="0" w:color="auto"/>
              <w:right w:val="single" w:sz="4" w:space="0" w:color="auto"/>
            </w:tcBorders>
            <w:shd w:val="clear" w:color="auto" w:fill="auto"/>
            <w:hideMark/>
          </w:tcPr>
          <w:p w14:paraId="0FE3CF9D" w14:textId="77777777" w:rsidR="001777F5" w:rsidRPr="00017E45" w:rsidRDefault="001777F5" w:rsidP="008B12A6">
            <w:pPr>
              <w:pStyle w:val="TableText"/>
              <w:jc w:val="right"/>
              <w:rPr>
                <w:rFonts w:eastAsia="Times New Roman"/>
              </w:rPr>
            </w:pPr>
            <w:r w:rsidRPr="00017E45">
              <w:rPr>
                <w:rFonts w:eastAsia="Times New Roman"/>
              </w:rPr>
              <w:t>33.8</w:t>
            </w:r>
          </w:p>
        </w:tc>
        <w:tc>
          <w:tcPr>
            <w:tcW w:w="1020" w:type="dxa"/>
            <w:tcBorders>
              <w:top w:val="nil"/>
              <w:left w:val="nil"/>
              <w:bottom w:val="single" w:sz="4" w:space="0" w:color="auto"/>
              <w:right w:val="single" w:sz="4" w:space="0" w:color="auto"/>
            </w:tcBorders>
            <w:shd w:val="clear" w:color="auto" w:fill="auto"/>
            <w:noWrap/>
            <w:hideMark/>
          </w:tcPr>
          <w:p w14:paraId="31A07920" w14:textId="05E2F115"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41.0</w:t>
            </w:r>
          </w:p>
        </w:tc>
      </w:tr>
      <w:tr w:rsidR="001777F5" w:rsidRPr="00017E45" w14:paraId="6CE349E3"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46035CC8" w14:textId="77777777" w:rsidR="001777F5" w:rsidRPr="00017E45" w:rsidRDefault="001777F5" w:rsidP="008B12A6">
            <w:pPr>
              <w:pStyle w:val="TableText"/>
              <w:rPr>
                <w:rFonts w:eastAsia="Times New Roman"/>
              </w:rPr>
            </w:pPr>
            <w:r w:rsidRPr="00017E45">
              <w:rPr>
                <w:rFonts w:eastAsia="Times New Roman"/>
              </w:rPr>
              <w:t>Not working but looking for work</w:t>
            </w:r>
          </w:p>
        </w:tc>
        <w:tc>
          <w:tcPr>
            <w:tcW w:w="989" w:type="dxa"/>
            <w:tcBorders>
              <w:top w:val="nil"/>
              <w:left w:val="nil"/>
              <w:bottom w:val="single" w:sz="4" w:space="0" w:color="auto"/>
              <w:right w:val="single" w:sz="4" w:space="0" w:color="auto"/>
            </w:tcBorders>
            <w:shd w:val="clear" w:color="auto" w:fill="auto"/>
            <w:hideMark/>
          </w:tcPr>
          <w:p w14:paraId="0A0B4697" w14:textId="77777777" w:rsidR="001777F5" w:rsidRPr="00017E45" w:rsidRDefault="001777F5" w:rsidP="008B12A6">
            <w:pPr>
              <w:pStyle w:val="TableText"/>
              <w:jc w:val="right"/>
              <w:rPr>
                <w:rFonts w:eastAsia="Times New Roman"/>
              </w:rPr>
            </w:pPr>
            <w:r w:rsidRPr="00017E45">
              <w:rPr>
                <w:rFonts w:eastAsia="Times New Roman"/>
              </w:rPr>
              <w:t>2,945</w:t>
            </w:r>
          </w:p>
        </w:tc>
        <w:tc>
          <w:tcPr>
            <w:tcW w:w="712" w:type="dxa"/>
            <w:tcBorders>
              <w:top w:val="nil"/>
              <w:left w:val="nil"/>
              <w:bottom w:val="single" w:sz="4" w:space="0" w:color="auto"/>
              <w:right w:val="single" w:sz="4" w:space="0" w:color="auto"/>
            </w:tcBorders>
            <w:shd w:val="clear" w:color="auto" w:fill="auto"/>
            <w:hideMark/>
          </w:tcPr>
          <w:p w14:paraId="6D9FD1D7" w14:textId="77777777" w:rsidR="001777F5" w:rsidRPr="00017E45" w:rsidRDefault="001777F5" w:rsidP="008B12A6">
            <w:pPr>
              <w:pStyle w:val="TableText"/>
              <w:jc w:val="right"/>
              <w:rPr>
                <w:rFonts w:eastAsia="Times New Roman"/>
              </w:rPr>
            </w:pPr>
            <w:r w:rsidRPr="00017E45">
              <w:rPr>
                <w:rFonts w:eastAsia="Times New Roman"/>
              </w:rPr>
              <w:t>3.3</w:t>
            </w:r>
          </w:p>
        </w:tc>
        <w:tc>
          <w:tcPr>
            <w:tcW w:w="950" w:type="dxa"/>
            <w:tcBorders>
              <w:top w:val="nil"/>
              <w:left w:val="nil"/>
              <w:bottom w:val="single" w:sz="4" w:space="0" w:color="auto"/>
              <w:right w:val="single" w:sz="4" w:space="0" w:color="auto"/>
            </w:tcBorders>
            <w:shd w:val="clear" w:color="auto" w:fill="auto"/>
            <w:hideMark/>
          </w:tcPr>
          <w:p w14:paraId="27420DC8" w14:textId="77777777" w:rsidR="001777F5" w:rsidRPr="00017E45" w:rsidRDefault="001777F5" w:rsidP="008B12A6">
            <w:pPr>
              <w:pStyle w:val="TableText"/>
              <w:jc w:val="right"/>
              <w:rPr>
                <w:rFonts w:eastAsia="Times New Roman"/>
              </w:rPr>
            </w:pPr>
            <w:r w:rsidRPr="00017E45">
              <w:rPr>
                <w:rFonts w:eastAsia="Times New Roman"/>
              </w:rPr>
              <w:t>1,019</w:t>
            </w:r>
          </w:p>
        </w:tc>
        <w:tc>
          <w:tcPr>
            <w:tcW w:w="702" w:type="dxa"/>
            <w:tcBorders>
              <w:top w:val="nil"/>
              <w:left w:val="nil"/>
              <w:bottom w:val="single" w:sz="4" w:space="0" w:color="auto"/>
              <w:right w:val="single" w:sz="4" w:space="0" w:color="auto"/>
            </w:tcBorders>
            <w:shd w:val="clear" w:color="auto" w:fill="auto"/>
            <w:hideMark/>
          </w:tcPr>
          <w:p w14:paraId="2C17820E" w14:textId="77777777" w:rsidR="001777F5" w:rsidRPr="00017E45" w:rsidRDefault="001777F5" w:rsidP="008B12A6">
            <w:pPr>
              <w:pStyle w:val="TableText"/>
              <w:jc w:val="right"/>
              <w:rPr>
                <w:rFonts w:eastAsia="Times New Roman"/>
              </w:rPr>
            </w:pPr>
            <w:r w:rsidRPr="00017E45">
              <w:rPr>
                <w:rFonts w:eastAsia="Times New Roman"/>
              </w:rPr>
              <w:t>34.6</w:t>
            </w:r>
          </w:p>
        </w:tc>
        <w:tc>
          <w:tcPr>
            <w:tcW w:w="840" w:type="dxa"/>
            <w:tcBorders>
              <w:top w:val="nil"/>
              <w:left w:val="nil"/>
              <w:bottom w:val="single" w:sz="4" w:space="0" w:color="auto"/>
              <w:right w:val="single" w:sz="4" w:space="0" w:color="auto"/>
            </w:tcBorders>
            <w:shd w:val="clear" w:color="auto" w:fill="auto"/>
            <w:hideMark/>
          </w:tcPr>
          <w:p w14:paraId="1CE5291B" w14:textId="77777777" w:rsidR="001777F5" w:rsidRPr="00017E45" w:rsidRDefault="001777F5" w:rsidP="008B12A6">
            <w:pPr>
              <w:pStyle w:val="TableText"/>
              <w:jc w:val="right"/>
              <w:rPr>
                <w:rFonts w:eastAsia="Times New Roman"/>
              </w:rPr>
            </w:pPr>
            <w:r w:rsidRPr="00017E45">
              <w:rPr>
                <w:rFonts w:eastAsia="Times New Roman"/>
              </w:rPr>
              <w:t>736</w:t>
            </w:r>
          </w:p>
        </w:tc>
        <w:tc>
          <w:tcPr>
            <w:tcW w:w="585" w:type="dxa"/>
            <w:tcBorders>
              <w:top w:val="nil"/>
              <w:left w:val="nil"/>
              <w:bottom w:val="single" w:sz="4" w:space="0" w:color="auto"/>
              <w:right w:val="single" w:sz="4" w:space="0" w:color="auto"/>
            </w:tcBorders>
            <w:shd w:val="clear" w:color="auto" w:fill="auto"/>
            <w:hideMark/>
          </w:tcPr>
          <w:p w14:paraId="1E66B85E" w14:textId="77777777" w:rsidR="001777F5" w:rsidRPr="00017E45" w:rsidRDefault="001777F5" w:rsidP="008B12A6">
            <w:pPr>
              <w:pStyle w:val="TableText"/>
              <w:jc w:val="right"/>
              <w:rPr>
                <w:rFonts w:eastAsia="Times New Roman"/>
              </w:rPr>
            </w:pPr>
            <w:r w:rsidRPr="00017E45">
              <w:rPr>
                <w:rFonts w:eastAsia="Times New Roman"/>
              </w:rPr>
              <w:t>25.0</w:t>
            </w:r>
          </w:p>
        </w:tc>
        <w:tc>
          <w:tcPr>
            <w:tcW w:w="1020" w:type="dxa"/>
            <w:tcBorders>
              <w:top w:val="nil"/>
              <w:left w:val="nil"/>
              <w:bottom w:val="single" w:sz="4" w:space="0" w:color="auto"/>
              <w:right w:val="single" w:sz="4" w:space="0" w:color="auto"/>
            </w:tcBorders>
            <w:shd w:val="clear" w:color="auto" w:fill="auto"/>
            <w:noWrap/>
            <w:hideMark/>
          </w:tcPr>
          <w:p w14:paraId="65BBB388" w14:textId="6E4775E9"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35.3</w:t>
            </w:r>
          </w:p>
        </w:tc>
      </w:tr>
      <w:tr w:rsidR="001777F5" w:rsidRPr="00017E45" w14:paraId="0F39F7D3"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6966F5E" w14:textId="77777777" w:rsidR="001777F5" w:rsidRPr="00017E45" w:rsidRDefault="001777F5" w:rsidP="008B12A6">
            <w:pPr>
              <w:pStyle w:val="TableText"/>
              <w:rPr>
                <w:rFonts w:eastAsia="Times New Roman"/>
              </w:rPr>
            </w:pPr>
            <w:r w:rsidRPr="00017E45">
              <w:rPr>
                <w:rFonts w:eastAsia="Times New Roman"/>
              </w:rPr>
              <w:t>Paid full-time work (30 hours+)</w:t>
            </w:r>
          </w:p>
        </w:tc>
        <w:tc>
          <w:tcPr>
            <w:tcW w:w="989" w:type="dxa"/>
            <w:tcBorders>
              <w:top w:val="nil"/>
              <w:left w:val="nil"/>
              <w:bottom w:val="single" w:sz="4" w:space="0" w:color="auto"/>
              <w:right w:val="single" w:sz="4" w:space="0" w:color="auto"/>
            </w:tcBorders>
            <w:shd w:val="clear" w:color="auto" w:fill="auto"/>
            <w:hideMark/>
          </w:tcPr>
          <w:p w14:paraId="343B4430" w14:textId="77777777" w:rsidR="001777F5" w:rsidRPr="00017E45" w:rsidRDefault="001777F5" w:rsidP="008B12A6">
            <w:pPr>
              <w:pStyle w:val="TableText"/>
              <w:jc w:val="right"/>
              <w:rPr>
                <w:rFonts w:eastAsia="Times New Roman"/>
              </w:rPr>
            </w:pPr>
            <w:r w:rsidRPr="00017E45">
              <w:rPr>
                <w:rFonts w:eastAsia="Times New Roman"/>
              </w:rPr>
              <w:t>46,120</w:t>
            </w:r>
          </w:p>
        </w:tc>
        <w:tc>
          <w:tcPr>
            <w:tcW w:w="712" w:type="dxa"/>
            <w:tcBorders>
              <w:top w:val="nil"/>
              <w:left w:val="nil"/>
              <w:bottom w:val="single" w:sz="4" w:space="0" w:color="auto"/>
              <w:right w:val="single" w:sz="4" w:space="0" w:color="auto"/>
            </w:tcBorders>
            <w:shd w:val="clear" w:color="auto" w:fill="auto"/>
            <w:hideMark/>
          </w:tcPr>
          <w:p w14:paraId="60B3B383" w14:textId="77777777" w:rsidR="001777F5" w:rsidRPr="00017E45" w:rsidRDefault="001777F5" w:rsidP="008B12A6">
            <w:pPr>
              <w:pStyle w:val="TableText"/>
              <w:jc w:val="right"/>
              <w:rPr>
                <w:rFonts w:eastAsia="Times New Roman"/>
              </w:rPr>
            </w:pPr>
            <w:r w:rsidRPr="00017E45">
              <w:rPr>
                <w:rFonts w:eastAsia="Times New Roman"/>
              </w:rPr>
              <w:t>52.1</w:t>
            </w:r>
          </w:p>
        </w:tc>
        <w:tc>
          <w:tcPr>
            <w:tcW w:w="950" w:type="dxa"/>
            <w:tcBorders>
              <w:top w:val="nil"/>
              <w:left w:val="nil"/>
              <w:bottom w:val="single" w:sz="4" w:space="0" w:color="auto"/>
              <w:right w:val="single" w:sz="4" w:space="0" w:color="auto"/>
            </w:tcBorders>
            <w:shd w:val="clear" w:color="auto" w:fill="auto"/>
            <w:hideMark/>
          </w:tcPr>
          <w:p w14:paraId="68FA8CC4" w14:textId="77777777" w:rsidR="001777F5" w:rsidRPr="00017E45" w:rsidRDefault="001777F5" w:rsidP="008B12A6">
            <w:pPr>
              <w:pStyle w:val="TableText"/>
              <w:jc w:val="right"/>
              <w:rPr>
                <w:rFonts w:eastAsia="Times New Roman"/>
              </w:rPr>
            </w:pPr>
            <w:r w:rsidRPr="00017E45">
              <w:rPr>
                <w:rFonts w:eastAsia="Times New Roman"/>
              </w:rPr>
              <w:t>21,432</w:t>
            </w:r>
          </w:p>
        </w:tc>
        <w:tc>
          <w:tcPr>
            <w:tcW w:w="702" w:type="dxa"/>
            <w:tcBorders>
              <w:top w:val="nil"/>
              <w:left w:val="nil"/>
              <w:bottom w:val="single" w:sz="4" w:space="0" w:color="auto"/>
              <w:right w:val="single" w:sz="4" w:space="0" w:color="auto"/>
            </w:tcBorders>
            <w:shd w:val="clear" w:color="auto" w:fill="auto"/>
            <w:hideMark/>
          </w:tcPr>
          <w:p w14:paraId="6EF735C9" w14:textId="77777777" w:rsidR="001777F5" w:rsidRPr="00017E45" w:rsidRDefault="001777F5" w:rsidP="008B12A6">
            <w:pPr>
              <w:pStyle w:val="TableText"/>
              <w:jc w:val="right"/>
              <w:rPr>
                <w:rFonts w:eastAsia="Times New Roman"/>
              </w:rPr>
            </w:pPr>
            <w:r w:rsidRPr="00017E45">
              <w:rPr>
                <w:rFonts w:eastAsia="Times New Roman"/>
              </w:rPr>
              <w:t>46.5</w:t>
            </w:r>
          </w:p>
        </w:tc>
        <w:tc>
          <w:tcPr>
            <w:tcW w:w="840" w:type="dxa"/>
            <w:tcBorders>
              <w:top w:val="nil"/>
              <w:left w:val="nil"/>
              <w:bottom w:val="single" w:sz="4" w:space="0" w:color="auto"/>
              <w:right w:val="single" w:sz="4" w:space="0" w:color="auto"/>
            </w:tcBorders>
            <w:shd w:val="clear" w:color="auto" w:fill="auto"/>
            <w:hideMark/>
          </w:tcPr>
          <w:p w14:paraId="1CD74028" w14:textId="77777777" w:rsidR="001777F5" w:rsidRPr="00017E45" w:rsidRDefault="001777F5" w:rsidP="008B12A6">
            <w:pPr>
              <w:pStyle w:val="TableText"/>
              <w:jc w:val="right"/>
              <w:rPr>
                <w:rFonts w:eastAsia="Times New Roman"/>
              </w:rPr>
            </w:pPr>
            <w:r w:rsidRPr="00017E45">
              <w:rPr>
                <w:rFonts w:eastAsia="Times New Roman"/>
              </w:rPr>
              <w:t>14,584</w:t>
            </w:r>
          </w:p>
        </w:tc>
        <w:tc>
          <w:tcPr>
            <w:tcW w:w="585" w:type="dxa"/>
            <w:tcBorders>
              <w:top w:val="nil"/>
              <w:left w:val="nil"/>
              <w:bottom w:val="single" w:sz="4" w:space="0" w:color="auto"/>
              <w:right w:val="single" w:sz="4" w:space="0" w:color="auto"/>
            </w:tcBorders>
            <w:shd w:val="clear" w:color="auto" w:fill="auto"/>
            <w:hideMark/>
          </w:tcPr>
          <w:p w14:paraId="08C4F3CF" w14:textId="77777777" w:rsidR="001777F5" w:rsidRPr="00017E45" w:rsidRDefault="001777F5" w:rsidP="008B12A6">
            <w:pPr>
              <w:pStyle w:val="TableText"/>
              <w:jc w:val="right"/>
              <w:rPr>
                <w:rFonts w:eastAsia="Times New Roman"/>
              </w:rPr>
            </w:pPr>
            <w:r w:rsidRPr="00017E45">
              <w:rPr>
                <w:rFonts w:eastAsia="Times New Roman"/>
              </w:rPr>
              <w:t>31.6</w:t>
            </w:r>
          </w:p>
        </w:tc>
        <w:tc>
          <w:tcPr>
            <w:tcW w:w="1020" w:type="dxa"/>
            <w:tcBorders>
              <w:top w:val="nil"/>
              <w:left w:val="nil"/>
              <w:bottom w:val="single" w:sz="4" w:space="0" w:color="auto"/>
              <w:right w:val="single" w:sz="4" w:space="0" w:color="auto"/>
            </w:tcBorders>
            <w:shd w:val="clear" w:color="auto" w:fill="auto"/>
            <w:noWrap/>
            <w:hideMark/>
          </w:tcPr>
          <w:p w14:paraId="06CA054C" w14:textId="46837031"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44.4</w:t>
            </w:r>
          </w:p>
        </w:tc>
      </w:tr>
      <w:tr w:rsidR="001777F5" w:rsidRPr="00017E45" w14:paraId="58F17341"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DE50A82" w14:textId="77777777" w:rsidR="001777F5" w:rsidRPr="00017E45" w:rsidRDefault="001777F5" w:rsidP="008B12A6">
            <w:pPr>
              <w:pStyle w:val="TableText"/>
              <w:rPr>
                <w:rFonts w:eastAsia="Times New Roman"/>
              </w:rPr>
            </w:pPr>
            <w:r w:rsidRPr="00017E45">
              <w:rPr>
                <w:rFonts w:eastAsia="Times New Roman"/>
              </w:rPr>
              <w:t>Some work experience</w:t>
            </w:r>
          </w:p>
        </w:tc>
        <w:tc>
          <w:tcPr>
            <w:tcW w:w="989" w:type="dxa"/>
            <w:tcBorders>
              <w:top w:val="nil"/>
              <w:left w:val="nil"/>
              <w:bottom w:val="single" w:sz="4" w:space="0" w:color="auto"/>
              <w:right w:val="single" w:sz="4" w:space="0" w:color="auto"/>
            </w:tcBorders>
            <w:shd w:val="clear" w:color="auto" w:fill="auto"/>
            <w:hideMark/>
          </w:tcPr>
          <w:p w14:paraId="16D0E130" w14:textId="77777777" w:rsidR="001777F5" w:rsidRPr="00017E45" w:rsidRDefault="001777F5" w:rsidP="008B12A6">
            <w:pPr>
              <w:pStyle w:val="TableText"/>
              <w:jc w:val="right"/>
              <w:rPr>
                <w:rFonts w:eastAsia="Times New Roman"/>
              </w:rPr>
            </w:pPr>
            <w:r w:rsidRPr="00017E45">
              <w:rPr>
                <w:rFonts w:eastAsia="Times New Roman"/>
              </w:rPr>
              <w:t>19,126</w:t>
            </w:r>
          </w:p>
        </w:tc>
        <w:tc>
          <w:tcPr>
            <w:tcW w:w="712" w:type="dxa"/>
            <w:tcBorders>
              <w:top w:val="nil"/>
              <w:left w:val="nil"/>
              <w:bottom w:val="single" w:sz="4" w:space="0" w:color="auto"/>
              <w:right w:val="single" w:sz="4" w:space="0" w:color="auto"/>
            </w:tcBorders>
            <w:shd w:val="clear" w:color="auto" w:fill="auto"/>
            <w:hideMark/>
          </w:tcPr>
          <w:p w14:paraId="665BBE9C" w14:textId="77777777" w:rsidR="001777F5" w:rsidRPr="00017E45" w:rsidRDefault="001777F5" w:rsidP="008B12A6">
            <w:pPr>
              <w:pStyle w:val="TableText"/>
              <w:jc w:val="right"/>
              <w:rPr>
                <w:rFonts w:eastAsia="Times New Roman"/>
              </w:rPr>
            </w:pPr>
            <w:r w:rsidRPr="00017E45">
              <w:rPr>
                <w:rFonts w:eastAsia="Times New Roman"/>
              </w:rPr>
              <w:t>21.6</w:t>
            </w:r>
          </w:p>
        </w:tc>
        <w:tc>
          <w:tcPr>
            <w:tcW w:w="950" w:type="dxa"/>
            <w:tcBorders>
              <w:top w:val="nil"/>
              <w:left w:val="nil"/>
              <w:bottom w:val="single" w:sz="4" w:space="0" w:color="auto"/>
              <w:right w:val="single" w:sz="4" w:space="0" w:color="auto"/>
            </w:tcBorders>
            <w:shd w:val="clear" w:color="auto" w:fill="auto"/>
            <w:hideMark/>
          </w:tcPr>
          <w:p w14:paraId="68AC4E25" w14:textId="77777777" w:rsidR="001777F5" w:rsidRPr="00017E45" w:rsidRDefault="001777F5" w:rsidP="008B12A6">
            <w:pPr>
              <w:pStyle w:val="TableText"/>
              <w:jc w:val="right"/>
              <w:rPr>
                <w:rFonts w:eastAsia="Times New Roman"/>
              </w:rPr>
            </w:pPr>
            <w:r w:rsidRPr="00017E45">
              <w:rPr>
                <w:rFonts w:eastAsia="Times New Roman"/>
              </w:rPr>
              <w:t>7,545</w:t>
            </w:r>
          </w:p>
        </w:tc>
        <w:tc>
          <w:tcPr>
            <w:tcW w:w="702" w:type="dxa"/>
            <w:tcBorders>
              <w:top w:val="nil"/>
              <w:left w:val="nil"/>
              <w:bottom w:val="single" w:sz="4" w:space="0" w:color="auto"/>
              <w:right w:val="single" w:sz="4" w:space="0" w:color="auto"/>
            </w:tcBorders>
            <w:shd w:val="clear" w:color="auto" w:fill="auto"/>
            <w:hideMark/>
          </w:tcPr>
          <w:p w14:paraId="353EDBBA" w14:textId="77777777" w:rsidR="001777F5" w:rsidRPr="00017E45" w:rsidRDefault="001777F5" w:rsidP="008B12A6">
            <w:pPr>
              <w:pStyle w:val="TableText"/>
              <w:jc w:val="right"/>
              <w:rPr>
                <w:rFonts w:eastAsia="Times New Roman"/>
              </w:rPr>
            </w:pPr>
            <w:r w:rsidRPr="00017E45">
              <w:rPr>
                <w:rFonts w:eastAsia="Times New Roman"/>
              </w:rPr>
              <w:t>39.4</w:t>
            </w:r>
          </w:p>
        </w:tc>
        <w:tc>
          <w:tcPr>
            <w:tcW w:w="840" w:type="dxa"/>
            <w:tcBorders>
              <w:top w:val="nil"/>
              <w:left w:val="nil"/>
              <w:bottom w:val="single" w:sz="4" w:space="0" w:color="auto"/>
              <w:right w:val="single" w:sz="4" w:space="0" w:color="auto"/>
            </w:tcBorders>
            <w:shd w:val="clear" w:color="auto" w:fill="auto"/>
            <w:hideMark/>
          </w:tcPr>
          <w:p w14:paraId="478032D4" w14:textId="77777777" w:rsidR="001777F5" w:rsidRPr="00017E45" w:rsidRDefault="001777F5" w:rsidP="008B12A6">
            <w:pPr>
              <w:pStyle w:val="TableText"/>
              <w:jc w:val="right"/>
              <w:rPr>
                <w:rFonts w:eastAsia="Times New Roman"/>
              </w:rPr>
            </w:pPr>
            <w:r w:rsidRPr="00017E45">
              <w:rPr>
                <w:rFonts w:eastAsia="Times New Roman"/>
              </w:rPr>
              <w:t>5,403</w:t>
            </w:r>
          </w:p>
        </w:tc>
        <w:tc>
          <w:tcPr>
            <w:tcW w:w="585" w:type="dxa"/>
            <w:tcBorders>
              <w:top w:val="nil"/>
              <w:left w:val="nil"/>
              <w:bottom w:val="single" w:sz="4" w:space="0" w:color="auto"/>
              <w:right w:val="single" w:sz="4" w:space="0" w:color="auto"/>
            </w:tcBorders>
            <w:shd w:val="clear" w:color="auto" w:fill="auto"/>
            <w:hideMark/>
          </w:tcPr>
          <w:p w14:paraId="1C2ADB11" w14:textId="77777777" w:rsidR="001777F5" w:rsidRPr="00017E45" w:rsidRDefault="001777F5" w:rsidP="008B12A6">
            <w:pPr>
              <w:pStyle w:val="TableText"/>
              <w:jc w:val="right"/>
              <w:rPr>
                <w:rFonts w:eastAsia="Times New Roman"/>
              </w:rPr>
            </w:pPr>
            <w:r w:rsidRPr="00017E45">
              <w:rPr>
                <w:rFonts w:eastAsia="Times New Roman"/>
              </w:rPr>
              <w:t>28.2</w:t>
            </w:r>
          </w:p>
        </w:tc>
        <w:tc>
          <w:tcPr>
            <w:tcW w:w="1020" w:type="dxa"/>
            <w:tcBorders>
              <w:top w:val="nil"/>
              <w:left w:val="nil"/>
              <w:bottom w:val="single" w:sz="4" w:space="0" w:color="auto"/>
              <w:right w:val="single" w:sz="4" w:space="0" w:color="auto"/>
            </w:tcBorders>
            <w:shd w:val="clear" w:color="auto" w:fill="auto"/>
            <w:noWrap/>
            <w:hideMark/>
          </w:tcPr>
          <w:p w14:paraId="3322CBCE" w14:textId="3B73EE14"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34.4</w:t>
            </w:r>
          </w:p>
        </w:tc>
      </w:tr>
      <w:tr w:rsidR="001777F5" w:rsidRPr="00017E45" w14:paraId="229B5C1A" w14:textId="77777777" w:rsidTr="008B12A6">
        <w:trPr>
          <w:trHeight w:val="480"/>
        </w:trPr>
        <w:tc>
          <w:tcPr>
            <w:tcW w:w="3681" w:type="dxa"/>
            <w:tcBorders>
              <w:top w:val="nil"/>
              <w:left w:val="single" w:sz="4" w:space="0" w:color="auto"/>
              <w:bottom w:val="single" w:sz="4" w:space="0" w:color="auto"/>
              <w:right w:val="single" w:sz="4" w:space="0" w:color="auto"/>
            </w:tcBorders>
            <w:shd w:val="clear" w:color="auto" w:fill="auto"/>
            <w:hideMark/>
          </w:tcPr>
          <w:p w14:paraId="41DF6126" w14:textId="7C8428D7" w:rsidR="001777F5" w:rsidRPr="00017E45" w:rsidRDefault="001777F5" w:rsidP="008B12A6">
            <w:pPr>
              <w:pStyle w:val="TableText"/>
              <w:rPr>
                <w:rFonts w:eastAsia="Times New Roman"/>
              </w:rPr>
            </w:pPr>
            <w:r w:rsidRPr="00017E45">
              <w:rPr>
                <w:rFonts w:eastAsia="Times New Roman"/>
              </w:rPr>
              <w:t xml:space="preserve">Previous </w:t>
            </w:r>
            <w:proofErr w:type="spellStart"/>
            <w:r w:rsidRPr="00017E45">
              <w:rPr>
                <w:rFonts w:eastAsia="Times New Roman"/>
              </w:rPr>
              <w:t>jobactive</w:t>
            </w:r>
            <w:proofErr w:type="spellEnd"/>
            <w:r w:rsidRPr="00017E45">
              <w:rPr>
                <w:rFonts w:eastAsia="Times New Roman"/>
              </w:rPr>
              <w:t xml:space="preserve"> experience within 2</w:t>
            </w:r>
            <w:r w:rsidR="000277EF">
              <w:rPr>
                <w:rFonts w:eastAsia="Times New Roman"/>
              </w:rPr>
              <w:t> </w:t>
            </w:r>
            <w:r w:rsidRPr="00017E45">
              <w:rPr>
                <w:rFonts w:eastAsia="Times New Roman"/>
              </w:rPr>
              <w:t xml:space="preserve">years </w:t>
            </w:r>
            <w:r w:rsidR="000277EF">
              <w:rPr>
                <w:rFonts w:eastAsia="Times New Roman"/>
              </w:rPr>
              <w:t>before</w:t>
            </w:r>
            <w:r w:rsidRPr="00017E45">
              <w:rPr>
                <w:rFonts w:eastAsia="Times New Roman"/>
              </w:rPr>
              <w:t xml:space="preserve"> the current POA </w:t>
            </w:r>
            <w:r w:rsidR="000277EF">
              <w:rPr>
                <w:rFonts w:eastAsia="Times New Roman"/>
              </w:rPr>
              <w:t>s</w:t>
            </w:r>
            <w:r w:rsidRPr="00017E45">
              <w:rPr>
                <w:rFonts w:eastAsia="Times New Roman"/>
              </w:rPr>
              <w:t xml:space="preserve">tart </w:t>
            </w:r>
            <w:r w:rsidR="000277EF">
              <w:rPr>
                <w:rFonts w:eastAsia="Times New Roman"/>
              </w:rPr>
              <w:t>d</w:t>
            </w:r>
            <w:r w:rsidRPr="00017E45">
              <w:rPr>
                <w:rFonts w:eastAsia="Times New Roman"/>
              </w:rPr>
              <w:t>ate</w:t>
            </w:r>
          </w:p>
        </w:tc>
        <w:tc>
          <w:tcPr>
            <w:tcW w:w="989" w:type="dxa"/>
            <w:tcBorders>
              <w:top w:val="nil"/>
              <w:left w:val="nil"/>
              <w:bottom w:val="single" w:sz="4" w:space="0" w:color="auto"/>
              <w:right w:val="single" w:sz="4" w:space="0" w:color="auto"/>
            </w:tcBorders>
            <w:shd w:val="clear" w:color="auto" w:fill="auto"/>
            <w:hideMark/>
          </w:tcPr>
          <w:p w14:paraId="319ED528" w14:textId="77777777" w:rsidR="001777F5" w:rsidRPr="00017E45" w:rsidRDefault="001777F5" w:rsidP="008B12A6">
            <w:pPr>
              <w:pStyle w:val="TableText"/>
              <w:jc w:val="right"/>
              <w:rPr>
                <w:rFonts w:eastAsia="Times New Roman"/>
              </w:rPr>
            </w:pPr>
            <w:r w:rsidRPr="00017E45">
              <w:rPr>
                <w:rFonts w:eastAsia="Times New Roman"/>
              </w:rPr>
              <w:t> </w:t>
            </w:r>
          </w:p>
        </w:tc>
        <w:tc>
          <w:tcPr>
            <w:tcW w:w="712" w:type="dxa"/>
            <w:tcBorders>
              <w:top w:val="nil"/>
              <w:left w:val="nil"/>
              <w:bottom w:val="single" w:sz="4" w:space="0" w:color="auto"/>
              <w:right w:val="single" w:sz="4" w:space="0" w:color="auto"/>
            </w:tcBorders>
            <w:shd w:val="clear" w:color="auto" w:fill="auto"/>
            <w:hideMark/>
          </w:tcPr>
          <w:p w14:paraId="35643E04" w14:textId="77777777" w:rsidR="001777F5" w:rsidRPr="00017E45" w:rsidRDefault="001777F5" w:rsidP="008B12A6">
            <w:pPr>
              <w:pStyle w:val="TableText"/>
              <w:jc w:val="right"/>
              <w:rPr>
                <w:rFonts w:eastAsia="Times New Roman"/>
              </w:rPr>
            </w:pPr>
            <w:r w:rsidRPr="00017E45">
              <w:rPr>
                <w:rFonts w:eastAsia="Times New Roman"/>
              </w:rPr>
              <w:t> </w:t>
            </w:r>
          </w:p>
        </w:tc>
        <w:tc>
          <w:tcPr>
            <w:tcW w:w="950" w:type="dxa"/>
            <w:tcBorders>
              <w:top w:val="nil"/>
              <w:left w:val="nil"/>
              <w:bottom w:val="single" w:sz="4" w:space="0" w:color="auto"/>
              <w:right w:val="single" w:sz="4" w:space="0" w:color="auto"/>
            </w:tcBorders>
            <w:shd w:val="clear" w:color="auto" w:fill="auto"/>
            <w:hideMark/>
          </w:tcPr>
          <w:p w14:paraId="61ABFB2A" w14:textId="77777777" w:rsidR="001777F5" w:rsidRPr="00017E45" w:rsidRDefault="001777F5" w:rsidP="008B12A6">
            <w:pPr>
              <w:pStyle w:val="TableText"/>
              <w:jc w:val="right"/>
              <w:rPr>
                <w:rFonts w:eastAsia="Times New Roman"/>
              </w:rPr>
            </w:pPr>
            <w:r w:rsidRPr="00017E45">
              <w:rPr>
                <w:rFonts w:eastAsia="Times New Roman"/>
              </w:rPr>
              <w:t> </w:t>
            </w:r>
          </w:p>
        </w:tc>
        <w:tc>
          <w:tcPr>
            <w:tcW w:w="702" w:type="dxa"/>
            <w:tcBorders>
              <w:top w:val="nil"/>
              <w:left w:val="nil"/>
              <w:bottom w:val="single" w:sz="4" w:space="0" w:color="auto"/>
              <w:right w:val="single" w:sz="4" w:space="0" w:color="auto"/>
            </w:tcBorders>
            <w:shd w:val="clear" w:color="auto" w:fill="auto"/>
            <w:hideMark/>
          </w:tcPr>
          <w:p w14:paraId="1DCF60B0" w14:textId="77777777" w:rsidR="001777F5" w:rsidRPr="00017E45" w:rsidRDefault="001777F5" w:rsidP="008B12A6">
            <w:pPr>
              <w:pStyle w:val="TableText"/>
              <w:jc w:val="right"/>
              <w:rPr>
                <w:rFonts w:eastAsia="Times New Roman"/>
              </w:rPr>
            </w:pPr>
            <w:r w:rsidRPr="00017E45">
              <w:rPr>
                <w:rFonts w:eastAsia="Times New Roman"/>
              </w:rPr>
              <w:t> </w:t>
            </w:r>
          </w:p>
        </w:tc>
        <w:tc>
          <w:tcPr>
            <w:tcW w:w="840" w:type="dxa"/>
            <w:tcBorders>
              <w:top w:val="nil"/>
              <w:left w:val="nil"/>
              <w:bottom w:val="single" w:sz="4" w:space="0" w:color="auto"/>
              <w:right w:val="single" w:sz="4" w:space="0" w:color="auto"/>
            </w:tcBorders>
            <w:shd w:val="clear" w:color="auto" w:fill="auto"/>
            <w:hideMark/>
          </w:tcPr>
          <w:p w14:paraId="37BCFF07" w14:textId="77777777" w:rsidR="001777F5" w:rsidRPr="00017E45" w:rsidRDefault="001777F5" w:rsidP="008B12A6">
            <w:pPr>
              <w:pStyle w:val="TableText"/>
              <w:jc w:val="right"/>
              <w:rPr>
                <w:rFonts w:eastAsia="Times New Roman"/>
              </w:rPr>
            </w:pPr>
            <w:r w:rsidRPr="00017E45">
              <w:rPr>
                <w:rFonts w:eastAsia="Times New Roman"/>
              </w:rPr>
              <w:t> </w:t>
            </w:r>
          </w:p>
        </w:tc>
        <w:tc>
          <w:tcPr>
            <w:tcW w:w="585" w:type="dxa"/>
            <w:tcBorders>
              <w:top w:val="nil"/>
              <w:left w:val="nil"/>
              <w:bottom w:val="single" w:sz="4" w:space="0" w:color="auto"/>
              <w:right w:val="single" w:sz="4" w:space="0" w:color="auto"/>
            </w:tcBorders>
            <w:shd w:val="clear" w:color="auto" w:fill="auto"/>
            <w:hideMark/>
          </w:tcPr>
          <w:p w14:paraId="68908722" w14:textId="77777777" w:rsidR="001777F5" w:rsidRPr="00017E45" w:rsidRDefault="001777F5" w:rsidP="008B12A6">
            <w:pPr>
              <w:pStyle w:val="TableText"/>
              <w:jc w:val="right"/>
              <w:rPr>
                <w:rFonts w:eastAsia="Times New Roman"/>
              </w:rPr>
            </w:pPr>
            <w:r w:rsidRPr="00017E45">
              <w:rPr>
                <w:rFonts w:eastAsia="Times New Roman"/>
              </w:rPr>
              <w:t> </w:t>
            </w:r>
          </w:p>
        </w:tc>
        <w:tc>
          <w:tcPr>
            <w:tcW w:w="1020" w:type="dxa"/>
            <w:tcBorders>
              <w:top w:val="nil"/>
              <w:left w:val="nil"/>
              <w:bottom w:val="single" w:sz="4" w:space="0" w:color="auto"/>
              <w:right w:val="single" w:sz="4" w:space="0" w:color="auto"/>
            </w:tcBorders>
            <w:shd w:val="clear" w:color="auto" w:fill="auto"/>
            <w:hideMark/>
          </w:tcPr>
          <w:p w14:paraId="0B9D0A28"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7E27CCFE"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D29146F" w14:textId="77777777" w:rsidR="001777F5" w:rsidRPr="00017E45" w:rsidRDefault="001777F5" w:rsidP="008B12A6">
            <w:pPr>
              <w:pStyle w:val="TableText"/>
              <w:rPr>
                <w:rFonts w:eastAsia="Times New Roman"/>
              </w:rPr>
            </w:pPr>
            <w:r w:rsidRPr="00017E45">
              <w:rPr>
                <w:rFonts w:eastAsia="Times New Roman"/>
              </w:rPr>
              <w:t>Without previous experience</w:t>
            </w:r>
          </w:p>
        </w:tc>
        <w:tc>
          <w:tcPr>
            <w:tcW w:w="989" w:type="dxa"/>
            <w:tcBorders>
              <w:top w:val="nil"/>
              <w:left w:val="nil"/>
              <w:bottom w:val="single" w:sz="4" w:space="0" w:color="auto"/>
              <w:right w:val="single" w:sz="4" w:space="0" w:color="auto"/>
            </w:tcBorders>
            <w:shd w:val="clear" w:color="auto" w:fill="auto"/>
            <w:hideMark/>
          </w:tcPr>
          <w:p w14:paraId="6C01A8A2" w14:textId="77777777" w:rsidR="001777F5" w:rsidRPr="00017E45" w:rsidRDefault="001777F5" w:rsidP="008B12A6">
            <w:pPr>
              <w:pStyle w:val="TableText"/>
              <w:jc w:val="right"/>
              <w:rPr>
                <w:rFonts w:eastAsia="Times New Roman"/>
              </w:rPr>
            </w:pPr>
            <w:r w:rsidRPr="00017E45">
              <w:rPr>
                <w:rFonts w:eastAsia="Times New Roman"/>
              </w:rPr>
              <w:t>61,951</w:t>
            </w:r>
          </w:p>
        </w:tc>
        <w:tc>
          <w:tcPr>
            <w:tcW w:w="712" w:type="dxa"/>
            <w:tcBorders>
              <w:top w:val="nil"/>
              <w:left w:val="nil"/>
              <w:bottom w:val="single" w:sz="4" w:space="0" w:color="auto"/>
              <w:right w:val="single" w:sz="4" w:space="0" w:color="auto"/>
            </w:tcBorders>
            <w:shd w:val="clear" w:color="auto" w:fill="auto"/>
            <w:hideMark/>
          </w:tcPr>
          <w:p w14:paraId="16AF458A" w14:textId="77777777" w:rsidR="001777F5" w:rsidRPr="00017E45" w:rsidRDefault="001777F5" w:rsidP="008B12A6">
            <w:pPr>
              <w:pStyle w:val="TableText"/>
              <w:jc w:val="right"/>
              <w:rPr>
                <w:rFonts w:eastAsia="Times New Roman"/>
              </w:rPr>
            </w:pPr>
            <w:r w:rsidRPr="00017E45">
              <w:rPr>
                <w:rFonts w:eastAsia="Times New Roman"/>
              </w:rPr>
              <w:t>69.9</w:t>
            </w:r>
          </w:p>
        </w:tc>
        <w:tc>
          <w:tcPr>
            <w:tcW w:w="950" w:type="dxa"/>
            <w:tcBorders>
              <w:top w:val="nil"/>
              <w:left w:val="nil"/>
              <w:bottom w:val="single" w:sz="4" w:space="0" w:color="auto"/>
              <w:right w:val="single" w:sz="4" w:space="0" w:color="auto"/>
            </w:tcBorders>
            <w:shd w:val="clear" w:color="auto" w:fill="auto"/>
            <w:hideMark/>
          </w:tcPr>
          <w:p w14:paraId="5D0B8E2E" w14:textId="77777777" w:rsidR="001777F5" w:rsidRPr="00017E45" w:rsidRDefault="001777F5" w:rsidP="008B12A6">
            <w:pPr>
              <w:pStyle w:val="TableText"/>
              <w:jc w:val="right"/>
              <w:rPr>
                <w:rFonts w:eastAsia="Times New Roman"/>
              </w:rPr>
            </w:pPr>
            <w:r w:rsidRPr="00017E45">
              <w:rPr>
                <w:rFonts w:eastAsia="Times New Roman"/>
              </w:rPr>
              <w:t>27,607</w:t>
            </w:r>
          </w:p>
        </w:tc>
        <w:tc>
          <w:tcPr>
            <w:tcW w:w="702" w:type="dxa"/>
            <w:tcBorders>
              <w:top w:val="nil"/>
              <w:left w:val="nil"/>
              <w:bottom w:val="single" w:sz="4" w:space="0" w:color="auto"/>
              <w:right w:val="single" w:sz="4" w:space="0" w:color="auto"/>
            </w:tcBorders>
            <w:shd w:val="clear" w:color="auto" w:fill="auto"/>
            <w:hideMark/>
          </w:tcPr>
          <w:p w14:paraId="1F5A6CC1" w14:textId="77777777" w:rsidR="001777F5" w:rsidRPr="00017E45" w:rsidRDefault="001777F5" w:rsidP="008B12A6">
            <w:pPr>
              <w:pStyle w:val="TableText"/>
              <w:jc w:val="right"/>
              <w:rPr>
                <w:rFonts w:eastAsia="Times New Roman"/>
              </w:rPr>
            </w:pPr>
            <w:r w:rsidRPr="00017E45">
              <w:rPr>
                <w:rFonts w:eastAsia="Times New Roman"/>
              </w:rPr>
              <w:t>44.6</w:t>
            </w:r>
          </w:p>
        </w:tc>
        <w:tc>
          <w:tcPr>
            <w:tcW w:w="840" w:type="dxa"/>
            <w:tcBorders>
              <w:top w:val="nil"/>
              <w:left w:val="nil"/>
              <w:bottom w:val="single" w:sz="4" w:space="0" w:color="auto"/>
              <w:right w:val="single" w:sz="4" w:space="0" w:color="auto"/>
            </w:tcBorders>
            <w:shd w:val="clear" w:color="auto" w:fill="auto"/>
            <w:hideMark/>
          </w:tcPr>
          <w:p w14:paraId="6B0AED1F" w14:textId="77777777" w:rsidR="001777F5" w:rsidRPr="00017E45" w:rsidRDefault="001777F5" w:rsidP="008B12A6">
            <w:pPr>
              <w:pStyle w:val="TableText"/>
              <w:jc w:val="right"/>
              <w:rPr>
                <w:rFonts w:eastAsia="Times New Roman"/>
              </w:rPr>
            </w:pPr>
            <w:r w:rsidRPr="00017E45">
              <w:rPr>
                <w:rFonts w:eastAsia="Times New Roman"/>
              </w:rPr>
              <w:t>20,257</w:t>
            </w:r>
          </w:p>
        </w:tc>
        <w:tc>
          <w:tcPr>
            <w:tcW w:w="585" w:type="dxa"/>
            <w:tcBorders>
              <w:top w:val="nil"/>
              <w:left w:val="nil"/>
              <w:bottom w:val="single" w:sz="4" w:space="0" w:color="auto"/>
              <w:right w:val="single" w:sz="4" w:space="0" w:color="auto"/>
            </w:tcBorders>
            <w:shd w:val="clear" w:color="auto" w:fill="auto"/>
            <w:hideMark/>
          </w:tcPr>
          <w:p w14:paraId="1D37A344" w14:textId="77777777" w:rsidR="001777F5" w:rsidRPr="00017E45" w:rsidRDefault="001777F5" w:rsidP="008B12A6">
            <w:pPr>
              <w:pStyle w:val="TableText"/>
              <w:jc w:val="right"/>
              <w:rPr>
                <w:rFonts w:eastAsia="Times New Roman"/>
              </w:rPr>
            </w:pPr>
            <w:r w:rsidRPr="00017E45">
              <w:rPr>
                <w:rFonts w:eastAsia="Times New Roman"/>
              </w:rPr>
              <w:t>32.7</w:t>
            </w:r>
          </w:p>
        </w:tc>
        <w:tc>
          <w:tcPr>
            <w:tcW w:w="1020" w:type="dxa"/>
            <w:tcBorders>
              <w:top w:val="nil"/>
              <w:left w:val="nil"/>
              <w:bottom w:val="single" w:sz="4" w:space="0" w:color="auto"/>
              <w:right w:val="single" w:sz="4" w:space="0" w:color="auto"/>
            </w:tcBorders>
            <w:shd w:val="clear" w:color="auto" w:fill="auto"/>
            <w:noWrap/>
            <w:hideMark/>
          </w:tcPr>
          <w:p w14:paraId="7A7F3BD8" w14:textId="751FAC4D"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41.9</w:t>
            </w:r>
          </w:p>
        </w:tc>
      </w:tr>
      <w:tr w:rsidR="001777F5" w:rsidRPr="00017E45" w14:paraId="061F40E8"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57F03278" w14:textId="77777777" w:rsidR="001777F5" w:rsidRPr="00017E45" w:rsidRDefault="001777F5" w:rsidP="008B12A6">
            <w:pPr>
              <w:pStyle w:val="TableText"/>
              <w:rPr>
                <w:rFonts w:eastAsia="Times New Roman"/>
              </w:rPr>
            </w:pPr>
            <w:r w:rsidRPr="00017E45">
              <w:rPr>
                <w:rFonts w:eastAsia="Times New Roman"/>
              </w:rPr>
              <w:t>With previous digital experience</w:t>
            </w:r>
          </w:p>
        </w:tc>
        <w:tc>
          <w:tcPr>
            <w:tcW w:w="989" w:type="dxa"/>
            <w:tcBorders>
              <w:top w:val="nil"/>
              <w:left w:val="nil"/>
              <w:bottom w:val="single" w:sz="4" w:space="0" w:color="auto"/>
              <w:right w:val="single" w:sz="4" w:space="0" w:color="auto"/>
            </w:tcBorders>
            <w:shd w:val="clear" w:color="auto" w:fill="auto"/>
            <w:hideMark/>
          </w:tcPr>
          <w:p w14:paraId="34CD0BB9" w14:textId="77777777" w:rsidR="001777F5" w:rsidRPr="00017E45" w:rsidRDefault="001777F5" w:rsidP="008B12A6">
            <w:pPr>
              <w:pStyle w:val="TableText"/>
              <w:jc w:val="right"/>
              <w:rPr>
                <w:rFonts w:eastAsia="Times New Roman"/>
              </w:rPr>
            </w:pPr>
            <w:r w:rsidRPr="00017E45">
              <w:rPr>
                <w:rFonts w:eastAsia="Times New Roman"/>
              </w:rPr>
              <w:t>9,555</w:t>
            </w:r>
          </w:p>
        </w:tc>
        <w:tc>
          <w:tcPr>
            <w:tcW w:w="712" w:type="dxa"/>
            <w:tcBorders>
              <w:top w:val="nil"/>
              <w:left w:val="nil"/>
              <w:bottom w:val="single" w:sz="4" w:space="0" w:color="auto"/>
              <w:right w:val="single" w:sz="4" w:space="0" w:color="auto"/>
            </w:tcBorders>
            <w:shd w:val="clear" w:color="auto" w:fill="auto"/>
            <w:hideMark/>
          </w:tcPr>
          <w:p w14:paraId="394781CA" w14:textId="77777777" w:rsidR="001777F5" w:rsidRPr="00017E45" w:rsidRDefault="001777F5" w:rsidP="008B12A6">
            <w:pPr>
              <w:pStyle w:val="TableText"/>
              <w:jc w:val="right"/>
              <w:rPr>
                <w:rFonts w:eastAsia="Times New Roman"/>
              </w:rPr>
            </w:pPr>
            <w:r w:rsidRPr="00017E45">
              <w:rPr>
                <w:rFonts w:eastAsia="Times New Roman"/>
              </w:rPr>
              <w:t>10.8</w:t>
            </w:r>
          </w:p>
        </w:tc>
        <w:tc>
          <w:tcPr>
            <w:tcW w:w="950" w:type="dxa"/>
            <w:tcBorders>
              <w:top w:val="nil"/>
              <w:left w:val="nil"/>
              <w:bottom w:val="single" w:sz="4" w:space="0" w:color="auto"/>
              <w:right w:val="single" w:sz="4" w:space="0" w:color="auto"/>
            </w:tcBorders>
            <w:shd w:val="clear" w:color="auto" w:fill="auto"/>
            <w:hideMark/>
          </w:tcPr>
          <w:p w14:paraId="074AE419" w14:textId="77777777" w:rsidR="001777F5" w:rsidRPr="00017E45" w:rsidRDefault="001777F5" w:rsidP="008B12A6">
            <w:pPr>
              <w:pStyle w:val="TableText"/>
              <w:jc w:val="right"/>
              <w:rPr>
                <w:rFonts w:eastAsia="Times New Roman"/>
              </w:rPr>
            </w:pPr>
            <w:r w:rsidRPr="00017E45">
              <w:rPr>
                <w:rFonts w:eastAsia="Times New Roman"/>
              </w:rPr>
              <w:t>4,508</w:t>
            </w:r>
          </w:p>
        </w:tc>
        <w:tc>
          <w:tcPr>
            <w:tcW w:w="702" w:type="dxa"/>
            <w:tcBorders>
              <w:top w:val="nil"/>
              <w:left w:val="nil"/>
              <w:bottom w:val="single" w:sz="4" w:space="0" w:color="auto"/>
              <w:right w:val="single" w:sz="4" w:space="0" w:color="auto"/>
            </w:tcBorders>
            <w:shd w:val="clear" w:color="auto" w:fill="auto"/>
            <w:hideMark/>
          </w:tcPr>
          <w:p w14:paraId="5F1D5205" w14:textId="77777777" w:rsidR="001777F5" w:rsidRPr="00017E45" w:rsidRDefault="001777F5" w:rsidP="008B12A6">
            <w:pPr>
              <w:pStyle w:val="TableText"/>
              <w:jc w:val="right"/>
              <w:rPr>
                <w:rFonts w:eastAsia="Times New Roman"/>
              </w:rPr>
            </w:pPr>
            <w:r w:rsidRPr="00017E45">
              <w:rPr>
                <w:rFonts w:eastAsia="Times New Roman"/>
              </w:rPr>
              <w:t>47.2</w:t>
            </w:r>
          </w:p>
        </w:tc>
        <w:tc>
          <w:tcPr>
            <w:tcW w:w="840" w:type="dxa"/>
            <w:tcBorders>
              <w:top w:val="nil"/>
              <w:left w:val="nil"/>
              <w:bottom w:val="single" w:sz="4" w:space="0" w:color="auto"/>
              <w:right w:val="single" w:sz="4" w:space="0" w:color="auto"/>
            </w:tcBorders>
            <w:shd w:val="clear" w:color="auto" w:fill="auto"/>
            <w:hideMark/>
          </w:tcPr>
          <w:p w14:paraId="02E079D7" w14:textId="77777777" w:rsidR="001777F5" w:rsidRPr="00017E45" w:rsidRDefault="001777F5" w:rsidP="008B12A6">
            <w:pPr>
              <w:pStyle w:val="TableText"/>
              <w:jc w:val="right"/>
              <w:rPr>
                <w:rFonts w:eastAsia="Times New Roman"/>
              </w:rPr>
            </w:pPr>
            <w:r w:rsidRPr="00017E45">
              <w:rPr>
                <w:rFonts w:eastAsia="Times New Roman"/>
              </w:rPr>
              <w:t>3,128</w:t>
            </w:r>
          </w:p>
        </w:tc>
        <w:tc>
          <w:tcPr>
            <w:tcW w:w="585" w:type="dxa"/>
            <w:tcBorders>
              <w:top w:val="nil"/>
              <w:left w:val="nil"/>
              <w:bottom w:val="single" w:sz="4" w:space="0" w:color="auto"/>
              <w:right w:val="single" w:sz="4" w:space="0" w:color="auto"/>
            </w:tcBorders>
            <w:shd w:val="clear" w:color="auto" w:fill="auto"/>
            <w:hideMark/>
          </w:tcPr>
          <w:p w14:paraId="78AECF6B" w14:textId="77777777" w:rsidR="001777F5" w:rsidRPr="00017E45" w:rsidRDefault="001777F5" w:rsidP="008B12A6">
            <w:pPr>
              <w:pStyle w:val="TableText"/>
              <w:jc w:val="right"/>
              <w:rPr>
                <w:rFonts w:eastAsia="Times New Roman"/>
              </w:rPr>
            </w:pPr>
            <w:r w:rsidRPr="00017E45">
              <w:rPr>
                <w:rFonts w:eastAsia="Times New Roman"/>
              </w:rPr>
              <w:t>32.7</w:t>
            </w:r>
          </w:p>
        </w:tc>
        <w:tc>
          <w:tcPr>
            <w:tcW w:w="1020" w:type="dxa"/>
            <w:tcBorders>
              <w:top w:val="nil"/>
              <w:left w:val="nil"/>
              <w:bottom w:val="single" w:sz="4" w:space="0" w:color="auto"/>
              <w:right w:val="single" w:sz="4" w:space="0" w:color="auto"/>
            </w:tcBorders>
            <w:shd w:val="clear" w:color="auto" w:fill="auto"/>
            <w:noWrap/>
            <w:hideMark/>
          </w:tcPr>
          <w:p w14:paraId="6558436B" w14:textId="5B21EAE6"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44.4</w:t>
            </w:r>
          </w:p>
        </w:tc>
      </w:tr>
      <w:tr w:rsidR="001777F5" w:rsidRPr="00017E45" w14:paraId="4901D41E"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809C05F" w14:textId="77777777" w:rsidR="001777F5" w:rsidRPr="00017E45" w:rsidRDefault="001777F5" w:rsidP="008B12A6">
            <w:pPr>
              <w:pStyle w:val="TableText"/>
              <w:rPr>
                <w:rFonts w:eastAsia="Times New Roman"/>
              </w:rPr>
            </w:pPr>
            <w:r w:rsidRPr="00017E45">
              <w:rPr>
                <w:rFonts w:eastAsia="Times New Roman"/>
              </w:rPr>
              <w:t xml:space="preserve">With previous </w:t>
            </w:r>
            <w:proofErr w:type="spellStart"/>
            <w:r w:rsidRPr="00017E45">
              <w:rPr>
                <w:rFonts w:eastAsia="Times New Roman"/>
              </w:rPr>
              <w:t>jobactive</w:t>
            </w:r>
            <w:proofErr w:type="spellEnd"/>
            <w:r w:rsidRPr="00017E45">
              <w:rPr>
                <w:rFonts w:eastAsia="Times New Roman"/>
              </w:rPr>
              <w:t xml:space="preserve"> experience</w:t>
            </w:r>
          </w:p>
        </w:tc>
        <w:tc>
          <w:tcPr>
            <w:tcW w:w="989" w:type="dxa"/>
            <w:tcBorders>
              <w:top w:val="nil"/>
              <w:left w:val="nil"/>
              <w:bottom w:val="single" w:sz="4" w:space="0" w:color="auto"/>
              <w:right w:val="single" w:sz="4" w:space="0" w:color="auto"/>
            </w:tcBorders>
            <w:shd w:val="clear" w:color="auto" w:fill="auto"/>
            <w:hideMark/>
          </w:tcPr>
          <w:p w14:paraId="2925F047" w14:textId="77777777" w:rsidR="001777F5" w:rsidRPr="00017E45" w:rsidRDefault="001777F5" w:rsidP="008B12A6">
            <w:pPr>
              <w:pStyle w:val="TableText"/>
              <w:jc w:val="right"/>
              <w:rPr>
                <w:rFonts w:eastAsia="Times New Roman"/>
              </w:rPr>
            </w:pPr>
            <w:r w:rsidRPr="00017E45">
              <w:rPr>
                <w:rFonts w:eastAsia="Times New Roman"/>
              </w:rPr>
              <w:t>17,091</w:t>
            </w:r>
          </w:p>
        </w:tc>
        <w:tc>
          <w:tcPr>
            <w:tcW w:w="712" w:type="dxa"/>
            <w:tcBorders>
              <w:top w:val="nil"/>
              <w:left w:val="nil"/>
              <w:bottom w:val="single" w:sz="4" w:space="0" w:color="auto"/>
              <w:right w:val="single" w:sz="4" w:space="0" w:color="auto"/>
            </w:tcBorders>
            <w:shd w:val="clear" w:color="auto" w:fill="auto"/>
            <w:hideMark/>
          </w:tcPr>
          <w:p w14:paraId="2F7F9FB2" w14:textId="77777777" w:rsidR="001777F5" w:rsidRPr="00017E45" w:rsidRDefault="001777F5" w:rsidP="008B12A6">
            <w:pPr>
              <w:pStyle w:val="TableText"/>
              <w:jc w:val="right"/>
              <w:rPr>
                <w:rFonts w:eastAsia="Times New Roman"/>
              </w:rPr>
            </w:pPr>
            <w:r w:rsidRPr="00017E45">
              <w:rPr>
                <w:rFonts w:eastAsia="Times New Roman"/>
              </w:rPr>
              <w:t>19.3</w:t>
            </w:r>
          </w:p>
        </w:tc>
        <w:tc>
          <w:tcPr>
            <w:tcW w:w="950" w:type="dxa"/>
            <w:tcBorders>
              <w:top w:val="nil"/>
              <w:left w:val="nil"/>
              <w:bottom w:val="single" w:sz="4" w:space="0" w:color="auto"/>
              <w:right w:val="single" w:sz="4" w:space="0" w:color="auto"/>
            </w:tcBorders>
            <w:shd w:val="clear" w:color="auto" w:fill="auto"/>
            <w:hideMark/>
          </w:tcPr>
          <w:p w14:paraId="4E1E4994" w14:textId="77777777" w:rsidR="001777F5" w:rsidRPr="00017E45" w:rsidRDefault="001777F5" w:rsidP="008B12A6">
            <w:pPr>
              <w:pStyle w:val="TableText"/>
              <w:jc w:val="right"/>
              <w:rPr>
                <w:rFonts w:eastAsia="Times New Roman"/>
              </w:rPr>
            </w:pPr>
            <w:r w:rsidRPr="00017E45">
              <w:rPr>
                <w:rFonts w:eastAsia="Times New Roman"/>
              </w:rPr>
              <w:t>6,362</w:t>
            </w:r>
          </w:p>
        </w:tc>
        <w:tc>
          <w:tcPr>
            <w:tcW w:w="702" w:type="dxa"/>
            <w:tcBorders>
              <w:top w:val="nil"/>
              <w:left w:val="nil"/>
              <w:bottom w:val="single" w:sz="4" w:space="0" w:color="auto"/>
              <w:right w:val="single" w:sz="4" w:space="0" w:color="auto"/>
            </w:tcBorders>
            <w:shd w:val="clear" w:color="auto" w:fill="auto"/>
            <w:hideMark/>
          </w:tcPr>
          <w:p w14:paraId="7AF98B67" w14:textId="77777777" w:rsidR="001777F5" w:rsidRPr="00017E45" w:rsidRDefault="001777F5" w:rsidP="008B12A6">
            <w:pPr>
              <w:pStyle w:val="TableText"/>
              <w:jc w:val="right"/>
              <w:rPr>
                <w:rFonts w:eastAsia="Times New Roman"/>
              </w:rPr>
            </w:pPr>
            <w:r w:rsidRPr="00017E45">
              <w:rPr>
                <w:rFonts w:eastAsia="Times New Roman"/>
              </w:rPr>
              <w:t>37.2</w:t>
            </w:r>
          </w:p>
        </w:tc>
        <w:tc>
          <w:tcPr>
            <w:tcW w:w="840" w:type="dxa"/>
            <w:tcBorders>
              <w:top w:val="nil"/>
              <w:left w:val="nil"/>
              <w:bottom w:val="single" w:sz="4" w:space="0" w:color="auto"/>
              <w:right w:val="single" w:sz="4" w:space="0" w:color="auto"/>
            </w:tcBorders>
            <w:shd w:val="clear" w:color="auto" w:fill="auto"/>
            <w:hideMark/>
          </w:tcPr>
          <w:p w14:paraId="5265EA0D" w14:textId="77777777" w:rsidR="001777F5" w:rsidRPr="00017E45" w:rsidRDefault="001777F5" w:rsidP="008B12A6">
            <w:pPr>
              <w:pStyle w:val="TableText"/>
              <w:jc w:val="right"/>
              <w:rPr>
                <w:rFonts w:eastAsia="Times New Roman"/>
              </w:rPr>
            </w:pPr>
            <w:r w:rsidRPr="00017E45">
              <w:rPr>
                <w:rFonts w:eastAsia="Times New Roman"/>
              </w:rPr>
              <w:t>4,243</w:t>
            </w:r>
          </w:p>
        </w:tc>
        <w:tc>
          <w:tcPr>
            <w:tcW w:w="585" w:type="dxa"/>
            <w:tcBorders>
              <w:top w:val="nil"/>
              <w:left w:val="nil"/>
              <w:bottom w:val="single" w:sz="4" w:space="0" w:color="auto"/>
              <w:right w:val="single" w:sz="4" w:space="0" w:color="auto"/>
            </w:tcBorders>
            <w:shd w:val="clear" w:color="auto" w:fill="auto"/>
            <w:hideMark/>
          </w:tcPr>
          <w:p w14:paraId="2AD0C379" w14:textId="77777777" w:rsidR="001777F5" w:rsidRPr="00017E45" w:rsidRDefault="001777F5" w:rsidP="008B12A6">
            <w:pPr>
              <w:pStyle w:val="TableText"/>
              <w:jc w:val="right"/>
              <w:rPr>
                <w:rFonts w:eastAsia="Times New Roman"/>
              </w:rPr>
            </w:pPr>
            <w:r w:rsidRPr="00017E45">
              <w:rPr>
                <w:rFonts w:eastAsia="Times New Roman"/>
              </w:rPr>
              <w:t>24.8</w:t>
            </w:r>
          </w:p>
        </w:tc>
        <w:tc>
          <w:tcPr>
            <w:tcW w:w="1020" w:type="dxa"/>
            <w:tcBorders>
              <w:top w:val="nil"/>
              <w:left w:val="nil"/>
              <w:bottom w:val="single" w:sz="4" w:space="0" w:color="auto"/>
              <w:right w:val="single" w:sz="4" w:space="0" w:color="auto"/>
            </w:tcBorders>
            <w:shd w:val="clear" w:color="auto" w:fill="auto"/>
            <w:noWrap/>
            <w:hideMark/>
          </w:tcPr>
          <w:p w14:paraId="25E7CF20" w14:textId="3F3D6D2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36.6</w:t>
            </w:r>
          </w:p>
        </w:tc>
      </w:tr>
      <w:tr w:rsidR="001777F5" w:rsidRPr="00017E45" w14:paraId="7C0982C7"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6336667" w14:textId="77777777" w:rsidR="001777F5" w:rsidRPr="00017E45" w:rsidRDefault="001777F5" w:rsidP="008B12A6">
            <w:pPr>
              <w:pStyle w:val="TableText"/>
              <w:rPr>
                <w:rFonts w:eastAsia="Times New Roman"/>
              </w:rPr>
            </w:pPr>
            <w:r w:rsidRPr="00017E45">
              <w:rPr>
                <w:rFonts w:eastAsia="Times New Roman"/>
              </w:rPr>
              <w:t>Other cohorts</w:t>
            </w:r>
          </w:p>
        </w:tc>
        <w:tc>
          <w:tcPr>
            <w:tcW w:w="989" w:type="dxa"/>
            <w:tcBorders>
              <w:top w:val="nil"/>
              <w:left w:val="nil"/>
              <w:bottom w:val="single" w:sz="4" w:space="0" w:color="auto"/>
              <w:right w:val="single" w:sz="4" w:space="0" w:color="auto"/>
            </w:tcBorders>
            <w:shd w:val="clear" w:color="auto" w:fill="auto"/>
            <w:hideMark/>
          </w:tcPr>
          <w:p w14:paraId="5CEC5FA6" w14:textId="77777777" w:rsidR="001777F5" w:rsidRPr="00017E45" w:rsidRDefault="001777F5" w:rsidP="008B12A6">
            <w:pPr>
              <w:pStyle w:val="TableText"/>
              <w:jc w:val="right"/>
              <w:rPr>
                <w:rFonts w:eastAsia="Times New Roman"/>
              </w:rPr>
            </w:pPr>
            <w:r w:rsidRPr="00017E45">
              <w:rPr>
                <w:rFonts w:eastAsia="Times New Roman"/>
              </w:rPr>
              <w:t> </w:t>
            </w:r>
          </w:p>
        </w:tc>
        <w:tc>
          <w:tcPr>
            <w:tcW w:w="712" w:type="dxa"/>
            <w:tcBorders>
              <w:top w:val="nil"/>
              <w:left w:val="nil"/>
              <w:bottom w:val="single" w:sz="4" w:space="0" w:color="auto"/>
              <w:right w:val="single" w:sz="4" w:space="0" w:color="auto"/>
            </w:tcBorders>
            <w:shd w:val="clear" w:color="auto" w:fill="auto"/>
            <w:hideMark/>
          </w:tcPr>
          <w:p w14:paraId="731E4229" w14:textId="77777777" w:rsidR="001777F5" w:rsidRPr="00017E45" w:rsidRDefault="001777F5" w:rsidP="008B12A6">
            <w:pPr>
              <w:pStyle w:val="TableText"/>
              <w:jc w:val="right"/>
              <w:rPr>
                <w:rFonts w:eastAsia="Times New Roman"/>
              </w:rPr>
            </w:pPr>
            <w:r w:rsidRPr="00017E45">
              <w:rPr>
                <w:rFonts w:eastAsia="Times New Roman"/>
              </w:rPr>
              <w:t> </w:t>
            </w:r>
          </w:p>
        </w:tc>
        <w:tc>
          <w:tcPr>
            <w:tcW w:w="950" w:type="dxa"/>
            <w:tcBorders>
              <w:top w:val="nil"/>
              <w:left w:val="nil"/>
              <w:bottom w:val="single" w:sz="4" w:space="0" w:color="auto"/>
              <w:right w:val="single" w:sz="4" w:space="0" w:color="auto"/>
            </w:tcBorders>
            <w:shd w:val="clear" w:color="auto" w:fill="auto"/>
            <w:hideMark/>
          </w:tcPr>
          <w:p w14:paraId="6ADD1D72" w14:textId="77777777" w:rsidR="001777F5" w:rsidRPr="00017E45" w:rsidRDefault="001777F5" w:rsidP="008B12A6">
            <w:pPr>
              <w:pStyle w:val="TableText"/>
              <w:jc w:val="right"/>
              <w:rPr>
                <w:rFonts w:eastAsia="Times New Roman"/>
              </w:rPr>
            </w:pPr>
            <w:r w:rsidRPr="00017E45">
              <w:rPr>
                <w:rFonts w:eastAsia="Times New Roman"/>
              </w:rPr>
              <w:t> </w:t>
            </w:r>
          </w:p>
        </w:tc>
        <w:tc>
          <w:tcPr>
            <w:tcW w:w="702" w:type="dxa"/>
            <w:tcBorders>
              <w:top w:val="nil"/>
              <w:left w:val="nil"/>
              <w:bottom w:val="single" w:sz="4" w:space="0" w:color="auto"/>
              <w:right w:val="single" w:sz="4" w:space="0" w:color="auto"/>
            </w:tcBorders>
            <w:shd w:val="clear" w:color="auto" w:fill="auto"/>
            <w:hideMark/>
          </w:tcPr>
          <w:p w14:paraId="3FBF96AD" w14:textId="77777777" w:rsidR="001777F5" w:rsidRPr="00017E45" w:rsidRDefault="001777F5" w:rsidP="008B12A6">
            <w:pPr>
              <w:pStyle w:val="TableText"/>
              <w:jc w:val="right"/>
              <w:rPr>
                <w:rFonts w:eastAsia="Times New Roman"/>
              </w:rPr>
            </w:pPr>
            <w:r w:rsidRPr="00017E45">
              <w:rPr>
                <w:rFonts w:eastAsia="Times New Roman"/>
              </w:rPr>
              <w:t> </w:t>
            </w:r>
          </w:p>
        </w:tc>
        <w:tc>
          <w:tcPr>
            <w:tcW w:w="840" w:type="dxa"/>
            <w:tcBorders>
              <w:top w:val="nil"/>
              <w:left w:val="nil"/>
              <w:bottom w:val="single" w:sz="4" w:space="0" w:color="auto"/>
              <w:right w:val="single" w:sz="4" w:space="0" w:color="auto"/>
            </w:tcBorders>
            <w:shd w:val="clear" w:color="auto" w:fill="auto"/>
            <w:hideMark/>
          </w:tcPr>
          <w:p w14:paraId="340432DB" w14:textId="77777777" w:rsidR="001777F5" w:rsidRPr="00017E45" w:rsidRDefault="001777F5" w:rsidP="008B12A6">
            <w:pPr>
              <w:pStyle w:val="TableText"/>
              <w:jc w:val="right"/>
              <w:rPr>
                <w:rFonts w:eastAsia="Times New Roman"/>
              </w:rPr>
            </w:pPr>
            <w:r w:rsidRPr="00017E45">
              <w:rPr>
                <w:rFonts w:eastAsia="Times New Roman"/>
              </w:rPr>
              <w:t> </w:t>
            </w:r>
          </w:p>
        </w:tc>
        <w:tc>
          <w:tcPr>
            <w:tcW w:w="585" w:type="dxa"/>
            <w:tcBorders>
              <w:top w:val="nil"/>
              <w:left w:val="nil"/>
              <w:bottom w:val="single" w:sz="4" w:space="0" w:color="auto"/>
              <w:right w:val="single" w:sz="4" w:space="0" w:color="auto"/>
            </w:tcBorders>
            <w:shd w:val="clear" w:color="auto" w:fill="auto"/>
            <w:hideMark/>
          </w:tcPr>
          <w:p w14:paraId="201FC464" w14:textId="77777777" w:rsidR="001777F5" w:rsidRPr="00017E45" w:rsidRDefault="001777F5" w:rsidP="008B12A6">
            <w:pPr>
              <w:pStyle w:val="TableText"/>
              <w:jc w:val="right"/>
              <w:rPr>
                <w:rFonts w:eastAsia="Times New Roman"/>
              </w:rPr>
            </w:pPr>
            <w:r w:rsidRPr="00017E45">
              <w:rPr>
                <w:rFonts w:eastAsia="Times New Roman"/>
              </w:rPr>
              <w:t> </w:t>
            </w:r>
          </w:p>
        </w:tc>
        <w:tc>
          <w:tcPr>
            <w:tcW w:w="1020" w:type="dxa"/>
            <w:tcBorders>
              <w:top w:val="nil"/>
              <w:left w:val="nil"/>
              <w:bottom w:val="single" w:sz="4" w:space="0" w:color="auto"/>
              <w:right w:val="single" w:sz="4" w:space="0" w:color="auto"/>
            </w:tcBorders>
            <w:shd w:val="clear" w:color="auto" w:fill="auto"/>
            <w:hideMark/>
          </w:tcPr>
          <w:p w14:paraId="7DBDF914"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2BD27A98" w14:textId="77777777" w:rsidTr="000322C9">
        <w:tc>
          <w:tcPr>
            <w:tcW w:w="3681" w:type="dxa"/>
            <w:tcBorders>
              <w:top w:val="nil"/>
              <w:left w:val="single" w:sz="4" w:space="0" w:color="auto"/>
              <w:bottom w:val="single" w:sz="4" w:space="0" w:color="auto"/>
              <w:right w:val="single" w:sz="4" w:space="0" w:color="auto"/>
            </w:tcBorders>
            <w:shd w:val="clear" w:color="auto" w:fill="auto"/>
            <w:hideMark/>
          </w:tcPr>
          <w:p w14:paraId="13EAF8B8" w14:textId="3291EEE0" w:rsidR="001777F5" w:rsidRPr="00017E45" w:rsidRDefault="00C214F2" w:rsidP="008B12A6">
            <w:pPr>
              <w:pStyle w:val="TableText"/>
              <w:rPr>
                <w:rFonts w:eastAsia="Times New Roman"/>
              </w:rPr>
            </w:pPr>
            <w:r>
              <w:rPr>
                <w:rFonts w:eastAsia="Times New Roman"/>
              </w:rPr>
              <w:t>CALD</w:t>
            </w:r>
            <w:r w:rsidR="001777F5" w:rsidRPr="00017E45">
              <w:rPr>
                <w:rFonts w:eastAsia="Times New Roman"/>
              </w:rPr>
              <w:t xml:space="preserve"> background</w:t>
            </w:r>
          </w:p>
        </w:tc>
        <w:tc>
          <w:tcPr>
            <w:tcW w:w="989" w:type="dxa"/>
            <w:tcBorders>
              <w:top w:val="nil"/>
              <w:left w:val="nil"/>
              <w:bottom w:val="single" w:sz="4" w:space="0" w:color="auto"/>
              <w:right w:val="single" w:sz="4" w:space="0" w:color="auto"/>
            </w:tcBorders>
            <w:shd w:val="clear" w:color="auto" w:fill="auto"/>
            <w:hideMark/>
          </w:tcPr>
          <w:p w14:paraId="38545807" w14:textId="77777777" w:rsidR="001777F5" w:rsidRPr="00017E45" w:rsidRDefault="001777F5" w:rsidP="008B12A6">
            <w:pPr>
              <w:pStyle w:val="TableText"/>
              <w:jc w:val="right"/>
              <w:rPr>
                <w:rFonts w:eastAsia="Times New Roman"/>
              </w:rPr>
            </w:pPr>
            <w:r w:rsidRPr="00017E45">
              <w:rPr>
                <w:rFonts w:eastAsia="Times New Roman"/>
              </w:rPr>
              <w:t>14,001</w:t>
            </w:r>
          </w:p>
        </w:tc>
        <w:tc>
          <w:tcPr>
            <w:tcW w:w="712" w:type="dxa"/>
            <w:tcBorders>
              <w:top w:val="nil"/>
              <w:left w:val="nil"/>
              <w:bottom w:val="single" w:sz="4" w:space="0" w:color="auto"/>
              <w:right w:val="single" w:sz="4" w:space="0" w:color="auto"/>
            </w:tcBorders>
            <w:shd w:val="clear" w:color="auto" w:fill="auto"/>
            <w:hideMark/>
          </w:tcPr>
          <w:p w14:paraId="16C1CC54" w14:textId="77777777" w:rsidR="001777F5" w:rsidRPr="00017E45" w:rsidRDefault="001777F5" w:rsidP="008B12A6">
            <w:pPr>
              <w:pStyle w:val="TableText"/>
              <w:jc w:val="right"/>
              <w:rPr>
                <w:rFonts w:eastAsia="Times New Roman"/>
              </w:rPr>
            </w:pPr>
            <w:r w:rsidRPr="00017E45">
              <w:rPr>
                <w:rFonts w:eastAsia="Times New Roman"/>
              </w:rPr>
              <w:t>15.8</w:t>
            </w:r>
          </w:p>
        </w:tc>
        <w:tc>
          <w:tcPr>
            <w:tcW w:w="950" w:type="dxa"/>
            <w:tcBorders>
              <w:top w:val="nil"/>
              <w:left w:val="nil"/>
              <w:bottom w:val="single" w:sz="4" w:space="0" w:color="auto"/>
              <w:right w:val="single" w:sz="4" w:space="0" w:color="auto"/>
            </w:tcBorders>
            <w:shd w:val="clear" w:color="auto" w:fill="auto"/>
            <w:hideMark/>
          </w:tcPr>
          <w:p w14:paraId="23C86671" w14:textId="77777777" w:rsidR="001777F5" w:rsidRPr="00017E45" w:rsidRDefault="001777F5" w:rsidP="008B12A6">
            <w:pPr>
              <w:pStyle w:val="TableText"/>
              <w:jc w:val="right"/>
              <w:rPr>
                <w:rFonts w:eastAsia="Times New Roman"/>
              </w:rPr>
            </w:pPr>
            <w:r w:rsidRPr="00017E45">
              <w:rPr>
                <w:rFonts w:eastAsia="Times New Roman"/>
              </w:rPr>
              <w:t>6,254</w:t>
            </w:r>
          </w:p>
        </w:tc>
        <w:tc>
          <w:tcPr>
            <w:tcW w:w="702" w:type="dxa"/>
            <w:tcBorders>
              <w:top w:val="nil"/>
              <w:left w:val="nil"/>
              <w:bottom w:val="single" w:sz="4" w:space="0" w:color="auto"/>
              <w:right w:val="single" w:sz="4" w:space="0" w:color="auto"/>
            </w:tcBorders>
            <w:shd w:val="clear" w:color="auto" w:fill="auto"/>
            <w:hideMark/>
          </w:tcPr>
          <w:p w14:paraId="5A0ED22B" w14:textId="77777777" w:rsidR="001777F5" w:rsidRPr="00017E45" w:rsidRDefault="001777F5" w:rsidP="008B12A6">
            <w:pPr>
              <w:pStyle w:val="TableText"/>
              <w:jc w:val="right"/>
              <w:rPr>
                <w:rFonts w:eastAsia="Times New Roman"/>
              </w:rPr>
            </w:pPr>
            <w:r w:rsidRPr="00017E45">
              <w:rPr>
                <w:rFonts w:eastAsia="Times New Roman"/>
              </w:rPr>
              <w:t>44.7</w:t>
            </w:r>
          </w:p>
        </w:tc>
        <w:tc>
          <w:tcPr>
            <w:tcW w:w="840" w:type="dxa"/>
            <w:tcBorders>
              <w:top w:val="nil"/>
              <w:left w:val="nil"/>
              <w:bottom w:val="single" w:sz="4" w:space="0" w:color="auto"/>
              <w:right w:val="single" w:sz="4" w:space="0" w:color="auto"/>
            </w:tcBorders>
            <w:shd w:val="clear" w:color="auto" w:fill="auto"/>
            <w:hideMark/>
          </w:tcPr>
          <w:p w14:paraId="05A1A2A7" w14:textId="77777777" w:rsidR="001777F5" w:rsidRPr="00017E45" w:rsidRDefault="001777F5" w:rsidP="008B12A6">
            <w:pPr>
              <w:pStyle w:val="TableText"/>
              <w:jc w:val="right"/>
              <w:rPr>
                <w:rFonts w:eastAsia="Times New Roman"/>
              </w:rPr>
            </w:pPr>
            <w:r w:rsidRPr="00017E45">
              <w:rPr>
                <w:rFonts w:eastAsia="Times New Roman"/>
              </w:rPr>
              <w:t>4,230</w:t>
            </w:r>
          </w:p>
        </w:tc>
        <w:tc>
          <w:tcPr>
            <w:tcW w:w="585" w:type="dxa"/>
            <w:tcBorders>
              <w:top w:val="nil"/>
              <w:left w:val="nil"/>
              <w:bottom w:val="single" w:sz="4" w:space="0" w:color="auto"/>
              <w:right w:val="single" w:sz="4" w:space="0" w:color="auto"/>
            </w:tcBorders>
            <w:shd w:val="clear" w:color="auto" w:fill="auto"/>
            <w:hideMark/>
          </w:tcPr>
          <w:p w14:paraId="24E98AC8" w14:textId="77777777" w:rsidR="001777F5" w:rsidRPr="00017E45" w:rsidRDefault="001777F5" w:rsidP="008B12A6">
            <w:pPr>
              <w:pStyle w:val="TableText"/>
              <w:jc w:val="right"/>
              <w:rPr>
                <w:rFonts w:eastAsia="Times New Roman"/>
              </w:rPr>
            </w:pPr>
            <w:r w:rsidRPr="00017E45">
              <w:rPr>
                <w:rFonts w:eastAsia="Times New Roman"/>
              </w:rPr>
              <w:t>30.2</w:t>
            </w:r>
          </w:p>
        </w:tc>
        <w:tc>
          <w:tcPr>
            <w:tcW w:w="1020" w:type="dxa"/>
            <w:tcBorders>
              <w:top w:val="nil"/>
              <w:left w:val="nil"/>
              <w:bottom w:val="single" w:sz="4" w:space="0" w:color="auto"/>
              <w:right w:val="single" w:sz="4" w:space="0" w:color="auto"/>
            </w:tcBorders>
            <w:shd w:val="clear" w:color="auto" w:fill="auto"/>
            <w:noWrap/>
            <w:hideMark/>
          </w:tcPr>
          <w:p w14:paraId="2E7DD148" w14:textId="2385E291"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41.1</w:t>
            </w:r>
          </w:p>
        </w:tc>
      </w:tr>
      <w:tr w:rsidR="001777F5" w:rsidRPr="00017E45" w14:paraId="7983B709"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44B5DEFA" w14:textId="62518A53" w:rsidR="001777F5" w:rsidRPr="00017E45" w:rsidRDefault="001777F5" w:rsidP="008B12A6">
            <w:pPr>
              <w:pStyle w:val="TableText"/>
              <w:rPr>
                <w:rFonts w:eastAsia="Times New Roman"/>
              </w:rPr>
            </w:pPr>
            <w:r w:rsidRPr="00017E45">
              <w:rPr>
                <w:rFonts w:eastAsia="Times New Roman"/>
              </w:rPr>
              <w:t xml:space="preserve">Aboriginal and/or Torres Strait Islander </w:t>
            </w:r>
          </w:p>
        </w:tc>
        <w:tc>
          <w:tcPr>
            <w:tcW w:w="989" w:type="dxa"/>
            <w:tcBorders>
              <w:top w:val="nil"/>
              <w:left w:val="nil"/>
              <w:bottom w:val="single" w:sz="4" w:space="0" w:color="auto"/>
              <w:right w:val="single" w:sz="4" w:space="0" w:color="auto"/>
            </w:tcBorders>
            <w:shd w:val="clear" w:color="auto" w:fill="auto"/>
            <w:hideMark/>
          </w:tcPr>
          <w:p w14:paraId="1037FAC9" w14:textId="77777777" w:rsidR="001777F5" w:rsidRPr="00017E45" w:rsidRDefault="001777F5" w:rsidP="008B12A6">
            <w:pPr>
              <w:pStyle w:val="TableText"/>
              <w:jc w:val="right"/>
              <w:rPr>
                <w:rFonts w:eastAsia="Times New Roman"/>
              </w:rPr>
            </w:pPr>
            <w:r w:rsidRPr="00017E45">
              <w:rPr>
                <w:rFonts w:eastAsia="Times New Roman"/>
              </w:rPr>
              <w:t>2,078</w:t>
            </w:r>
          </w:p>
        </w:tc>
        <w:tc>
          <w:tcPr>
            <w:tcW w:w="712" w:type="dxa"/>
            <w:tcBorders>
              <w:top w:val="nil"/>
              <w:left w:val="nil"/>
              <w:bottom w:val="single" w:sz="4" w:space="0" w:color="auto"/>
              <w:right w:val="single" w:sz="4" w:space="0" w:color="auto"/>
            </w:tcBorders>
            <w:shd w:val="clear" w:color="auto" w:fill="auto"/>
            <w:hideMark/>
          </w:tcPr>
          <w:p w14:paraId="4E9C9BF4" w14:textId="77777777" w:rsidR="001777F5" w:rsidRPr="00017E45" w:rsidRDefault="001777F5" w:rsidP="008B12A6">
            <w:pPr>
              <w:pStyle w:val="TableText"/>
              <w:jc w:val="right"/>
              <w:rPr>
                <w:rFonts w:eastAsia="Times New Roman"/>
              </w:rPr>
            </w:pPr>
            <w:r w:rsidRPr="00017E45">
              <w:rPr>
                <w:rFonts w:eastAsia="Times New Roman"/>
              </w:rPr>
              <w:t>2.3</w:t>
            </w:r>
          </w:p>
        </w:tc>
        <w:tc>
          <w:tcPr>
            <w:tcW w:w="950" w:type="dxa"/>
            <w:tcBorders>
              <w:top w:val="nil"/>
              <w:left w:val="nil"/>
              <w:bottom w:val="single" w:sz="4" w:space="0" w:color="auto"/>
              <w:right w:val="single" w:sz="4" w:space="0" w:color="auto"/>
            </w:tcBorders>
            <w:shd w:val="clear" w:color="auto" w:fill="auto"/>
            <w:hideMark/>
          </w:tcPr>
          <w:p w14:paraId="6917BC8D" w14:textId="77777777" w:rsidR="001777F5" w:rsidRPr="00017E45" w:rsidRDefault="001777F5" w:rsidP="008B12A6">
            <w:pPr>
              <w:pStyle w:val="TableText"/>
              <w:jc w:val="right"/>
              <w:rPr>
                <w:rFonts w:eastAsia="Times New Roman"/>
              </w:rPr>
            </w:pPr>
            <w:r w:rsidRPr="00017E45">
              <w:rPr>
                <w:rFonts w:eastAsia="Times New Roman"/>
              </w:rPr>
              <w:t>810</w:t>
            </w:r>
          </w:p>
        </w:tc>
        <w:tc>
          <w:tcPr>
            <w:tcW w:w="702" w:type="dxa"/>
            <w:tcBorders>
              <w:top w:val="nil"/>
              <w:left w:val="nil"/>
              <w:bottom w:val="single" w:sz="4" w:space="0" w:color="auto"/>
              <w:right w:val="single" w:sz="4" w:space="0" w:color="auto"/>
            </w:tcBorders>
            <w:shd w:val="clear" w:color="auto" w:fill="auto"/>
            <w:hideMark/>
          </w:tcPr>
          <w:p w14:paraId="4EA9500D" w14:textId="77777777" w:rsidR="001777F5" w:rsidRPr="00017E45" w:rsidRDefault="001777F5" w:rsidP="008B12A6">
            <w:pPr>
              <w:pStyle w:val="TableText"/>
              <w:jc w:val="right"/>
              <w:rPr>
                <w:rFonts w:eastAsia="Times New Roman"/>
              </w:rPr>
            </w:pPr>
            <w:r w:rsidRPr="00017E45">
              <w:rPr>
                <w:rFonts w:eastAsia="Times New Roman"/>
              </w:rPr>
              <w:t>39.0</w:t>
            </w:r>
          </w:p>
        </w:tc>
        <w:tc>
          <w:tcPr>
            <w:tcW w:w="840" w:type="dxa"/>
            <w:tcBorders>
              <w:top w:val="nil"/>
              <w:left w:val="nil"/>
              <w:bottom w:val="single" w:sz="4" w:space="0" w:color="auto"/>
              <w:right w:val="single" w:sz="4" w:space="0" w:color="auto"/>
            </w:tcBorders>
            <w:shd w:val="clear" w:color="auto" w:fill="auto"/>
            <w:hideMark/>
          </w:tcPr>
          <w:p w14:paraId="5070F2F7" w14:textId="77777777" w:rsidR="001777F5" w:rsidRPr="00017E45" w:rsidRDefault="001777F5" w:rsidP="008B12A6">
            <w:pPr>
              <w:pStyle w:val="TableText"/>
              <w:jc w:val="right"/>
              <w:rPr>
                <w:rFonts w:eastAsia="Times New Roman"/>
              </w:rPr>
            </w:pPr>
            <w:r w:rsidRPr="00017E45">
              <w:rPr>
                <w:rFonts w:eastAsia="Times New Roman"/>
              </w:rPr>
              <w:t>548</w:t>
            </w:r>
          </w:p>
        </w:tc>
        <w:tc>
          <w:tcPr>
            <w:tcW w:w="585" w:type="dxa"/>
            <w:tcBorders>
              <w:top w:val="nil"/>
              <w:left w:val="nil"/>
              <w:bottom w:val="single" w:sz="4" w:space="0" w:color="auto"/>
              <w:right w:val="single" w:sz="4" w:space="0" w:color="auto"/>
            </w:tcBorders>
            <w:shd w:val="clear" w:color="auto" w:fill="auto"/>
            <w:hideMark/>
          </w:tcPr>
          <w:p w14:paraId="1825CB52" w14:textId="77777777" w:rsidR="001777F5" w:rsidRPr="00017E45" w:rsidRDefault="001777F5" w:rsidP="008B12A6">
            <w:pPr>
              <w:pStyle w:val="TableText"/>
              <w:jc w:val="right"/>
              <w:rPr>
                <w:rFonts w:eastAsia="Times New Roman"/>
              </w:rPr>
            </w:pPr>
            <w:r w:rsidRPr="00017E45">
              <w:rPr>
                <w:rFonts w:eastAsia="Times New Roman"/>
              </w:rPr>
              <w:t>26.4</w:t>
            </w:r>
          </w:p>
        </w:tc>
        <w:tc>
          <w:tcPr>
            <w:tcW w:w="1020" w:type="dxa"/>
            <w:tcBorders>
              <w:top w:val="nil"/>
              <w:left w:val="nil"/>
              <w:bottom w:val="single" w:sz="4" w:space="0" w:color="auto"/>
              <w:right w:val="single" w:sz="4" w:space="0" w:color="auto"/>
            </w:tcBorders>
            <w:shd w:val="clear" w:color="auto" w:fill="auto"/>
            <w:noWrap/>
            <w:hideMark/>
          </w:tcPr>
          <w:p w14:paraId="7CF5B73E" w14:textId="6D346E16"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38.9</w:t>
            </w:r>
          </w:p>
        </w:tc>
      </w:tr>
      <w:tr w:rsidR="001777F5" w:rsidRPr="00017E45" w14:paraId="647E561C"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4D11DBAA" w14:textId="77777777" w:rsidR="001777F5" w:rsidRPr="00017E45" w:rsidRDefault="001777F5" w:rsidP="008B12A6">
            <w:pPr>
              <w:pStyle w:val="TableText"/>
              <w:rPr>
                <w:rFonts w:eastAsia="Times New Roman"/>
              </w:rPr>
            </w:pPr>
            <w:r w:rsidRPr="00017E45">
              <w:rPr>
                <w:rFonts w:eastAsia="Times New Roman"/>
              </w:rPr>
              <w:t>Disability</w:t>
            </w:r>
          </w:p>
        </w:tc>
        <w:tc>
          <w:tcPr>
            <w:tcW w:w="989" w:type="dxa"/>
            <w:tcBorders>
              <w:top w:val="nil"/>
              <w:left w:val="nil"/>
              <w:bottom w:val="single" w:sz="4" w:space="0" w:color="auto"/>
              <w:right w:val="single" w:sz="4" w:space="0" w:color="auto"/>
            </w:tcBorders>
            <w:shd w:val="clear" w:color="auto" w:fill="auto"/>
            <w:hideMark/>
          </w:tcPr>
          <w:p w14:paraId="4124EB4A" w14:textId="77777777" w:rsidR="001777F5" w:rsidRPr="00017E45" w:rsidRDefault="001777F5" w:rsidP="008B12A6">
            <w:pPr>
              <w:pStyle w:val="TableText"/>
              <w:jc w:val="right"/>
              <w:rPr>
                <w:rFonts w:eastAsia="Times New Roman"/>
              </w:rPr>
            </w:pPr>
            <w:r w:rsidRPr="00017E45">
              <w:rPr>
                <w:rFonts w:eastAsia="Times New Roman"/>
              </w:rPr>
              <w:t>3,286</w:t>
            </w:r>
          </w:p>
        </w:tc>
        <w:tc>
          <w:tcPr>
            <w:tcW w:w="712" w:type="dxa"/>
            <w:tcBorders>
              <w:top w:val="nil"/>
              <w:left w:val="nil"/>
              <w:bottom w:val="single" w:sz="4" w:space="0" w:color="auto"/>
              <w:right w:val="single" w:sz="4" w:space="0" w:color="auto"/>
            </w:tcBorders>
            <w:shd w:val="clear" w:color="auto" w:fill="auto"/>
            <w:hideMark/>
          </w:tcPr>
          <w:p w14:paraId="40634A41" w14:textId="77777777" w:rsidR="001777F5" w:rsidRPr="00017E45" w:rsidRDefault="001777F5" w:rsidP="008B12A6">
            <w:pPr>
              <w:pStyle w:val="TableText"/>
              <w:jc w:val="right"/>
              <w:rPr>
                <w:rFonts w:eastAsia="Times New Roman"/>
              </w:rPr>
            </w:pPr>
            <w:r w:rsidRPr="00017E45">
              <w:rPr>
                <w:rFonts w:eastAsia="Times New Roman"/>
              </w:rPr>
              <w:t>3.7</w:t>
            </w:r>
          </w:p>
        </w:tc>
        <w:tc>
          <w:tcPr>
            <w:tcW w:w="950" w:type="dxa"/>
            <w:tcBorders>
              <w:top w:val="nil"/>
              <w:left w:val="nil"/>
              <w:bottom w:val="single" w:sz="4" w:space="0" w:color="auto"/>
              <w:right w:val="single" w:sz="4" w:space="0" w:color="auto"/>
            </w:tcBorders>
            <w:shd w:val="clear" w:color="auto" w:fill="auto"/>
            <w:hideMark/>
          </w:tcPr>
          <w:p w14:paraId="3C246752" w14:textId="77777777" w:rsidR="001777F5" w:rsidRPr="00017E45" w:rsidRDefault="001777F5" w:rsidP="008B12A6">
            <w:pPr>
              <w:pStyle w:val="TableText"/>
              <w:jc w:val="right"/>
              <w:rPr>
                <w:rFonts w:eastAsia="Times New Roman"/>
              </w:rPr>
            </w:pPr>
            <w:r w:rsidRPr="00017E45">
              <w:rPr>
                <w:rFonts w:eastAsia="Times New Roman"/>
              </w:rPr>
              <w:t>1,235</w:t>
            </w:r>
          </w:p>
        </w:tc>
        <w:tc>
          <w:tcPr>
            <w:tcW w:w="702" w:type="dxa"/>
            <w:tcBorders>
              <w:top w:val="nil"/>
              <w:left w:val="nil"/>
              <w:bottom w:val="single" w:sz="4" w:space="0" w:color="auto"/>
              <w:right w:val="single" w:sz="4" w:space="0" w:color="auto"/>
            </w:tcBorders>
            <w:shd w:val="clear" w:color="auto" w:fill="auto"/>
            <w:hideMark/>
          </w:tcPr>
          <w:p w14:paraId="5B9C881C" w14:textId="77777777" w:rsidR="001777F5" w:rsidRPr="00017E45" w:rsidRDefault="001777F5" w:rsidP="008B12A6">
            <w:pPr>
              <w:pStyle w:val="TableText"/>
              <w:jc w:val="right"/>
              <w:rPr>
                <w:rFonts w:eastAsia="Times New Roman"/>
              </w:rPr>
            </w:pPr>
            <w:r w:rsidRPr="00017E45">
              <w:rPr>
                <w:rFonts w:eastAsia="Times New Roman"/>
              </w:rPr>
              <w:t>37.6</w:t>
            </w:r>
          </w:p>
        </w:tc>
        <w:tc>
          <w:tcPr>
            <w:tcW w:w="840" w:type="dxa"/>
            <w:tcBorders>
              <w:top w:val="nil"/>
              <w:left w:val="nil"/>
              <w:bottom w:val="single" w:sz="4" w:space="0" w:color="auto"/>
              <w:right w:val="single" w:sz="4" w:space="0" w:color="auto"/>
            </w:tcBorders>
            <w:shd w:val="clear" w:color="auto" w:fill="auto"/>
            <w:hideMark/>
          </w:tcPr>
          <w:p w14:paraId="1F1E736A" w14:textId="77777777" w:rsidR="001777F5" w:rsidRPr="00017E45" w:rsidRDefault="001777F5" w:rsidP="008B12A6">
            <w:pPr>
              <w:pStyle w:val="TableText"/>
              <w:jc w:val="right"/>
              <w:rPr>
                <w:rFonts w:eastAsia="Times New Roman"/>
              </w:rPr>
            </w:pPr>
            <w:r w:rsidRPr="00017E45">
              <w:rPr>
                <w:rFonts w:eastAsia="Times New Roman"/>
              </w:rPr>
              <w:t>901</w:t>
            </w:r>
          </w:p>
        </w:tc>
        <w:tc>
          <w:tcPr>
            <w:tcW w:w="585" w:type="dxa"/>
            <w:tcBorders>
              <w:top w:val="nil"/>
              <w:left w:val="nil"/>
              <w:bottom w:val="single" w:sz="4" w:space="0" w:color="auto"/>
              <w:right w:val="single" w:sz="4" w:space="0" w:color="auto"/>
            </w:tcBorders>
            <w:shd w:val="clear" w:color="auto" w:fill="auto"/>
            <w:hideMark/>
          </w:tcPr>
          <w:p w14:paraId="6E3E69CB" w14:textId="77777777" w:rsidR="001777F5" w:rsidRPr="00017E45" w:rsidRDefault="001777F5" w:rsidP="008B12A6">
            <w:pPr>
              <w:pStyle w:val="TableText"/>
              <w:jc w:val="right"/>
              <w:rPr>
                <w:rFonts w:eastAsia="Times New Roman"/>
              </w:rPr>
            </w:pPr>
            <w:r w:rsidRPr="00017E45">
              <w:rPr>
                <w:rFonts w:eastAsia="Times New Roman"/>
              </w:rPr>
              <w:t>27.4</w:t>
            </w:r>
          </w:p>
        </w:tc>
        <w:tc>
          <w:tcPr>
            <w:tcW w:w="1020" w:type="dxa"/>
            <w:tcBorders>
              <w:top w:val="nil"/>
              <w:left w:val="nil"/>
              <w:bottom w:val="single" w:sz="4" w:space="0" w:color="auto"/>
              <w:right w:val="single" w:sz="4" w:space="0" w:color="auto"/>
            </w:tcBorders>
            <w:shd w:val="clear" w:color="auto" w:fill="auto"/>
            <w:noWrap/>
            <w:hideMark/>
          </w:tcPr>
          <w:p w14:paraId="6B6D8B1A" w14:textId="0F703D54"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35.7</w:t>
            </w:r>
          </w:p>
        </w:tc>
      </w:tr>
      <w:tr w:rsidR="001777F5" w:rsidRPr="00017E45" w14:paraId="6E98B564"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5DBA5F24" w14:textId="5FED7264" w:rsidR="001777F5" w:rsidRPr="00017E45" w:rsidRDefault="00C214F2" w:rsidP="008B12A6">
            <w:pPr>
              <w:pStyle w:val="TableText"/>
              <w:rPr>
                <w:rFonts w:eastAsia="Times New Roman"/>
              </w:rPr>
            </w:pPr>
            <w:r>
              <w:rPr>
                <w:rFonts w:eastAsia="Times New Roman"/>
              </w:rPr>
              <w:t>W</w:t>
            </w:r>
            <w:r w:rsidR="001777F5" w:rsidRPr="00017E45">
              <w:rPr>
                <w:rFonts w:eastAsia="Times New Roman"/>
              </w:rPr>
              <w:t>ithout own transport</w:t>
            </w:r>
          </w:p>
        </w:tc>
        <w:tc>
          <w:tcPr>
            <w:tcW w:w="989" w:type="dxa"/>
            <w:tcBorders>
              <w:top w:val="nil"/>
              <w:left w:val="nil"/>
              <w:bottom w:val="single" w:sz="4" w:space="0" w:color="auto"/>
              <w:right w:val="single" w:sz="4" w:space="0" w:color="auto"/>
            </w:tcBorders>
            <w:shd w:val="clear" w:color="auto" w:fill="auto"/>
            <w:hideMark/>
          </w:tcPr>
          <w:p w14:paraId="51E0C24B" w14:textId="77777777" w:rsidR="001777F5" w:rsidRPr="00017E45" w:rsidRDefault="001777F5" w:rsidP="008B12A6">
            <w:pPr>
              <w:pStyle w:val="TableText"/>
              <w:jc w:val="right"/>
              <w:rPr>
                <w:rFonts w:eastAsia="Times New Roman"/>
              </w:rPr>
            </w:pPr>
            <w:r w:rsidRPr="00017E45">
              <w:rPr>
                <w:rFonts w:eastAsia="Times New Roman"/>
              </w:rPr>
              <w:t>23,931</w:t>
            </w:r>
          </w:p>
        </w:tc>
        <w:tc>
          <w:tcPr>
            <w:tcW w:w="712" w:type="dxa"/>
            <w:tcBorders>
              <w:top w:val="nil"/>
              <w:left w:val="nil"/>
              <w:bottom w:val="single" w:sz="4" w:space="0" w:color="auto"/>
              <w:right w:val="single" w:sz="4" w:space="0" w:color="auto"/>
            </w:tcBorders>
            <w:shd w:val="clear" w:color="auto" w:fill="auto"/>
            <w:hideMark/>
          </w:tcPr>
          <w:p w14:paraId="368A8566" w14:textId="77777777" w:rsidR="001777F5" w:rsidRPr="00017E45" w:rsidRDefault="001777F5" w:rsidP="008B12A6">
            <w:pPr>
              <w:pStyle w:val="TableText"/>
              <w:jc w:val="right"/>
              <w:rPr>
                <w:rFonts w:eastAsia="Times New Roman"/>
              </w:rPr>
            </w:pPr>
            <w:r w:rsidRPr="00017E45">
              <w:rPr>
                <w:rFonts w:eastAsia="Times New Roman"/>
              </w:rPr>
              <w:t>27.0</w:t>
            </w:r>
          </w:p>
        </w:tc>
        <w:tc>
          <w:tcPr>
            <w:tcW w:w="950" w:type="dxa"/>
            <w:tcBorders>
              <w:top w:val="nil"/>
              <w:left w:val="nil"/>
              <w:bottom w:val="single" w:sz="4" w:space="0" w:color="auto"/>
              <w:right w:val="single" w:sz="4" w:space="0" w:color="auto"/>
            </w:tcBorders>
            <w:shd w:val="clear" w:color="auto" w:fill="auto"/>
            <w:hideMark/>
          </w:tcPr>
          <w:p w14:paraId="7B2C5ED6" w14:textId="77777777" w:rsidR="001777F5" w:rsidRPr="00017E45" w:rsidRDefault="001777F5" w:rsidP="008B12A6">
            <w:pPr>
              <w:pStyle w:val="TableText"/>
              <w:jc w:val="right"/>
              <w:rPr>
                <w:rFonts w:eastAsia="Times New Roman"/>
              </w:rPr>
            </w:pPr>
            <w:r w:rsidRPr="00017E45">
              <w:rPr>
                <w:rFonts w:eastAsia="Times New Roman"/>
              </w:rPr>
              <w:t>9,213</w:t>
            </w:r>
          </w:p>
        </w:tc>
        <w:tc>
          <w:tcPr>
            <w:tcW w:w="702" w:type="dxa"/>
            <w:tcBorders>
              <w:top w:val="nil"/>
              <w:left w:val="nil"/>
              <w:bottom w:val="single" w:sz="4" w:space="0" w:color="auto"/>
              <w:right w:val="single" w:sz="4" w:space="0" w:color="auto"/>
            </w:tcBorders>
            <w:shd w:val="clear" w:color="auto" w:fill="auto"/>
            <w:hideMark/>
          </w:tcPr>
          <w:p w14:paraId="703F2E34" w14:textId="77777777" w:rsidR="001777F5" w:rsidRPr="00017E45" w:rsidRDefault="001777F5" w:rsidP="008B12A6">
            <w:pPr>
              <w:pStyle w:val="TableText"/>
              <w:jc w:val="right"/>
              <w:rPr>
                <w:rFonts w:eastAsia="Times New Roman"/>
              </w:rPr>
            </w:pPr>
            <w:r w:rsidRPr="00017E45">
              <w:rPr>
                <w:rFonts w:eastAsia="Times New Roman"/>
              </w:rPr>
              <w:t>38.5</w:t>
            </w:r>
          </w:p>
        </w:tc>
        <w:tc>
          <w:tcPr>
            <w:tcW w:w="840" w:type="dxa"/>
            <w:tcBorders>
              <w:top w:val="nil"/>
              <w:left w:val="nil"/>
              <w:bottom w:val="single" w:sz="4" w:space="0" w:color="auto"/>
              <w:right w:val="single" w:sz="4" w:space="0" w:color="auto"/>
            </w:tcBorders>
            <w:shd w:val="clear" w:color="auto" w:fill="auto"/>
            <w:hideMark/>
          </w:tcPr>
          <w:p w14:paraId="42DC6179" w14:textId="77777777" w:rsidR="001777F5" w:rsidRPr="00017E45" w:rsidRDefault="001777F5" w:rsidP="008B12A6">
            <w:pPr>
              <w:pStyle w:val="TableText"/>
              <w:jc w:val="right"/>
              <w:rPr>
                <w:rFonts w:eastAsia="Times New Roman"/>
              </w:rPr>
            </w:pPr>
            <w:r w:rsidRPr="00017E45">
              <w:rPr>
                <w:rFonts w:eastAsia="Times New Roman"/>
              </w:rPr>
              <w:t>6,746</w:t>
            </w:r>
          </w:p>
        </w:tc>
        <w:tc>
          <w:tcPr>
            <w:tcW w:w="585" w:type="dxa"/>
            <w:tcBorders>
              <w:top w:val="nil"/>
              <w:left w:val="nil"/>
              <w:bottom w:val="single" w:sz="4" w:space="0" w:color="auto"/>
              <w:right w:val="single" w:sz="4" w:space="0" w:color="auto"/>
            </w:tcBorders>
            <w:shd w:val="clear" w:color="auto" w:fill="auto"/>
            <w:hideMark/>
          </w:tcPr>
          <w:p w14:paraId="1B943E0B" w14:textId="77777777" w:rsidR="001777F5" w:rsidRPr="00017E45" w:rsidRDefault="001777F5" w:rsidP="008B12A6">
            <w:pPr>
              <w:pStyle w:val="TableText"/>
              <w:jc w:val="right"/>
              <w:rPr>
                <w:rFonts w:eastAsia="Times New Roman"/>
              </w:rPr>
            </w:pPr>
            <w:r w:rsidRPr="00017E45">
              <w:rPr>
                <w:rFonts w:eastAsia="Times New Roman"/>
              </w:rPr>
              <w:t>28.2</w:t>
            </w:r>
          </w:p>
        </w:tc>
        <w:tc>
          <w:tcPr>
            <w:tcW w:w="1020" w:type="dxa"/>
            <w:tcBorders>
              <w:top w:val="nil"/>
              <w:left w:val="nil"/>
              <w:bottom w:val="single" w:sz="4" w:space="0" w:color="auto"/>
              <w:right w:val="single" w:sz="4" w:space="0" w:color="auto"/>
            </w:tcBorders>
            <w:shd w:val="clear" w:color="auto" w:fill="auto"/>
            <w:noWrap/>
            <w:hideMark/>
          </w:tcPr>
          <w:p w14:paraId="211CF2BB" w14:textId="334A4CF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37.9</w:t>
            </w:r>
          </w:p>
        </w:tc>
      </w:tr>
      <w:tr w:rsidR="001777F5" w:rsidRPr="00017E45" w14:paraId="017508CA"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373A5C6" w14:textId="44780D2E" w:rsidR="001777F5" w:rsidRPr="00017E45" w:rsidRDefault="00C214F2" w:rsidP="008B12A6">
            <w:pPr>
              <w:pStyle w:val="TableText"/>
              <w:rPr>
                <w:rFonts w:eastAsia="Times New Roman"/>
              </w:rPr>
            </w:pPr>
            <w:r>
              <w:rPr>
                <w:rFonts w:eastAsia="Times New Roman"/>
              </w:rPr>
              <w:t>W</w:t>
            </w:r>
            <w:r w:rsidR="001777F5" w:rsidRPr="00017E45">
              <w:rPr>
                <w:rFonts w:eastAsia="Times New Roman"/>
              </w:rPr>
              <w:t>ith mixed/poor English</w:t>
            </w:r>
          </w:p>
        </w:tc>
        <w:tc>
          <w:tcPr>
            <w:tcW w:w="989" w:type="dxa"/>
            <w:tcBorders>
              <w:top w:val="nil"/>
              <w:left w:val="nil"/>
              <w:bottom w:val="single" w:sz="4" w:space="0" w:color="auto"/>
              <w:right w:val="single" w:sz="4" w:space="0" w:color="auto"/>
            </w:tcBorders>
            <w:shd w:val="clear" w:color="auto" w:fill="auto"/>
            <w:hideMark/>
          </w:tcPr>
          <w:p w14:paraId="36ABA53A" w14:textId="77777777" w:rsidR="001777F5" w:rsidRPr="00017E45" w:rsidRDefault="001777F5" w:rsidP="008B12A6">
            <w:pPr>
              <w:pStyle w:val="TableText"/>
              <w:jc w:val="right"/>
              <w:rPr>
                <w:rFonts w:eastAsia="Times New Roman"/>
              </w:rPr>
            </w:pPr>
            <w:r w:rsidRPr="00017E45">
              <w:rPr>
                <w:rFonts w:eastAsia="Times New Roman"/>
              </w:rPr>
              <w:t>1,562</w:t>
            </w:r>
          </w:p>
        </w:tc>
        <w:tc>
          <w:tcPr>
            <w:tcW w:w="712" w:type="dxa"/>
            <w:tcBorders>
              <w:top w:val="nil"/>
              <w:left w:val="nil"/>
              <w:bottom w:val="single" w:sz="4" w:space="0" w:color="auto"/>
              <w:right w:val="single" w:sz="4" w:space="0" w:color="auto"/>
            </w:tcBorders>
            <w:shd w:val="clear" w:color="auto" w:fill="auto"/>
            <w:hideMark/>
          </w:tcPr>
          <w:p w14:paraId="71EE6521" w14:textId="77777777" w:rsidR="001777F5" w:rsidRPr="00017E45" w:rsidRDefault="001777F5" w:rsidP="008B12A6">
            <w:pPr>
              <w:pStyle w:val="TableText"/>
              <w:jc w:val="right"/>
              <w:rPr>
                <w:rFonts w:eastAsia="Times New Roman"/>
              </w:rPr>
            </w:pPr>
            <w:r w:rsidRPr="00017E45">
              <w:rPr>
                <w:rFonts w:eastAsia="Times New Roman"/>
              </w:rPr>
              <w:t>1.8</w:t>
            </w:r>
          </w:p>
        </w:tc>
        <w:tc>
          <w:tcPr>
            <w:tcW w:w="950" w:type="dxa"/>
            <w:tcBorders>
              <w:top w:val="nil"/>
              <w:left w:val="nil"/>
              <w:bottom w:val="single" w:sz="4" w:space="0" w:color="auto"/>
              <w:right w:val="single" w:sz="4" w:space="0" w:color="auto"/>
            </w:tcBorders>
            <w:shd w:val="clear" w:color="auto" w:fill="auto"/>
            <w:hideMark/>
          </w:tcPr>
          <w:p w14:paraId="61AA92A1" w14:textId="77777777" w:rsidR="001777F5" w:rsidRPr="00017E45" w:rsidRDefault="001777F5" w:rsidP="008B12A6">
            <w:pPr>
              <w:pStyle w:val="TableText"/>
              <w:jc w:val="right"/>
              <w:rPr>
                <w:rFonts w:eastAsia="Times New Roman"/>
              </w:rPr>
            </w:pPr>
            <w:r w:rsidRPr="00017E45">
              <w:rPr>
                <w:rFonts w:eastAsia="Times New Roman"/>
              </w:rPr>
              <w:t>650</w:t>
            </w:r>
          </w:p>
        </w:tc>
        <w:tc>
          <w:tcPr>
            <w:tcW w:w="702" w:type="dxa"/>
            <w:tcBorders>
              <w:top w:val="nil"/>
              <w:left w:val="nil"/>
              <w:bottom w:val="single" w:sz="4" w:space="0" w:color="auto"/>
              <w:right w:val="single" w:sz="4" w:space="0" w:color="auto"/>
            </w:tcBorders>
            <w:shd w:val="clear" w:color="auto" w:fill="auto"/>
            <w:hideMark/>
          </w:tcPr>
          <w:p w14:paraId="67C81D34" w14:textId="77777777" w:rsidR="001777F5" w:rsidRPr="00017E45" w:rsidRDefault="001777F5" w:rsidP="008B12A6">
            <w:pPr>
              <w:pStyle w:val="TableText"/>
              <w:jc w:val="right"/>
              <w:rPr>
                <w:rFonts w:eastAsia="Times New Roman"/>
              </w:rPr>
            </w:pPr>
            <w:r w:rsidRPr="00017E45">
              <w:rPr>
                <w:rFonts w:eastAsia="Times New Roman"/>
              </w:rPr>
              <w:t>41.6</w:t>
            </w:r>
          </w:p>
        </w:tc>
        <w:tc>
          <w:tcPr>
            <w:tcW w:w="840" w:type="dxa"/>
            <w:tcBorders>
              <w:top w:val="nil"/>
              <w:left w:val="nil"/>
              <w:bottom w:val="single" w:sz="4" w:space="0" w:color="auto"/>
              <w:right w:val="single" w:sz="4" w:space="0" w:color="auto"/>
            </w:tcBorders>
            <w:shd w:val="clear" w:color="auto" w:fill="auto"/>
            <w:hideMark/>
          </w:tcPr>
          <w:p w14:paraId="03153141" w14:textId="77777777" w:rsidR="001777F5" w:rsidRPr="00017E45" w:rsidRDefault="001777F5" w:rsidP="008B12A6">
            <w:pPr>
              <w:pStyle w:val="TableText"/>
              <w:jc w:val="right"/>
              <w:rPr>
                <w:rFonts w:eastAsia="Times New Roman"/>
              </w:rPr>
            </w:pPr>
            <w:r w:rsidRPr="00017E45">
              <w:rPr>
                <w:rFonts w:eastAsia="Times New Roman"/>
              </w:rPr>
              <w:t>441</w:t>
            </w:r>
          </w:p>
        </w:tc>
        <w:tc>
          <w:tcPr>
            <w:tcW w:w="585" w:type="dxa"/>
            <w:tcBorders>
              <w:top w:val="nil"/>
              <w:left w:val="nil"/>
              <w:bottom w:val="single" w:sz="4" w:space="0" w:color="auto"/>
              <w:right w:val="single" w:sz="4" w:space="0" w:color="auto"/>
            </w:tcBorders>
            <w:shd w:val="clear" w:color="auto" w:fill="auto"/>
            <w:hideMark/>
          </w:tcPr>
          <w:p w14:paraId="5F0F4A87" w14:textId="77777777" w:rsidR="001777F5" w:rsidRPr="00017E45" w:rsidRDefault="001777F5" w:rsidP="008B12A6">
            <w:pPr>
              <w:pStyle w:val="TableText"/>
              <w:jc w:val="right"/>
              <w:rPr>
                <w:rFonts w:eastAsia="Times New Roman"/>
              </w:rPr>
            </w:pPr>
            <w:r w:rsidRPr="00017E45">
              <w:rPr>
                <w:rFonts w:eastAsia="Times New Roman"/>
              </w:rPr>
              <w:t>28.2</w:t>
            </w:r>
          </w:p>
        </w:tc>
        <w:tc>
          <w:tcPr>
            <w:tcW w:w="1020" w:type="dxa"/>
            <w:tcBorders>
              <w:top w:val="nil"/>
              <w:left w:val="nil"/>
              <w:bottom w:val="single" w:sz="4" w:space="0" w:color="auto"/>
              <w:right w:val="single" w:sz="4" w:space="0" w:color="auto"/>
            </w:tcBorders>
            <w:shd w:val="clear" w:color="auto" w:fill="auto"/>
            <w:noWrap/>
            <w:hideMark/>
          </w:tcPr>
          <w:p w14:paraId="68AAF48F" w14:textId="4C9E68F0"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38.2</w:t>
            </w:r>
          </w:p>
        </w:tc>
      </w:tr>
      <w:tr w:rsidR="001777F5" w:rsidRPr="00017E45" w14:paraId="516DB64D"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01DEE402" w14:textId="77777777" w:rsidR="001777F5" w:rsidRPr="00017E45" w:rsidRDefault="001777F5" w:rsidP="008B12A6">
            <w:pPr>
              <w:pStyle w:val="TableText"/>
              <w:rPr>
                <w:rFonts w:eastAsia="Times New Roman"/>
              </w:rPr>
            </w:pPr>
            <w:r w:rsidRPr="00017E45">
              <w:rPr>
                <w:rFonts w:eastAsia="Times New Roman"/>
              </w:rPr>
              <w:t>Single parent</w:t>
            </w:r>
          </w:p>
        </w:tc>
        <w:tc>
          <w:tcPr>
            <w:tcW w:w="989" w:type="dxa"/>
            <w:tcBorders>
              <w:top w:val="nil"/>
              <w:left w:val="nil"/>
              <w:bottom w:val="single" w:sz="4" w:space="0" w:color="auto"/>
              <w:right w:val="single" w:sz="4" w:space="0" w:color="auto"/>
            </w:tcBorders>
            <w:shd w:val="clear" w:color="auto" w:fill="auto"/>
            <w:hideMark/>
          </w:tcPr>
          <w:p w14:paraId="5EDDE429" w14:textId="77777777" w:rsidR="001777F5" w:rsidRPr="00017E45" w:rsidRDefault="001777F5" w:rsidP="008B12A6">
            <w:pPr>
              <w:pStyle w:val="TableText"/>
              <w:jc w:val="right"/>
              <w:rPr>
                <w:rFonts w:eastAsia="Times New Roman"/>
              </w:rPr>
            </w:pPr>
            <w:r w:rsidRPr="00017E45">
              <w:rPr>
                <w:rFonts w:eastAsia="Times New Roman"/>
              </w:rPr>
              <w:t>1,822</w:t>
            </w:r>
          </w:p>
        </w:tc>
        <w:tc>
          <w:tcPr>
            <w:tcW w:w="712" w:type="dxa"/>
            <w:tcBorders>
              <w:top w:val="nil"/>
              <w:left w:val="nil"/>
              <w:bottom w:val="single" w:sz="4" w:space="0" w:color="auto"/>
              <w:right w:val="single" w:sz="4" w:space="0" w:color="auto"/>
            </w:tcBorders>
            <w:shd w:val="clear" w:color="auto" w:fill="auto"/>
            <w:hideMark/>
          </w:tcPr>
          <w:p w14:paraId="0186F085" w14:textId="77777777" w:rsidR="001777F5" w:rsidRPr="00017E45" w:rsidRDefault="001777F5" w:rsidP="008B12A6">
            <w:pPr>
              <w:pStyle w:val="TableText"/>
              <w:jc w:val="right"/>
              <w:rPr>
                <w:rFonts w:eastAsia="Times New Roman"/>
              </w:rPr>
            </w:pPr>
            <w:r w:rsidRPr="00017E45">
              <w:rPr>
                <w:rFonts w:eastAsia="Times New Roman"/>
              </w:rPr>
              <w:t>2.1</w:t>
            </w:r>
          </w:p>
        </w:tc>
        <w:tc>
          <w:tcPr>
            <w:tcW w:w="950" w:type="dxa"/>
            <w:tcBorders>
              <w:top w:val="nil"/>
              <w:left w:val="nil"/>
              <w:bottom w:val="single" w:sz="4" w:space="0" w:color="auto"/>
              <w:right w:val="single" w:sz="4" w:space="0" w:color="auto"/>
            </w:tcBorders>
            <w:shd w:val="clear" w:color="auto" w:fill="auto"/>
            <w:hideMark/>
          </w:tcPr>
          <w:p w14:paraId="30C5CD99" w14:textId="77777777" w:rsidR="001777F5" w:rsidRPr="00017E45" w:rsidRDefault="001777F5" w:rsidP="008B12A6">
            <w:pPr>
              <w:pStyle w:val="TableText"/>
              <w:jc w:val="right"/>
              <w:rPr>
                <w:rFonts w:eastAsia="Times New Roman"/>
              </w:rPr>
            </w:pPr>
            <w:r w:rsidRPr="00017E45">
              <w:rPr>
                <w:rFonts w:eastAsia="Times New Roman"/>
              </w:rPr>
              <w:t>732</w:t>
            </w:r>
          </w:p>
        </w:tc>
        <w:tc>
          <w:tcPr>
            <w:tcW w:w="702" w:type="dxa"/>
            <w:tcBorders>
              <w:top w:val="nil"/>
              <w:left w:val="nil"/>
              <w:bottom w:val="single" w:sz="4" w:space="0" w:color="auto"/>
              <w:right w:val="single" w:sz="4" w:space="0" w:color="auto"/>
            </w:tcBorders>
            <w:shd w:val="clear" w:color="auto" w:fill="auto"/>
            <w:hideMark/>
          </w:tcPr>
          <w:p w14:paraId="2F6D31AA" w14:textId="77777777" w:rsidR="001777F5" w:rsidRPr="00017E45" w:rsidRDefault="001777F5" w:rsidP="008B12A6">
            <w:pPr>
              <w:pStyle w:val="TableText"/>
              <w:jc w:val="right"/>
              <w:rPr>
                <w:rFonts w:eastAsia="Times New Roman"/>
              </w:rPr>
            </w:pPr>
            <w:r w:rsidRPr="00017E45">
              <w:rPr>
                <w:rFonts w:eastAsia="Times New Roman"/>
              </w:rPr>
              <w:t>40.2</w:t>
            </w:r>
          </w:p>
        </w:tc>
        <w:tc>
          <w:tcPr>
            <w:tcW w:w="840" w:type="dxa"/>
            <w:tcBorders>
              <w:top w:val="nil"/>
              <w:left w:val="nil"/>
              <w:bottom w:val="single" w:sz="4" w:space="0" w:color="auto"/>
              <w:right w:val="single" w:sz="4" w:space="0" w:color="auto"/>
            </w:tcBorders>
            <w:shd w:val="clear" w:color="auto" w:fill="auto"/>
            <w:hideMark/>
          </w:tcPr>
          <w:p w14:paraId="0B1705E3" w14:textId="77777777" w:rsidR="001777F5" w:rsidRPr="00017E45" w:rsidRDefault="001777F5" w:rsidP="008B12A6">
            <w:pPr>
              <w:pStyle w:val="TableText"/>
              <w:jc w:val="right"/>
              <w:rPr>
                <w:rFonts w:eastAsia="Times New Roman"/>
              </w:rPr>
            </w:pPr>
            <w:r w:rsidRPr="00017E45">
              <w:rPr>
                <w:rFonts w:eastAsia="Times New Roman"/>
              </w:rPr>
              <w:t>468</w:t>
            </w:r>
          </w:p>
        </w:tc>
        <w:tc>
          <w:tcPr>
            <w:tcW w:w="585" w:type="dxa"/>
            <w:tcBorders>
              <w:top w:val="nil"/>
              <w:left w:val="nil"/>
              <w:bottom w:val="single" w:sz="4" w:space="0" w:color="auto"/>
              <w:right w:val="single" w:sz="4" w:space="0" w:color="auto"/>
            </w:tcBorders>
            <w:shd w:val="clear" w:color="auto" w:fill="auto"/>
            <w:hideMark/>
          </w:tcPr>
          <w:p w14:paraId="0D499D5D" w14:textId="77777777" w:rsidR="001777F5" w:rsidRPr="00017E45" w:rsidRDefault="001777F5" w:rsidP="008B12A6">
            <w:pPr>
              <w:pStyle w:val="TableText"/>
              <w:jc w:val="right"/>
              <w:rPr>
                <w:rFonts w:eastAsia="Times New Roman"/>
              </w:rPr>
            </w:pPr>
            <w:r w:rsidRPr="00017E45">
              <w:rPr>
                <w:rFonts w:eastAsia="Times New Roman"/>
              </w:rPr>
              <w:t>25.7</w:t>
            </w:r>
          </w:p>
        </w:tc>
        <w:tc>
          <w:tcPr>
            <w:tcW w:w="1020" w:type="dxa"/>
            <w:tcBorders>
              <w:top w:val="nil"/>
              <w:left w:val="nil"/>
              <w:bottom w:val="single" w:sz="4" w:space="0" w:color="auto"/>
              <w:right w:val="single" w:sz="4" w:space="0" w:color="auto"/>
            </w:tcBorders>
            <w:shd w:val="clear" w:color="auto" w:fill="auto"/>
            <w:noWrap/>
            <w:hideMark/>
          </w:tcPr>
          <w:p w14:paraId="5C26A3FB" w14:textId="742CA71C"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39.2</w:t>
            </w:r>
          </w:p>
        </w:tc>
      </w:tr>
      <w:tr w:rsidR="001777F5" w:rsidRPr="00017E45" w14:paraId="0E0ACD45"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8F78F85" w14:textId="77777777" w:rsidR="001777F5" w:rsidRPr="00017E45" w:rsidRDefault="001777F5" w:rsidP="008B12A6">
            <w:pPr>
              <w:pStyle w:val="TableText"/>
              <w:rPr>
                <w:rFonts w:eastAsia="Times New Roman"/>
              </w:rPr>
            </w:pPr>
            <w:r w:rsidRPr="00017E45">
              <w:rPr>
                <w:rFonts w:eastAsia="Times New Roman"/>
              </w:rPr>
              <w:t>Partnered parent</w:t>
            </w:r>
          </w:p>
        </w:tc>
        <w:tc>
          <w:tcPr>
            <w:tcW w:w="989" w:type="dxa"/>
            <w:tcBorders>
              <w:top w:val="nil"/>
              <w:left w:val="nil"/>
              <w:bottom w:val="single" w:sz="4" w:space="0" w:color="auto"/>
              <w:right w:val="single" w:sz="4" w:space="0" w:color="auto"/>
            </w:tcBorders>
            <w:shd w:val="clear" w:color="auto" w:fill="auto"/>
            <w:hideMark/>
          </w:tcPr>
          <w:p w14:paraId="4C49E291" w14:textId="77777777" w:rsidR="001777F5" w:rsidRPr="00017E45" w:rsidRDefault="001777F5" w:rsidP="008B12A6">
            <w:pPr>
              <w:pStyle w:val="TableText"/>
              <w:jc w:val="right"/>
              <w:rPr>
                <w:rFonts w:eastAsia="Times New Roman"/>
              </w:rPr>
            </w:pPr>
            <w:r w:rsidRPr="00017E45">
              <w:rPr>
                <w:rFonts w:eastAsia="Times New Roman"/>
              </w:rPr>
              <w:t>3,259</w:t>
            </w:r>
          </w:p>
        </w:tc>
        <w:tc>
          <w:tcPr>
            <w:tcW w:w="712" w:type="dxa"/>
            <w:tcBorders>
              <w:top w:val="nil"/>
              <w:left w:val="nil"/>
              <w:bottom w:val="single" w:sz="4" w:space="0" w:color="auto"/>
              <w:right w:val="single" w:sz="4" w:space="0" w:color="auto"/>
            </w:tcBorders>
            <w:shd w:val="clear" w:color="auto" w:fill="auto"/>
            <w:hideMark/>
          </w:tcPr>
          <w:p w14:paraId="4985BB41" w14:textId="77777777" w:rsidR="001777F5" w:rsidRPr="00017E45" w:rsidRDefault="001777F5" w:rsidP="008B12A6">
            <w:pPr>
              <w:pStyle w:val="TableText"/>
              <w:jc w:val="right"/>
              <w:rPr>
                <w:rFonts w:eastAsia="Times New Roman"/>
              </w:rPr>
            </w:pPr>
            <w:r w:rsidRPr="00017E45">
              <w:rPr>
                <w:rFonts w:eastAsia="Times New Roman"/>
              </w:rPr>
              <w:t>3.7</w:t>
            </w:r>
          </w:p>
        </w:tc>
        <w:tc>
          <w:tcPr>
            <w:tcW w:w="950" w:type="dxa"/>
            <w:tcBorders>
              <w:top w:val="nil"/>
              <w:left w:val="nil"/>
              <w:bottom w:val="single" w:sz="4" w:space="0" w:color="auto"/>
              <w:right w:val="single" w:sz="4" w:space="0" w:color="auto"/>
            </w:tcBorders>
            <w:shd w:val="clear" w:color="auto" w:fill="auto"/>
            <w:hideMark/>
          </w:tcPr>
          <w:p w14:paraId="2A6D79A4" w14:textId="77777777" w:rsidR="001777F5" w:rsidRPr="00017E45" w:rsidRDefault="001777F5" w:rsidP="008B12A6">
            <w:pPr>
              <w:pStyle w:val="TableText"/>
              <w:jc w:val="right"/>
              <w:rPr>
                <w:rFonts w:eastAsia="Times New Roman"/>
              </w:rPr>
            </w:pPr>
            <w:r w:rsidRPr="00017E45">
              <w:rPr>
                <w:rFonts w:eastAsia="Times New Roman"/>
              </w:rPr>
              <w:t>1,789</w:t>
            </w:r>
          </w:p>
        </w:tc>
        <w:tc>
          <w:tcPr>
            <w:tcW w:w="702" w:type="dxa"/>
            <w:tcBorders>
              <w:top w:val="nil"/>
              <w:left w:val="nil"/>
              <w:bottom w:val="single" w:sz="4" w:space="0" w:color="auto"/>
              <w:right w:val="single" w:sz="4" w:space="0" w:color="auto"/>
            </w:tcBorders>
            <w:shd w:val="clear" w:color="auto" w:fill="auto"/>
            <w:hideMark/>
          </w:tcPr>
          <w:p w14:paraId="44E057ED" w14:textId="77777777" w:rsidR="001777F5" w:rsidRPr="00017E45" w:rsidRDefault="001777F5" w:rsidP="008B12A6">
            <w:pPr>
              <w:pStyle w:val="TableText"/>
              <w:jc w:val="right"/>
              <w:rPr>
                <w:rFonts w:eastAsia="Times New Roman"/>
              </w:rPr>
            </w:pPr>
            <w:r w:rsidRPr="00017E45">
              <w:rPr>
                <w:rFonts w:eastAsia="Times New Roman"/>
              </w:rPr>
              <w:t>54.9</w:t>
            </w:r>
          </w:p>
        </w:tc>
        <w:tc>
          <w:tcPr>
            <w:tcW w:w="840" w:type="dxa"/>
            <w:tcBorders>
              <w:top w:val="nil"/>
              <w:left w:val="nil"/>
              <w:bottom w:val="single" w:sz="4" w:space="0" w:color="auto"/>
              <w:right w:val="single" w:sz="4" w:space="0" w:color="auto"/>
            </w:tcBorders>
            <w:shd w:val="clear" w:color="auto" w:fill="auto"/>
            <w:hideMark/>
          </w:tcPr>
          <w:p w14:paraId="6D9A06A5" w14:textId="77777777" w:rsidR="001777F5" w:rsidRPr="00017E45" w:rsidRDefault="001777F5" w:rsidP="008B12A6">
            <w:pPr>
              <w:pStyle w:val="TableText"/>
              <w:jc w:val="right"/>
              <w:rPr>
                <w:rFonts w:eastAsia="Times New Roman"/>
              </w:rPr>
            </w:pPr>
            <w:r w:rsidRPr="00017E45">
              <w:rPr>
                <w:rFonts w:eastAsia="Times New Roman"/>
              </w:rPr>
              <w:t>1,201</w:t>
            </w:r>
          </w:p>
        </w:tc>
        <w:tc>
          <w:tcPr>
            <w:tcW w:w="585" w:type="dxa"/>
            <w:tcBorders>
              <w:top w:val="nil"/>
              <w:left w:val="nil"/>
              <w:bottom w:val="single" w:sz="4" w:space="0" w:color="auto"/>
              <w:right w:val="single" w:sz="4" w:space="0" w:color="auto"/>
            </w:tcBorders>
            <w:shd w:val="clear" w:color="auto" w:fill="auto"/>
            <w:hideMark/>
          </w:tcPr>
          <w:p w14:paraId="48FDE931" w14:textId="77777777" w:rsidR="001777F5" w:rsidRPr="00017E45" w:rsidRDefault="001777F5" w:rsidP="008B12A6">
            <w:pPr>
              <w:pStyle w:val="TableText"/>
              <w:jc w:val="right"/>
              <w:rPr>
                <w:rFonts w:eastAsia="Times New Roman"/>
              </w:rPr>
            </w:pPr>
            <w:r w:rsidRPr="00017E45">
              <w:rPr>
                <w:rFonts w:eastAsia="Times New Roman"/>
              </w:rPr>
              <w:t>36.9</w:t>
            </w:r>
          </w:p>
        </w:tc>
        <w:tc>
          <w:tcPr>
            <w:tcW w:w="1020" w:type="dxa"/>
            <w:tcBorders>
              <w:top w:val="nil"/>
              <w:left w:val="nil"/>
              <w:bottom w:val="single" w:sz="4" w:space="0" w:color="auto"/>
              <w:right w:val="single" w:sz="4" w:space="0" w:color="auto"/>
            </w:tcBorders>
            <w:shd w:val="clear" w:color="auto" w:fill="auto"/>
            <w:noWrap/>
            <w:hideMark/>
          </w:tcPr>
          <w:p w14:paraId="4FE7E361" w14:textId="7013DAE6"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42.9</w:t>
            </w:r>
          </w:p>
        </w:tc>
      </w:tr>
      <w:tr w:rsidR="001777F5" w:rsidRPr="00017E45" w14:paraId="68F11B25"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4F71790D" w14:textId="3F4459E5" w:rsidR="001777F5" w:rsidRPr="00017E45" w:rsidRDefault="001777F5" w:rsidP="008B12A6">
            <w:pPr>
              <w:pStyle w:val="TableText"/>
              <w:rPr>
                <w:rFonts w:eastAsia="Times New Roman"/>
              </w:rPr>
            </w:pPr>
            <w:r w:rsidRPr="00017E45">
              <w:rPr>
                <w:rFonts w:eastAsia="Times New Roman"/>
              </w:rPr>
              <w:t>Ex-offender</w:t>
            </w:r>
          </w:p>
        </w:tc>
        <w:tc>
          <w:tcPr>
            <w:tcW w:w="989" w:type="dxa"/>
            <w:tcBorders>
              <w:top w:val="nil"/>
              <w:left w:val="nil"/>
              <w:bottom w:val="single" w:sz="4" w:space="0" w:color="auto"/>
              <w:right w:val="single" w:sz="4" w:space="0" w:color="auto"/>
            </w:tcBorders>
            <w:shd w:val="clear" w:color="auto" w:fill="auto"/>
            <w:hideMark/>
          </w:tcPr>
          <w:p w14:paraId="4F3DCF46" w14:textId="77777777" w:rsidR="001777F5" w:rsidRPr="00017E45" w:rsidRDefault="001777F5" w:rsidP="008B12A6">
            <w:pPr>
              <w:pStyle w:val="TableText"/>
              <w:jc w:val="right"/>
              <w:rPr>
                <w:rFonts w:eastAsia="Times New Roman"/>
              </w:rPr>
            </w:pPr>
            <w:r w:rsidRPr="00017E45">
              <w:rPr>
                <w:rFonts w:eastAsia="Times New Roman"/>
              </w:rPr>
              <w:t>2,620</w:t>
            </w:r>
          </w:p>
        </w:tc>
        <w:tc>
          <w:tcPr>
            <w:tcW w:w="712" w:type="dxa"/>
            <w:tcBorders>
              <w:top w:val="nil"/>
              <w:left w:val="nil"/>
              <w:bottom w:val="single" w:sz="4" w:space="0" w:color="auto"/>
              <w:right w:val="single" w:sz="4" w:space="0" w:color="auto"/>
            </w:tcBorders>
            <w:shd w:val="clear" w:color="auto" w:fill="auto"/>
            <w:hideMark/>
          </w:tcPr>
          <w:p w14:paraId="11458B52" w14:textId="77777777" w:rsidR="001777F5" w:rsidRPr="00017E45" w:rsidRDefault="001777F5" w:rsidP="008B12A6">
            <w:pPr>
              <w:pStyle w:val="TableText"/>
              <w:jc w:val="right"/>
              <w:rPr>
                <w:rFonts w:eastAsia="Times New Roman"/>
              </w:rPr>
            </w:pPr>
            <w:r w:rsidRPr="00017E45">
              <w:rPr>
                <w:rFonts w:eastAsia="Times New Roman"/>
              </w:rPr>
              <w:t>3.0</w:t>
            </w:r>
          </w:p>
        </w:tc>
        <w:tc>
          <w:tcPr>
            <w:tcW w:w="950" w:type="dxa"/>
            <w:tcBorders>
              <w:top w:val="nil"/>
              <w:left w:val="nil"/>
              <w:bottom w:val="single" w:sz="4" w:space="0" w:color="auto"/>
              <w:right w:val="single" w:sz="4" w:space="0" w:color="auto"/>
            </w:tcBorders>
            <w:shd w:val="clear" w:color="auto" w:fill="auto"/>
            <w:hideMark/>
          </w:tcPr>
          <w:p w14:paraId="33FE88EE" w14:textId="77777777" w:rsidR="001777F5" w:rsidRPr="00017E45" w:rsidRDefault="001777F5" w:rsidP="008B12A6">
            <w:pPr>
              <w:pStyle w:val="TableText"/>
              <w:jc w:val="right"/>
              <w:rPr>
                <w:rFonts w:eastAsia="Times New Roman"/>
              </w:rPr>
            </w:pPr>
            <w:r w:rsidRPr="00017E45">
              <w:rPr>
                <w:rFonts w:eastAsia="Times New Roman"/>
              </w:rPr>
              <w:t>1,036</w:t>
            </w:r>
          </w:p>
        </w:tc>
        <w:tc>
          <w:tcPr>
            <w:tcW w:w="702" w:type="dxa"/>
            <w:tcBorders>
              <w:top w:val="nil"/>
              <w:left w:val="nil"/>
              <w:bottom w:val="single" w:sz="4" w:space="0" w:color="auto"/>
              <w:right w:val="single" w:sz="4" w:space="0" w:color="auto"/>
            </w:tcBorders>
            <w:shd w:val="clear" w:color="auto" w:fill="auto"/>
            <w:hideMark/>
          </w:tcPr>
          <w:p w14:paraId="46D7D885" w14:textId="77777777" w:rsidR="001777F5" w:rsidRPr="00017E45" w:rsidRDefault="001777F5" w:rsidP="008B12A6">
            <w:pPr>
              <w:pStyle w:val="TableText"/>
              <w:jc w:val="right"/>
              <w:rPr>
                <w:rFonts w:eastAsia="Times New Roman"/>
              </w:rPr>
            </w:pPr>
            <w:r w:rsidRPr="00017E45">
              <w:rPr>
                <w:rFonts w:eastAsia="Times New Roman"/>
              </w:rPr>
              <w:t>39.5</w:t>
            </w:r>
          </w:p>
        </w:tc>
        <w:tc>
          <w:tcPr>
            <w:tcW w:w="840" w:type="dxa"/>
            <w:tcBorders>
              <w:top w:val="nil"/>
              <w:left w:val="nil"/>
              <w:bottom w:val="single" w:sz="4" w:space="0" w:color="auto"/>
              <w:right w:val="single" w:sz="4" w:space="0" w:color="auto"/>
            </w:tcBorders>
            <w:shd w:val="clear" w:color="auto" w:fill="auto"/>
            <w:hideMark/>
          </w:tcPr>
          <w:p w14:paraId="619A39C9" w14:textId="77777777" w:rsidR="001777F5" w:rsidRPr="00017E45" w:rsidRDefault="001777F5" w:rsidP="008B12A6">
            <w:pPr>
              <w:pStyle w:val="TableText"/>
              <w:jc w:val="right"/>
              <w:rPr>
                <w:rFonts w:eastAsia="Times New Roman"/>
              </w:rPr>
            </w:pPr>
            <w:r w:rsidRPr="00017E45">
              <w:rPr>
                <w:rFonts w:eastAsia="Times New Roman"/>
              </w:rPr>
              <w:t>681</w:t>
            </w:r>
          </w:p>
        </w:tc>
        <w:tc>
          <w:tcPr>
            <w:tcW w:w="585" w:type="dxa"/>
            <w:tcBorders>
              <w:top w:val="nil"/>
              <w:left w:val="nil"/>
              <w:bottom w:val="single" w:sz="4" w:space="0" w:color="auto"/>
              <w:right w:val="single" w:sz="4" w:space="0" w:color="auto"/>
            </w:tcBorders>
            <w:shd w:val="clear" w:color="auto" w:fill="auto"/>
            <w:hideMark/>
          </w:tcPr>
          <w:p w14:paraId="74A7BB31" w14:textId="77777777" w:rsidR="001777F5" w:rsidRPr="00017E45" w:rsidRDefault="001777F5" w:rsidP="008B12A6">
            <w:pPr>
              <w:pStyle w:val="TableText"/>
              <w:jc w:val="right"/>
              <w:rPr>
                <w:rFonts w:eastAsia="Times New Roman"/>
              </w:rPr>
            </w:pPr>
            <w:r w:rsidRPr="00017E45">
              <w:rPr>
                <w:rFonts w:eastAsia="Times New Roman"/>
              </w:rPr>
              <w:t>26.0</w:t>
            </w:r>
          </w:p>
        </w:tc>
        <w:tc>
          <w:tcPr>
            <w:tcW w:w="1020" w:type="dxa"/>
            <w:tcBorders>
              <w:top w:val="nil"/>
              <w:left w:val="nil"/>
              <w:bottom w:val="single" w:sz="4" w:space="0" w:color="auto"/>
              <w:right w:val="single" w:sz="4" w:space="0" w:color="auto"/>
            </w:tcBorders>
            <w:shd w:val="clear" w:color="auto" w:fill="auto"/>
            <w:noWrap/>
            <w:hideMark/>
          </w:tcPr>
          <w:p w14:paraId="61C54B92" w14:textId="44C1A1F7"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38.8</w:t>
            </w:r>
          </w:p>
        </w:tc>
      </w:tr>
    </w:tbl>
    <w:p w14:paraId="04AB44FE" w14:textId="6C1A7FD4" w:rsidR="001777F5" w:rsidRPr="00017E45" w:rsidRDefault="00C214F2" w:rsidP="000322C9">
      <w:pPr>
        <w:pStyle w:val="TableCaption"/>
      </w:pPr>
      <w:bookmarkStart w:id="1102" w:name="_Toc139277625"/>
      <w:r>
        <w:lastRenderedPageBreak/>
        <w:t xml:space="preserve">Table </w:t>
      </w:r>
      <w:r w:rsidR="001777F5" w:rsidRPr="00017E45">
        <w:t>C.4</w:t>
      </w:r>
      <w:r w:rsidR="001777F5" w:rsidRPr="00017E45">
        <w:tab/>
        <w:t xml:space="preserve">Cumulative outcome rates within </w:t>
      </w:r>
      <w:r w:rsidR="00E31BB6">
        <w:t>6</w:t>
      </w:r>
      <w:r w:rsidR="001777F5" w:rsidRPr="00017E45">
        <w:t xml:space="preserve"> months from commencement</w:t>
      </w:r>
      <w:bookmarkEnd w:id="1102"/>
    </w:p>
    <w:tbl>
      <w:tblPr>
        <w:tblW w:w="9493" w:type="dxa"/>
        <w:tblLook w:val="04A0" w:firstRow="1" w:lastRow="0" w:firstColumn="1" w:lastColumn="0" w:noHBand="0" w:noVBand="1"/>
      </w:tblPr>
      <w:tblGrid>
        <w:gridCol w:w="3681"/>
        <w:gridCol w:w="846"/>
        <w:gridCol w:w="969"/>
        <w:gridCol w:w="773"/>
        <w:gridCol w:w="571"/>
        <w:gridCol w:w="796"/>
        <w:gridCol w:w="736"/>
        <w:gridCol w:w="1121"/>
      </w:tblGrid>
      <w:tr w:rsidR="001777F5" w:rsidRPr="00017E45" w14:paraId="7B8105B8" w14:textId="77777777" w:rsidTr="008B12A6">
        <w:trPr>
          <w:cantSplit/>
          <w:trHeight w:val="448"/>
          <w:tblHeader/>
        </w:trPr>
        <w:tc>
          <w:tcPr>
            <w:tcW w:w="3681" w:type="dxa"/>
            <w:vMerge w:val="restart"/>
            <w:tcBorders>
              <w:top w:val="single" w:sz="4" w:space="0" w:color="auto"/>
              <w:left w:val="single" w:sz="4" w:space="0" w:color="auto"/>
              <w:bottom w:val="single" w:sz="4" w:space="0" w:color="auto"/>
              <w:right w:val="single" w:sz="4" w:space="0" w:color="auto"/>
            </w:tcBorders>
            <w:shd w:val="clear" w:color="auto" w:fill="484643"/>
            <w:hideMark/>
          </w:tcPr>
          <w:p w14:paraId="398282FD" w14:textId="77777777" w:rsidR="001777F5" w:rsidRPr="00017E45" w:rsidRDefault="001777F5" w:rsidP="008B12A6">
            <w:pPr>
              <w:pStyle w:val="TableText"/>
              <w:rPr>
                <w:rFonts w:eastAsia="Times New Roman"/>
                <w:b/>
                <w:bCs w:val="0"/>
                <w:color w:val="FFFFFF" w:themeColor="background1"/>
              </w:rPr>
            </w:pPr>
            <w:r w:rsidRPr="00017E45">
              <w:rPr>
                <w:rFonts w:eastAsia="Times New Roman"/>
                <w:b/>
                <w:bCs w:val="0"/>
                <w:color w:val="FFFFFF" w:themeColor="background1"/>
              </w:rPr>
              <w:t>Demographic</w:t>
            </w:r>
          </w:p>
        </w:tc>
        <w:tc>
          <w:tcPr>
            <w:tcW w:w="1815" w:type="dxa"/>
            <w:gridSpan w:val="2"/>
            <w:tcBorders>
              <w:top w:val="single" w:sz="4" w:space="0" w:color="auto"/>
              <w:left w:val="nil"/>
              <w:bottom w:val="single" w:sz="4" w:space="0" w:color="auto"/>
              <w:right w:val="single" w:sz="4" w:space="0" w:color="auto"/>
            </w:tcBorders>
            <w:shd w:val="clear" w:color="auto" w:fill="484643"/>
            <w:hideMark/>
          </w:tcPr>
          <w:p w14:paraId="5EE7FF05"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All</w:t>
            </w:r>
          </w:p>
        </w:tc>
        <w:tc>
          <w:tcPr>
            <w:tcW w:w="1344" w:type="dxa"/>
            <w:gridSpan w:val="2"/>
            <w:tcBorders>
              <w:top w:val="single" w:sz="4" w:space="0" w:color="auto"/>
              <w:left w:val="nil"/>
              <w:bottom w:val="single" w:sz="4" w:space="0" w:color="auto"/>
              <w:right w:val="single" w:sz="4" w:space="0" w:color="auto"/>
            </w:tcBorders>
            <w:shd w:val="clear" w:color="auto" w:fill="484643"/>
            <w:hideMark/>
          </w:tcPr>
          <w:p w14:paraId="052F5E3A"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Exit income support</w:t>
            </w:r>
          </w:p>
        </w:tc>
        <w:tc>
          <w:tcPr>
            <w:tcW w:w="1532" w:type="dxa"/>
            <w:gridSpan w:val="2"/>
            <w:tcBorders>
              <w:top w:val="single" w:sz="4" w:space="0" w:color="auto"/>
              <w:left w:val="nil"/>
              <w:bottom w:val="single" w:sz="4" w:space="0" w:color="auto"/>
              <w:right w:val="single" w:sz="4" w:space="0" w:color="auto"/>
            </w:tcBorders>
            <w:shd w:val="clear" w:color="auto" w:fill="484643"/>
            <w:hideMark/>
          </w:tcPr>
          <w:p w14:paraId="053E90C5"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Exit employment services</w:t>
            </w:r>
          </w:p>
        </w:tc>
        <w:tc>
          <w:tcPr>
            <w:tcW w:w="1121" w:type="dxa"/>
            <w:tcBorders>
              <w:top w:val="single" w:sz="4" w:space="0" w:color="auto"/>
              <w:left w:val="nil"/>
              <w:bottom w:val="single" w:sz="4" w:space="0" w:color="auto"/>
              <w:right w:val="single" w:sz="4" w:space="0" w:color="auto"/>
            </w:tcBorders>
            <w:shd w:val="clear" w:color="auto" w:fill="484643"/>
            <w:hideMark/>
          </w:tcPr>
          <w:p w14:paraId="4C4483CC" w14:textId="77777777" w:rsidR="001777F5" w:rsidRPr="00017E45" w:rsidRDefault="001777F5" w:rsidP="008B12A6">
            <w:pPr>
              <w:pStyle w:val="TableText"/>
              <w:jc w:val="center"/>
              <w:rPr>
                <w:rFonts w:eastAsia="Times New Roman"/>
                <w:b/>
                <w:bCs w:val="0"/>
                <w:color w:val="FFFFFF" w:themeColor="background1"/>
              </w:rPr>
            </w:pPr>
            <w:r w:rsidRPr="00017E45">
              <w:rPr>
                <w:rFonts w:eastAsia="Times New Roman"/>
                <w:b/>
                <w:bCs w:val="0"/>
                <w:color w:val="FFFFFF" w:themeColor="background1"/>
              </w:rPr>
              <w:t>Income support reduction</w:t>
            </w:r>
          </w:p>
        </w:tc>
      </w:tr>
      <w:tr w:rsidR="001777F5" w:rsidRPr="00017E45" w14:paraId="122ECDA8" w14:textId="77777777" w:rsidTr="008B12A6">
        <w:trPr>
          <w:cantSplit/>
          <w:trHeight w:val="344"/>
          <w:tblHeader/>
        </w:trPr>
        <w:tc>
          <w:tcPr>
            <w:tcW w:w="3681" w:type="dxa"/>
            <w:vMerge/>
            <w:tcBorders>
              <w:top w:val="single" w:sz="4" w:space="0" w:color="auto"/>
              <w:left w:val="single" w:sz="4" w:space="0" w:color="auto"/>
              <w:bottom w:val="single" w:sz="4" w:space="0" w:color="auto"/>
              <w:right w:val="single" w:sz="4" w:space="0" w:color="auto"/>
            </w:tcBorders>
            <w:shd w:val="clear" w:color="auto" w:fill="484643"/>
            <w:vAlign w:val="center"/>
            <w:hideMark/>
          </w:tcPr>
          <w:p w14:paraId="1FC5512B" w14:textId="77777777" w:rsidR="001777F5" w:rsidRPr="00017E45" w:rsidRDefault="001777F5" w:rsidP="008B12A6">
            <w:pPr>
              <w:pStyle w:val="TableText"/>
              <w:rPr>
                <w:rFonts w:eastAsia="Times New Roman"/>
                <w:b/>
                <w:bCs w:val="0"/>
                <w:color w:val="FFFFFF" w:themeColor="background1"/>
              </w:rPr>
            </w:pPr>
          </w:p>
        </w:tc>
        <w:tc>
          <w:tcPr>
            <w:tcW w:w="846" w:type="dxa"/>
            <w:tcBorders>
              <w:top w:val="nil"/>
              <w:left w:val="nil"/>
              <w:bottom w:val="single" w:sz="4" w:space="0" w:color="auto"/>
              <w:right w:val="single" w:sz="4" w:space="0" w:color="auto"/>
            </w:tcBorders>
            <w:shd w:val="clear" w:color="auto" w:fill="484643"/>
            <w:hideMark/>
          </w:tcPr>
          <w:p w14:paraId="6FC792B2"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N</w:t>
            </w:r>
          </w:p>
        </w:tc>
        <w:tc>
          <w:tcPr>
            <w:tcW w:w="969" w:type="dxa"/>
            <w:tcBorders>
              <w:top w:val="nil"/>
              <w:left w:val="nil"/>
              <w:bottom w:val="single" w:sz="4" w:space="0" w:color="auto"/>
              <w:right w:val="single" w:sz="4" w:space="0" w:color="auto"/>
            </w:tcBorders>
            <w:shd w:val="clear" w:color="auto" w:fill="484643"/>
            <w:hideMark/>
          </w:tcPr>
          <w:p w14:paraId="565399B8"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c>
          <w:tcPr>
            <w:tcW w:w="773" w:type="dxa"/>
            <w:tcBorders>
              <w:top w:val="nil"/>
              <w:left w:val="nil"/>
              <w:bottom w:val="single" w:sz="4" w:space="0" w:color="auto"/>
              <w:right w:val="single" w:sz="4" w:space="0" w:color="auto"/>
            </w:tcBorders>
            <w:shd w:val="clear" w:color="auto" w:fill="484643"/>
            <w:hideMark/>
          </w:tcPr>
          <w:p w14:paraId="603D06C7"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N</w:t>
            </w:r>
          </w:p>
        </w:tc>
        <w:tc>
          <w:tcPr>
            <w:tcW w:w="571" w:type="dxa"/>
            <w:tcBorders>
              <w:top w:val="nil"/>
              <w:left w:val="nil"/>
              <w:bottom w:val="single" w:sz="4" w:space="0" w:color="auto"/>
              <w:right w:val="single" w:sz="4" w:space="0" w:color="auto"/>
            </w:tcBorders>
            <w:shd w:val="clear" w:color="auto" w:fill="484643"/>
            <w:hideMark/>
          </w:tcPr>
          <w:p w14:paraId="2039DF74"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c>
          <w:tcPr>
            <w:tcW w:w="796" w:type="dxa"/>
            <w:tcBorders>
              <w:top w:val="nil"/>
              <w:left w:val="nil"/>
              <w:bottom w:val="single" w:sz="4" w:space="0" w:color="auto"/>
              <w:right w:val="single" w:sz="4" w:space="0" w:color="auto"/>
            </w:tcBorders>
            <w:shd w:val="clear" w:color="auto" w:fill="484643"/>
            <w:hideMark/>
          </w:tcPr>
          <w:p w14:paraId="673E32D7"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N</w:t>
            </w:r>
          </w:p>
        </w:tc>
        <w:tc>
          <w:tcPr>
            <w:tcW w:w="736" w:type="dxa"/>
            <w:tcBorders>
              <w:top w:val="nil"/>
              <w:left w:val="nil"/>
              <w:bottom w:val="single" w:sz="4" w:space="0" w:color="auto"/>
              <w:right w:val="single" w:sz="4" w:space="0" w:color="auto"/>
            </w:tcBorders>
            <w:shd w:val="clear" w:color="auto" w:fill="484643"/>
            <w:hideMark/>
          </w:tcPr>
          <w:p w14:paraId="583149CE"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c>
          <w:tcPr>
            <w:tcW w:w="1121" w:type="dxa"/>
            <w:tcBorders>
              <w:top w:val="nil"/>
              <w:left w:val="nil"/>
              <w:bottom w:val="single" w:sz="4" w:space="0" w:color="auto"/>
              <w:right w:val="single" w:sz="4" w:space="0" w:color="auto"/>
            </w:tcBorders>
            <w:shd w:val="clear" w:color="auto" w:fill="484643"/>
            <w:hideMark/>
          </w:tcPr>
          <w:p w14:paraId="75E94CA8" w14:textId="77777777" w:rsidR="001777F5" w:rsidRPr="00017E45" w:rsidRDefault="001777F5" w:rsidP="000322C9">
            <w:pPr>
              <w:pStyle w:val="TableText"/>
              <w:jc w:val="right"/>
              <w:rPr>
                <w:rFonts w:eastAsia="Times New Roman"/>
                <w:b/>
                <w:bCs w:val="0"/>
                <w:color w:val="FFFFFF" w:themeColor="background1"/>
              </w:rPr>
            </w:pPr>
            <w:r w:rsidRPr="00017E45">
              <w:rPr>
                <w:rFonts w:eastAsia="Times New Roman"/>
                <w:b/>
                <w:bCs w:val="0"/>
                <w:color w:val="FFFFFF" w:themeColor="background1"/>
              </w:rPr>
              <w:t>%</w:t>
            </w:r>
          </w:p>
        </w:tc>
      </w:tr>
      <w:tr w:rsidR="001777F5" w:rsidRPr="00017E45" w14:paraId="3968229E"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8946CFD" w14:textId="77777777" w:rsidR="001777F5" w:rsidRPr="00017E45" w:rsidRDefault="001777F5" w:rsidP="008B12A6">
            <w:pPr>
              <w:pStyle w:val="TableText"/>
              <w:rPr>
                <w:rFonts w:eastAsia="Times New Roman"/>
              </w:rPr>
            </w:pPr>
            <w:r w:rsidRPr="00017E45">
              <w:rPr>
                <w:rFonts w:eastAsia="Times New Roman"/>
              </w:rPr>
              <w:t>Overall</w:t>
            </w:r>
          </w:p>
        </w:tc>
        <w:tc>
          <w:tcPr>
            <w:tcW w:w="846" w:type="dxa"/>
            <w:tcBorders>
              <w:top w:val="nil"/>
              <w:left w:val="nil"/>
              <w:bottom w:val="single" w:sz="4" w:space="0" w:color="auto"/>
              <w:right w:val="single" w:sz="4" w:space="0" w:color="auto"/>
            </w:tcBorders>
            <w:shd w:val="clear" w:color="auto" w:fill="auto"/>
            <w:hideMark/>
          </w:tcPr>
          <w:p w14:paraId="61260046" w14:textId="77777777" w:rsidR="001777F5" w:rsidRPr="00017E45" w:rsidRDefault="001777F5" w:rsidP="008B12A6">
            <w:pPr>
              <w:pStyle w:val="TableText"/>
              <w:jc w:val="right"/>
              <w:rPr>
                <w:rFonts w:eastAsia="Times New Roman"/>
              </w:rPr>
            </w:pPr>
            <w:r w:rsidRPr="00017E45">
              <w:rPr>
                <w:rFonts w:eastAsia="Times New Roman"/>
              </w:rPr>
              <w:t>67,663</w:t>
            </w:r>
          </w:p>
        </w:tc>
        <w:tc>
          <w:tcPr>
            <w:tcW w:w="969" w:type="dxa"/>
            <w:tcBorders>
              <w:top w:val="nil"/>
              <w:left w:val="nil"/>
              <w:bottom w:val="single" w:sz="4" w:space="0" w:color="auto"/>
              <w:right w:val="single" w:sz="4" w:space="0" w:color="auto"/>
            </w:tcBorders>
            <w:shd w:val="clear" w:color="auto" w:fill="auto"/>
            <w:hideMark/>
          </w:tcPr>
          <w:p w14:paraId="09E55985" w14:textId="77777777" w:rsidR="001777F5" w:rsidRPr="00017E45" w:rsidRDefault="001777F5" w:rsidP="008B12A6">
            <w:pPr>
              <w:pStyle w:val="TableText"/>
              <w:jc w:val="right"/>
              <w:rPr>
                <w:rFonts w:eastAsia="Times New Roman"/>
              </w:rPr>
            </w:pPr>
            <w:r w:rsidRPr="00017E45">
              <w:rPr>
                <w:rFonts w:eastAsia="Times New Roman"/>
              </w:rPr>
              <w:t>100</w:t>
            </w:r>
          </w:p>
        </w:tc>
        <w:tc>
          <w:tcPr>
            <w:tcW w:w="773" w:type="dxa"/>
            <w:tcBorders>
              <w:top w:val="nil"/>
              <w:left w:val="nil"/>
              <w:bottom w:val="single" w:sz="4" w:space="0" w:color="auto"/>
              <w:right w:val="single" w:sz="4" w:space="0" w:color="auto"/>
            </w:tcBorders>
            <w:shd w:val="clear" w:color="auto" w:fill="auto"/>
            <w:hideMark/>
          </w:tcPr>
          <w:p w14:paraId="3EA7FFDC" w14:textId="77777777" w:rsidR="001777F5" w:rsidRPr="00017E45" w:rsidRDefault="001777F5" w:rsidP="008B12A6">
            <w:pPr>
              <w:pStyle w:val="TableText"/>
              <w:jc w:val="right"/>
              <w:rPr>
                <w:rFonts w:eastAsia="Times New Roman"/>
              </w:rPr>
            </w:pPr>
            <w:r w:rsidRPr="00017E45">
              <w:rPr>
                <w:rFonts w:eastAsia="Times New Roman"/>
              </w:rPr>
              <w:t>43,408</w:t>
            </w:r>
          </w:p>
        </w:tc>
        <w:tc>
          <w:tcPr>
            <w:tcW w:w="571" w:type="dxa"/>
            <w:tcBorders>
              <w:top w:val="nil"/>
              <w:left w:val="nil"/>
              <w:bottom w:val="single" w:sz="4" w:space="0" w:color="auto"/>
              <w:right w:val="single" w:sz="4" w:space="0" w:color="auto"/>
            </w:tcBorders>
            <w:shd w:val="clear" w:color="auto" w:fill="auto"/>
            <w:hideMark/>
          </w:tcPr>
          <w:p w14:paraId="4E0F6BC5" w14:textId="77777777" w:rsidR="001777F5" w:rsidRPr="00017E45" w:rsidRDefault="001777F5" w:rsidP="008B12A6">
            <w:pPr>
              <w:pStyle w:val="TableText"/>
              <w:jc w:val="right"/>
              <w:rPr>
                <w:rFonts w:eastAsia="Times New Roman"/>
              </w:rPr>
            </w:pPr>
            <w:r w:rsidRPr="00017E45">
              <w:rPr>
                <w:rFonts w:eastAsia="Times New Roman"/>
              </w:rPr>
              <w:t>64.2</w:t>
            </w:r>
          </w:p>
        </w:tc>
        <w:tc>
          <w:tcPr>
            <w:tcW w:w="796" w:type="dxa"/>
            <w:tcBorders>
              <w:top w:val="nil"/>
              <w:left w:val="nil"/>
              <w:bottom w:val="single" w:sz="4" w:space="0" w:color="auto"/>
              <w:right w:val="single" w:sz="4" w:space="0" w:color="auto"/>
            </w:tcBorders>
            <w:shd w:val="clear" w:color="auto" w:fill="auto"/>
            <w:hideMark/>
          </w:tcPr>
          <w:p w14:paraId="40A63E08" w14:textId="77777777" w:rsidR="001777F5" w:rsidRPr="00017E45" w:rsidRDefault="001777F5" w:rsidP="008B12A6">
            <w:pPr>
              <w:pStyle w:val="TableText"/>
              <w:jc w:val="right"/>
              <w:rPr>
                <w:rFonts w:eastAsia="Times New Roman"/>
              </w:rPr>
            </w:pPr>
            <w:r w:rsidRPr="00017E45">
              <w:rPr>
                <w:rFonts w:eastAsia="Times New Roman"/>
              </w:rPr>
              <w:t>40,577</w:t>
            </w:r>
          </w:p>
        </w:tc>
        <w:tc>
          <w:tcPr>
            <w:tcW w:w="736" w:type="dxa"/>
            <w:tcBorders>
              <w:top w:val="nil"/>
              <w:left w:val="nil"/>
              <w:bottom w:val="single" w:sz="4" w:space="0" w:color="auto"/>
              <w:right w:val="single" w:sz="4" w:space="0" w:color="auto"/>
            </w:tcBorders>
            <w:shd w:val="clear" w:color="auto" w:fill="auto"/>
            <w:hideMark/>
          </w:tcPr>
          <w:p w14:paraId="44A68E1A" w14:textId="77777777" w:rsidR="001777F5" w:rsidRPr="00017E45" w:rsidRDefault="001777F5" w:rsidP="008B12A6">
            <w:pPr>
              <w:pStyle w:val="TableText"/>
              <w:jc w:val="right"/>
              <w:rPr>
                <w:rFonts w:eastAsia="Times New Roman"/>
              </w:rPr>
            </w:pPr>
            <w:r w:rsidRPr="00017E45">
              <w:rPr>
                <w:rFonts w:eastAsia="Times New Roman"/>
              </w:rPr>
              <w:t>60</w:t>
            </w:r>
          </w:p>
        </w:tc>
        <w:tc>
          <w:tcPr>
            <w:tcW w:w="1121" w:type="dxa"/>
            <w:tcBorders>
              <w:top w:val="nil"/>
              <w:left w:val="nil"/>
              <w:bottom w:val="single" w:sz="4" w:space="0" w:color="auto"/>
              <w:right w:val="single" w:sz="4" w:space="0" w:color="auto"/>
            </w:tcBorders>
            <w:shd w:val="clear" w:color="auto" w:fill="auto"/>
            <w:noWrap/>
            <w:hideMark/>
          </w:tcPr>
          <w:p w14:paraId="44A64314" w14:textId="4FA6CBBF"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57.3</w:t>
            </w:r>
          </w:p>
        </w:tc>
      </w:tr>
      <w:tr w:rsidR="001777F5" w:rsidRPr="00017E45" w14:paraId="7F7FD470"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B04E4C2" w14:textId="77777777" w:rsidR="001777F5" w:rsidRPr="00017E45" w:rsidRDefault="001777F5" w:rsidP="008B12A6">
            <w:pPr>
              <w:pStyle w:val="TableText"/>
              <w:rPr>
                <w:rFonts w:eastAsia="Times New Roman"/>
              </w:rPr>
            </w:pPr>
            <w:r w:rsidRPr="00017E45">
              <w:rPr>
                <w:rFonts w:eastAsia="Times New Roman"/>
              </w:rPr>
              <w:t>Gender</w:t>
            </w:r>
          </w:p>
        </w:tc>
        <w:tc>
          <w:tcPr>
            <w:tcW w:w="846" w:type="dxa"/>
            <w:tcBorders>
              <w:top w:val="nil"/>
              <w:left w:val="nil"/>
              <w:bottom w:val="single" w:sz="4" w:space="0" w:color="auto"/>
              <w:right w:val="single" w:sz="4" w:space="0" w:color="auto"/>
            </w:tcBorders>
            <w:shd w:val="clear" w:color="auto" w:fill="auto"/>
            <w:hideMark/>
          </w:tcPr>
          <w:p w14:paraId="35C8CCC1" w14:textId="77777777" w:rsidR="001777F5" w:rsidRPr="00017E45" w:rsidRDefault="001777F5" w:rsidP="008B12A6">
            <w:pPr>
              <w:pStyle w:val="TableText"/>
              <w:jc w:val="right"/>
              <w:rPr>
                <w:rFonts w:eastAsia="Times New Roman"/>
              </w:rPr>
            </w:pPr>
            <w:r w:rsidRPr="00017E45">
              <w:rPr>
                <w:rFonts w:eastAsia="Times New Roman"/>
              </w:rPr>
              <w:t> </w:t>
            </w:r>
          </w:p>
        </w:tc>
        <w:tc>
          <w:tcPr>
            <w:tcW w:w="969" w:type="dxa"/>
            <w:tcBorders>
              <w:top w:val="nil"/>
              <w:left w:val="nil"/>
              <w:bottom w:val="single" w:sz="4" w:space="0" w:color="auto"/>
              <w:right w:val="single" w:sz="4" w:space="0" w:color="auto"/>
            </w:tcBorders>
            <w:shd w:val="clear" w:color="auto" w:fill="auto"/>
            <w:hideMark/>
          </w:tcPr>
          <w:p w14:paraId="7363DFB4" w14:textId="77777777" w:rsidR="001777F5" w:rsidRPr="00017E45" w:rsidRDefault="001777F5" w:rsidP="008B12A6">
            <w:pPr>
              <w:pStyle w:val="TableText"/>
              <w:jc w:val="right"/>
              <w:rPr>
                <w:rFonts w:eastAsia="Times New Roman"/>
              </w:rPr>
            </w:pPr>
            <w:r w:rsidRPr="00017E45">
              <w:rPr>
                <w:rFonts w:eastAsia="Times New Roman"/>
              </w:rPr>
              <w:t> </w:t>
            </w:r>
          </w:p>
        </w:tc>
        <w:tc>
          <w:tcPr>
            <w:tcW w:w="773" w:type="dxa"/>
            <w:tcBorders>
              <w:top w:val="nil"/>
              <w:left w:val="nil"/>
              <w:bottom w:val="single" w:sz="4" w:space="0" w:color="auto"/>
              <w:right w:val="single" w:sz="4" w:space="0" w:color="auto"/>
            </w:tcBorders>
            <w:shd w:val="clear" w:color="auto" w:fill="auto"/>
            <w:hideMark/>
          </w:tcPr>
          <w:p w14:paraId="5989E331" w14:textId="77777777" w:rsidR="001777F5" w:rsidRPr="00017E45" w:rsidRDefault="001777F5" w:rsidP="008B12A6">
            <w:pPr>
              <w:pStyle w:val="TableText"/>
              <w:jc w:val="right"/>
              <w:rPr>
                <w:rFonts w:eastAsia="Times New Roman"/>
              </w:rPr>
            </w:pPr>
            <w:r w:rsidRPr="00017E45">
              <w:rPr>
                <w:rFonts w:eastAsia="Times New Roman"/>
              </w:rPr>
              <w:t> </w:t>
            </w:r>
          </w:p>
        </w:tc>
        <w:tc>
          <w:tcPr>
            <w:tcW w:w="571" w:type="dxa"/>
            <w:tcBorders>
              <w:top w:val="nil"/>
              <w:left w:val="nil"/>
              <w:bottom w:val="single" w:sz="4" w:space="0" w:color="auto"/>
              <w:right w:val="single" w:sz="4" w:space="0" w:color="auto"/>
            </w:tcBorders>
            <w:shd w:val="clear" w:color="auto" w:fill="auto"/>
            <w:hideMark/>
          </w:tcPr>
          <w:p w14:paraId="19DDB0BC" w14:textId="77777777" w:rsidR="001777F5" w:rsidRPr="00017E45" w:rsidRDefault="001777F5" w:rsidP="008B12A6">
            <w:pPr>
              <w:pStyle w:val="TableText"/>
              <w:jc w:val="right"/>
              <w:rPr>
                <w:rFonts w:eastAsia="Times New Roman"/>
              </w:rPr>
            </w:pPr>
            <w:r w:rsidRPr="00017E45">
              <w:rPr>
                <w:rFonts w:eastAsia="Times New Roman"/>
              </w:rPr>
              <w:t> </w:t>
            </w:r>
          </w:p>
        </w:tc>
        <w:tc>
          <w:tcPr>
            <w:tcW w:w="796" w:type="dxa"/>
            <w:tcBorders>
              <w:top w:val="nil"/>
              <w:left w:val="nil"/>
              <w:bottom w:val="single" w:sz="4" w:space="0" w:color="auto"/>
              <w:right w:val="single" w:sz="4" w:space="0" w:color="auto"/>
            </w:tcBorders>
            <w:shd w:val="clear" w:color="auto" w:fill="auto"/>
            <w:hideMark/>
          </w:tcPr>
          <w:p w14:paraId="68D1DF48" w14:textId="77777777" w:rsidR="001777F5" w:rsidRPr="00017E45" w:rsidRDefault="001777F5" w:rsidP="008B12A6">
            <w:pPr>
              <w:pStyle w:val="TableText"/>
              <w:jc w:val="right"/>
              <w:rPr>
                <w:rFonts w:eastAsia="Times New Roman"/>
              </w:rPr>
            </w:pPr>
            <w:r w:rsidRPr="00017E45">
              <w:rPr>
                <w:rFonts w:eastAsia="Times New Roman"/>
              </w:rPr>
              <w:t> </w:t>
            </w:r>
          </w:p>
        </w:tc>
        <w:tc>
          <w:tcPr>
            <w:tcW w:w="736" w:type="dxa"/>
            <w:tcBorders>
              <w:top w:val="nil"/>
              <w:left w:val="nil"/>
              <w:bottom w:val="single" w:sz="4" w:space="0" w:color="auto"/>
              <w:right w:val="single" w:sz="4" w:space="0" w:color="auto"/>
            </w:tcBorders>
            <w:shd w:val="clear" w:color="auto" w:fill="auto"/>
            <w:hideMark/>
          </w:tcPr>
          <w:p w14:paraId="566FB5D4" w14:textId="77777777" w:rsidR="001777F5" w:rsidRPr="00017E45" w:rsidRDefault="001777F5" w:rsidP="008B12A6">
            <w:pPr>
              <w:pStyle w:val="TableText"/>
              <w:jc w:val="right"/>
              <w:rPr>
                <w:rFonts w:eastAsia="Times New Roman"/>
              </w:rPr>
            </w:pPr>
            <w:r w:rsidRPr="00017E45">
              <w:rPr>
                <w:rFonts w:eastAsia="Times New Roman"/>
              </w:rPr>
              <w:t> </w:t>
            </w:r>
          </w:p>
        </w:tc>
        <w:tc>
          <w:tcPr>
            <w:tcW w:w="1121" w:type="dxa"/>
            <w:tcBorders>
              <w:top w:val="nil"/>
              <w:left w:val="nil"/>
              <w:bottom w:val="single" w:sz="4" w:space="0" w:color="auto"/>
              <w:right w:val="single" w:sz="4" w:space="0" w:color="auto"/>
            </w:tcBorders>
            <w:shd w:val="clear" w:color="auto" w:fill="auto"/>
            <w:hideMark/>
          </w:tcPr>
          <w:p w14:paraId="169F7CB4"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6D5EB1DE"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605BEBA" w14:textId="77777777" w:rsidR="001777F5" w:rsidRPr="00017E45" w:rsidRDefault="001777F5" w:rsidP="008B12A6">
            <w:pPr>
              <w:pStyle w:val="TableText"/>
              <w:rPr>
                <w:rFonts w:eastAsia="Times New Roman"/>
              </w:rPr>
            </w:pPr>
            <w:r w:rsidRPr="00017E45">
              <w:rPr>
                <w:rFonts w:eastAsia="Times New Roman"/>
              </w:rPr>
              <w:t>Female</w:t>
            </w:r>
          </w:p>
        </w:tc>
        <w:tc>
          <w:tcPr>
            <w:tcW w:w="846" w:type="dxa"/>
            <w:tcBorders>
              <w:top w:val="nil"/>
              <w:left w:val="nil"/>
              <w:bottom w:val="single" w:sz="4" w:space="0" w:color="auto"/>
              <w:right w:val="single" w:sz="4" w:space="0" w:color="auto"/>
            </w:tcBorders>
            <w:shd w:val="clear" w:color="auto" w:fill="auto"/>
            <w:hideMark/>
          </w:tcPr>
          <w:p w14:paraId="0572D119" w14:textId="77777777" w:rsidR="001777F5" w:rsidRPr="00017E45" w:rsidRDefault="001777F5" w:rsidP="008B12A6">
            <w:pPr>
              <w:pStyle w:val="TableText"/>
              <w:jc w:val="right"/>
              <w:rPr>
                <w:rFonts w:eastAsia="Times New Roman"/>
              </w:rPr>
            </w:pPr>
            <w:r w:rsidRPr="00017E45">
              <w:rPr>
                <w:rFonts w:eastAsia="Times New Roman"/>
              </w:rPr>
              <w:t>28,633</w:t>
            </w:r>
          </w:p>
        </w:tc>
        <w:tc>
          <w:tcPr>
            <w:tcW w:w="969" w:type="dxa"/>
            <w:tcBorders>
              <w:top w:val="nil"/>
              <w:left w:val="nil"/>
              <w:bottom w:val="single" w:sz="4" w:space="0" w:color="auto"/>
              <w:right w:val="single" w:sz="4" w:space="0" w:color="auto"/>
            </w:tcBorders>
            <w:shd w:val="clear" w:color="auto" w:fill="auto"/>
            <w:hideMark/>
          </w:tcPr>
          <w:p w14:paraId="20CC524C" w14:textId="77777777" w:rsidR="001777F5" w:rsidRPr="00017E45" w:rsidRDefault="001777F5" w:rsidP="008B12A6">
            <w:pPr>
              <w:pStyle w:val="TableText"/>
              <w:jc w:val="right"/>
              <w:rPr>
                <w:rFonts w:eastAsia="Times New Roman"/>
              </w:rPr>
            </w:pPr>
            <w:r w:rsidRPr="00017E45">
              <w:rPr>
                <w:rFonts w:eastAsia="Times New Roman"/>
              </w:rPr>
              <w:t>42.3</w:t>
            </w:r>
          </w:p>
        </w:tc>
        <w:tc>
          <w:tcPr>
            <w:tcW w:w="773" w:type="dxa"/>
            <w:tcBorders>
              <w:top w:val="nil"/>
              <w:left w:val="nil"/>
              <w:bottom w:val="single" w:sz="4" w:space="0" w:color="auto"/>
              <w:right w:val="single" w:sz="4" w:space="0" w:color="auto"/>
            </w:tcBorders>
            <w:shd w:val="clear" w:color="auto" w:fill="auto"/>
            <w:hideMark/>
          </w:tcPr>
          <w:p w14:paraId="597DF983" w14:textId="77777777" w:rsidR="001777F5" w:rsidRPr="00017E45" w:rsidRDefault="001777F5" w:rsidP="008B12A6">
            <w:pPr>
              <w:pStyle w:val="TableText"/>
              <w:jc w:val="right"/>
              <w:rPr>
                <w:rFonts w:eastAsia="Times New Roman"/>
              </w:rPr>
            </w:pPr>
            <w:r w:rsidRPr="00017E45">
              <w:rPr>
                <w:rFonts w:eastAsia="Times New Roman"/>
              </w:rPr>
              <w:t>18,484</w:t>
            </w:r>
          </w:p>
        </w:tc>
        <w:tc>
          <w:tcPr>
            <w:tcW w:w="571" w:type="dxa"/>
            <w:tcBorders>
              <w:top w:val="nil"/>
              <w:left w:val="nil"/>
              <w:bottom w:val="single" w:sz="4" w:space="0" w:color="auto"/>
              <w:right w:val="single" w:sz="4" w:space="0" w:color="auto"/>
            </w:tcBorders>
            <w:shd w:val="clear" w:color="auto" w:fill="auto"/>
            <w:hideMark/>
          </w:tcPr>
          <w:p w14:paraId="50D9F081" w14:textId="77777777" w:rsidR="001777F5" w:rsidRPr="00017E45" w:rsidRDefault="001777F5" w:rsidP="008B12A6">
            <w:pPr>
              <w:pStyle w:val="TableText"/>
              <w:jc w:val="right"/>
              <w:rPr>
                <w:rFonts w:eastAsia="Times New Roman"/>
              </w:rPr>
            </w:pPr>
            <w:r w:rsidRPr="00017E45">
              <w:rPr>
                <w:rFonts w:eastAsia="Times New Roman"/>
              </w:rPr>
              <w:t>64.6</w:t>
            </w:r>
          </w:p>
        </w:tc>
        <w:tc>
          <w:tcPr>
            <w:tcW w:w="796" w:type="dxa"/>
            <w:tcBorders>
              <w:top w:val="nil"/>
              <w:left w:val="nil"/>
              <w:bottom w:val="single" w:sz="4" w:space="0" w:color="auto"/>
              <w:right w:val="single" w:sz="4" w:space="0" w:color="auto"/>
            </w:tcBorders>
            <w:shd w:val="clear" w:color="auto" w:fill="auto"/>
            <w:hideMark/>
          </w:tcPr>
          <w:p w14:paraId="53EC5D81" w14:textId="77777777" w:rsidR="001777F5" w:rsidRPr="00017E45" w:rsidRDefault="001777F5" w:rsidP="008B12A6">
            <w:pPr>
              <w:pStyle w:val="TableText"/>
              <w:jc w:val="right"/>
              <w:rPr>
                <w:rFonts w:eastAsia="Times New Roman"/>
              </w:rPr>
            </w:pPr>
            <w:r w:rsidRPr="00017E45">
              <w:rPr>
                <w:rFonts w:eastAsia="Times New Roman"/>
              </w:rPr>
              <w:t>17,700</w:t>
            </w:r>
          </w:p>
        </w:tc>
        <w:tc>
          <w:tcPr>
            <w:tcW w:w="736" w:type="dxa"/>
            <w:tcBorders>
              <w:top w:val="nil"/>
              <w:left w:val="nil"/>
              <w:bottom w:val="single" w:sz="4" w:space="0" w:color="auto"/>
              <w:right w:val="single" w:sz="4" w:space="0" w:color="auto"/>
            </w:tcBorders>
            <w:shd w:val="clear" w:color="auto" w:fill="auto"/>
            <w:hideMark/>
          </w:tcPr>
          <w:p w14:paraId="2DCBF322" w14:textId="77777777" w:rsidR="001777F5" w:rsidRPr="00017E45" w:rsidRDefault="001777F5" w:rsidP="008B12A6">
            <w:pPr>
              <w:pStyle w:val="TableText"/>
              <w:jc w:val="right"/>
              <w:rPr>
                <w:rFonts w:eastAsia="Times New Roman"/>
              </w:rPr>
            </w:pPr>
            <w:r w:rsidRPr="00017E45">
              <w:rPr>
                <w:rFonts w:eastAsia="Times New Roman"/>
              </w:rPr>
              <w:t>61.8</w:t>
            </w:r>
          </w:p>
        </w:tc>
        <w:tc>
          <w:tcPr>
            <w:tcW w:w="1121" w:type="dxa"/>
            <w:tcBorders>
              <w:top w:val="nil"/>
              <w:left w:val="nil"/>
              <w:bottom w:val="single" w:sz="4" w:space="0" w:color="auto"/>
              <w:right w:val="single" w:sz="4" w:space="0" w:color="auto"/>
            </w:tcBorders>
            <w:shd w:val="clear" w:color="auto" w:fill="auto"/>
            <w:noWrap/>
            <w:hideMark/>
          </w:tcPr>
          <w:p w14:paraId="043B2DF5" w14:textId="4CE32F3C"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55.9</w:t>
            </w:r>
          </w:p>
        </w:tc>
      </w:tr>
      <w:tr w:rsidR="001777F5" w:rsidRPr="00017E45" w14:paraId="1F4E88AE"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4DA95BF" w14:textId="77777777" w:rsidR="001777F5" w:rsidRPr="00017E45" w:rsidRDefault="001777F5" w:rsidP="008B12A6">
            <w:pPr>
              <w:pStyle w:val="TableText"/>
              <w:rPr>
                <w:rFonts w:eastAsia="Times New Roman"/>
              </w:rPr>
            </w:pPr>
            <w:r w:rsidRPr="00017E45">
              <w:rPr>
                <w:rFonts w:eastAsia="Times New Roman"/>
              </w:rPr>
              <w:t>Male</w:t>
            </w:r>
          </w:p>
        </w:tc>
        <w:tc>
          <w:tcPr>
            <w:tcW w:w="846" w:type="dxa"/>
            <w:tcBorders>
              <w:top w:val="nil"/>
              <w:left w:val="nil"/>
              <w:bottom w:val="single" w:sz="4" w:space="0" w:color="auto"/>
              <w:right w:val="single" w:sz="4" w:space="0" w:color="auto"/>
            </w:tcBorders>
            <w:shd w:val="clear" w:color="auto" w:fill="auto"/>
            <w:hideMark/>
          </w:tcPr>
          <w:p w14:paraId="30AFA338" w14:textId="77777777" w:rsidR="001777F5" w:rsidRPr="00017E45" w:rsidRDefault="001777F5" w:rsidP="008B12A6">
            <w:pPr>
              <w:pStyle w:val="TableText"/>
              <w:jc w:val="right"/>
              <w:rPr>
                <w:rFonts w:eastAsia="Times New Roman"/>
              </w:rPr>
            </w:pPr>
            <w:r w:rsidRPr="00017E45">
              <w:rPr>
                <w:rFonts w:eastAsia="Times New Roman"/>
              </w:rPr>
              <w:t>39,030</w:t>
            </w:r>
          </w:p>
        </w:tc>
        <w:tc>
          <w:tcPr>
            <w:tcW w:w="969" w:type="dxa"/>
            <w:tcBorders>
              <w:top w:val="nil"/>
              <w:left w:val="nil"/>
              <w:bottom w:val="single" w:sz="4" w:space="0" w:color="auto"/>
              <w:right w:val="single" w:sz="4" w:space="0" w:color="auto"/>
            </w:tcBorders>
            <w:shd w:val="clear" w:color="auto" w:fill="auto"/>
            <w:hideMark/>
          </w:tcPr>
          <w:p w14:paraId="5D156539" w14:textId="77777777" w:rsidR="001777F5" w:rsidRPr="00017E45" w:rsidRDefault="001777F5" w:rsidP="008B12A6">
            <w:pPr>
              <w:pStyle w:val="TableText"/>
              <w:jc w:val="right"/>
              <w:rPr>
                <w:rFonts w:eastAsia="Times New Roman"/>
              </w:rPr>
            </w:pPr>
            <w:r w:rsidRPr="00017E45">
              <w:rPr>
                <w:rFonts w:eastAsia="Times New Roman"/>
              </w:rPr>
              <w:t>57.7</w:t>
            </w:r>
          </w:p>
        </w:tc>
        <w:tc>
          <w:tcPr>
            <w:tcW w:w="773" w:type="dxa"/>
            <w:tcBorders>
              <w:top w:val="nil"/>
              <w:left w:val="nil"/>
              <w:bottom w:val="single" w:sz="4" w:space="0" w:color="auto"/>
              <w:right w:val="single" w:sz="4" w:space="0" w:color="auto"/>
            </w:tcBorders>
            <w:shd w:val="clear" w:color="auto" w:fill="auto"/>
            <w:hideMark/>
          </w:tcPr>
          <w:p w14:paraId="18D9194C" w14:textId="77777777" w:rsidR="001777F5" w:rsidRPr="00017E45" w:rsidRDefault="001777F5" w:rsidP="008B12A6">
            <w:pPr>
              <w:pStyle w:val="TableText"/>
              <w:jc w:val="right"/>
              <w:rPr>
                <w:rFonts w:eastAsia="Times New Roman"/>
              </w:rPr>
            </w:pPr>
            <w:r w:rsidRPr="00017E45">
              <w:rPr>
                <w:rFonts w:eastAsia="Times New Roman"/>
              </w:rPr>
              <w:t>24,924</w:t>
            </w:r>
          </w:p>
        </w:tc>
        <w:tc>
          <w:tcPr>
            <w:tcW w:w="571" w:type="dxa"/>
            <w:tcBorders>
              <w:top w:val="nil"/>
              <w:left w:val="nil"/>
              <w:bottom w:val="single" w:sz="4" w:space="0" w:color="auto"/>
              <w:right w:val="single" w:sz="4" w:space="0" w:color="auto"/>
            </w:tcBorders>
            <w:shd w:val="clear" w:color="auto" w:fill="auto"/>
            <w:hideMark/>
          </w:tcPr>
          <w:p w14:paraId="5BAC2710" w14:textId="77777777" w:rsidR="001777F5" w:rsidRPr="00017E45" w:rsidRDefault="001777F5" w:rsidP="008B12A6">
            <w:pPr>
              <w:pStyle w:val="TableText"/>
              <w:jc w:val="right"/>
              <w:rPr>
                <w:rFonts w:eastAsia="Times New Roman"/>
              </w:rPr>
            </w:pPr>
            <w:r w:rsidRPr="00017E45">
              <w:rPr>
                <w:rFonts w:eastAsia="Times New Roman"/>
              </w:rPr>
              <w:t>63.9</w:t>
            </w:r>
          </w:p>
        </w:tc>
        <w:tc>
          <w:tcPr>
            <w:tcW w:w="796" w:type="dxa"/>
            <w:tcBorders>
              <w:top w:val="nil"/>
              <w:left w:val="nil"/>
              <w:bottom w:val="single" w:sz="4" w:space="0" w:color="auto"/>
              <w:right w:val="single" w:sz="4" w:space="0" w:color="auto"/>
            </w:tcBorders>
            <w:shd w:val="clear" w:color="auto" w:fill="auto"/>
            <w:hideMark/>
          </w:tcPr>
          <w:p w14:paraId="76638253" w14:textId="77777777" w:rsidR="001777F5" w:rsidRPr="00017E45" w:rsidRDefault="001777F5" w:rsidP="008B12A6">
            <w:pPr>
              <w:pStyle w:val="TableText"/>
              <w:jc w:val="right"/>
              <w:rPr>
                <w:rFonts w:eastAsia="Times New Roman"/>
              </w:rPr>
            </w:pPr>
            <w:r w:rsidRPr="00017E45">
              <w:rPr>
                <w:rFonts w:eastAsia="Times New Roman"/>
              </w:rPr>
              <w:t>22,877</w:t>
            </w:r>
          </w:p>
        </w:tc>
        <w:tc>
          <w:tcPr>
            <w:tcW w:w="736" w:type="dxa"/>
            <w:tcBorders>
              <w:top w:val="nil"/>
              <w:left w:val="nil"/>
              <w:bottom w:val="single" w:sz="4" w:space="0" w:color="auto"/>
              <w:right w:val="single" w:sz="4" w:space="0" w:color="auto"/>
            </w:tcBorders>
            <w:shd w:val="clear" w:color="auto" w:fill="auto"/>
            <w:hideMark/>
          </w:tcPr>
          <w:p w14:paraId="628BB179" w14:textId="77777777" w:rsidR="001777F5" w:rsidRPr="00017E45" w:rsidRDefault="001777F5" w:rsidP="008B12A6">
            <w:pPr>
              <w:pStyle w:val="TableText"/>
              <w:jc w:val="right"/>
              <w:rPr>
                <w:rFonts w:eastAsia="Times New Roman"/>
              </w:rPr>
            </w:pPr>
            <w:r w:rsidRPr="00017E45">
              <w:rPr>
                <w:rFonts w:eastAsia="Times New Roman"/>
              </w:rPr>
              <w:t>58.6</w:t>
            </w:r>
          </w:p>
        </w:tc>
        <w:tc>
          <w:tcPr>
            <w:tcW w:w="1121" w:type="dxa"/>
            <w:tcBorders>
              <w:top w:val="nil"/>
              <w:left w:val="nil"/>
              <w:bottom w:val="single" w:sz="4" w:space="0" w:color="auto"/>
              <w:right w:val="single" w:sz="4" w:space="0" w:color="auto"/>
            </w:tcBorders>
            <w:shd w:val="clear" w:color="auto" w:fill="auto"/>
            <w:noWrap/>
            <w:hideMark/>
          </w:tcPr>
          <w:p w14:paraId="24244A99" w14:textId="4297EA43"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58.3</w:t>
            </w:r>
          </w:p>
        </w:tc>
      </w:tr>
      <w:tr w:rsidR="001777F5" w:rsidRPr="00017E45" w14:paraId="67D0D164"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2DE3E6C" w14:textId="77777777" w:rsidR="001777F5" w:rsidRPr="00017E45" w:rsidRDefault="001777F5" w:rsidP="008B12A6">
            <w:pPr>
              <w:pStyle w:val="TableText"/>
              <w:rPr>
                <w:rFonts w:eastAsia="Times New Roman"/>
              </w:rPr>
            </w:pPr>
            <w:r w:rsidRPr="00017E45">
              <w:rPr>
                <w:rFonts w:eastAsia="Times New Roman"/>
              </w:rPr>
              <w:t>Age group at commencement</w:t>
            </w:r>
          </w:p>
        </w:tc>
        <w:tc>
          <w:tcPr>
            <w:tcW w:w="846" w:type="dxa"/>
            <w:tcBorders>
              <w:top w:val="nil"/>
              <w:left w:val="nil"/>
              <w:bottom w:val="single" w:sz="4" w:space="0" w:color="auto"/>
              <w:right w:val="single" w:sz="4" w:space="0" w:color="auto"/>
            </w:tcBorders>
            <w:shd w:val="clear" w:color="auto" w:fill="auto"/>
            <w:hideMark/>
          </w:tcPr>
          <w:p w14:paraId="430D8C73" w14:textId="77777777" w:rsidR="001777F5" w:rsidRPr="00017E45" w:rsidRDefault="001777F5" w:rsidP="008B12A6">
            <w:pPr>
              <w:pStyle w:val="TableText"/>
              <w:jc w:val="right"/>
              <w:rPr>
                <w:rFonts w:eastAsia="Times New Roman"/>
              </w:rPr>
            </w:pPr>
            <w:r w:rsidRPr="00017E45">
              <w:rPr>
                <w:rFonts w:eastAsia="Times New Roman"/>
              </w:rPr>
              <w:t> </w:t>
            </w:r>
          </w:p>
        </w:tc>
        <w:tc>
          <w:tcPr>
            <w:tcW w:w="969" w:type="dxa"/>
            <w:tcBorders>
              <w:top w:val="nil"/>
              <w:left w:val="nil"/>
              <w:bottom w:val="single" w:sz="4" w:space="0" w:color="auto"/>
              <w:right w:val="single" w:sz="4" w:space="0" w:color="auto"/>
            </w:tcBorders>
            <w:shd w:val="clear" w:color="auto" w:fill="auto"/>
            <w:hideMark/>
          </w:tcPr>
          <w:p w14:paraId="79D20219" w14:textId="77777777" w:rsidR="001777F5" w:rsidRPr="00017E45" w:rsidRDefault="001777F5" w:rsidP="008B12A6">
            <w:pPr>
              <w:pStyle w:val="TableText"/>
              <w:jc w:val="right"/>
              <w:rPr>
                <w:rFonts w:eastAsia="Times New Roman"/>
              </w:rPr>
            </w:pPr>
            <w:r w:rsidRPr="00017E45">
              <w:rPr>
                <w:rFonts w:eastAsia="Times New Roman"/>
              </w:rPr>
              <w:t> </w:t>
            </w:r>
          </w:p>
        </w:tc>
        <w:tc>
          <w:tcPr>
            <w:tcW w:w="773" w:type="dxa"/>
            <w:tcBorders>
              <w:top w:val="nil"/>
              <w:left w:val="nil"/>
              <w:bottom w:val="single" w:sz="4" w:space="0" w:color="auto"/>
              <w:right w:val="single" w:sz="4" w:space="0" w:color="auto"/>
            </w:tcBorders>
            <w:shd w:val="clear" w:color="auto" w:fill="auto"/>
            <w:hideMark/>
          </w:tcPr>
          <w:p w14:paraId="08A76F9F" w14:textId="77777777" w:rsidR="001777F5" w:rsidRPr="00017E45" w:rsidRDefault="001777F5" w:rsidP="008B12A6">
            <w:pPr>
              <w:pStyle w:val="TableText"/>
              <w:jc w:val="right"/>
              <w:rPr>
                <w:rFonts w:eastAsia="Times New Roman"/>
              </w:rPr>
            </w:pPr>
            <w:r w:rsidRPr="00017E45">
              <w:rPr>
                <w:rFonts w:eastAsia="Times New Roman"/>
              </w:rPr>
              <w:t> </w:t>
            </w:r>
          </w:p>
        </w:tc>
        <w:tc>
          <w:tcPr>
            <w:tcW w:w="571" w:type="dxa"/>
            <w:tcBorders>
              <w:top w:val="nil"/>
              <w:left w:val="nil"/>
              <w:bottom w:val="single" w:sz="4" w:space="0" w:color="auto"/>
              <w:right w:val="single" w:sz="4" w:space="0" w:color="auto"/>
            </w:tcBorders>
            <w:shd w:val="clear" w:color="auto" w:fill="auto"/>
            <w:hideMark/>
          </w:tcPr>
          <w:p w14:paraId="1A71E807" w14:textId="77777777" w:rsidR="001777F5" w:rsidRPr="00017E45" w:rsidRDefault="001777F5" w:rsidP="008B12A6">
            <w:pPr>
              <w:pStyle w:val="TableText"/>
              <w:jc w:val="right"/>
              <w:rPr>
                <w:rFonts w:eastAsia="Times New Roman"/>
              </w:rPr>
            </w:pPr>
            <w:r w:rsidRPr="00017E45">
              <w:rPr>
                <w:rFonts w:eastAsia="Times New Roman"/>
              </w:rPr>
              <w:t> </w:t>
            </w:r>
          </w:p>
        </w:tc>
        <w:tc>
          <w:tcPr>
            <w:tcW w:w="796" w:type="dxa"/>
            <w:tcBorders>
              <w:top w:val="nil"/>
              <w:left w:val="nil"/>
              <w:bottom w:val="single" w:sz="4" w:space="0" w:color="auto"/>
              <w:right w:val="single" w:sz="4" w:space="0" w:color="auto"/>
            </w:tcBorders>
            <w:shd w:val="clear" w:color="auto" w:fill="auto"/>
            <w:hideMark/>
          </w:tcPr>
          <w:p w14:paraId="1EDF100A" w14:textId="77777777" w:rsidR="001777F5" w:rsidRPr="00017E45" w:rsidRDefault="001777F5" w:rsidP="008B12A6">
            <w:pPr>
              <w:pStyle w:val="TableText"/>
              <w:jc w:val="right"/>
              <w:rPr>
                <w:rFonts w:eastAsia="Times New Roman"/>
              </w:rPr>
            </w:pPr>
            <w:r w:rsidRPr="00017E45">
              <w:rPr>
                <w:rFonts w:eastAsia="Times New Roman"/>
              </w:rPr>
              <w:t> </w:t>
            </w:r>
          </w:p>
        </w:tc>
        <w:tc>
          <w:tcPr>
            <w:tcW w:w="736" w:type="dxa"/>
            <w:tcBorders>
              <w:top w:val="nil"/>
              <w:left w:val="nil"/>
              <w:bottom w:val="single" w:sz="4" w:space="0" w:color="auto"/>
              <w:right w:val="single" w:sz="4" w:space="0" w:color="auto"/>
            </w:tcBorders>
            <w:shd w:val="clear" w:color="auto" w:fill="auto"/>
            <w:hideMark/>
          </w:tcPr>
          <w:p w14:paraId="6E770BA6" w14:textId="77777777" w:rsidR="001777F5" w:rsidRPr="00017E45" w:rsidRDefault="001777F5" w:rsidP="008B12A6">
            <w:pPr>
              <w:pStyle w:val="TableText"/>
              <w:jc w:val="right"/>
              <w:rPr>
                <w:rFonts w:eastAsia="Times New Roman"/>
              </w:rPr>
            </w:pPr>
            <w:r w:rsidRPr="00017E45">
              <w:rPr>
                <w:rFonts w:eastAsia="Times New Roman"/>
              </w:rPr>
              <w:t> </w:t>
            </w:r>
          </w:p>
        </w:tc>
        <w:tc>
          <w:tcPr>
            <w:tcW w:w="1121" w:type="dxa"/>
            <w:tcBorders>
              <w:top w:val="nil"/>
              <w:left w:val="nil"/>
              <w:bottom w:val="single" w:sz="4" w:space="0" w:color="auto"/>
              <w:right w:val="single" w:sz="4" w:space="0" w:color="auto"/>
            </w:tcBorders>
            <w:shd w:val="clear" w:color="auto" w:fill="auto"/>
            <w:hideMark/>
          </w:tcPr>
          <w:p w14:paraId="6806CC19"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0E7B27F0"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50FDE243" w14:textId="77777777" w:rsidR="001777F5" w:rsidRPr="00017E45" w:rsidRDefault="001777F5" w:rsidP="008B12A6">
            <w:pPr>
              <w:pStyle w:val="TableText"/>
              <w:rPr>
                <w:rFonts w:eastAsia="Times New Roman"/>
              </w:rPr>
            </w:pPr>
            <w:r w:rsidRPr="00017E45">
              <w:rPr>
                <w:rFonts w:eastAsia="Times New Roman"/>
              </w:rPr>
              <w:t>Under 25 years</w:t>
            </w:r>
          </w:p>
        </w:tc>
        <w:tc>
          <w:tcPr>
            <w:tcW w:w="846" w:type="dxa"/>
            <w:tcBorders>
              <w:top w:val="nil"/>
              <w:left w:val="nil"/>
              <w:bottom w:val="single" w:sz="4" w:space="0" w:color="auto"/>
              <w:right w:val="single" w:sz="4" w:space="0" w:color="auto"/>
            </w:tcBorders>
            <w:shd w:val="clear" w:color="auto" w:fill="auto"/>
            <w:hideMark/>
          </w:tcPr>
          <w:p w14:paraId="36DE04A0" w14:textId="77777777" w:rsidR="001777F5" w:rsidRPr="00017E45" w:rsidRDefault="001777F5" w:rsidP="008B12A6">
            <w:pPr>
              <w:pStyle w:val="TableText"/>
              <w:jc w:val="right"/>
              <w:rPr>
                <w:rFonts w:eastAsia="Times New Roman"/>
              </w:rPr>
            </w:pPr>
            <w:r w:rsidRPr="00017E45">
              <w:rPr>
                <w:rFonts w:eastAsia="Times New Roman"/>
              </w:rPr>
              <w:t>23,420</w:t>
            </w:r>
          </w:p>
        </w:tc>
        <w:tc>
          <w:tcPr>
            <w:tcW w:w="969" w:type="dxa"/>
            <w:tcBorders>
              <w:top w:val="nil"/>
              <w:left w:val="nil"/>
              <w:bottom w:val="single" w:sz="4" w:space="0" w:color="auto"/>
              <w:right w:val="single" w:sz="4" w:space="0" w:color="auto"/>
            </w:tcBorders>
            <w:shd w:val="clear" w:color="auto" w:fill="auto"/>
            <w:hideMark/>
          </w:tcPr>
          <w:p w14:paraId="7E643142" w14:textId="77777777" w:rsidR="001777F5" w:rsidRPr="00017E45" w:rsidRDefault="001777F5" w:rsidP="008B12A6">
            <w:pPr>
              <w:pStyle w:val="TableText"/>
              <w:jc w:val="right"/>
              <w:rPr>
                <w:rFonts w:eastAsia="Times New Roman"/>
              </w:rPr>
            </w:pPr>
            <w:r w:rsidRPr="00017E45">
              <w:rPr>
                <w:rFonts w:eastAsia="Times New Roman"/>
              </w:rPr>
              <w:t>34.6</w:t>
            </w:r>
          </w:p>
        </w:tc>
        <w:tc>
          <w:tcPr>
            <w:tcW w:w="773" w:type="dxa"/>
            <w:tcBorders>
              <w:top w:val="nil"/>
              <w:left w:val="nil"/>
              <w:bottom w:val="single" w:sz="4" w:space="0" w:color="auto"/>
              <w:right w:val="single" w:sz="4" w:space="0" w:color="auto"/>
            </w:tcBorders>
            <w:shd w:val="clear" w:color="auto" w:fill="auto"/>
            <w:hideMark/>
          </w:tcPr>
          <w:p w14:paraId="64C2A796" w14:textId="77777777" w:rsidR="001777F5" w:rsidRPr="00017E45" w:rsidRDefault="001777F5" w:rsidP="008B12A6">
            <w:pPr>
              <w:pStyle w:val="TableText"/>
              <w:jc w:val="right"/>
              <w:rPr>
                <w:rFonts w:eastAsia="Times New Roman"/>
              </w:rPr>
            </w:pPr>
            <w:r w:rsidRPr="00017E45">
              <w:rPr>
                <w:rFonts w:eastAsia="Times New Roman"/>
              </w:rPr>
              <w:t>13,871</w:t>
            </w:r>
          </w:p>
        </w:tc>
        <w:tc>
          <w:tcPr>
            <w:tcW w:w="571" w:type="dxa"/>
            <w:tcBorders>
              <w:top w:val="nil"/>
              <w:left w:val="nil"/>
              <w:bottom w:val="single" w:sz="4" w:space="0" w:color="auto"/>
              <w:right w:val="single" w:sz="4" w:space="0" w:color="auto"/>
            </w:tcBorders>
            <w:shd w:val="clear" w:color="auto" w:fill="auto"/>
            <w:hideMark/>
          </w:tcPr>
          <w:p w14:paraId="1AA41404" w14:textId="77777777" w:rsidR="001777F5" w:rsidRPr="00017E45" w:rsidRDefault="001777F5" w:rsidP="008B12A6">
            <w:pPr>
              <w:pStyle w:val="TableText"/>
              <w:jc w:val="right"/>
              <w:rPr>
                <w:rFonts w:eastAsia="Times New Roman"/>
              </w:rPr>
            </w:pPr>
            <w:r w:rsidRPr="00017E45">
              <w:rPr>
                <w:rFonts w:eastAsia="Times New Roman"/>
              </w:rPr>
              <w:t>59.2</w:t>
            </w:r>
          </w:p>
        </w:tc>
        <w:tc>
          <w:tcPr>
            <w:tcW w:w="796" w:type="dxa"/>
            <w:tcBorders>
              <w:top w:val="nil"/>
              <w:left w:val="nil"/>
              <w:bottom w:val="single" w:sz="4" w:space="0" w:color="auto"/>
              <w:right w:val="single" w:sz="4" w:space="0" w:color="auto"/>
            </w:tcBorders>
            <w:shd w:val="clear" w:color="auto" w:fill="auto"/>
            <w:hideMark/>
          </w:tcPr>
          <w:p w14:paraId="23A08DDC" w14:textId="77777777" w:rsidR="001777F5" w:rsidRPr="00017E45" w:rsidRDefault="001777F5" w:rsidP="008B12A6">
            <w:pPr>
              <w:pStyle w:val="TableText"/>
              <w:jc w:val="right"/>
              <w:rPr>
                <w:rFonts w:eastAsia="Times New Roman"/>
              </w:rPr>
            </w:pPr>
            <w:r w:rsidRPr="00017E45">
              <w:rPr>
                <w:rFonts w:eastAsia="Times New Roman"/>
              </w:rPr>
              <w:t>13,760</w:t>
            </w:r>
          </w:p>
        </w:tc>
        <w:tc>
          <w:tcPr>
            <w:tcW w:w="736" w:type="dxa"/>
            <w:tcBorders>
              <w:top w:val="nil"/>
              <w:left w:val="nil"/>
              <w:bottom w:val="single" w:sz="4" w:space="0" w:color="auto"/>
              <w:right w:val="single" w:sz="4" w:space="0" w:color="auto"/>
            </w:tcBorders>
            <w:shd w:val="clear" w:color="auto" w:fill="auto"/>
            <w:hideMark/>
          </w:tcPr>
          <w:p w14:paraId="616EF16F" w14:textId="77777777" w:rsidR="001777F5" w:rsidRPr="00017E45" w:rsidRDefault="001777F5" w:rsidP="008B12A6">
            <w:pPr>
              <w:pStyle w:val="TableText"/>
              <w:jc w:val="right"/>
              <w:rPr>
                <w:rFonts w:eastAsia="Times New Roman"/>
              </w:rPr>
            </w:pPr>
            <w:r w:rsidRPr="00017E45">
              <w:rPr>
                <w:rFonts w:eastAsia="Times New Roman"/>
              </w:rPr>
              <w:t>58.8</w:t>
            </w:r>
          </w:p>
        </w:tc>
        <w:tc>
          <w:tcPr>
            <w:tcW w:w="1121" w:type="dxa"/>
            <w:tcBorders>
              <w:top w:val="nil"/>
              <w:left w:val="nil"/>
              <w:bottom w:val="single" w:sz="4" w:space="0" w:color="auto"/>
              <w:right w:val="single" w:sz="4" w:space="0" w:color="auto"/>
            </w:tcBorders>
            <w:shd w:val="clear" w:color="auto" w:fill="auto"/>
            <w:noWrap/>
            <w:hideMark/>
          </w:tcPr>
          <w:p w14:paraId="78311839" w14:textId="5902E188"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53.6</w:t>
            </w:r>
          </w:p>
        </w:tc>
      </w:tr>
      <w:tr w:rsidR="001777F5" w:rsidRPr="00017E45" w14:paraId="0B10B319"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5B7E4F3" w14:textId="77777777" w:rsidR="001777F5" w:rsidRPr="00017E45" w:rsidRDefault="001777F5" w:rsidP="008B12A6">
            <w:pPr>
              <w:pStyle w:val="TableText"/>
              <w:rPr>
                <w:rFonts w:eastAsia="Times New Roman"/>
              </w:rPr>
            </w:pPr>
            <w:r w:rsidRPr="00017E45">
              <w:rPr>
                <w:rFonts w:eastAsia="Times New Roman"/>
              </w:rPr>
              <w:t>25 to 29 years</w:t>
            </w:r>
          </w:p>
        </w:tc>
        <w:tc>
          <w:tcPr>
            <w:tcW w:w="846" w:type="dxa"/>
            <w:tcBorders>
              <w:top w:val="nil"/>
              <w:left w:val="nil"/>
              <w:bottom w:val="single" w:sz="4" w:space="0" w:color="auto"/>
              <w:right w:val="single" w:sz="4" w:space="0" w:color="auto"/>
            </w:tcBorders>
            <w:shd w:val="clear" w:color="auto" w:fill="auto"/>
            <w:hideMark/>
          </w:tcPr>
          <w:p w14:paraId="1AD7120D" w14:textId="77777777" w:rsidR="001777F5" w:rsidRPr="00017E45" w:rsidRDefault="001777F5" w:rsidP="008B12A6">
            <w:pPr>
              <w:pStyle w:val="TableText"/>
              <w:jc w:val="right"/>
              <w:rPr>
                <w:rFonts w:eastAsia="Times New Roman"/>
              </w:rPr>
            </w:pPr>
            <w:r w:rsidRPr="00017E45">
              <w:rPr>
                <w:rFonts w:eastAsia="Times New Roman"/>
              </w:rPr>
              <w:t>14,198</w:t>
            </w:r>
          </w:p>
        </w:tc>
        <w:tc>
          <w:tcPr>
            <w:tcW w:w="969" w:type="dxa"/>
            <w:tcBorders>
              <w:top w:val="nil"/>
              <w:left w:val="nil"/>
              <w:bottom w:val="single" w:sz="4" w:space="0" w:color="auto"/>
              <w:right w:val="single" w:sz="4" w:space="0" w:color="auto"/>
            </w:tcBorders>
            <w:shd w:val="clear" w:color="auto" w:fill="auto"/>
            <w:hideMark/>
          </w:tcPr>
          <w:p w14:paraId="47DC330C" w14:textId="77777777" w:rsidR="001777F5" w:rsidRPr="00017E45" w:rsidRDefault="001777F5" w:rsidP="008B12A6">
            <w:pPr>
              <w:pStyle w:val="TableText"/>
              <w:jc w:val="right"/>
              <w:rPr>
                <w:rFonts w:eastAsia="Times New Roman"/>
              </w:rPr>
            </w:pPr>
            <w:r w:rsidRPr="00017E45">
              <w:rPr>
                <w:rFonts w:eastAsia="Times New Roman"/>
              </w:rPr>
              <w:t>21.0</w:t>
            </w:r>
          </w:p>
        </w:tc>
        <w:tc>
          <w:tcPr>
            <w:tcW w:w="773" w:type="dxa"/>
            <w:tcBorders>
              <w:top w:val="nil"/>
              <w:left w:val="nil"/>
              <w:bottom w:val="single" w:sz="4" w:space="0" w:color="auto"/>
              <w:right w:val="single" w:sz="4" w:space="0" w:color="auto"/>
            </w:tcBorders>
            <w:shd w:val="clear" w:color="auto" w:fill="auto"/>
            <w:hideMark/>
          </w:tcPr>
          <w:p w14:paraId="659F2148" w14:textId="77777777" w:rsidR="001777F5" w:rsidRPr="00017E45" w:rsidRDefault="001777F5" w:rsidP="008B12A6">
            <w:pPr>
              <w:pStyle w:val="TableText"/>
              <w:jc w:val="right"/>
              <w:rPr>
                <w:rFonts w:eastAsia="Times New Roman"/>
              </w:rPr>
            </w:pPr>
            <w:r w:rsidRPr="00017E45">
              <w:rPr>
                <w:rFonts w:eastAsia="Times New Roman"/>
              </w:rPr>
              <w:t>9,350</w:t>
            </w:r>
          </w:p>
        </w:tc>
        <w:tc>
          <w:tcPr>
            <w:tcW w:w="571" w:type="dxa"/>
            <w:tcBorders>
              <w:top w:val="nil"/>
              <w:left w:val="nil"/>
              <w:bottom w:val="single" w:sz="4" w:space="0" w:color="auto"/>
              <w:right w:val="single" w:sz="4" w:space="0" w:color="auto"/>
            </w:tcBorders>
            <w:shd w:val="clear" w:color="auto" w:fill="auto"/>
            <w:hideMark/>
          </w:tcPr>
          <w:p w14:paraId="24CCC3C4" w14:textId="77777777" w:rsidR="001777F5" w:rsidRPr="00017E45" w:rsidRDefault="001777F5" w:rsidP="008B12A6">
            <w:pPr>
              <w:pStyle w:val="TableText"/>
              <w:jc w:val="right"/>
              <w:rPr>
                <w:rFonts w:eastAsia="Times New Roman"/>
              </w:rPr>
            </w:pPr>
            <w:r w:rsidRPr="00017E45">
              <w:rPr>
                <w:rFonts w:eastAsia="Times New Roman"/>
              </w:rPr>
              <w:t>65.9</w:t>
            </w:r>
          </w:p>
        </w:tc>
        <w:tc>
          <w:tcPr>
            <w:tcW w:w="796" w:type="dxa"/>
            <w:tcBorders>
              <w:top w:val="nil"/>
              <w:left w:val="nil"/>
              <w:bottom w:val="single" w:sz="4" w:space="0" w:color="auto"/>
              <w:right w:val="single" w:sz="4" w:space="0" w:color="auto"/>
            </w:tcBorders>
            <w:shd w:val="clear" w:color="auto" w:fill="auto"/>
            <w:hideMark/>
          </w:tcPr>
          <w:p w14:paraId="5E7EEC4D" w14:textId="77777777" w:rsidR="001777F5" w:rsidRPr="00017E45" w:rsidRDefault="001777F5" w:rsidP="008B12A6">
            <w:pPr>
              <w:pStyle w:val="TableText"/>
              <w:jc w:val="right"/>
              <w:rPr>
                <w:rFonts w:eastAsia="Times New Roman"/>
              </w:rPr>
            </w:pPr>
            <w:r w:rsidRPr="00017E45">
              <w:rPr>
                <w:rFonts w:eastAsia="Times New Roman"/>
              </w:rPr>
              <w:t>8,640</w:t>
            </w:r>
          </w:p>
        </w:tc>
        <w:tc>
          <w:tcPr>
            <w:tcW w:w="736" w:type="dxa"/>
            <w:tcBorders>
              <w:top w:val="nil"/>
              <w:left w:val="nil"/>
              <w:bottom w:val="single" w:sz="4" w:space="0" w:color="auto"/>
              <w:right w:val="single" w:sz="4" w:space="0" w:color="auto"/>
            </w:tcBorders>
            <w:shd w:val="clear" w:color="auto" w:fill="auto"/>
            <w:hideMark/>
          </w:tcPr>
          <w:p w14:paraId="463C255B" w14:textId="77777777" w:rsidR="001777F5" w:rsidRPr="00017E45" w:rsidRDefault="001777F5" w:rsidP="008B12A6">
            <w:pPr>
              <w:pStyle w:val="TableText"/>
              <w:jc w:val="right"/>
              <w:rPr>
                <w:rFonts w:eastAsia="Times New Roman"/>
              </w:rPr>
            </w:pPr>
            <w:r w:rsidRPr="00017E45">
              <w:rPr>
                <w:rFonts w:eastAsia="Times New Roman"/>
              </w:rPr>
              <w:t>60.9</w:t>
            </w:r>
          </w:p>
        </w:tc>
        <w:tc>
          <w:tcPr>
            <w:tcW w:w="1121" w:type="dxa"/>
            <w:tcBorders>
              <w:top w:val="nil"/>
              <w:left w:val="nil"/>
              <w:bottom w:val="single" w:sz="4" w:space="0" w:color="auto"/>
              <w:right w:val="single" w:sz="4" w:space="0" w:color="auto"/>
            </w:tcBorders>
            <w:shd w:val="clear" w:color="auto" w:fill="auto"/>
            <w:noWrap/>
            <w:hideMark/>
          </w:tcPr>
          <w:p w14:paraId="0C71F6AB" w14:textId="5E930C66"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59.6</w:t>
            </w:r>
          </w:p>
        </w:tc>
      </w:tr>
      <w:tr w:rsidR="001777F5" w:rsidRPr="00017E45" w14:paraId="3136DDE4"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1AB389AC" w14:textId="77777777" w:rsidR="001777F5" w:rsidRPr="00017E45" w:rsidRDefault="001777F5" w:rsidP="008B12A6">
            <w:pPr>
              <w:pStyle w:val="TableText"/>
              <w:rPr>
                <w:rFonts w:eastAsia="Times New Roman"/>
              </w:rPr>
            </w:pPr>
            <w:r w:rsidRPr="00017E45">
              <w:rPr>
                <w:rFonts w:eastAsia="Times New Roman"/>
              </w:rPr>
              <w:t>30 to 39 years</w:t>
            </w:r>
          </w:p>
        </w:tc>
        <w:tc>
          <w:tcPr>
            <w:tcW w:w="846" w:type="dxa"/>
            <w:tcBorders>
              <w:top w:val="nil"/>
              <w:left w:val="nil"/>
              <w:bottom w:val="single" w:sz="4" w:space="0" w:color="auto"/>
              <w:right w:val="single" w:sz="4" w:space="0" w:color="auto"/>
            </w:tcBorders>
            <w:shd w:val="clear" w:color="auto" w:fill="auto"/>
            <w:hideMark/>
          </w:tcPr>
          <w:p w14:paraId="74B538D0" w14:textId="77777777" w:rsidR="001777F5" w:rsidRPr="00017E45" w:rsidRDefault="001777F5" w:rsidP="008B12A6">
            <w:pPr>
              <w:pStyle w:val="TableText"/>
              <w:jc w:val="right"/>
              <w:rPr>
                <w:rFonts w:eastAsia="Times New Roman"/>
              </w:rPr>
            </w:pPr>
            <w:r w:rsidRPr="00017E45">
              <w:rPr>
                <w:rFonts w:eastAsia="Times New Roman"/>
              </w:rPr>
              <w:t>13,683</w:t>
            </w:r>
          </w:p>
        </w:tc>
        <w:tc>
          <w:tcPr>
            <w:tcW w:w="969" w:type="dxa"/>
            <w:tcBorders>
              <w:top w:val="nil"/>
              <w:left w:val="nil"/>
              <w:bottom w:val="single" w:sz="4" w:space="0" w:color="auto"/>
              <w:right w:val="single" w:sz="4" w:space="0" w:color="auto"/>
            </w:tcBorders>
            <w:shd w:val="clear" w:color="auto" w:fill="auto"/>
            <w:hideMark/>
          </w:tcPr>
          <w:p w14:paraId="67517FA4" w14:textId="77777777" w:rsidR="001777F5" w:rsidRPr="00017E45" w:rsidRDefault="001777F5" w:rsidP="008B12A6">
            <w:pPr>
              <w:pStyle w:val="TableText"/>
              <w:jc w:val="right"/>
              <w:rPr>
                <w:rFonts w:eastAsia="Times New Roman"/>
              </w:rPr>
            </w:pPr>
            <w:r w:rsidRPr="00017E45">
              <w:rPr>
                <w:rFonts w:eastAsia="Times New Roman"/>
              </w:rPr>
              <w:t>20.2</w:t>
            </w:r>
          </w:p>
        </w:tc>
        <w:tc>
          <w:tcPr>
            <w:tcW w:w="773" w:type="dxa"/>
            <w:tcBorders>
              <w:top w:val="nil"/>
              <w:left w:val="nil"/>
              <w:bottom w:val="single" w:sz="4" w:space="0" w:color="auto"/>
              <w:right w:val="single" w:sz="4" w:space="0" w:color="auto"/>
            </w:tcBorders>
            <w:shd w:val="clear" w:color="auto" w:fill="auto"/>
            <w:hideMark/>
          </w:tcPr>
          <w:p w14:paraId="3C9AAEFD" w14:textId="77777777" w:rsidR="001777F5" w:rsidRPr="00017E45" w:rsidRDefault="001777F5" w:rsidP="008B12A6">
            <w:pPr>
              <w:pStyle w:val="TableText"/>
              <w:jc w:val="right"/>
              <w:rPr>
                <w:rFonts w:eastAsia="Times New Roman"/>
              </w:rPr>
            </w:pPr>
            <w:r w:rsidRPr="00017E45">
              <w:rPr>
                <w:rFonts w:eastAsia="Times New Roman"/>
              </w:rPr>
              <w:t>9,324</w:t>
            </w:r>
          </w:p>
        </w:tc>
        <w:tc>
          <w:tcPr>
            <w:tcW w:w="571" w:type="dxa"/>
            <w:tcBorders>
              <w:top w:val="nil"/>
              <w:left w:val="nil"/>
              <w:bottom w:val="single" w:sz="4" w:space="0" w:color="auto"/>
              <w:right w:val="single" w:sz="4" w:space="0" w:color="auto"/>
            </w:tcBorders>
            <w:shd w:val="clear" w:color="auto" w:fill="auto"/>
            <w:hideMark/>
          </w:tcPr>
          <w:p w14:paraId="1537F5C8" w14:textId="77777777" w:rsidR="001777F5" w:rsidRPr="00017E45" w:rsidRDefault="001777F5" w:rsidP="008B12A6">
            <w:pPr>
              <w:pStyle w:val="TableText"/>
              <w:jc w:val="right"/>
              <w:rPr>
                <w:rFonts w:eastAsia="Times New Roman"/>
              </w:rPr>
            </w:pPr>
            <w:r w:rsidRPr="00017E45">
              <w:rPr>
                <w:rFonts w:eastAsia="Times New Roman"/>
              </w:rPr>
              <w:t>68.1</w:t>
            </w:r>
          </w:p>
        </w:tc>
        <w:tc>
          <w:tcPr>
            <w:tcW w:w="796" w:type="dxa"/>
            <w:tcBorders>
              <w:top w:val="nil"/>
              <w:left w:val="nil"/>
              <w:bottom w:val="single" w:sz="4" w:space="0" w:color="auto"/>
              <w:right w:val="single" w:sz="4" w:space="0" w:color="auto"/>
            </w:tcBorders>
            <w:shd w:val="clear" w:color="auto" w:fill="auto"/>
            <w:hideMark/>
          </w:tcPr>
          <w:p w14:paraId="1EDCB347" w14:textId="77777777" w:rsidR="001777F5" w:rsidRPr="00017E45" w:rsidRDefault="001777F5" w:rsidP="008B12A6">
            <w:pPr>
              <w:pStyle w:val="TableText"/>
              <w:jc w:val="right"/>
              <w:rPr>
                <w:rFonts w:eastAsia="Times New Roman"/>
              </w:rPr>
            </w:pPr>
            <w:r w:rsidRPr="00017E45">
              <w:rPr>
                <w:rFonts w:eastAsia="Times New Roman"/>
              </w:rPr>
              <w:t>8,457</w:t>
            </w:r>
          </w:p>
        </w:tc>
        <w:tc>
          <w:tcPr>
            <w:tcW w:w="736" w:type="dxa"/>
            <w:tcBorders>
              <w:top w:val="nil"/>
              <w:left w:val="nil"/>
              <w:bottom w:val="single" w:sz="4" w:space="0" w:color="auto"/>
              <w:right w:val="single" w:sz="4" w:space="0" w:color="auto"/>
            </w:tcBorders>
            <w:shd w:val="clear" w:color="auto" w:fill="auto"/>
            <w:hideMark/>
          </w:tcPr>
          <w:p w14:paraId="13D6786C" w14:textId="77777777" w:rsidR="001777F5" w:rsidRPr="00017E45" w:rsidRDefault="001777F5" w:rsidP="008B12A6">
            <w:pPr>
              <w:pStyle w:val="TableText"/>
              <w:jc w:val="right"/>
              <w:rPr>
                <w:rFonts w:eastAsia="Times New Roman"/>
              </w:rPr>
            </w:pPr>
            <w:r w:rsidRPr="00017E45">
              <w:rPr>
                <w:rFonts w:eastAsia="Times New Roman"/>
              </w:rPr>
              <w:t>61.8</w:t>
            </w:r>
          </w:p>
        </w:tc>
        <w:tc>
          <w:tcPr>
            <w:tcW w:w="1121" w:type="dxa"/>
            <w:tcBorders>
              <w:top w:val="nil"/>
              <w:left w:val="nil"/>
              <w:bottom w:val="single" w:sz="4" w:space="0" w:color="auto"/>
              <w:right w:val="single" w:sz="4" w:space="0" w:color="auto"/>
            </w:tcBorders>
            <w:shd w:val="clear" w:color="auto" w:fill="auto"/>
            <w:noWrap/>
            <w:hideMark/>
          </w:tcPr>
          <w:p w14:paraId="25D6819B" w14:textId="4A4F97C5"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60.0</w:t>
            </w:r>
          </w:p>
        </w:tc>
      </w:tr>
      <w:tr w:rsidR="001777F5" w:rsidRPr="00017E45" w14:paraId="53A17853"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0EB51B7" w14:textId="77777777" w:rsidR="001777F5" w:rsidRPr="00017E45" w:rsidRDefault="001777F5" w:rsidP="008B12A6">
            <w:pPr>
              <w:pStyle w:val="TableText"/>
              <w:rPr>
                <w:rFonts w:eastAsia="Times New Roman"/>
              </w:rPr>
            </w:pPr>
            <w:r w:rsidRPr="00017E45">
              <w:rPr>
                <w:rFonts w:eastAsia="Times New Roman"/>
              </w:rPr>
              <w:t>40 to 49 years</w:t>
            </w:r>
          </w:p>
        </w:tc>
        <w:tc>
          <w:tcPr>
            <w:tcW w:w="846" w:type="dxa"/>
            <w:tcBorders>
              <w:top w:val="nil"/>
              <w:left w:val="nil"/>
              <w:bottom w:val="single" w:sz="4" w:space="0" w:color="auto"/>
              <w:right w:val="single" w:sz="4" w:space="0" w:color="auto"/>
            </w:tcBorders>
            <w:shd w:val="clear" w:color="auto" w:fill="auto"/>
            <w:hideMark/>
          </w:tcPr>
          <w:p w14:paraId="7EAAA3CE" w14:textId="77777777" w:rsidR="001777F5" w:rsidRPr="00017E45" w:rsidRDefault="001777F5" w:rsidP="008B12A6">
            <w:pPr>
              <w:pStyle w:val="TableText"/>
              <w:jc w:val="right"/>
              <w:rPr>
                <w:rFonts w:eastAsia="Times New Roman"/>
              </w:rPr>
            </w:pPr>
            <w:r w:rsidRPr="00017E45">
              <w:rPr>
                <w:rFonts w:eastAsia="Times New Roman"/>
              </w:rPr>
              <w:t>8,875</w:t>
            </w:r>
          </w:p>
        </w:tc>
        <w:tc>
          <w:tcPr>
            <w:tcW w:w="969" w:type="dxa"/>
            <w:tcBorders>
              <w:top w:val="nil"/>
              <w:left w:val="nil"/>
              <w:bottom w:val="single" w:sz="4" w:space="0" w:color="auto"/>
              <w:right w:val="single" w:sz="4" w:space="0" w:color="auto"/>
            </w:tcBorders>
            <w:shd w:val="clear" w:color="auto" w:fill="auto"/>
            <w:hideMark/>
          </w:tcPr>
          <w:p w14:paraId="735B1D3B" w14:textId="77777777" w:rsidR="001777F5" w:rsidRPr="00017E45" w:rsidRDefault="001777F5" w:rsidP="008B12A6">
            <w:pPr>
              <w:pStyle w:val="TableText"/>
              <w:jc w:val="right"/>
              <w:rPr>
                <w:rFonts w:eastAsia="Times New Roman"/>
              </w:rPr>
            </w:pPr>
            <w:r w:rsidRPr="00017E45">
              <w:rPr>
                <w:rFonts w:eastAsia="Times New Roman"/>
              </w:rPr>
              <w:t>13.1</w:t>
            </w:r>
          </w:p>
        </w:tc>
        <w:tc>
          <w:tcPr>
            <w:tcW w:w="773" w:type="dxa"/>
            <w:tcBorders>
              <w:top w:val="nil"/>
              <w:left w:val="nil"/>
              <w:bottom w:val="single" w:sz="4" w:space="0" w:color="auto"/>
              <w:right w:val="single" w:sz="4" w:space="0" w:color="auto"/>
            </w:tcBorders>
            <w:shd w:val="clear" w:color="auto" w:fill="auto"/>
            <w:hideMark/>
          </w:tcPr>
          <w:p w14:paraId="097D42F8" w14:textId="77777777" w:rsidR="001777F5" w:rsidRPr="00017E45" w:rsidRDefault="001777F5" w:rsidP="008B12A6">
            <w:pPr>
              <w:pStyle w:val="TableText"/>
              <w:jc w:val="right"/>
              <w:rPr>
                <w:rFonts w:eastAsia="Times New Roman"/>
              </w:rPr>
            </w:pPr>
            <w:r w:rsidRPr="00017E45">
              <w:rPr>
                <w:rFonts w:eastAsia="Times New Roman"/>
              </w:rPr>
              <w:t>5,931</w:t>
            </w:r>
          </w:p>
        </w:tc>
        <w:tc>
          <w:tcPr>
            <w:tcW w:w="571" w:type="dxa"/>
            <w:tcBorders>
              <w:top w:val="nil"/>
              <w:left w:val="nil"/>
              <w:bottom w:val="single" w:sz="4" w:space="0" w:color="auto"/>
              <w:right w:val="single" w:sz="4" w:space="0" w:color="auto"/>
            </w:tcBorders>
            <w:shd w:val="clear" w:color="auto" w:fill="auto"/>
            <w:hideMark/>
          </w:tcPr>
          <w:p w14:paraId="257ED22D" w14:textId="77777777" w:rsidR="001777F5" w:rsidRPr="00017E45" w:rsidRDefault="001777F5" w:rsidP="008B12A6">
            <w:pPr>
              <w:pStyle w:val="TableText"/>
              <w:jc w:val="right"/>
              <w:rPr>
                <w:rFonts w:eastAsia="Times New Roman"/>
              </w:rPr>
            </w:pPr>
            <w:r w:rsidRPr="00017E45">
              <w:rPr>
                <w:rFonts w:eastAsia="Times New Roman"/>
              </w:rPr>
              <w:t>66.8</w:t>
            </w:r>
          </w:p>
        </w:tc>
        <w:tc>
          <w:tcPr>
            <w:tcW w:w="796" w:type="dxa"/>
            <w:tcBorders>
              <w:top w:val="nil"/>
              <w:left w:val="nil"/>
              <w:bottom w:val="single" w:sz="4" w:space="0" w:color="auto"/>
              <w:right w:val="single" w:sz="4" w:space="0" w:color="auto"/>
            </w:tcBorders>
            <w:shd w:val="clear" w:color="auto" w:fill="auto"/>
            <w:hideMark/>
          </w:tcPr>
          <w:p w14:paraId="0D51D707" w14:textId="77777777" w:rsidR="001777F5" w:rsidRPr="00017E45" w:rsidRDefault="001777F5" w:rsidP="008B12A6">
            <w:pPr>
              <w:pStyle w:val="TableText"/>
              <w:jc w:val="right"/>
              <w:rPr>
                <w:rFonts w:eastAsia="Times New Roman"/>
              </w:rPr>
            </w:pPr>
            <w:r w:rsidRPr="00017E45">
              <w:rPr>
                <w:rFonts w:eastAsia="Times New Roman"/>
              </w:rPr>
              <w:t>5,287</w:t>
            </w:r>
          </w:p>
        </w:tc>
        <w:tc>
          <w:tcPr>
            <w:tcW w:w="736" w:type="dxa"/>
            <w:tcBorders>
              <w:top w:val="nil"/>
              <w:left w:val="nil"/>
              <w:bottom w:val="single" w:sz="4" w:space="0" w:color="auto"/>
              <w:right w:val="single" w:sz="4" w:space="0" w:color="auto"/>
            </w:tcBorders>
            <w:shd w:val="clear" w:color="auto" w:fill="auto"/>
            <w:hideMark/>
          </w:tcPr>
          <w:p w14:paraId="17B2D062" w14:textId="77777777" w:rsidR="001777F5" w:rsidRPr="00017E45" w:rsidRDefault="001777F5" w:rsidP="008B12A6">
            <w:pPr>
              <w:pStyle w:val="TableText"/>
              <w:jc w:val="right"/>
              <w:rPr>
                <w:rFonts w:eastAsia="Times New Roman"/>
              </w:rPr>
            </w:pPr>
            <w:r w:rsidRPr="00017E45">
              <w:rPr>
                <w:rFonts w:eastAsia="Times New Roman"/>
              </w:rPr>
              <w:t>59.6</w:t>
            </w:r>
          </w:p>
        </w:tc>
        <w:tc>
          <w:tcPr>
            <w:tcW w:w="1121" w:type="dxa"/>
            <w:tcBorders>
              <w:top w:val="nil"/>
              <w:left w:val="nil"/>
              <w:bottom w:val="single" w:sz="4" w:space="0" w:color="auto"/>
              <w:right w:val="single" w:sz="4" w:space="0" w:color="auto"/>
            </w:tcBorders>
            <w:shd w:val="clear" w:color="auto" w:fill="auto"/>
            <w:noWrap/>
            <w:hideMark/>
          </w:tcPr>
          <w:p w14:paraId="41F0F2DA" w14:textId="6A7E3DED"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58.6</w:t>
            </w:r>
          </w:p>
        </w:tc>
      </w:tr>
      <w:tr w:rsidR="001777F5" w:rsidRPr="00017E45" w14:paraId="44908F0C"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491EDE7" w14:textId="77777777" w:rsidR="001777F5" w:rsidRPr="00017E45" w:rsidRDefault="001777F5" w:rsidP="008B12A6">
            <w:pPr>
              <w:pStyle w:val="TableText"/>
              <w:rPr>
                <w:rFonts w:eastAsia="Times New Roman"/>
              </w:rPr>
            </w:pPr>
            <w:r w:rsidRPr="00017E45">
              <w:rPr>
                <w:rFonts w:eastAsia="Times New Roman"/>
              </w:rPr>
              <w:t>Over 50 years</w:t>
            </w:r>
          </w:p>
        </w:tc>
        <w:tc>
          <w:tcPr>
            <w:tcW w:w="846" w:type="dxa"/>
            <w:tcBorders>
              <w:top w:val="nil"/>
              <w:left w:val="nil"/>
              <w:bottom w:val="single" w:sz="4" w:space="0" w:color="auto"/>
              <w:right w:val="single" w:sz="4" w:space="0" w:color="auto"/>
            </w:tcBorders>
            <w:shd w:val="clear" w:color="auto" w:fill="auto"/>
            <w:hideMark/>
          </w:tcPr>
          <w:p w14:paraId="1D60AA63" w14:textId="77777777" w:rsidR="001777F5" w:rsidRPr="00017E45" w:rsidRDefault="001777F5" w:rsidP="008B12A6">
            <w:pPr>
              <w:pStyle w:val="TableText"/>
              <w:jc w:val="right"/>
              <w:rPr>
                <w:rFonts w:eastAsia="Times New Roman"/>
              </w:rPr>
            </w:pPr>
            <w:r w:rsidRPr="00017E45">
              <w:rPr>
                <w:rFonts w:eastAsia="Times New Roman"/>
              </w:rPr>
              <w:t>7,487</w:t>
            </w:r>
          </w:p>
        </w:tc>
        <w:tc>
          <w:tcPr>
            <w:tcW w:w="969" w:type="dxa"/>
            <w:tcBorders>
              <w:top w:val="nil"/>
              <w:left w:val="nil"/>
              <w:bottom w:val="single" w:sz="4" w:space="0" w:color="auto"/>
              <w:right w:val="single" w:sz="4" w:space="0" w:color="auto"/>
            </w:tcBorders>
            <w:shd w:val="clear" w:color="auto" w:fill="auto"/>
            <w:hideMark/>
          </w:tcPr>
          <w:p w14:paraId="207547FF" w14:textId="77777777" w:rsidR="001777F5" w:rsidRPr="00017E45" w:rsidRDefault="001777F5" w:rsidP="008B12A6">
            <w:pPr>
              <w:pStyle w:val="TableText"/>
              <w:jc w:val="right"/>
              <w:rPr>
                <w:rFonts w:eastAsia="Times New Roman"/>
              </w:rPr>
            </w:pPr>
            <w:r w:rsidRPr="00017E45">
              <w:rPr>
                <w:rFonts w:eastAsia="Times New Roman"/>
              </w:rPr>
              <w:t>11.1</w:t>
            </w:r>
          </w:p>
        </w:tc>
        <w:tc>
          <w:tcPr>
            <w:tcW w:w="773" w:type="dxa"/>
            <w:tcBorders>
              <w:top w:val="nil"/>
              <w:left w:val="nil"/>
              <w:bottom w:val="single" w:sz="4" w:space="0" w:color="auto"/>
              <w:right w:val="single" w:sz="4" w:space="0" w:color="auto"/>
            </w:tcBorders>
            <w:shd w:val="clear" w:color="auto" w:fill="auto"/>
            <w:hideMark/>
          </w:tcPr>
          <w:p w14:paraId="4E57C5AC" w14:textId="77777777" w:rsidR="001777F5" w:rsidRPr="00017E45" w:rsidRDefault="001777F5" w:rsidP="008B12A6">
            <w:pPr>
              <w:pStyle w:val="TableText"/>
              <w:jc w:val="right"/>
              <w:rPr>
                <w:rFonts w:eastAsia="Times New Roman"/>
              </w:rPr>
            </w:pPr>
            <w:r w:rsidRPr="00017E45">
              <w:rPr>
                <w:rFonts w:eastAsia="Times New Roman"/>
              </w:rPr>
              <w:t>4,932</w:t>
            </w:r>
          </w:p>
        </w:tc>
        <w:tc>
          <w:tcPr>
            <w:tcW w:w="571" w:type="dxa"/>
            <w:tcBorders>
              <w:top w:val="nil"/>
              <w:left w:val="nil"/>
              <w:bottom w:val="single" w:sz="4" w:space="0" w:color="auto"/>
              <w:right w:val="single" w:sz="4" w:space="0" w:color="auto"/>
            </w:tcBorders>
            <w:shd w:val="clear" w:color="auto" w:fill="auto"/>
            <w:hideMark/>
          </w:tcPr>
          <w:p w14:paraId="18472EA1" w14:textId="77777777" w:rsidR="001777F5" w:rsidRPr="00017E45" w:rsidRDefault="001777F5" w:rsidP="008B12A6">
            <w:pPr>
              <w:pStyle w:val="TableText"/>
              <w:jc w:val="right"/>
              <w:rPr>
                <w:rFonts w:eastAsia="Times New Roman"/>
              </w:rPr>
            </w:pPr>
            <w:r w:rsidRPr="00017E45">
              <w:rPr>
                <w:rFonts w:eastAsia="Times New Roman"/>
              </w:rPr>
              <w:t>65.9</w:t>
            </w:r>
          </w:p>
        </w:tc>
        <w:tc>
          <w:tcPr>
            <w:tcW w:w="796" w:type="dxa"/>
            <w:tcBorders>
              <w:top w:val="nil"/>
              <w:left w:val="nil"/>
              <w:bottom w:val="single" w:sz="4" w:space="0" w:color="auto"/>
              <w:right w:val="single" w:sz="4" w:space="0" w:color="auto"/>
            </w:tcBorders>
            <w:shd w:val="clear" w:color="auto" w:fill="auto"/>
            <w:hideMark/>
          </w:tcPr>
          <w:p w14:paraId="7DD4937A" w14:textId="77777777" w:rsidR="001777F5" w:rsidRPr="00017E45" w:rsidRDefault="001777F5" w:rsidP="008B12A6">
            <w:pPr>
              <w:pStyle w:val="TableText"/>
              <w:jc w:val="right"/>
              <w:rPr>
                <w:rFonts w:eastAsia="Times New Roman"/>
              </w:rPr>
            </w:pPr>
            <w:r w:rsidRPr="00017E45">
              <w:rPr>
                <w:rFonts w:eastAsia="Times New Roman"/>
              </w:rPr>
              <w:t>4,433</w:t>
            </w:r>
          </w:p>
        </w:tc>
        <w:tc>
          <w:tcPr>
            <w:tcW w:w="736" w:type="dxa"/>
            <w:tcBorders>
              <w:top w:val="nil"/>
              <w:left w:val="nil"/>
              <w:bottom w:val="single" w:sz="4" w:space="0" w:color="auto"/>
              <w:right w:val="single" w:sz="4" w:space="0" w:color="auto"/>
            </w:tcBorders>
            <w:shd w:val="clear" w:color="auto" w:fill="auto"/>
            <w:hideMark/>
          </w:tcPr>
          <w:p w14:paraId="5F2AA9FA" w14:textId="77777777" w:rsidR="001777F5" w:rsidRPr="00017E45" w:rsidRDefault="001777F5" w:rsidP="008B12A6">
            <w:pPr>
              <w:pStyle w:val="TableText"/>
              <w:jc w:val="right"/>
              <w:rPr>
                <w:rFonts w:eastAsia="Times New Roman"/>
              </w:rPr>
            </w:pPr>
            <w:r w:rsidRPr="00017E45">
              <w:rPr>
                <w:rFonts w:eastAsia="Times New Roman"/>
              </w:rPr>
              <w:t>59.2</w:t>
            </w:r>
          </w:p>
        </w:tc>
        <w:tc>
          <w:tcPr>
            <w:tcW w:w="1121" w:type="dxa"/>
            <w:tcBorders>
              <w:top w:val="nil"/>
              <w:left w:val="nil"/>
              <w:bottom w:val="single" w:sz="4" w:space="0" w:color="auto"/>
              <w:right w:val="single" w:sz="4" w:space="0" w:color="auto"/>
            </w:tcBorders>
            <w:shd w:val="clear" w:color="auto" w:fill="auto"/>
            <w:noWrap/>
            <w:hideMark/>
          </w:tcPr>
          <w:p w14:paraId="02C7C300" w14:textId="081A9361"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58.0</w:t>
            </w:r>
          </w:p>
        </w:tc>
      </w:tr>
      <w:tr w:rsidR="001777F5" w:rsidRPr="00017E45" w14:paraId="7DE93ACA"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8CC941A" w14:textId="77777777" w:rsidR="001777F5" w:rsidRPr="00017E45" w:rsidRDefault="001777F5" w:rsidP="008B12A6">
            <w:pPr>
              <w:pStyle w:val="TableText"/>
              <w:rPr>
                <w:rFonts w:eastAsia="Times New Roman"/>
              </w:rPr>
            </w:pPr>
            <w:r w:rsidRPr="00017E45">
              <w:rPr>
                <w:rFonts w:eastAsia="Times New Roman"/>
              </w:rPr>
              <w:t>Education</w:t>
            </w:r>
          </w:p>
        </w:tc>
        <w:tc>
          <w:tcPr>
            <w:tcW w:w="846" w:type="dxa"/>
            <w:tcBorders>
              <w:top w:val="nil"/>
              <w:left w:val="nil"/>
              <w:bottom w:val="single" w:sz="4" w:space="0" w:color="auto"/>
              <w:right w:val="single" w:sz="4" w:space="0" w:color="auto"/>
            </w:tcBorders>
            <w:shd w:val="clear" w:color="auto" w:fill="auto"/>
            <w:hideMark/>
          </w:tcPr>
          <w:p w14:paraId="5B5AAAFF" w14:textId="77777777" w:rsidR="001777F5" w:rsidRPr="00017E45" w:rsidRDefault="001777F5" w:rsidP="008B12A6">
            <w:pPr>
              <w:pStyle w:val="TableText"/>
              <w:jc w:val="right"/>
              <w:rPr>
                <w:rFonts w:eastAsia="Times New Roman"/>
              </w:rPr>
            </w:pPr>
            <w:r w:rsidRPr="00017E45">
              <w:rPr>
                <w:rFonts w:eastAsia="Times New Roman"/>
              </w:rPr>
              <w:t> </w:t>
            </w:r>
          </w:p>
        </w:tc>
        <w:tc>
          <w:tcPr>
            <w:tcW w:w="969" w:type="dxa"/>
            <w:tcBorders>
              <w:top w:val="nil"/>
              <w:left w:val="nil"/>
              <w:bottom w:val="single" w:sz="4" w:space="0" w:color="auto"/>
              <w:right w:val="single" w:sz="4" w:space="0" w:color="auto"/>
            </w:tcBorders>
            <w:shd w:val="clear" w:color="auto" w:fill="auto"/>
            <w:hideMark/>
          </w:tcPr>
          <w:p w14:paraId="405ED4B9" w14:textId="77777777" w:rsidR="001777F5" w:rsidRPr="00017E45" w:rsidRDefault="001777F5" w:rsidP="008B12A6">
            <w:pPr>
              <w:pStyle w:val="TableText"/>
              <w:jc w:val="right"/>
              <w:rPr>
                <w:rFonts w:eastAsia="Times New Roman"/>
              </w:rPr>
            </w:pPr>
            <w:r w:rsidRPr="00017E45">
              <w:rPr>
                <w:rFonts w:eastAsia="Times New Roman"/>
              </w:rPr>
              <w:t> </w:t>
            </w:r>
          </w:p>
        </w:tc>
        <w:tc>
          <w:tcPr>
            <w:tcW w:w="773" w:type="dxa"/>
            <w:tcBorders>
              <w:top w:val="nil"/>
              <w:left w:val="nil"/>
              <w:bottom w:val="single" w:sz="4" w:space="0" w:color="auto"/>
              <w:right w:val="single" w:sz="4" w:space="0" w:color="auto"/>
            </w:tcBorders>
            <w:shd w:val="clear" w:color="auto" w:fill="auto"/>
            <w:hideMark/>
          </w:tcPr>
          <w:p w14:paraId="1113A01E" w14:textId="77777777" w:rsidR="001777F5" w:rsidRPr="00017E45" w:rsidRDefault="001777F5" w:rsidP="008B12A6">
            <w:pPr>
              <w:pStyle w:val="TableText"/>
              <w:jc w:val="right"/>
              <w:rPr>
                <w:rFonts w:eastAsia="Times New Roman"/>
              </w:rPr>
            </w:pPr>
            <w:r w:rsidRPr="00017E45">
              <w:rPr>
                <w:rFonts w:eastAsia="Times New Roman"/>
              </w:rPr>
              <w:t> </w:t>
            </w:r>
          </w:p>
        </w:tc>
        <w:tc>
          <w:tcPr>
            <w:tcW w:w="571" w:type="dxa"/>
            <w:tcBorders>
              <w:top w:val="nil"/>
              <w:left w:val="nil"/>
              <w:bottom w:val="single" w:sz="4" w:space="0" w:color="auto"/>
              <w:right w:val="single" w:sz="4" w:space="0" w:color="auto"/>
            </w:tcBorders>
            <w:shd w:val="clear" w:color="auto" w:fill="auto"/>
            <w:hideMark/>
          </w:tcPr>
          <w:p w14:paraId="38F24962" w14:textId="77777777" w:rsidR="001777F5" w:rsidRPr="00017E45" w:rsidRDefault="001777F5" w:rsidP="008B12A6">
            <w:pPr>
              <w:pStyle w:val="TableText"/>
              <w:jc w:val="right"/>
              <w:rPr>
                <w:rFonts w:eastAsia="Times New Roman"/>
              </w:rPr>
            </w:pPr>
            <w:r w:rsidRPr="00017E45">
              <w:rPr>
                <w:rFonts w:eastAsia="Times New Roman"/>
              </w:rPr>
              <w:t> </w:t>
            </w:r>
          </w:p>
        </w:tc>
        <w:tc>
          <w:tcPr>
            <w:tcW w:w="796" w:type="dxa"/>
            <w:tcBorders>
              <w:top w:val="nil"/>
              <w:left w:val="nil"/>
              <w:bottom w:val="single" w:sz="4" w:space="0" w:color="auto"/>
              <w:right w:val="single" w:sz="4" w:space="0" w:color="auto"/>
            </w:tcBorders>
            <w:shd w:val="clear" w:color="auto" w:fill="auto"/>
            <w:hideMark/>
          </w:tcPr>
          <w:p w14:paraId="41F60E11" w14:textId="77777777" w:rsidR="001777F5" w:rsidRPr="00017E45" w:rsidRDefault="001777F5" w:rsidP="008B12A6">
            <w:pPr>
              <w:pStyle w:val="TableText"/>
              <w:jc w:val="right"/>
              <w:rPr>
                <w:rFonts w:eastAsia="Times New Roman"/>
              </w:rPr>
            </w:pPr>
            <w:r w:rsidRPr="00017E45">
              <w:rPr>
                <w:rFonts w:eastAsia="Times New Roman"/>
              </w:rPr>
              <w:t> </w:t>
            </w:r>
          </w:p>
        </w:tc>
        <w:tc>
          <w:tcPr>
            <w:tcW w:w="736" w:type="dxa"/>
            <w:tcBorders>
              <w:top w:val="nil"/>
              <w:left w:val="nil"/>
              <w:bottom w:val="single" w:sz="4" w:space="0" w:color="auto"/>
              <w:right w:val="single" w:sz="4" w:space="0" w:color="auto"/>
            </w:tcBorders>
            <w:shd w:val="clear" w:color="auto" w:fill="auto"/>
            <w:hideMark/>
          </w:tcPr>
          <w:p w14:paraId="1786775F" w14:textId="77777777" w:rsidR="001777F5" w:rsidRPr="00017E45" w:rsidRDefault="001777F5" w:rsidP="008B12A6">
            <w:pPr>
              <w:pStyle w:val="TableText"/>
              <w:jc w:val="right"/>
              <w:rPr>
                <w:rFonts w:eastAsia="Times New Roman"/>
              </w:rPr>
            </w:pPr>
            <w:r w:rsidRPr="00017E45">
              <w:rPr>
                <w:rFonts w:eastAsia="Times New Roman"/>
              </w:rPr>
              <w:t> </w:t>
            </w:r>
          </w:p>
        </w:tc>
        <w:tc>
          <w:tcPr>
            <w:tcW w:w="1121" w:type="dxa"/>
            <w:tcBorders>
              <w:top w:val="nil"/>
              <w:left w:val="nil"/>
              <w:bottom w:val="single" w:sz="4" w:space="0" w:color="auto"/>
              <w:right w:val="single" w:sz="4" w:space="0" w:color="auto"/>
            </w:tcBorders>
            <w:shd w:val="clear" w:color="auto" w:fill="auto"/>
            <w:hideMark/>
          </w:tcPr>
          <w:p w14:paraId="1C9E3F25"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5FB49421"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7815B1B" w14:textId="77777777" w:rsidR="001777F5" w:rsidRPr="00017E45" w:rsidRDefault="001777F5" w:rsidP="008B12A6">
            <w:pPr>
              <w:pStyle w:val="TableText"/>
              <w:rPr>
                <w:rFonts w:eastAsia="Times New Roman"/>
              </w:rPr>
            </w:pPr>
            <w:r w:rsidRPr="00017E45">
              <w:rPr>
                <w:rFonts w:eastAsia="Times New Roman"/>
              </w:rPr>
              <w:t>Under Year 12</w:t>
            </w:r>
          </w:p>
        </w:tc>
        <w:tc>
          <w:tcPr>
            <w:tcW w:w="846" w:type="dxa"/>
            <w:tcBorders>
              <w:top w:val="nil"/>
              <w:left w:val="nil"/>
              <w:bottom w:val="single" w:sz="4" w:space="0" w:color="auto"/>
              <w:right w:val="single" w:sz="4" w:space="0" w:color="auto"/>
            </w:tcBorders>
            <w:shd w:val="clear" w:color="auto" w:fill="auto"/>
            <w:hideMark/>
          </w:tcPr>
          <w:p w14:paraId="3891013D" w14:textId="77777777" w:rsidR="001777F5" w:rsidRPr="00017E45" w:rsidRDefault="001777F5" w:rsidP="008B12A6">
            <w:pPr>
              <w:pStyle w:val="TableText"/>
              <w:jc w:val="right"/>
              <w:rPr>
                <w:rFonts w:eastAsia="Times New Roman"/>
              </w:rPr>
            </w:pPr>
            <w:r w:rsidRPr="00017E45">
              <w:rPr>
                <w:rFonts w:eastAsia="Times New Roman"/>
              </w:rPr>
              <w:t>7,946</w:t>
            </w:r>
          </w:p>
        </w:tc>
        <w:tc>
          <w:tcPr>
            <w:tcW w:w="969" w:type="dxa"/>
            <w:tcBorders>
              <w:top w:val="nil"/>
              <w:left w:val="nil"/>
              <w:bottom w:val="single" w:sz="4" w:space="0" w:color="auto"/>
              <w:right w:val="single" w:sz="4" w:space="0" w:color="auto"/>
            </w:tcBorders>
            <w:shd w:val="clear" w:color="auto" w:fill="auto"/>
            <w:hideMark/>
          </w:tcPr>
          <w:p w14:paraId="2DE94053" w14:textId="77777777" w:rsidR="001777F5" w:rsidRPr="00017E45" w:rsidRDefault="001777F5" w:rsidP="008B12A6">
            <w:pPr>
              <w:pStyle w:val="TableText"/>
              <w:jc w:val="right"/>
              <w:rPr>
                <w:rFonts w:eastAsia="Times New Roman"/>
              </w:rPr>
            </w:pPr>
            <w:r w:rsidRPr="00017E45">
              <w:rPr>
                <w:rFonts w:eastAsia="Times New Roman"/>
              </w:rPr>
              <w:t>11.7</w:t>
            </w:r>
          </w:p>
        </w:tc>
        <w:tc>
          <w:tcPr>
            <w:tcW w:w="773" w:type="dxa"/>
            <w:tcBorders>
              <w:top w:val="nil"/>
              <w:left w:val="nil"/>
              <w:bottom w:val="single" w:sz="4" w:space="0" w:color="auto"/>
              <w:right w:val="single" w:sz="4" w:space="0" w:color="auto"/>
            </w:tcBorders>
            <w:shd w:val="clear" w:color="auto" w:fill="auto"/>
            <w:hideMark/>
          </w:tcPr>
          <w:p w14:paraId="68558EB6" w14:textId="77777777" w:rsidR="001777F5" w:rsidRPr="00017E45" w:rsidRDefault="001777F5" w:rsidP="008B12A6">
            <w:pPr>
              <w:pStyle w:val="TableText"/>
              <w:jc w:val="right"/>
              <w:rPr>
                <w:rFonts w:eastAsia="Times New Roman"/>
              </w:rPr>
            </w:pPr>
            <w:r w:rsidRPr="00017E45">
              <w:rPr>
                <w:rFonts w:eastAsia="Times New Roman"/>
              </w:rPr>
              <w:t>4,805</w:t>
            </w:r>
          </w:p>
        </w:tc>
        <w:tc>
          <w:tcPr>
            <w:tcW w:w="571" w:type="dxa"/>
            <w:tcBorders>
              <w:top w:val="nil"/>
              <w:left w:val="nil"/>
              <w:bottom w:val="single" w:sz="4" w:space="0" w:color="auto"/>
              <w:right w:val="single" w:sz="4" w:space="0" w:color="auto"/>
            </w:tcBorders>
            <w:shd w:val="clear" w:color="auto" w:fill="auto"/>
            <w:hideMark/>
          </w:tcPr>
          <w:p w14:paraId="3550BECC" w14:textId="77777777" w:rsidR="001777F5" w:rsidRPr="00017E45" w:rsidRDefault="001777F5" w:rsidP="008B12A6">
            <w:pPr>
              <w:pStyle w:val="TableText"/>
              <w:jc w:val="right"/>
              <w:rPr>
                <w:rFonts w:eastAsia="Times New Roman"/>
              </w:rPr>
            </w:pPr>
            <w:r w:rsidRPr="00017E45">
              <w:rPr>
                <w:rFonts w:eastAsia="Times New Roman"/>
              </w:rPr>
              <w:t>60.5</w:t>
            </w:r>
          </w:p>
        </w:tc>
        <w:tc>
          <w:tcPr>
            <w:tcW w:w="796" w:type="dxa"/>
            <w:tcBorders>
              <w:top w:val="nil"/>
              <w:left w:val="nil"/>
              <w:bottom w:val="single" w:sz="4" w:space="0" w:color="auto"/>
              <w:right w:val="single" w:sz="4" w:space="0" w:color="auto"/>
            </w:tcBorders>
            <w:shd w:val="clear" w:color="auto" w:fill="auto"/>
            <w:hideMark/>
          </w:tcPr>
          <w:p w14:paraId="75B47A6A" w14:textId="77777777" w:rsidR="001777F5" w:rsidRPr="00017E45" w:rsidRDefault="001777F5" w:rsidP="008B12A6">
            <w:pPr>
              <w:pStyle w:val="TableText"/>
              <w:jc w:val="right"/>
              <w:rPr>
                <w:rFonts w:eastAsia="Times New Roman"/>
              </w:rPr>
            </w:pPr>
            <w:r w:rsidRPr="00017E45">
              <w:rPr>
                <w:rFonts w:eastAsia="Times New Roman"/>
              </w:rPr>
              <w:t>4,312</w:t>
            </w:r>
          </w:p>
        </w:tc>
        <w:tc>
          <w:tcPr>
            <w:tcW w:w="736" w:type="dxa"/>
            <w:tcBorders>
              <w:top w:val="nil"/>
              <w:left w:val="nil"/>
              <w:bottom w:val="single" w:sz="4" w:space="0" w:color="auto"/>
              <w:right w:val="single" w:sz="4" w:space="0" w:color="auto"/>
            </w:tcBorders>
            <w:shd w:val="clear" w:color="auto" w:fill="auto"/>
            <w:hideMark/>
          </w:tcPr>
          <w:p w14:paraId="27C91A56" w14:textId="77777777" w:rsidR="001777F5" w:rsidRPr="00017E45" w:rsidRDefault="001777F5" w:rsidP="008B12A6">
            <w:pPr>
              <w:pStyle w:val="TableText"/>
              <w:jc w:val="right"/>
              <w:rPr>
                <w:rFonts w:eastAsia="Times New Roman"/>
              </w:rPr>
            </w:pPr>
            <w:r w:rsidRPr="00017E45">
              <w:rPr>
                <w:rFonts w:eastAsia="Times New Roman"/>
              </w:rPr>
              <w:t>54.3</w:t>
            </w:r>
          </w:p>
        </w:tc>
        <w:tc>
          <w:tcPr>
            <w:tcW w:w="1121" w:type="dxa"/>
            <w:tcBorders>
              <w:top w:val="nil"/>
              <w:left w:val="nil"/>
              <w:bottom w:val="single" w:sz="4" w:space="0" w:color="auto"/>
              <w:right w:val="single" w:sz="4" w:space="0" w:color="auto"/>
            </w:tcBorders>
            <w:shd w:val="clear" w:color="auto" w:fill="auto"/>
            <w:noWrap/>
            <w:hideMark/>
          </w:tcPr>
          <w:p w14:paraId="69042962" w14:textId="7E94A163"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54.5</w:t>
            </w:r>
          </w:p>
        </w:tc>
      </w:tr>
      <w:tr w:rsidR="001777F5" w:rsidRPr="00017E45" w14:paraId="7CDEF159"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DA395AC" w14:textId="77777777" w:rsidR="001777F5" w:rsidRPr="00017E45" w:rsidRDefault="001777F5" w:rsidP="008B12A6">
            <w:pPr>
              <w:pStyle w:val="TableText"/>
              <w:rPr>
                <w:rFonts w:eastAsia="Times New Roman"/>
              </w:rPr>
            </w:pPr>
            <w:r w:rsidRPr="00017E45">
              <w:rPr>
                <w:rFonts w:eastAsia="Times New Roman"/>
              </w:rPr>
              <w:t>Year 12</w:t>
            </w:r>
          </w:p>
        </w:tc>
        <w:tc>
          <w:tcPr>
            <w:tcW w:w="846" w:type="dxa"/>
            <w:tcBorders>
              <w:top w:val="nil"/>
              <w:left w:val="nil"/>
              <w:bottom w:val="single" w:sz="4" w:space="0" w:color="auto"/>
              <w:right w:val="single" w:sz="4" w:space="0" w:color="auto"/>
            </w:tcBorders>
            <w:shd w:val="clear" w:color="auto" w:fill="auto"/>
            <w:hideMark/>
          </w:tcPr>
          <w:p w14:paraId="77B1BF99" w14:textId="77777777" w:rsidR="001777F5" w:rsidRPr="00017E45" w:rsidRDefault="001777F5" w:rsidP="008B12A6">
            <w:pPr>
              <w:pStyle w:val="TableText"/>
              <w:jc w:val="right"/>
              <w:rPr>
                <w:rFonts w:eastAsia="Times New Roman"/>
              </w:rPr>
            </w:pPr>
            <w:r w:rsidRPr="00017E45">
              <w:rPr>
                <w:rFonts w:eastAsia="Times New Roman"/>
              </w:rPr>
              <w:t>18,762</w:t>
            </w:r>
          </w:p>
        </w:tc>
        <w:tc>
          <w:tcPr>
            <w:tcW w:w="969" w:type="dxa"/>
            <w:tcBorders>
              <w:top w:val="nil"/>
              <w:left w:val="nil"/>
              <w:bottom w:val="single" w:sz="4" w:space="0" w:color="auto"/>
              <w:right w:val="single" w:sz="4" w:space="0" w:color="auto"/>
            </w:tcBorders>
            <w:shd w:val="clear" w:color="auto" w:fill="auto"/>
            <w:hideMark/>
          </w:tcPr>
          <w:p w14:paraId="791041CC" w14:textId="77777777" w:rsidR="001777F5" w:rsidRPr="00017E45" w:rsidRDefault="001777F5" w:rsidP="008B12A6">
            <w:pPr>
              <w:pStyle w:val="TableText"/>
              <w:jc w:val="right"/>
              <w:rPr>
                <w:rFonts w:eastAsia="Times New Roman"/>
              </w:rPr>
            </w:pPr>
            <w:r w:rsidRPr="00017E45">
              <w:rPr>
                <w:rFonts w:eastAsia="Times New Roman"/>
              </w:rPr>
              <w:t>27.7</w:t>
            </w:r>
          </w:p>
        </w:tc>
        <w:tc>
          <w:tcPr>
            <w:tcW w:w="773" w:type="dxa"/>
            <w:tcBorders>
              <w:top w:val="nil"/>
              <w:left w:val="nil"/>
              <w:bottom w:val="single" w:sz="4" w:space="0" w:color="auto"/>
              <w:right w:val="single" w:sz="4" w:space="0" w:color="auto"/>
            </w:tcBorders>
            <w:shd w:val="clear" w:color="auto" w:fill="auto"/>
            <w:hideMark/>
          </w:tcPr>
          <w:p w14:paraId="7FB91AA1" w14:textId="77777777" w:rsidR="001777F5" w:rsidRPr="00017E45" w:rsidRDefault="001777F5" w:rsidP="008B12A6">
            <w:pPr>
              <w:pStyle w:val="TableText"/>
              <w:jc w:val="right"/>
              <w:rPr>
                <w:rFonts w:eastAsia="Times New Roman"/>
              </w:rPr>
            </w:pPr>
            <w:r w:rsidRPr="00017E45">
              <w:rPr>
                <w:rFonts w:eastAsia="Times New Roman"/>
              </w:rPr>
              <w:t>11,018</w:t>
            </w:r>
          </w:p>
        </w:tc>
        <w:tc>
          <w:tcPr>
            <w:tcW w:w="571" w:type="dxa"/>
            <w:tcBorders>
              <w:top w:val="nil"/>
              <w:left w:val="nil"/>
              <w:bottom w:val="single" w:sz="4" w:space="0" w:color="auto"/>
              <w:right w:val="single" w:sz="4" w:space="0" w:color="auto"/>
            </w:tcBorders>
            <w:shd w:val="clear" w:color="auto" w:fill="auto"/>
            <w:hideMark/>
          </w:tcPr>
          <w:p w14:paraId="7B3F8580" w14:textId="77777777" w:rsidR="001777F5" w:rsidRPr="00017E45" w:rsidRDefault="001777F5" w:rsidP="008B12A6">
            <w:pPr>
              <w:pStyle w:val="TableText"/>
              <w:jc w:val="right"/>
              <w:rPr>
                <w:rFonts w:eastAsia="Times New Roman"/>
              </w:rPr>
            </w:pPr>
            <w:r w:rsidRPr="00017E45">
              <w:rPr>
                <w:rFonts w:eastAsia="Times New Roman"/>
              </w:rPr>
              <w:t>58.7</w:t>
            </w:r>
          </w:p>
        </w:tc>
        <w:tc>
          <w:tcPr>
            <w:tcW w:w="796" w:type="dxa"/>
            <w:tcBorders>
              <w:top w:val="nil"/>
              <w:left w:val="nil"/>
              <w:bottom w:val="single" w:sz="4" w:space="0" w:color="auto"/>
              <w:right w:val="single" w:sz="4" w:space="0" w:color="auto"/>
            </w:tcBorders>
            <w:shd w:val="clear" w:color="auto" w:fill="auto"/>
            <w:hideMark/>
          </w:tcPr>
          <w:p w14:paraId="4EF178CF" w14:textId="77777777" w:rsidR="001777F5" w:rsidRPr="00017E45" w:rsidRDefault="001777F5" w:rsidP="008B12A6">
            <w:pPr>
              <w:pStyle w:val="TableText"/>
              <w:jc w:val="right"/>
              <w:rPr>
                <w:rFonts w:eastAsia="Times New Roman"/>
              </w:rPr>
            </w:pPr>
            <w:r w:rsidRPr="00017E45">
              <w:rPr>
                <w:rFonts w:eastAsia="Times New Roman"/>
              </w:rPr>
              <w:t>10,689</w:t>
            </w:r>
          </w:p>
        </w:tc>
        <w:tc>
          <w:tcPr>
            <w:tcW w:w="736" w:type="dxa"/>
            <w:tcBorders>
              <w:top w:val="nil"/>
              <w:left w:val="nil"/>
              <w:bottom w:val="single" w:sz="4" w:space="0" w:color="auto"/>
              <w:right w:val="single" w:sz="4" w:space="0" w:color="auto"/>
            </w:tcBorders>
            <w:shd w:val="clear" w:color="auto" w:fill="auto"/>
            <w:hideMark/>
          </w:tcPr>
          <w:p w14:paraId="20B47A0A" w14:textId="77777777" w:rsidR="001777F5" w:rsidRPr="00017E45" w:rsidRDefault="001777F5" w:rsidP="008B12A6">
            <w:pPr>
              <w:pStyle w:val="TableText"/>
              <w:jc w:val="right"/>
              <w:rPr>
                <w:rFonts w:eastAsia="Times New Roman"/>
              </w:rPr>
            </w:pPr>
            <w:r w:rsidRPr="00017E45">
              <w:rPr>
                <w:rFonts w:eastAsia="Times New Roman"/>
              </w:rPr>
              <w:t>57.0</w:t>
            </w:r>
          </w:p>
        </w:tc>
        <w:tc>
          <w:tcPr>
            <w:tcW w:w="1121" w:type="dxa"/>
            <w:tcBorders>
              <w:top w:val="nil"/>
              <w:left w:val="nil"/>
              <w:bottom w:val="single" w:sz="4" w:space="0" w:color="auto"/>
              <w:right w:val="single" w:sz="4" w:space="0" w:color="auto"/>
            </w:tcBorders>
            <w:shd w:val="clear" w:color="auto" w:fill="auto"/>
            <w:noWrap/>
            <w:hideMark/>
          </w:tcPr>
          <w:p w14:paraId="46BA8722" w14:textId="2700592A"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52.1</w:t>
            </w:r>
          </w:p>
        </w:tc>
      </w:tr>
      <w:tr w:rsidR="001777F5" w:rsidRPr="00017E45" w14:paraId="2128B202"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0FDDE6E9" w14:textId="77777777" w:rsidR="001777F5" w:rsidRPr="00017E45" w:rsidRDefault="001777F5" w:rsidP="008B12A6">
            <w:pPr>
              <w:pStyle w:val="TableText"/>
              <w:rPr>
                <w:rFonts w:eastAsia="Times New Roman"/>
              </w:rPr>
            </w:pPr>
            <w:r w:rsidRPr="00017E45">
              <w:rPr>
                <w:rFonts w:eastAsia="Times New Roman"/>
              </w:rPr>
              <w:t>University</w:t>
            </w:r>
          </w:p>
        </w:tc>
        <w:tc>
          <w:tcPr>
            <w:tcW w:w="846" w:type="dxa"/>
            <w:tcBorders>
              <w:top w:val="nil"/>
              <w:left w:val="nil"/>
              <w:bottom w:val="single" w:sz="4" w:space="0" w:color="auto"/>
              <w:right w:val="single" w:sz="4" w:space="0" w:color="auto"/>
            </w:tcBorders>
            <w:shd w:val="clear" w:color="auto" w:fill="auto"/>
            <w:hideMark/>
          </w:tcPr>
          <w:p w14:paraId="4EF02A9F" w14:textId="77777777" w:rsidR="001777F5" w:rsidRPr="00017E45" w:rsidRDefault="001777F5" w:rsidP="008B12A6">
            <w:pPr>
              <w:pStyle w:val="TableText"/>
              <w:jc w:val="right"/>
              <w:rPr>
                <w:rFonts w:eastAsia="Times New Roman"/>
              </w:rPr>
            </w:pPr>
            <w:r w:rsidRPr="00017E45">
              <w:rPr>
                <w:rFonts w:eastAsia="Times New Roman"/>
              </w:rPr>
              <w:t>21,963</w:t>
            </w:r>
          </w:p>
        </w:tc>
        <w:tc>
          <w:tcPr>
            <w:tcW w:w="969" w:type="dxa"/>
            <w:tcBorders>
              <w:top w:val="nil"/>
              <w:left w:val="nil"/>
              <w:bottom w:val="single" w:sz="4" w:space="0" w:color="auto"/>
              <w:right w:val="single" w:sz="4" w:space="0" w:color="auto"/>
            </w:tcBorders>
            <w:shd w:val="clear" w:color="auto" w:fill="auto"/>
            <w:hideMark/>
          </w:tcPr>
          <w:p w14:paraId="6E9FF584" w14:textId="77777777" w:rsidR="001777F5" w:rsidRPr="00017E45" w:rsidRDefault="001777F5" w:rsidP="008B12A6">
            <w:pPr>
              <w:pStyle w:val="TableText"/>
              <w:jc w:val="right"/>
              <w:rPr>
                <w:rFonts w:eastAsia="Times New Roman"/>
              </w:rPr>
            </w:pPr>
            <w:r w:rsidRPr="00017E45">
              <w:rPr>
                <w:rFonts w:eastAsia="Times New Roman"/>
              </w:rPr>
              <w:t>32.5</w:t>
            </w:r>
          </w:p>
        </w:tc>
        <w:tc>
          <w:tcPr>
            <w:tcW w:w="773" w:type="dxa"/>
            <w:tcBorders>
              <w:top w:val="nil"/>
              <w:left w:val="nil"/>
              <w:bottom w:val="single" w:sz="4" w:space="0" w:color="auto"/>
              <w:right w:val="single" w:sz="4" w:space="0" w:color="auto"/>
            </w:tcBorders>
            <w:shd w:val="clear" w:color="auto" w:fill="auto"/>
            <w:hideMark/>
          </w:tcPr>
          <w:p w14:paraId="099ACE67" w14:textId="77777777" w:rsidR="001777F5" w:rsidRPr="00017E45" w:rsidRDefault="001777F5" w:rsidP="008B12A6">
            <w:pPr>
              <w:pStyle w:val="TableText"/>
              <w:jc w:val="right"/>
              <w:rPr>
                <w:rFonts w:eastAsia="Times New Roman"/>
              </w:rPr>
            </w:pPr>
            <w:r w:rsidRPr="00017E45">
              <w:rPr>
                <w:rFonts w:eastAsia="Times New Roman"/>
              </w:rPr>
              <w:t>15,414</w:t>
            </w:r>
          </w:p>
        </w:tc>
        <w:tc>
          <w:tcPr>
            <w:tcW w:w="571" w:type="dxa"/>
            <w:tcBorders>
              <w:top w:val="nil"/>
              <w:left w:val="nil"/>
              <w:bottom w:val="single" w:sz="4" w:space="0" w:color="auto"/>
              <w:right w:val="single" w:sz="4" w:space="0" w:color="auto"/>
            </w:tcBorders>
            <w:shd w:val="clear" w:color="auto" w:fill="auto"/>
            <w:hideMark/>
          </w:tcPr>
          <w:p w14:paraId="12ED0C3A" w14:textId="77777777" w:rsidR="001777F5" w:rsidRPr="00017E45" w:rsidRDefault="001777F5" w:rsidP="008B12A6">
            <w:pPr>
              <w:pStyle w:val="TableText"/>
              <w:jc w:val="right"/>
              <w:rPr>
                <w:rFonts w:eastAsia="Times New Roman"/>
              </w:rPr>
            </w:pPr>
            <w:r w:rsidRPr="00017E45">
              <w:rPr>
                <w:rFonts w:eastAsia="Times New Roman"/>
              </w:rPr>
              <w:t>70.2</w:t>
            </w:r>
          </w:p>
        </w:tc>
        <w:tc>
          <w:tcPr>
            <w:tcW w:w="796" w:type="dxa"/>
            <w:tcBorders>
              <w:top w:val="nil"/>
              <w:left w:val="nil"/>
              <w:bottom w:val="single" w:sz="4" w:space="0" w:color="auto"/>
              <w:right w:val="single" w:sz="4" w:space="0" w:color="auto"/>
            </w:tcBorders>
            <w:shd w:val="clear" w:color="auto" w:fill="auto"/>
            <w:hideMark/>
          </w:tcPr>
          <w:p w14:paraId="2AFAD980" w14:textId="77777777" w:rsidR="001777F5" w:rsidRPr="00017E45" w:rsidRDefault="001777F5" w:rsidP="008B12A6">
            <w:pPr>
              <w:pStyle w:val="TableText"/>
              <w:jc w:val="right"/>
              <w:rPr>
                <w:rFonts w:eastAsia="Times New Roman"/>
              </w:rPr>
            </w:pPr>
            <w:r w:rsidRPr="00017E45">
              <w:rPr>
                <w:rFonts w:eastAsia="Times New Roman"/>
              </w:rPr>
              <w:t>14,241</w:t>
            </w:r>
          </w:p>
        </w:tc>
        <w:tc>
          <w:tcPr>
            <w:tcW w:w="736" w:type="dxa"/>
            <w:tcBorders>
              <w:top w:val="nil"/>
              <w:left w:val="nil"/>
              <w:bottom w:val="single" w:sz="4" w:space="0" w:color="auto"/>
              <w:right w:val="single" w:sz="4" w:space="0" w:color="auto"/>
            </w:tcBorders>
            <w:shd w:val="clear" w:color="auto" w:fill="auto"/>
            <w:hideMark/>
          </w:tcPr>
          <w:p w14:paraId="7476C176" w14:textId="77777777" w:rsidR="001777F5" w:rsidRPr="00017E45" w:rsidRDefault="001777F5" w:rsidP="008B12A6">
            <w:pPr>
              <w:pStyle w:val="TableText"/>
              <w:jc w:val="right"/>
              <w:rPr>
                <w:rFonts w:eastAsia="Times New Roman"/>
              </w:rPr>
            </w:pPr>
            <w:r w:rsidRPr="00017E45">
              <w:rPr>
                <w:rFonts w:eastAsia="Times New Roman"/>
              </w:rPr>
              <w:t>64.8</w:t>
            </w:r>
          </w:p>
        </w:tc>
        <w:tc>
          <w:tcPr>
            <w:tcW w:w="1121" w:type="dxa"/>
            <w:tcBorders>
              <w:top w:val="nil"/>
              <w:left w:val="nil"/>
              <w:bottom w:val="single" w:sz="4" w:space="0" w:color="auto"/>
              <w:right w:val="single" w:sz="4" w:space="0" w:color="auto"/>
            </w:tcBorders>
            <w:shd w:val="clear" w:color="auto" w:fill="auto"/>
            <w:noWrap/>
            <w:hideMark/>
          </w:tcPr>
          <w:p w14:paraId="0AE8D464" w14:textId="53696005"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63.3</w:t>
            </w:r>
          </w:p>
        </w:tc>
      </w:tr>
      <w:tr w:rsidR="001777F5" w:rsidRPr="00017E45" w14:paraId="1F7F5BDB"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141BA9D" w14:textId="77777777" w:rsidR="001777F5" w:rsidRPr="00017E45" w:rsidRDefault="001777F5" w:rsidP="008B12A6">
            <w:pPr>
              <w:pStyle w:val="TableText"/>
              <w:rPr>
                <w:rFonts w:eastAsia="Times New Roman"/>
              </w:rPr>
            </w:pPr>
            <w:r w:rsidRPr="00017E45">
              <w:rPr>
                <w:rFonts w:eastAsia="Times New Roman"/>
              </w:rPr>
              <w:t>Vocational</w:t>
            </w:r>
          </w:p>
        </w:tc>
        <w:tc>
          <w:tcPr>
            <w:tcW w:w="846" w:type="dxa"/>
            <w:tcBorders>
              <w:top w:val="nil"/>
              <w:left w:val="nil"/>
              <w:bottom w:val="single" w:sz="4" w:space="0" w:color="auto"/>
              <w:right w:val="single" w:sz="4" w:space="0" w:color="auto"/>
            </w:tcBorders>
            <w:shd w:val="clear" w:color="auto" w:fill="auto"/>
            <w:hideMark/>
          </w:tcPr>
          <w:p w14:paraId="41A0E23E" w14:textId="77777777" w:rsidR="001777F5" w:rsidRPr="00017E45" w:rsidRDefault="001777F5" w:rsidP="008B12A6">
            <w:pPr>
              <w:pStyle w:val="TableText"/>
              <w:jc w:val="right"/>
              <w:rPr>
                <w:rFonts w:eastAsia="Times New Roman"/>
              </w:rPr>
            </w:pPr>
            <w:r w:rsidRPr="00017E45">
              <w:rPr>
                <w:rFonts w:eastAsia="Times New Roman"/>
              </w:rPr>
              <w:t>18,992</w:t>
            </w:r>
          </w:p>
        </w:tc>
        <w:tc>
          <w:tcPr>
            <w:tcW w:w="969" w:type="dxa"/>
            <w:tcBorders>
              <w:top w:val="nil"/>
              <w:left w:val="nil"/>
              <w:bottom w:val="single" w:sz="4" w:space="0" w:color="auto"/>
              <w:right w:val="single" w:sz="4" w:space="0" w:color="auto"/>
            </w:tcBorders>
            <w:shd w:val="clear" w:color="auto" w:fill="auto"/>
            <w:hideMark/>
          </w:tcPr>
          <w:p w14:paraId="541429C2" w14:textId="77777777" w:rsidR="001777F5" w:rsidRPr="00017E45" w:rsidRDefault="001777F5" w:rsidP="008B12A6">
            <w:pPr>
              <w:pStyle w:val="TableText"/>
              <w:jc w:val="right"/>
              <w:rPr>
                <w:rFonts w:eastAsia="Times New Roman"/>
              </w:rPr>
            </w:pPr>
            <w:r w:rsidRPr="00017E45">
              <w:rPr>
                <w:rFonts w:eastAsia="Times New Roman"/>
              </w:rPr>
              <w:t>28.1</w:t>
            </w:r>
          </w:p>
        </w:tc>
        <w:tc>
          <w:tcPr>
            <w:tcW w:w="773" w:type="dxa"/>
            <w:tcBorders>
              <w:top w:val="nil"/>
              <w:left w:val="nil"/>
              <w:bottom w:val="single" w:sz="4" w:space="0" w:color="auto"/>
              <w:right w:val="single" w:sz="4" w:space="0" w:color="auto"/>
            </w:tcBorders>
            <w:shd w:val="clear" w:color="auto" w:fill="auto"/>
            <w:hideMark/>
          </w:tcPr>
          <w:p w14:paraId="2492CB06" w14:textId="77777777" w:rsidR="001777F5" w:rsidRPr="00017E45" w:rsidRDefault="001777F5" w:rsidP="008B12A6">
            <w:pPr>
              <w:pStyle w:val="TableText"/>
              <w:jc w:val="right"/>
              <w:rPr>
                <w:rFonts w:eastAsia="Times New Roman"/>
              </w:rPr>
            </w:pPr>
            <w:r w:rsidRPr="00017E45">
              <w:rPr>
                <w:rFonts w:eastAsia="Times New Roman"/>
              </w:rPr>
              <w:t>12,171</w:t>
            </w:r>
          </w:p>
        </w:tc>
        <w:tc>
          <w:tcPr>
            <w:tcW w:w="571" w:type="dxa"/>
            <w:tcBorders>
              <w:top w:val="nil"/>
              <w:left w:val="nil"/>
              <w:bottom w:val="single" w:sz="4" w:space="0" w:color="auto"/>
              <w:right w:val="single" w:sz="4" w:space="0" w:color="auto"/>
            </w:tcBorders>
            <w:shd w:val="clear" w:color="auto" w:fill="auto"/>
            <w:hideMark/>
          </w:tcPr>
          <w:p w14:paraId="2E836CF6" w14:textId="77777777" w:rsidR="001777F5" w:rsidRPr="00017E45" w:rsidRDefault="001777F5" w:rsidP="008B12A6">
            <w:pPr>
              <w:pStyle w:val="TableText"/>
              <w:jc w:val="right"/>
              <w:rPr>
                <w:rFonts w:eastAsia="Times New Roman"/>
              </w:rPr>
            </w:pPr>
            <w:r w:rsidRPr="00017E45">
              <w:rPr>
                <w:rFonts w:eastAsia="Times New Roman"/>
              </w:rPr>
              <w:t>64.1</w:t>
            </w:r>
          </w:p>
        </w:tc>
        <w:tc>
          <w:tcPr>
            <w:tcW w:w="796" w:type="dxa"/>
            <w:tcBorders>
              <w:top w:val="nil"/>
              <w:left w:val="nil"/>
              <w:bottom w:val="single" w:sz="4" w:space="0" w:color="auto"/>
              <w:right w:val="single" w:sz="4" w:space="0" w:color="auto"/>
            </w:tcBorders>
            <w:shd w:val="clear" w:color="auto" w:fill="auto"/>
            <w:hideMark/>
          </w:tcPr>
          <w:p w14:paraId="02F7F3A9" w14:textId="77777777" w:rsidR="001777F5" w:rsidRPr="00017E45" w:rsidRDefault="001777F5" w:rsidP="008B12A6">
            <w:pPr>
              <w:pStyle w:val="TableText"/>
              <w:jc w:val="right"/>
              <w:rPr>
                <w:rFonts w:eastAsia="Times New Roman"/>
              </w:rPr>
            </w:pPr>
            <w:r w:rsidRPr="00017E45">
              <w:rPr>
                <w:rFonts w:eastAsia="Times New Roman"/>
              </w:rPr>
              <w:t>11,335</w:t>
            </w:r>
          </w:p>
        </w:tc>
        <w:tc>
          <w:tcPr>
            <w:tcW w:w="736" w:type="dxa"/>
            <w:tcBorders>
              <w:top w:val="nil"/>
              <w:left w:val="nil"/>
              <w:bottom w:val="single" w:sz="4" w:space="0" w:color="auto"/>
              <w:right w:val="single" w:sz="4" w:space="0" w:color="auto"/>
            </w:tcBorders>
            <w:shd w:val="clear" w:color="auto" w:fill="auto"/>
            <w:hideMark/>
          </w:tcPr>
          <w:p w14:paraId="7D4B4925" w14:textId="77777777" w:rsidR="001777F5" w:rsidRPr="00017E45" w:rsidRDefault="001777F5" w:rsidP="008B12A6">
            <w:pPr>
              <w:pStyle w:val="TableText"/>
              <w:jc w:val="right"/>
              <w:rPr>
                <w:rFonts w:eastAsia="Times New Roman"/>
              </w:rPr>
            </w:pPr>
            <w:r w:rsidRPr="00017E45">
              <w:rPr>
                <w:rFonts w:eastAsia="Times New Roman"/>
              </w:rPr>
              <w:t>59.7</w:t>
            </w:r>
          </w:p>
        </w:tc>
        <w:tc>
          <w:tcPr>
            <w:tcW w:w="1121" w:type="dxa"/>
            <w:tcBorders>
              <w:top w:val="nil"/>
              <w:left w:val="nil"/>
              <w:bottom w:val="single" w:sz="4" w:space="0" w:color="auto"/>
              <w:right w:val="single" w:sz="4" w:space="0" w:color="auto"/>
            </w:tcBorders>
            <w:shd w:val="clear" w:color="auto" w:fill="auto"/>
            <w:noWrap/>
            <w:hideMark/>
          </w:tcPr>
          <w:p w14:paraId="4C421DD5" w14:textId="0C958FC3"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56.6</w:t>
            </w:r>
          </w:p>
        </w:tc>
      </w:tr>
      <w:tr w:rsidR="001777F5" w:rsidRPr="00017E45" w14:paraId="1D7BC492"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3F3B47A" w14:textId="77777777" w:rsidR="001777F5" w:rsidRPr="00017E45" w:rsidRDefault="001777F5" w:rsidP="008B12A6">
            <w:pPr>
              <w:pStyle w:val="TableText"/>
              <w:rPr>
                <w:rFonts w:eastAsia="Times New Roman"/>
              </w:rPr>
            </w:pPr>
            <w:r w:rsidRPr="00017E45">
              <w:rPr>
                <w:rFonts w:eastAsia="Times New Roman"/>
              </w:rPr>
              <w:t xml:space="preserve">Remoteness </w:t>
            </w:r>
          </w:p>
        </w:tc>
        <w:tc>
          <w:tcPr>
            <w:tcW w:w="846" w:type="dxa"/>
            <w:tcBorders>
              <w:top w:val="nil"/>
              <w:left w:val="nil"/>
              <w:bottom w:val="single" w:sz="4" w:space="0" w:color="auto"/>
              <w:right w:val="single" w:sz="4" w:space="0" w:color="auto"/>
            </w:tcBorders>
            <w:shd w:val="clear" w:color="auto" w:fill="auto"/>
            <w:hideMark/>
          </w:tcPr>
          <w:p w14:paraId="675F96F1" w14:textId="77777777" w:rsidR="001777F5" w:rsidRPr="00017E45" w:rsidRDefault="001777F5" w:rsidP="008B12A6">
            <w:pPr>
              <w:pStyle w:val="TableText"/>
              <w:jc w:val="right"/>
              <w:rPr>
                <w:rFonts w:eastAsia="Times New Roman"/>
              </w:rPr>
            </w:pPr>
            <w:r w:rsidRPr="00017E45">
              <w:rPr>
                <w:rFonts w:eastAsia="Times New Roman"/>
              </w:rPr>
              <w:t> </w:t>
            </w:r>
          </w:p>
        </w:tc>
        <w:tc>
          <w:tcPr>
            <w:tcW w:w="969" w:type="dxa"/>
            <w:tcBorders>
              <w:top w:val="nil"/>
              <w:left w:val="nil"/>
              <w:bottom w:val="single" w:sz="4" w:space="0" w:color="auto"/>
              <w:right w:val="single" w:sz="4" w:space="0" w:color="auto"/>
            </w:tcBorders>
            <w:shd w:val="clear" w:color="auto" w:fill="auto"/>
            <w:hideMark/>
          </w:tcPr>
          <w:p w14:paraId="592E87AC" w14:textId="77777777" w:rsidR="001777F5" w:rsidRPr="00017E45" w:rsidRDefault="001777F5" w:rsidP="008B12A6">
            <w:pPr>
              <w:pStyle w:val="TableText"/>
              <w:jc w:val="right"/>
              <w:rPr>
                <w:rFonts w:eastAsia="Times New Roman"/>
              </w:rPr>
            </w:pPr>
            <w:r w:rsidRPr="00017E45">
              <w:rPr>
                <w:rFonts w:eastAsia="Times New Roman"/>
              </w:rPr>
              <w:t> </w:t>
            </w:r>
          </w:p>
        </w:tc>
        <w:tc>
          <w:tcPr>
            <w:tcW w:w="773" w:type="dxa"/>
            <w:tcBorders>
              <w:top w:val="nil"/>
              <w:left w:val="nil"/>
              <w:bottom w:val="single" w:sz="4" w:space="0" w:color="auto"/>
              <w:right w:val="single" w:sz="4" w:space="0" w:color="auto"/>
            </w:tcBorders>
            <w:shd w:val="clear" w:color="auto" w:fill="auto"/>
            <w:hideMark/>
          </w:tcPr>
          <w:p w14:paraId="6917AF71" w14:textId="77777777" w:rsidR="001777F5" w:rsidRPr="00017E45" w:rsidRDefault="001777F5" w:rsidP="008B12A6">
            <w:pPr>
              <w:pStyle w:val="TableText"/>
              <w:jc w:val="right"/>
              <w:rPr>
                <w:rFonts w:eastAsia="Times New Roman"/>
              </w:rPr>
            </w:pPr>
            <w:r w:rsidRPr="00017E45">
              <w:rPr>
                <w:rFonts w:eastAsia="Times New Roman"/>
              </w:rPr>
              <w:t> </w:t>
            </w:r>
          </w:p>
        </w:tc>
        <w:tc>
          <w:tcPr>
            <w:tcW w:w="571" w:type="dxa"/>
            <w:tcBorders>
              <w:top w:val="nil"/>
              <w:left w:val="nil"/>
              <w:bottom w:val="single" w:sz="4" w:space="0" w:color="auto"/>
              <w:right w:val="single" w:sz="4" w:space="0" w:color="auto"/>
            </w:tcBorders>
            <w:shd w:val="clear" w:color="auto" w:fill="auto"/>
            <w:hideMark/>
          </w:tcPr>
          <w:p w14:paraId="4CB279B6" w14:textId="77777777" w:rsidR="001777F5" w:rsidRPr="00017E45" w:rsidRDefault="001777F5" w:rsidP="008B12A6">
            <w:pPr>
              <w:pStyle w:val="TableText"/>
              <w:jc w:val="right"/>
              <w:rPr>
                <w:rFonts w:eastAsia="Times New Roman"/>
              </w:rPr>
            </w:pPr>
            <w:r w:rsidRPr="00017E45">
              <w:rPr>
                <w:rFonts w:eastAsia="Times New Roman"/>
              </w:rPr>
              <w:t> </w:t>
            </w:r>
          </w:p>
        </w:tc>
        <w:tc>
          <w:tcPr>
            <w:tcW w:w="796" w:type="dxa"/>
            <w:tcBorders>
              <w:top w:val="nil"/>
              <w:left w:val="nil"/>
              <w:bottom w:val="single" w:sz="4" w:space="0" w:color="auto"/>
              <w:right w:val="single" w:sz="4" w:space="0" w:color="auto"/>
            </w:tcBorders>
            <w:shd w:val="clear" w:color="auto" w:fill="auto"/>
            <w:hideMark/>
          </w:tcPr>
          <w:p w14:paraId="75F41806" w14:textId="77777777" w:rsidR="001777F5" w:rsidRPr="00017E45" w:rsidRDefault="001777F5" w:rsidP="008B12A6">
            <w:pPr>
              <w:pStyle w:val="TableText"/>
              <w:jc w:val="right"/>
              <w:rPr>
                <w:rFonts w:eastAsia="Times New Roman"/>
              </w:rPr>
            </w:pPr>
            <w:r w:rsidRPr="00017E45">
              <w:rPr>
                <w:rFonts w:eastAsia="Times New Roman"/>
              </w:rPr>
              <w:t> </w:t>
            </w:r>
          </w:p>
        </w:tc>
        <w:tc>
          <w:tcPr>
            <w:tcW w:w="736" w:type="dxa"/>
            <w:tcBorders>
              <w:top w:val="nil"/>
              <w:left w:val="nil"/>
              <w:bottom w:val="single" w:sz="4" w:space="0" w:color="auto"/>
              <w:right w:val="single" w:sz="4" w:space="0" w:color="auto"/>
            </w:tcBorders>
            <w:shd w:val="clear" w:color="auto" w:fill="auto"/>
            <w:hideMark/>
          </w:tcPr>
          <w:p w14:paraId="304AA760" w14:textId="77777777" w:rsidR="001777F5" w:rsidRPr="00017E45" w:rsidRDefault="001777F5" w:rsidP="008B12A6">
            <w:pPr>
              <w:pStyle w:val="TableText"/>
              <w:jc w:val="right"/>
              <w:rPr>
                <w:rFonts w:eastAsia="Times New Roman"/>
              </w:rPr>
            </w:pPr>
            <w:r w:rsidRPr="00017E45">
              <w:rPr>
                <w:rFonts w:eastAsia="Times New Roman"/>
              </w:rPr>
              <w:t> </w:t>
            </w:r>
          </w:p>
        </w:tc>
        <w:tc>
          <w:tcPr>
            <w:tcW w:w="1121" w:type="dxa"/>
            <w:tcBorders>
              <w:top w:val="nil"/>
              <w:left w:val="nil"/>
              <w:bottom w:val="single" w:sz="4" w:space="0" w:color="auto"/>
              <w:right w:val="single" w:sz="4" w:space="0" w:color="auto"/>
            </w:tcBorders>
            <w:shd w:val="clear" w:color="auto" w:fill="auto"/>
            <w:hideMark/>
          </w:tcPr>
          <w:p w14:paraId="3B03D7D4"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35525498"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030E5BD" w14:textId="77777777" w:rsidR="001777F5" w:rsidRPr="00017E45" w:rsidRDefault="001777F5" w:rsidP="008B12A6">
            <w:pPr>
              <w:pStyle w:val="TableText"/>
              <w:rPr>
                <w:rFonts w:eastAsia="Times New Roman"/>
              </w:rPr>
            </w:pPr>
            <w:r w:rsidRPr="00017E45">
              <w:rPr>
                <w:rFonts w:eastAsia="Times New Roman"/>
              </w:rPr>
              <w:t>Major Cities</w:t>
            </w:r>
          </w:p>
        </w:tc>
        <w:tc>
          <w:tcPr>
            <w:tcW w:w="846" w:type="dxa"/>
            <w:tcBorders>
              <w:top w:val="nil"/>
              <w:left w:val="nil"/>
              <w:bottom w:val="single" w:sz="4" w:space="0" w:color="auto"/>
              <w:right w:val="single" w:sz="4" w:space="0" w:color="auto"/>
            </w:tcBorders>
            <w:shd w:val="clear" w:color="auto" w:fill="auto"/>
            <w:hideMark/>
          </w:tcPr>
          <w:p w14:paraId="5EEA4F30" w14:textId="77777777" w:rsidR="001777F5" w:rsidRPr="00017E45" w:rsidRDefault="001777F5" w:rsidP="008B12A6">
            <w:pPr>
              <w:pStyle w:val="TableText"/>
              <w:jc w:val="right"/>
              <w:rPr>
                <w:rFonts w:eastAsia="Times New Roman"/>
              </w:rPr>
            </w:pPr>
            <w:r w:rsidRPr="00017E45">
              <w:rPr>
                <w:rFonts w:eastAsia="Times New Roman"/>
              </w:rPr>
              <w:t>52,312</w:t>
            </w:r>
          </w:p>
        </w:tc>
        <w:tc>
          <w:tcPr>
            <w:tcW w:w="969" w:type="dxa"/>
            <w:tcBorders>
              <w:top w:val="nil"/>
              <w:left w:val="nil"/>
              <w:bottom w:val="single" w:sz="4" w:space="0" w:color="auto"/>
              <w:right w:val="single" w:sz="4" w:space="0" w:color="auto"/>
            </w:tcBorders>
            <w:shd w:val="clear" w:color="auto" w:fill="auto"/>
            <w:hideMark/>
          </w:tcPr>
          <w:p w14:paraId="5DECC1DF" w14:textId="77777777" w:rsidR="001777F5" w:rsidRPr="00017E45" w:rsidRDefault="001777F5" w:rsidP="008B12A6">
            <w:pPr>
              <w:pStyle w:val="TableText"/>
              <w:jc w:val="right"/>
              <w:rPr>
                <w:rFonts w:eastAsia="Times New Roman"/>
              </w:rPr>
            </w:pPr>
            <w:r w:rsidRPr="00017E45">
              <w:rPr>
                <w:rFonts w:eastAsia="Times New Roman"/>
              </w:rPr>
              <w:t>77.3</w:t>
            </w:r>
          </w:p>
        </w:tc>
        <w:tc>
          <w:tcPr>
            <w:tcW w:w="773" w:type="dxa"/>
            <w:tcBorders>
              <w:top w:val="nil"/>
              <w:left w:val="nil"/>
              <w:bottom w:val="single" w:sz="4" w:space="0" w:color="auto"/>
              <w:right w:val="single" w:sz="4" w:space="0" w:color="auto"/>
            </w:tcBorders>
            <w:shd w:val="clear" w:color="auto" w:fill="auto"/>
            <w:hideMark/>
          </w:tcPr>
          <w:p w14:paraId="5ED67541" w14:textId="77777777" w:rsidR="001777F5" w:rsidRPr="00017E45" w:rsidRDefault="001777F5" w:rsidP="008B12A6">
            <w:pPr>
              <w:pStyle w:val="TableText"/>
              <w:jc w:val="right"/>
              <w:rPr>
                <w:rFonts w:eastAsia="Times New Roman"/>
              </w:rPr>
            </w:pPr>
            <w:r w:rsidRPr="00017E45">
              <w:rPr>
                <w:rFonts w:eastAsia="Times New Roman"/>
              </w:rPr>
              <w:t>33,433</w:t>
            </w:r>
          </w:p>
        </w:tc>
        <w:tc>
          <w:tcPr>
            <w:tcW w:w="571" w:type="dxa"/>
            <w:tcBorders>
              <w:top w:val="nil"/>
              <w:left w:val="nil"/>
              <w:bottom w:val="single" w:sz="4" w:space="0" w:color="auto"/>
              <w:right w:val="single" w:sz="4" w:space="0" w:color="auto"/>
            </w:tcBorders>
            <w:shd w:val="clear" w:color="auto" w:fill="auto"/>
            <w:hideMark/>
          </w:tcPr>
          <w:p w14:paraId="645D385F" w14:textId="77777777" w:rsidR="001777F5" w:rsidRPr="00017E45" w:rsidRDefault="001777F5" w:rsidP="008B12A6">
            <w:pPr>
              <w:pStyle w:val="TableText"/>
              <w:jc w:val="right"/>
              <w:rPr>
                <w:rFonts w:eastAsia="Times New Roman"/>
              </w:rPr>
            </w:pPr>
            <w:r w:rsidRPr="00017E45">
              <w:rPr>
                <w:rFonts w:eastAsia="Times New Roman"/>
              </w:rPr>
              <w:t>63.9</w:t>
            </w:r>
          </w:p>
        </w:tc>
        <w:tc>
          <w:tcPr>
            <w:tcW w:w="796" w:type="dxa"/>
            <w:tcBorders>
              <w:top w:val="nil"/>
              <w:left w:val="nil"/>
              <w:bottom w:val="single" w:sz="4" w:space="0" w:color="auto"/>
              <w:right w:val="single" w:sz="4" w:space="0" w:color="auto"/>
            </w:tcBorders>
            <w:shd w:val="clear" w:color="auto" w:fill="auto"/>
            <w:hideMark/>
          </w:tcPr>
          <w:p w14:paraId="674874B8" w14:textId="77777777" w:rsidR="001777F5" w:rsidRPr="00017E45" w:rsidRDefault="001777F5" w:rsidP="008B12A6">
            <w:pPr>
              <w:pStyle w:val="TableText"/>
              <w:jc w:val="right"/>
              <w:rPr>
                <w:rFonts w:eastAsia="Times New Roman"/>
              </w:rPr>
            </w:pPr>
            <w:r w:rsidRPr="00017E45">
              <w:rPr>
                <w:rFonts w:eastAsia="Times New Roman"/>
              </w:rPr>
              <w:t>31,174</w:t>
            </w:r>
          </w:p>
        </w:tc>
        <w:tc>
          <w:tcPr>
            <w:tcW w:w="736" w:type="dxa"/>
            <w:tcBorders>
              <w:top w:val="nil"/>
              <w:left w:val="nil"/>
              <w:bottom w:val="single" w:sz="4" w:space="0" w:color="auto"/>
              <w:right w:val="single" w:sz="4" w:space="0" w:color="auto"/>
            </w:tcBorders>
            <w:shd w:val="clear" w:color="auto" w:fill="auto"/>
            <w:hideMark/>
          </w:tcPr>
          <w:p w14:paraId="61B2995F" w14:textId="77777777" w:rsidR="001777F5" w:rsidRPr="00017E45" w:rsidRDefault="001777F5" w:rsidP="008B12A6">
            <w:pPr>
              <w:pStyle w:val="TableText"/>
              <w:jc w:val="right"/>
              <w:rPr>
                <w:rFonts w:eastAsia="Times New Roman"/>
              </w:rPr>
            </w:pPr>
            <w:r w:rsidRPr="00017E45">
              <w:rPr>
                <w:rFonts w:eastAsia="Times New Roman"/>
              </w:rPr>
              <w:t>59.6</w:t>
            </w:r>
          </w:p>
        </w:tc>
        <w:tc>
          <w:tcPr>
            <w:tcW w:w="1121" w:type="dxa"/>
            <w:tcBorders>
              <w:top w:val="nil"/>
              <w:left w:val="nil"/>
              <w:bottom w:val="single" w:sz="4" w:space="0" w:color="auto"/>
              <w:right w:val="single" w:sz="4" w:space="0" w:color="auto"/>
            </w:tcBorders>
            <w:shd w:val="clear" w:color="auto" w:fill="auto"/>
            <w:noWrap/>
            <w:hideMark/>
          </w:tcPr>
          <w:p w14:paraId="1BB2CC3F" w14:textId="60B8ED8D"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57.2</w:t>
            </w:r>
          </w:p>
        </w:tc>
      </w:tr>
      <w:tr w:rsidR="001777F5" w:rsidRPr="00017E45" w14:paraId="1E0FA273"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2841E8A" w14:textId="77777777" w:rsidR="001777F5" w:rsidRPr="00017E45" w:rsidRDefault="001777F5" w:rsidP="008B12A6">
            <w:pPr>
              <w:pStyle w:val="TableText"/>
              <w:rPr>
                <w:rFonts w:eastAsia="Times New Roman"/>
              </w:rPr>
            </w:pPr>
            <w:r w:rsidRPr="00017E45">
              <w:rPr>
                <w:rFonts w:eastAsia="Times New Roman"/>
              </w:rPr>
              <w:t>Inner Regional</w:t>
            </w:r>
          </w:p>
        </w:tc>
        <w:tc>
          <w:tcPr>
            <w:tcW w:w="846" w:type="dxa"/>
            <w:tcBorders>
              <w:top w:val="nil"/>
              <w:left w:val="nil"/>
              <w:bottom w:val="single" w:sz="4" w:space="0" w:color="auto"/>
              <w:right w:val="single" w:sz="4" w:space="0" w:color="auto"/>
            </w:tcBorders>
            <w:shd w:val="clear" w:color="auto" w:fill="auto"/>
            <w:hideMark/>
          </w:tcPr>
          <w:p w14:paraId="11946D60" w14:textId="77777777" w:rsidR="001777F5" w:rsidRPr="00017E45" w:rsidRDefault="001777F5" w:rsidP="008B12A6">
            <w:pPr>
              <w:pStyle w:val="TableText"/>
              <w:jc w:val="right"/>
              <w:rPr>
                <w:rFonts w:eastAsia="Times New Roman"/>
              </w:rPr>
            </w:pPr>
            <w:r w:rsidRPr="00017E45">
              <w:rPr>
                <w:rFonts w:eastAsia="Times New Roman"/>
              </w:rPr>
              <w:t>10,687</w:t>
            </w:r>
          </w:p>
        </w:tc>
        <w:tc>
          <w:tcPr>
            <w:tcW w:w="969" w:type="dxa"/>
            <w:tcBorders>
              <w:top w:val="nil"/>
              <w:left w:val="nil"/>
              <w:bottom w:val="single" w:sz="4" w:space="0" w:color="auto"/>
              <w:right w:val="single" w:sz="4" w:space="0" w:color="auto"/>
            </w:tcBorders>
            <w:shd w:val="clear" w:color="auto" w:fill="auto"/>
            <w:hideMark/>
          </w:tcPr>
          <w:p w14:paraId="0634BC2B" w14:textId="77777777" w:rsidR="001777F5" w:rsidRPr="00017E45" w:rsidRDefault="001777F5" w:rsidP="008B12A6">
            <w:pPr>
              <w:pStyle w:val="TableText"/>
              <w:jc w:val="right"/>
              <w:rPr>
                <w:rFonts w:eastAsia="Times New Roman"/>
              </w:rPr>
            </w:pPr>
            <w:r w:rsidRPr="00017E45">
              <w:rPr>
                <w:rFonts w:eastAsia="Times New Roman"/>
              </w:rPr>
              <w:t>15.8</w:t>
            </w:r>
          </w:p>
        </w:tc>
        <w:tc>
          <w:tcPr>
            <w:tcW w:w="773" w:type="dxa"/>
            <w:tcBorders>
              <w:top w:val="nil"/>
              <w:left w:val="nil"/>
              <w:bottom w:val="single" w:sz="4" w:space="0" w:color="auto"/>
              <w:right w:val="single" w:sz="4" w:space="0" w:color="auto"/>
            </w:tcBorders>
            <w:shd w:val="clear" w:color="auto" w:fill="auto"/>
            <w:hideMark/>
          </w:tcPr>
          <w:p w14:paraId="30236B41" w14:textId="77777777" w:rsidR="001777F5" w:rsidRPr="00017E45" w:rsidRDefault="001777F5" w:rsidP="008B12A6">
            <w:pPr>
              <w:pStyle w:val="TableText"/>
              <w:jc w:val="right"/>
              <w:rPr>
                <w:rFonts w:eastAsia="Times New Roman"/>
              </w:rPr>
            </w:pPr>
            <w:r w:rsidRPr="00017E45">
              <w:rPr>
                <w:rFonts w:eastAsia="Times New Roman"/>
              </w:rPr>
              <w:t>6,841</w:t>
            </w:r>
          </w:p>
        </w:tc>
        <w:tc>
          <w:tcPr>
            <w:tcW w:w="571" w:type="dxa"/>
            <w:tcBorders>
              <w:top w:val="nil"/>
              <w:left w:val="nil"/>
              <w:bottom w:val="single" w:sz="4" w:space="0" w:color="auto"/>
              <w:right w:val="single" w:sz="4" w:space="0" w:color="auto"/>
            </w:tcBorders>
            <w:shd w:val="clear" w:color="auto" w:fill="auto"/>
            <w:hideMark/>
          </w:tcPr>
          <w:p w14:paraId="59D667D7" w14:textId="77777777" w:rsidR="001777F5" w:rsidRPr="00017E45" w:rsidRDefault="001777F5" w:rsidP="008B12A6">
            <w:pPr>
              <w:pStyle w:val="TableText"/>
              <w:jc w:val="right"/>
              <w:rPr>
                <w:rFonts w:eastAsia="Times New Roman"/>
              </w:rPr>
            </w:pPr>
            <w:r w:rsidRPr="00017E45">
              <w:rPr>
                <w:rFonts w:eastAsia="Times New Roman"/>
              </w:rPr>
              <w:t>64.0</w:t>
            </w:r>
          </w:p>
        </w:tc>
        <w:tc>
          <w:tcPr>
            <w:tcW w:w="796" w:type="dxa"/>
            <w:tcBorders>
              <w:top w:val="nil"/>
              <w:left w:val="nil"/>
              <w:bottom w:val="single" w:sz="4" w:space="0" w:color="auto"/>
              <w:right w:val="single" w:sz="4" w:space="0" w:color="auto"/>
            </w:tcBorders>
            <w:shd w:val="clear" w:color="auto" w:fill="auto"/>
            <w:hideMark/>
          </w:tcPr>
          <w:p w14:paraId="115A8B09" w14:textId="77777777" w:rsidR="001777F5" w:rsidRPr="00017E45" w:rsidRDefault="001777F5" w:rsidP="008B12A6">
            <w:pPr>
              <w:pStyle w:val="TableText"/>
              <w:jc w:val="right"/>
              <w:rPr>
                <w:rFonts w:eastAsia="Times New Roman"/>
              </w:rPr>
            </w:pPr>
            <w:r w:rsidRPr="00017E45">
              <w:rPr>
                <w:rFonts w:eastAsia="Times New Roman"/>
              </w:rPr>
              <w:t>6,450</w:t>
            </w:r>
          </w:p>
        </w:tc>
        <w:tc>
          <w:tcPr>
            <w:tcW w:w="736" w:type="dxa"/>
            <w:tcBorders>
              <w:top w:val="nil"/>
              <w:left w:val="nil"/>
              <w:bottom w:val="single" w:sz="4" w:space="0" w:color="auto"/>
              <w:right w:val="single" w:sz="4" w:space="0" w:color="auto"/>
            </w:tcBorders>
            <w:shd w:val="clear" w:color="auto" w:fill="auto"/>
            <w:hideMark/>
          </w:tcPr>
          <w:p w14:paraId="59948945" w14:textId="77777777" w:rsidR="001777F5" w:rsidRPr="00017E45" w:rsidRDefault="001777F5" w:rsidP="008B12A6">
            <w:pPr>
              <w:pStyle w:val="TableText"/>
              <w:jc w:val="right"/>
              <w:rPr>
                <w:rFonts w:eastAsia="Times New Roman"/>
              </w:rPr>
            </w:pPr>
            <w:r w:rsidRPr="00017E45">
              <w:rPr>
                <w:rFonts w:eastAsia="Times New Roman"/>
              </w:rPr>
              <w:t>60.4</w:t>
            </w:r>
          </w:p>
        </w:tc>
        <w:tc>
          <w:tcPr>
            <w:tcW w:w="1121" w:type="dxa"/>
            <w:tcBorders>
              <w:top w:val="nil"/>
              <w:left w:val="nil"/>
              <w:bottom w:val="single" w:sz="4" w:space="0" w:color="auto"/>
              <w:right w:val="single" w:sz="4" w:space="0" w:color="auto"/>
            </w:tcBorders>
            <w:shd w:val="clear" w:color="auto" w:fill="auto"/>
            <w:noWrap/>
            <w:hideMark/>
          </w:tcPr>
          <w:p w14:paraId="32631454" w14:textId="317E1F87"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56.5</w:t>
            </w:r>
          </w:p>
        </w:tc>
      </w:tr>
      <w:tr w:rsidR="001777F5" w:rsidRPr="00017E45" w14:paraId="443ACA65"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58D7D7A3" w14:textId="77777777" w:rsidR="001777F5" w:rsidRPr="00017E45" w:rsidRDefault="001777F5" w:rsidP="008B12A6">
            <w:pPr>
              <w:pStyle w:val="TableText"/>
              <w:rPr>
                <w:rFonts w:eastAsia="Times New Roman"/>
              </w:rPr>
            </w:pPr>
            <w:r w:rsidRPr="00017E45">
              <w:rPr>
                <w:rFonts w:eastAsia="Times New Roman"/>
              </w:rPr>
              <w:t>Outer Regional</w:t>
            </w:r>
          </w:p>
        </w:tc>
        <w:tc>
          <w:tcPr>
            <w:tcW w:w="846" w:type="dxa"/>
            <w:tcBorders>
              <w:top w:val="nil"/>
              <w:left w:val="nil"/>
              <w:bottom w:val="single" w:sz="4" w:space="0" w:color="auto"/>
              <w:right w:val="single" w:sz="4" w:space="0" w:color="auto"/>
            </w:tcBorders>
            <w:shd w:val="clear" w:color="auto" w:fill="auto"/>
            <w:hideMark/>
          </w:tcPr>
          <w:p w14:paraId="6B787B74" w14:textId="77777777" w:rsidR="001777F5" w:rsidRPr="00017E45" w:rsidRDefault="001777F5" w:rsidP="008B12A6">
            <w:pPr>
              <w:pStyle w:val="TableText"/>
              <w:jc w:val="right"/>
              <w:rPr>
                <w:rFonts w:eastAsia="Times New Roman"/>
              </w:rPr>
            </w:pPr>
            <w:r w:rsidRPr="00017E45">
              <w:rPr>
                <w:rFonts w:eastAsia="Times New Roman"/>
              </w:rPr>
              <w:t>4,664</w:t>
            </w:r>
          </w:p>
        </w:tc>
        <w:tc>
          <w:tcPr>
            <w:tcW w:w="969" w:type="dxa"/>
            <w:tcBorders>
              <w:top w:val="nil"/>
              <w:left w:val="nil"/>
              <w:bottom w:val="single" w:sz="4" w:space="0" w:color="auto"/>
              <w:right w:val="single" w:sz="4" w:space="0" w:color="auto"/>
            </w:tcBorders>
            <w:shd w:val="clear" w:color="auto" w:fill="auto"/>
            <w:hideMark/>
          </w:tcPr>
          <w:p w14:paraId="0824F8EC" w14:textId="77777777" w:rsidR="001777F5" w:rsidRPr="00017E45" w:rsidRDefault="001777F5" w:rsidP="008B12A6">
            <w:pPr>
              <w:pStyle w:val="TableText"/>
              <w:jc w:val="right"/>
              <w:rPr>
                <w:rFonts w:eastAsia="Times New Roman"/>
              </w:rPr>
            </w:pPr>
            <w:r w:rsidRPr="00017E45">
              <w:rPr>
                <w:rFonts w:eastAsia="Times New Roman"/>
              </w:rPr>
              <w:t>6.9</w:t>
            </w:r>
          </w:p>
        </w:tc>
        <w:tc>
          <w:tcPr>
            <w:tcW w:w="773" w:type="dxa"/>
            <w:tcBorders>
              <w:top w:val="nil"/>
              <w:left w:val="nil"/>
              <w:bottom w:val="single" w:sz="4" w:space="0" w:color="auto"/>
              <w:right w:val="single" w:sz="4" w:space="0" w:color="auto"/>
            </w:tcBorders>
            <w:shd w:val="clear" w:color="auto" w:fill="auto"/>
            <w:hideMark/>
          </w:tcPr>
          <w:p w14:paraId="0D6E18E1" w14:textId="77777777" w:rsidR="001777F5" w:rsidRPr="00017E45" w:rsidRDefault="001777F5" w:rsidP="008B12A6">
            <w:pPr>
              <w:pStyle w:val="TableText"/>
              <w:jc w:val="right"/>
              <w:rPr>
                <w:rFonts w:eastAsia="Times New Roman"/>
              </w:rPr>
            </w:pPr>
            <w:r w:rsidRPr="00017E45">
              <w:rPr>
                <w:rFonts w:eastAsia="Times New Roman"/>
              </w:rPr>
              <w:t>3,134</w:t>
            </w:r>
          </w:p>
        </w:tc>
        <w:tc>
          <w:tcPr>
            <w:tcW w:w="571" w:type="dxa"/>
            <w:tcBorders>
              <w:top w:val="nil"/>
              <w:left w:val="nil"/>
              <w:bottom w:val="single" w:sz="4" w:space="0" w:color="auto"/>
              <w:right w:val="single" w:sz="4" w:space="0" w:color="auto"/>
            </w:tcBorders>
            <w:shd w:val="clear" w:color="auto" w:fill="auto"/>
            <w:hideMark/>
          </w:tcPr>
          <w:p w14:paraId="53BD2A7B" w14:textId="77777777" w:rsidR="001777F5" w:rsidRPr="00017E45" w:rsidRDefault="001777F5" w:rsidP="008B12A6">
            <w:pPr>
              <w:pStyle w:val="TableText"/>
              <w:jc w:val="right"/>
              <w:rPr>
                <w:rFonts w:eastAsia="Times New Roman"/>
              </w:rPr>
            </w:pPr>
            <w:r w:rsidRPr="00017E45">
              <w:rPr>
                <w:rFonts w:eastAsia="Times New Roman"/>
              </w:rPr>
              <w:t>67.2</w:t>
            </w:r>
          </w:p>
        </w:tc>
        <w:tc>
          <w:tcPr>
            <w:tcW w:w="796" w:type="dxa"/>
            <w:tcBorders>
              <w:top w:val="nil"/>
              <w:left w:val="nil"/>
              <w:bottom w:val="single" w:sz="4" w:space="0" w:color="auto"/>
              <w:right w:val="single" w:sz="4" w:space="0" w:color="auto"/>
            </w:tcBorders>
            <w:shd w:val="clear" w:color="auto" w:fill="auto"/>
            <w:hideMark/>
          </w:tcPr>
          <w:p w14:paraId="1B139A1C" w14:textId="77777777" w:rsidR="001777F5" w:rsidRPr="00017E45" w:rsidRDefault="001777F5" w:rsidP="008B12A6">
            <w:pPr>
              <w:pStyle w:val="TableText"/>
              <w:jc w:val="right"/>
              <w:rPr>
                <w:rFonts w:eastAsia="Times New Roman"/>
              </w:rPr>
            </w:pPr>
            <w:r w:rsidRPr="00017E45">
              <w:rPr>
                <w:rFonts w:eastAsia="Times New Roman"/>
              </w:rPr>
              <w:t>2,953</w:t>
            </w:r>
          </w:p>
        </w:tc>
        <w:tc>
          <w:tcPr>
            <w:tcW w:w="736" w:type="dxa"/>
            <w:tcBorders>
              <w:top w:val="nil"/>
              <w:left w:val="nil"/>
              <w:bottom w:val="single" w:sz="4" w:space="0" w:color="auto"/>
              <w:right w:val="single" w:sz="4" w:space="0" w:color="auto"/>
            </w:tcBorders>
            <w:shd w:val="clear" w:color="auto" w:fill="auto"/>
            <w:hideMark/>
          </w:tcPr>
          <w:p w14:paraId="5A0BED73" w14:textId="77777777" w:rsidR="001777F5" w:rsidRPr="00017E45" w:rsidRDefault="001777F5" w:rsidP="008B12A6">
            <w:pPr>
              <w:pStyle w:val="TableText"/>
              <w:jc w:val="right"/>
              <w:rPr>
                <w:rFonts w:eastAsia="Times New Roman"/>
              </w:rPr>
            </w:pPr>
            <w:r w:rsidRPr="00017E45">
              <w:rPr>
                <w:rFonts w:eastAsia="Times New Roman"/>
              </w:rPr>
              <w:t>63.3</w:t>
            </w:r>
          </w:p>
        </w:tc>
        <w:tc>
          <w:tcPr>
            <w:tcW w:w="1121" w:type="dxa"/>
            <w:tcBorders>
              <w:top w:val="nil"/>
              <w:left w:val="nil"/>
              <w:bottom w:val="single" w:sz="4" w:space="0" w:color="auto"/>
              <w:right w:val="single" w:sz="4" w:space="0" w:color="auto"/>
            </w:tcBorders>
            <w:shd w:val="clear" w:color="auto" w:fill="auto"/>
            <w:noWrap/>
            <w:hideMark/>
          </w:tcPr>
          <w:p w14:paraId="16A14758" w14:textId="4E8C47B2"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60.0</w:t>
            </w:r>
          </w:p>
        </w:tc>
      </w:tr>
      <w:tr w:rsidR="001777F5" w:rsidRPr="00017E45" w14:paraId="4C001FAB"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1E734CDA" w14:textId="77777777" w:rsidR="001777F5" w:rsidRPr="00017E45" w:rsidRDefault="001777F5" w:rsidP="008B12A6">
            <w:pPr>
              <w:pStyle w:val="TableText"/>
              <w:rPr>
                <w:rFonts w:eastAsia="Times New Roman"/>
              </w:rPr>
            </w:pPr>
            <w:r w:rsidRPr="00017E45">
              <w:rPr>
                <w:rFonts w:eastAsia="Times New Roman"/>
              </w:rPr>
              <w:t>Recent work experience</w:t>
            </w:r>
          </w:p>
        </w:tc>
        <w:tc>
          <w:tcPr>
            <w:tcW w:w="846" w:type="dxa"/>
            <w:tcBorders>
              <w:top w:val="nil"/>
              <w:left w:val="nil"/>
              <w:bottom w:val="single" w:sz="4" w:space="0" w:color="auto"/>
              <w:right w:val="single" w:sz="4" w:space="0" w:color="auto"/>
            </w:tcBorders>
            <w:shd w:val="clear" w:color="auto" w:fill="auto"/>
            <w:hideMark/>
          </w:tcPr>
          <w:p w14:paraId="4857F799" w14:textId="77777777" w:rsidR="001777F5" w:rsidRPr="00017E45" w:rsidRDefault="001777F5" w:rsidP="008B12A6">
            <w:pPr>
              <w:pStyle w:val="TableText"/>
              <w:jc w:val="right"/>
              <w:rPr>
                <w:rFonts w:eastAsia="Times New Roman"/>
              </w:rPr>
            </w:pPr>
            <w:r w:rsidRPr="00017E45">
              <w:rPr>
                <w:rFonts w:eastAsia="Times New Roman"/>
              </w:rPr>
              <w:t> </w:t>
            </w:r>
          </w:p>
        </w:tc>
        <w:tc>
          <w:tcPr>
            <w:tcW w:w="969" w:type="dxa"/>
            <w:tcBorders>
              <w:top w:val="nil"/>
              <w:left w:val="nil"/>
              <w:bottom w:val="single" w:sz="4" w:space="0" w:color="auto"/>
              <w:right w:val="single" w:sz="4" w:space="0" w:color="auto"/>
            </w:tcBorders>
            <w:shd w:val="clear" w:color="auto" w:fill="auto"/>
            <w:hideMark/>
          </w:tcPr>
          <w:p w14:paraId="71C28F75" w14:textId="77777777" w:rsidR="001777F5" w:rsidRPr="00017E45" w:rsidRDefault="001777F5" w:rsidP="008B12A6">
            <w:pPr>
              <w:pStyle w:val="TableText"/>
              <w:jc w:val="right"/>
              <w:rPr>
                <w:rFonts w:eastAsia="Times New Roman"/>
              </w:rPr>
            </w:pPr>
            <w:r w:rsidRPr="00017E45">
              <w:rPr>
                <w:rFonts w:eastAsia="Times New Roman"/>
              </w:rPr>
              <w:t> </w:t>
            </w:r>
          </w:p>
        </w:tc>
        <w:tc>
          <w:tcPr>
            <w:tcW w:w="773" w:type="dxa"/>
            <w:tcBorders>
              <w:top w:val="nil"/>
              <w:left w:val="nil"/>
              <w:bottom w:val="single" w:sz="4" w:space="0" w:color="auto"/>
              <w:right w:val="single" w:sz="4" w:space="0" w:color="auto"/>
            </w:tcBorders>
            <w:shd w:val="clear" w:color="auto" w:fill="auto"/>
            <w:hideMark/>
          </w:tcPr>
          <w:p w14:paraId="50066467" w14:textId="77777777" w:rsidR="001777F5" w:rsidRPr="00017E45" w:rsidRDefault="001777F5" w:rsidP="008B12A6">
            <w:pPr>
              <w:pStyle w:val="TableText"/>
              <w:jc w:val="right"/>
              <w:rPr>
                <w:rFonts w:eastAsia="Times New Roman"/>
              </w:rPr>
            </w:pPr>
            <w:r w:rsidRPr="00017E45">
              <w:rPr>
                <w:rFonts w:eastAsia="Times New Roman"/>
              </w:rPr>
              <w:t> </w:t>
            </w:r>
          </w:p>
        </w:tc>
        <w:tc>
          <w:tcPr>
            <w:tcW w:w="571" w:type="dxa"/>
            <w:tcBorders>
              <w:top w:val="nil"/>
              <w:left w:val="nil"/>
              <w:bottom w:val="single" w:sz="4" w:space="0" w:color="auto"/>
              <w:right w:val="single" w:sz="4" w:space="0" w:color="auto"/>
            </w:tcBorders>
            <w:shd w:val="clear" w:color="auto" w:fill="auto"/>
            <w:hideMark/>
          </w:tcPr>
          <w:p w14:paraId="2046A8A6" w14:textId="77777777" w:rsidR="001777F5" w:rsidRPr="00017E45" w:rsidRDefault="001777F5" w:rsidP="008B12A6">
            <w:pPr>
              <w:pStyle w:val="TableText"/>
              <w:jc w:val="right"/>
              <w:rPr>
                <w:rFonts w:eastAsia="Times New Roman"/>
              </w:rPr>
            </w:pPr>
            <w:r w:rsidRPr="00017E45">
              <w:rPr>
                <w:rFonts w:eastAsia="Times New Roman"/>
              </w:rPr>
              <w:t> </w:t>
            </w:r>
          </w:p>
        </w:tc>
        <w:tc>
          <w:tcPr>
            <w:tcW w:w="796" w:type="dxa"/>
            <w:tcBorders>
              <w:top w:val="nil"/>
              <w:left w:val="nil"/>
              <w:bottom w:val="single" w:sz="4" w:space="0" w:color="auto"/>
              <w:right w:val="single" w:sz="4" w:space="0" w:color="auto"/>
            </w:tcBorders>
            <w:shd w:val="clear" w:color="auto" w:fill="auto"/>
            <w:hideMark/>
          </w:tcPr>
          <w:p w14:paraId="51C0AAFD" w14:textId="77777777" w:rsidR="001777F5" w:rsidRPr="00017E45" w:rsidRDefault="001777F5" w:rsidP="008B12A6">
            <w:pPr>
              <w:pStyle w:val="TableText"/>
              <w:jc w:val="right"/>
              <w:rPr>
                <w:rFonts w:eastAsia="Times New Roman"/>
              </w:rPr>
            </w:pPr>
            <w:r w:rsidRPr="00017E45">
              <w:rPr>
                <w:rFonts w:eastAsia="Times New Roman"/>
              </w:rPr>
              <w:t> </w:t>
            </w:r>
          </w:p>
        </w:tc>
        <w:tc>
          <w:tcPr>
            <w:tcW w:w="736" w:type="dxa"/>
            <w:tcBorders>
              <w:top w:val="nil"/>
              <w:left w:val="nil"/>
              <w:bottom w:val="single" w:sz="4" w:space="0" w:color="auto"/>
              <w:right w:val="single" w:sz="4" w:space="0" w:color="auto"/>
            </w:tcBorders>
            <w:shd w:val="clear" w:color="auto" w:fill="auto"/>
            <w:hideMark/>
          </w:tcPr>
          <w:p w14:paraId="676C9F13" w14:textId="77777777" w:rsidR="001777F5" w:rsidRPr="00017E45" w:rsidRDefault="001777F5" w:rsidP="008B12A6">
            <w:pPr>
              <w:pStyle w:val="TableText"/>
              <w:jc w:val="right"/>
              <w:rPr>
                <w:rFonts w:eastAsia="Times New Roman"/>
              </w:rPr>
            </w:pPr>
            <w:r w:rsidRPr="00017E45">
              <w:rPr>
                <w:rFonts w:eastAsia="Times New Roman"/>
              </w:rPr>
              <w:t> </w:t>
            </w:r>
          </w:p>
        </w:tc>
        <w:tc>
          <w:tcPr>
            <w:tcW w:w="1121" w:type="dxa"/>
            <w:tcBorders>
              <w:top w:val="nil"/>
              <w:left w:val="nil"/>
              <w:bottom w:val="single" w:sz="4" w:space="0" w:color="auto"/>
              <w:right w:val="single" w:sz="4" w:space="0" w:color="auto"/>
            </w:tcBorders>
            <w:shd w:val="clear" w:color="auto" w:fill="auto"/>
            <w:hideMark/>
          </w:tcPr>
          <w:p w14:paraId="4D1F7CB6"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5A63A57C"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BCBBCE3" w14:textId="77777777" w:rsidR="001777F5" w:rsidRPr="00017E45" w:rsidRDefault="001777F5" w:rsidP="008B12A6">
            <w:pPr>
              <w:pStyle w:val="TableText"/>
              <w:rPr>
                <w:rFonts w:eastAsia="Times New Roman"/>
              </w:rPr>
            </w:pPr>
            <w:r w:rsidRPr="00017E45">
              <w:rPr>
                <w:rFonts w:eastAsia="Times New Roman"/>
              </w:rPr>
              <w:t>Not in the labour force</w:t>
            </w:r>
          </w:p>
        </w:tc>
        <w:tc>
          <w:tcPr>
            <w:tcW w:w="846" w:type="dxa"/>
            <w:tcBorders>
              <w:top w:val="nil"/>
              <w:left w:val="nil"/>
              <w:bottom w:val="single" w:sz="4" w:space="0" w:color="auto"/>
              <w:right w:val="single" w:sz="4" w:space="0" w:color="auto"/>
            </w:tcBorders>
            <w:shd w:val="clear" w:color="auto" w:fill="auto"/>
            <w:hideMark/>
          </w:tcPr>
          <w:p w14:paraId="121A1B2C" w14:textId="77777777" w:rsidR="001777F5" w:rsidRPr="00017E45" w:rsidRDefault="001777F5" w:rsidP="008B12A6">
            <w:pPr>
              <w:pStyle w:val="TableText"/>
              <w:jc w:val="right"/>
              <w:rPr>
                <w:rFonts w:eastAsia="Times New Roman"/>
              </w:rPr>
            </w:pPr>
            <w:r w:rsidRPr="00017E45">
              <w:rPr>
                <w:rFonts w:eastAsia="Times New Roman"/>
              </w:rPr>
              <w:t>15,095</w:t>
            </w:r>
          </w:p>
        </w:tc>
        <w:tc>
          <w:tcPr>
            <w:tcW w:w="969" w:type="dxa"/>
            <w:tcBorders>
              <w:top w:val="nil"/>
              <w:left w:val="nil"/>
              <w:bottom w:val="single" w:sz="4" w:space="0" w:color="auto"/>
              <w:right w:val="single" w:sz="4" w:space="0" w:color="auto"/>
            </w:tcBorders>
            <w:shd w:val="clear" w:color="auto" w:fill="auto"/>
            <w:hideMark/>
          </w:tcPr>
          <w:p w14:paraId="0E911E23" w14:textId="77777777" w:rsidR="001777F5" w:rsidRPr="00017E45" w:rsidRDefault="001777F5" w:rsidP="008B12A6">
            <w:pPr>
              <w:pStyle w:val="TableText"/>
              <w:jc w:val="right"/>
              <w:rPr>
                <w:rFonts w:eastAsia="Times New Roman"/>
              </w:rPr>
            </w:pPr>
            <w:r w:rsidRPr="00017E45">
              <w:rPr>
                <w:rFonts w:eastAsia="Times New Roman"/>
              </w:rPr>
              <w:t>22.3</w:t>
            </w:r>
          </w:p>
        </w:tc>
        <w:tc>
          <w:tcPr>
            <w:tcW w:w="773" w:type="dxa"/>
            <w:tcBorders>
              <w:top w:val="nil"/>
              <w:left w:val="nil"/>
              <w:bottom w:val="single" w:sz="4" w:space="0" w:color="auto"/>
              <w:right w:val="single" w:sz="4" w:space="0" w:color="auto"/>
            </w:tcBorders>
            <w:shd w:val="clear" w:color="auto" w:fill="auto"/>
            <w:hideMark/>
          </w:tcPr>
          <w:p w14:paraId="703DCC33" w14:textId="77777777" w:rsidR="001777F5" w:rsidRPr="00017E45" w:rsidRDefault="001777F5" w:rsidP="008B12A6">
            <w:pPr>
              <w:pStyle w:val="TableText"/>
              <w:jc w:val="right"/>
              <w:rPr>
                <w:rFonts w:eastAsia="Times New Roman"/>
              </w:rPr>
            </w:pPr>
            <w:r w:rsidRPr="00017E45">
              <w:rPr>
                <w:rFonts w:eastAsia="Times New Roman"/>
              </w:rPr>
              <w:t>8,887</w:t>
            </w:r>
          </w:p>
        </w:tc>
        <w:tc>
          <w:tcPr>
            <w:tcW w:w="571" w:type="dxa"/>
            <w:tcBorders>
              <w:top w:val="nil"/>
              <w:left w:val="nil"/>
              <w:bottom w:val="single" w:sz="4" w:space="0" w:color="auto"/>
              <w:right w:val="single" w:sz="4" w:space="0" w:color="auto"/>
            </w:tcBorders>
            <w:shd w:val="clear" w:color="auto" w:fill="auto"/>
            <w:hideMark/>
          </w:tcPr>
          <w:p w14:paraId="0DCFB62B" w14:textId="77777777" w:rsidR="001777F5" w:rsidRPr="00017E45" w:rsidRDefault="001777F5" w:rsidP="008B12A6">
            <w:pPr>
              <w:pStyle w:val="TableText"/>
              <w:jc w:val="right"/>
              <w:rPr>
                <w:rFonts w:eastAsia="Times New Roman"/>
              </w:rPr>
            </w:pPr>
            <w:r w:rsidRPr="00017E45">
              <w:rPr>
                <w:rFonts w:eastAsia="Times New Roman"/>
              </w:rPr>
              <w:t>58.9</w:t>
            </w:r>
          </w:p>
        </w:tc>
        <w:tc>
          <w:tcPr>
            <w:tcW w:w="796" w:type="dxa"/>
            <w:tcBorders>
              <w:top w:val="nil"/>
              <w:left w:val="nil"/>
              <w:bottom w:val="single" w:sz="4" w:space="0" w:color="auto"/>
              <w:right w:val="single" w:sz="4" w:space="0" w:color="auto"/>
            </w:tcBorders>
            <w:shd w:val="clear" w:color="auto" w:fill="auto"/>
            <w:hideMark/>
          </w:tcPr>
          <w:p w14:paraId="748C49FD" w14:textId="77777777" w:rsidR="001777F5" w:rsidRPr="00017E45" w:rsidRDefault="001777F5" w:rsidP="008B12A6">
            <w:pPr>
              <w:pStyle w:val="TableText"/>
              <w:jc w:val="right"/>
              <w:rPr>
                <w:rFonts w:eastAsia="Times New Roman"/>
              </w:rPr>
            </w:pPr>
            <w:r w:rsidRPr="00017E45">
              <w:rPr>
                <w:rFonts w:eastAsia="Times New Roman"/>
              </w:rPr>
              <w:t>8,930</w:t>
            </w:r>
          </w:p>
        </w:tc>
        <w:tc>
          <w:tcPr>
            <w:tcW w:w="736" w:type="dxa"/>
            <w:tcBorders>
              <w:top w:val="nil"/>
              <w:left w:val="nil"/>
              <w:bottom w:val="single" w:sz="4" w:space="0" w:color="auto"/>
              <w:right w:val="single" w:sz="4" w:space="0" w:color="auto"/>
            </w:tcBorders>
            <w:shd w:val="clear" w:color="auto" w:fill="auto"/>
            <w:hideMark/>
          </w:tcPr>
          <w:p w14:paraId="44FF5BDB" w14:textId="77777777" w:rsidR="001777F5" w:rsidRPr="00017E45" w:rsidRDefault="001777F5" w:rsidP="008B12A6">
            <w:pPr>
              <w:pStyle w:val="TableText"/>
              <w:jc w:val="right"/>
              <w:rPr>
                <w:rFonts w:eastAsia="Times New Roman"/>
              </w:rPr>
            </w:pPr>
            <w:r w:rsidRPr="00017E45">
              <w:rPr>
                <w:rFonts w:eastAsia="Times New Roman"/>
              </w:rPr>
              <w:t>59.2</w:t>
            </w:r>
          </w:p>
        </w:tc>
        <w:tc>
          <w:tcPr>
            <w:tcW w:w="1121" w:type="dxa"/>
            <w:tcBorders>
              <w:top w:val="nil"/>
              <w:left w:val="nil"/>
              <w:bottom w:val="single" w:sz="4" w:space="0" w:color="auto"/>
              <w:right w:val="single" w:sz="4" w:space="0" w:color="auto"/>
            </w:tcBorders>
            <w:shd w:val="clear" w:color="auto" w:fill="auto"/>
            <w:noWrap/>
            <w:hideMark/>
          </w:tcPr>
          <w:p w14:paraId="1373BE99" w14:textId="76A766B4"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54.4</w:t>
            </w:r>
          </w:p>
        </w:tc>
      </w:tr>
      <w:tr w:rsidR="001777F5" w:rsidRPr="00017E45" w14:paraId="5AD50904"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BD05ED6" w14:textId="77777777" w:rsidR="001777F5" w:rsidRPr="00017E45" w:rsidRDefault="001777F5" w:rsidP="008B12A6">
            <w:pPr>
              <w:pStyle w:val="TableText"/>
              <w:rPr>
                <w:rFonts w:eastAsia="Times New Roman"/>
              </w:rPr>
            </w:pPr>
            <w:r w:rsidRPr="00017E45">
              <w:rPr>
                <w:rFonts w:eastAsia="Times New Roman"/>
              </w:rPr>
              <w:t>Not working but looking for work</w:t>
            </w:r>
          </w:p>
        </w:tc>
        <w:tc>
          <w:tcPr>
            <w:tcW w:w="846" w:type="dxa"/>
            <w:tcBorders>
              <w:top w:val="nil"/>
              <w:left w:val="nil"/>
              <w:bottom w:val="single" w:sz="4" w:space="0" w:color="auto"/>
              <w:right w:val="single" w:sz="4" w:space="0" w:color="auto"/>
            </w:tcBorders>
            <w:shd w:val="clear" w:color="auto" w:fill="auto"/>
            <w:hideMark/>
          </w:tcPr>
          <w:p w14:paraId="43D31AF3" w14:textId="77777777" w:rsidR="001777F5" w:rsidRPr="00017E45" w:rsidRDefault="001777F5" w:rsidP="008B12A6">
            <w:pPr>
              <w:pStyle w:val="TableText"/>
              <w:jc w:val="right"/>
              <w:rPr>
                <w:rFonts w:eastAsia="Times New Roman"/>
              </w:rPr>
            </w:pPr>
            <w:r w:rsidRPr="00017E45">
              <w:rPr>
                <w:rFonts w:eastAsia="Times New Roman"/>
              </w:rPr>
              <w:t>2,081</w:t>
            </w:r>
          </w:p>
        </w:tc>
        <w:tc>
          <w:tcPr>
            <w:tcW w:w="969" w:type="dxa"/>
            <w:tcBorders>
              <w:top w:val="nil"/>
              <w:left w:val="nil"/>
              <w:bottom w:val="single" w:sz="4" w:space="0" w:color="auto"/>
              <w:right w:val="single" w:sz="4" w:space="0" w:color="auto"/>
            </w:tcBorders>
            <w:shd w:val="clear" w:color="auto" w:fill="auto"/>
            <w:hideMark/>
          </w:tcPr>
          <w:p w14:paraId="14BDA2A3" w14:textId="77777777" w:rsidR="001777F5" w:rsidRPr="00017E45" w:rsidRDefault="001777F5" w:rsidP="008B12A6">
            <w:pPr>
              <w:pStyle w:val="TableText"/>
              <w:jc w:val="right"/>
              <w:rPr>
                <w:rFonts w:eastAsia="Times New Roman"/>
              </w:rPr>
            </w:pPr>
            <w:r w:rsidRPr="00017E45">
              <w:rPr>
                <w:rFonts w:eastAsia="Times New Roman"/>
              </w:rPr>
              <w:t>3.1</w:t>
            </w:r>
          </w:p>
        </w:tc>
        <w:tc>
          <w:tcPr>
            <w:tcW w:w="773" w:type="dxa"/>
            <w:tcBorders>
              <w:top w:val="nil"/>
              <w:left w:val="nil"/>
              <w:bottom w:val="single" w:sz="4" w:space="0" w:color="auto"/>
              <w:right w:val="single" w:sz="4" w:space="0" w:color="auto"/>
            </w:tcBorders>
            <w:shd w:val="clear" w:color="auto" w:fill="auto"/>
            <w:hideMark/>
          </w:tcPr>
          <w:p w14:paraId="4A151032" w14:textId="77777777" w:rsidR="001777F5" w:rsidRPr="00017E45" w:rsidRDefault="001777F5" w:rsidP="008B12A6">
            <w:pPr>
              <w:pStyle w:val="TableText"/>
              <w:jc w:val="right"/>
              <w:rPr>
                <w:rFonts w:eastAsia="Times New Roman"/>
              </w:rPr>
            </w:pPr>
            <w:r w:rsidRPr="00017E45">
              <w:rPr>
                <w:rFonts w:eastAsia="Times New Roman"/>
              </w:rPr>
              <w:t>1,126</w:t>
            </w:r>
          </w:p>
        </w:tc>
        <w:tc>
          <w:tcPr>
            <w:tcW w:w="571" w:type="dxa"/>
            <w:tcBorders>
              <w:top w:val="nil"/>
              <w:left w:val="nil"/>
              <w:bottom w:val="single" w:sz="4" w:space="0" w:color="auto"/>
              <w:right w:val="single" w:sz="4" w:space="0" w:color="auto"/>
            </w:tcBorders>
            <w:shd w:val="clear" w:color="auto" w:fill="auto"/>
            <w:hideMark/>
          </w:tcPr>
          <w:p w14:paraId="251B24DC" w14:textId="77777777" w:rsidR="001777F5" w:rsidRPr="00017E45" w:rsidRDefault="001777F5" w:rsidP="008B12A6">
            <w:pPr>
              <w:pStyle w:val="TableText"/>
              <w:jc w:val="right"/>
              <w:rPr>
                <w:rFonts w:eastAsia="Times New Roman"/>
              </w:rPr>
            </w:pPr>
            <w:r w:rsidRPr="00017E45">
              <w:rPr>
                <w:rFonts w:eastAsia="Times New Roman"/>
              </w:rPr>
              <w:t>54.1</w:t>
            </w:r>
          </w:p>
        </w:tc>
        <w:tc>
          <w:tcPr>
            <w:tcW w:w="796" w:type="dxa"/>
            <w:tcBorders>
              <w:top w:val="nil"/>
              <w:left w:val="nil"/>
              <w:bottom w:val="single" w:sz="4" w:space="0" w:color="auto"/>
              <w:right w:val="single" w:sz="4" w:space="0" w:color="auto"/>
            </w:tcBorders>
            <w:shd w:val="clear" w:color="auto" w:fill="auto"/>
            <w:hideMark/>
          </w:tcPr>
          <w:p w14:paraId="1D61C578" w14:textId="77777777" w:rsidR="001777F5" w:rsidRPr="00017E45" w:rsidRDefault="001777F5" w:rsidP="008B12A6">
            <w:pPr>
              <w:pStyle w:val="TableText"/>
              <w:jc w:val="right"/>
              <w:rPr>
                <w:rFonts w:eastAsia="Times New Roman"/>
              </w:rPr>
            </w:pPr>
            <w:r w:rsidRPr="00017E45">
              <w:rPr>
                <w:rFonts w:eastAsia="Times New Roman"/>
              </w:rPr>
              <w:t>1,027</w:t>
            </w:r>
          </w:p>
        </w:tc>
        <w:tc>
          <w:tcPr>
            <w:tcW w:w="736" w:type="dxa"/>
            <w:tcBorders>
              <w:top w:val="nil"/>
              <w:left w:val="nil"/>
              <w:bottom w:val="single" w:sz="4" w:space="0" w:color="auto"/>
              <w:right w:val="single" w:sz="4" w:space="0" w:color="auto"/>
            </w:tcBorders>
            <w:shd w:val="clear" w:color="auto" w:fill="auto"/>
            <w:hideMark/>
          </w:tcPr>
          <w:p w14:paraId="4AE15340" w14:textId="77777777" w:rsidR="001777F5" w:rsidRPr="00017E45" w:rsidRDefault="001777F5" w:rsidP="008B12A6">
            <w:pPr>
              <w:pStyle w:val="TableText"/>
              <w:jc w:val="right"/>
              <w:rPr>
                <w:rFonts w:eastAsia="Times New Roman"/>
              </w:rPr>
            </w:pPr>
            <w:r w:rsidRPr="00017E45">
              <w:rPr>
                <w:rFonts w:eastAsia="Times New Roman"/>
              </w:rPr>
              <w:t>49.4</w:t>
            </w:r>
          </w:p>
        </w:tc>
        <w:tc>
          <w:tcPr>
            <w:tcW w:w="1121" w:type="dxa"/>
            <w:tcBorders>
              <w:top w:val="nil"/>
              <w:left w:val="nil"/>
              <w:bottom w:val="single" w:sz="4" w:space="0" w:color="auto"/>
              <w:right w:val="single" w:sz="4" w:space="0" w:color="auto"/>
            </w:tcBorders>
            <w:shd w:val="clear" w:color="auto" w:fill="auto"/>
            <w:noWrap/>
            <w:hideMark/>
          </w:tcPr>
          <w:p w14:paraId="4143A31B" w14:textId="0F1C0EF0"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52.9</w:t>
            </w:r>
          </w:p>
        </w:tc>
      </w:tr>
      <w:tr w:rsidR="001777F5" w:rsidRPr="00017E45" w14:paraId="7A25070F"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39C7BFDC" w14:textId="1F8F6226" w:rsidR="001777F5" w:rsidRPr="00017E45" w:rsidRDefault="001777F5" w:rsidP="008B12A6">
            <w:pPr>
              <w:pStyle w:val="TableText"/>
              <w:rPr>
                <w:rFonts w:eastAsia="Times New Roman"/>
              </w:rPr>
            </w:pPr>
            <w:r w:rsidRPr="00017E45">
              <w:rPr>
                <w:rFonts w:eastAsia="Times New Roman"/>
              </w:rPr>
              <w:t>Paid full-time work (30 hours+)</w:t>
            </w:r>
          </w:p>
        </w:tc>
        <w:tc>
          <w:tcPr>
            <w:tcW w:w="846" w:type="dxa"/>
            <w:tcBorders>
              <w:top w:val="nil"/>
              <w:left w:val="nil"/>
              <w:bottom w:val="single" w:sz="4" w:space="0" w:color="auto"/>
              <w:right w:val="single" w:sz="4" w:space="0" w:color="auto"/>
            </w:tcBorders>
            <w:shd w:val="clear" w:color="auto" w:fill="auto"/>
            <w:hideMark/>
          </w:tcPr>
          <w:p w14:paraId="3F1839DB" w14:textId="77777777" w:rsidR="001777F5" w:rsidRPr="00017E45" w:rsidRDefault="001777F5" w:rsidP="008B12A6">
            <w:pPr>
              <w:pStyle w:val="TableText"/>
              <w:jc w:val="right"/>
              <w:rPr>
                <w:rFonts w:eastAsia="Times New Roman"/>
              </w:rPr>
            </w:pPr>
            <w:r w:rsidRPr="00017E45">
              <w:rPr>
                <w:rFonts w:eastAsia="Times New Roman"/>
              </w:rPr>
              <w:t>35,978</w:t>
            </w:r>
          </w:p>
        </w:tc>
        <w:tc>
          <w:tcPr>
            <w:tcW w:w="969" w:type="dxa"/>
            <w:tcBorders>
              <w:top w:val="nil"/>
              <w:left w:val="nil"/>
              <w:bottom w:val="single" w:sz="4" w:space="0" w:color="auto"/>
              <w:right w:val="single" w:sz="4" w:space="0" w:color="auto"/>
            </w:tcBorders>
            <w:shd w:val="clear" w:color="auto" w:fill="auto"/>
            <w:hideMark/>
          </w:tcPr>
          <w:p w14:paraId="1F7065B8" w14:textId="77777777" w:rsidR="001777F5" w:rsidRPr="00017E45" w:rsidRDefault="001777F5" w:rsidP="008B12A6">
            <w:pPr>
              <w:pStyle w:val="TableText"/>
              <w:jc w:val="right"/>
              <w:rPr>
                <w:rFonts w:eastAsia="Times New Roman"/>
              </w:rPr>
            </w:pPr>
            <w:r w:rsidRPr="00017E45">
              <w:rPr>
                <w:rFonts w:eastAsia="Times New Roman"/>
              </w:rPr>
              <w:t>53.2</w:t>
            </w:r>
          </w:p>
        </w:tc>
        <w:tc>
          <w:tcPr>
            <w:tcW w:w="773" w:type="dxa"/>
            <w:tcBorders>
              <w:top w:val="nil"/>
              <w:left w:val="nil"/>
              <w:bottom w:val="single" w:sz="4" w:space="0" w:color="auto"/>
              <w:right w:val="single" w:sz="4" w:space="0" w:color="auto"/>
            </w:tcBorders>
            <w:shd w:val="clear" w:color="auto" w:fill="auto"/>
            <w:hideMark/>
          </w:tcPr>
          <w:p w14:paraId="35FB118C" w14:textId="77777777" w:rsidR="001777F5" w:rsidRPr="00017E45" w:rsidRDefault="001777F5" w:rsidP="008B12A6">
            <w:pPr>
              <w:pStyle w:val="TableText"/>
              <w:jc w:val="right"/>
              <w:rPr>
                <w:rFonts w:eastAsia="Times New Roman"/>
              </w:rPr>
            </w:pPr>
            <w:r w:rsidRPr="00017E45">
              <w:rPr>
                <w:rFonts w:eastAsia="Times New Roman"/>
              </w:rPr>
              <w:t>24,713</w:t>
            </w:r>
          </w:p>
        </w:tc>
        <w:tc>
          <w:tcPr>
            <w:tcW w:w="571" w:type="dxa"/>
            <w:tcBorders>
              <w:top w:val="nil"/>
              <w:left w:val="nil"/>
              <w:bottom w:val="single" w:sz="4" w:space="0" w:color="auto"/>
              <w:right w:val="single" w:sz="4" w:space="0" w:color="auto"/>
            </w:tcBorders>
            <w:shd w:val="clear" w:color="auto" w:fill="auto"/>
            <w:hideMark/>
          </w:tcPr>
          <w:p w14:paraId="7BDCE932" w14:textId="77777777" w:rsidR="001777F5" w:rsidRPr="00017E45" w:rsidRDefault="001777F5" w:rsidP="008B12A6">
            <w:pPr>
              <w:pStyle w:val="TableText"/>
              <w:jc w:val="right"/>
              <w:rPr>
                <w:rFonts w:eastAsia="Times New Roman"/>
              </w:rPr>
            </w:pPr>
            <w:r w:rsidRPr="00017E45">
              <w:rPr>
                <w:rFonts w:eastAsia="Times New Roman"/>
              </w:rPr>
              <w:t>68.7</w:t>
            </w:r>
          </w:p>
        </w:tc>
        <w:tc>
          <w:tcPr>
            <w:tcW w:w="796" w:type="dxa"/>
            <w:tcBorders>
              <w:top w:val="nil"/>
              <w:left w:val="nil"/>
              <w:bottom w:val="single" w:sz="4" w:space="0" w:color="auto"/>
              <w:right w:val="single" w:sz="4" w:space="0" w:color="auto"/>
            </w:tcBorders>
            <w:shd w:val="clear" w:color="auto" w:fill="auto"/>
            <w:hideMark/>
          </w:tcPr>
          <w:p w14:paraId="64EB0BFD" w14:textId="77777777" w:rsidR="001777F5" w:rsidRPr="00017E45" w:rsidRDefault="001777F5" w:rsidP="008B12A6">
            <w:pPr>
              <w:pStyle w:val="TableText"/>
              <w:jc w:val="right"/>
              <w:rPr>
                <w:rFonts w:eastAsia="Times New Roman"/>
              </w:rPr>
            </w:pPr>
            <w:r w:rsidRPr="00017E45">
              <w:rPr>
                <w:rFonts w:eastAsia="Times New Roman"/>
              </w:rPr>
              <w:t>22,512</w:t>
            </w:r>
          </w:p>
        </w:tc>
        <w:tc>
          <w:tcPr>
            <w:tcW w:w="736" w:type="dxa"/>
            <w:tcBorders>
              <w:top w:val="nil"/>
              <w:left w:val="nil"/>
              <w:bottom w:val="single" w:sz="4" w:space="0" w:color="auto"/>
              <w:right w:val="single" w:sz="4" w:space="0" w:color="auto"/>
            </w:tcBorders>
            <w:shd w:val="clear" w:color="auto" w:fill="auto"/>
            <w:hideMark/>
          </w:tcPr>
          <w:p w14:paraId="2837C73F" w14:textId="77777777" w:rsidR="001777F5" w:rsidRPr="00017E45" w:rsidRDefault="001777F5" w:rsidP="008B12A6">
            <w:pPr>
              <w:pStyle w:val="TableText"/>
              <w:jc w:val="right"/>
              <w:rPr>
                <w:rFonts w:eastAsia="Times New Roman"/>
              </w:rPr>
            </w:pPr>
            <w:r w:rsidRPr="00017E45">
              <w:rPr>
                <w:rFonts w:eastAsia="Times New Roman"/>
              </w:rPr>
              <w:t>62.6</w:t>
            </w:r>
          </w:p>
        </w:tc>
        <w:tc>
          <w:tcPr>
            <w:tcW w:w="1121" w:type="dxa"/>
            <w:tcBorders>
              <w:top w:val="nil"/>
              <w:left w:val="nil"/>
              <w:bottom w:val="single" w:sz="4" w:space="0" w:color="auto"/>
              <w:right w:val="single" w:sz="4" w:space="0" w:color="auto"/>
            </w:tcBorders>
            <w:shd w:val="clear" w:color="auto" w:fill="auto"/>
            <w:noWrap/>
            <w:hideMark/>
          </w:tcPr>
          <w:p w14:paraId="7EE389A9" w14:textId="4275D74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62.2</w:t>
            </w:r>
          </w:p>
        </w:tc>
      </w:tr>
      <w:tr w:rsidR="001777F5" w:rsidRPr="00017E45" w14:paraId="02C19B04"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98CD596" w14:textId="77777777" w:rsidR="001777F5" w:rsidRPr="00017E45" w:rsidRDefault="001777F5" w:rsidP="008B12A6">
            <w:pPr>
              <w:pStyle w:val="TableText"/>
              <w:rPr>
                <w:rFonts w:eastAsia="Times New Roman"/>
              </w:rPr>
            </w:pPr>
            <w:r w:rsidRPr="00017E45">
              <w:rPr>
                <w:rFonts w:eastAsia="Times New Roman"/>
              </w:rPr>
              <w:t>Some work experience</w:t>
            </w:r>
          </w:p>
        </w:tc>
        <w:tc>
          <w:tcPr>
            <w:tcW w:w="846" w:type="dxa"/>
            <w:tcBorders>
              <w:top w:val="nil"/>
              <w:left w:val="nil"/>
              <w:bottom w:val="single" w:sz="4" w:space="0" w:color="auto"/>
              <w:right w:val="single" w:sz="4" w:space="0" w:color="auto"/>
            </w:tcBorders>
            <w:shd w:val="clear" w:color="auto" w:fill="auto"/>
            <w:hideMark/>
          </w:tcPr>
          <w:p w14:paraId="2AEAE789" w14:textId="77777777" w:rsidR="001777F5" w:rsidRPr="00017E45" w:rsidRDefault="001777F5" w:rsidP="008B12A6">
            <w:pPr>
              <w:pStyle w:val="TableText"/>
              <w:jc w:val="right"/>
              <w:rPr>
                <w:rFonts w:eastAsia="Times New Roman"/>
              </w:rPr>
            </w:pPr>
            <w:r w:rsidRPr="00017E45">
              <w:rPr>
                <w:rFonts w:eastAsia="Times New Roman"/>
              </w:rPr>
              <w:t>14,509</w:t>
            </w:r>
          </w:p>
        </w:tc>
        <w:tc>
          <w:tcPr>
            <w:tcW w:w="969" w:type="dxa"/>
            <w:tcBorders>
              <w:top w:val="nil"/>
              <w:left w:val="nil"/>
              <w:bottom w:val="single" w:sz="4" w:space="0" w:color="auto"/>
              <w:right w:val="single" w:sz="4" w:space="0" w:color="auto"/>
            </w:tcBorders>
            <w:shd w:val="clear" w:color="auto" w:fill="auto"/>
            <w:hideMark/>
          </w:tcPr>
          <w:p w14:paraId="10C138FB" w14:textId="77777777" w:rsidR="001777F5" w:rsidRPr="00017E45" w:rsidRDefault="001777F5" w:rsidP="008B12A6">
            <w:pPr>
              <w:pStyle w:val="TableText"/>
              <w:jc w:val="right"/>
              <w:rPr>
                <w:rFonts w:eastAsia="Times New Roman"/>
              </w:rPr>
            </w:pPr>
            <w:r w:rsidRPr="00017E45">
              <w:rPr>
                <w:rFonts w:eastAsia="Times New Roman"/>
              </w:rPr>
              <w:t>21.4</w:t>
            </w:r>
          </w:p>
        </w:tc>
        <w:tc>
          <w:tcPr>
            <w:tcW w:w="773" w:type="dxa"/>
            <w:tcBorders>
              <w:top w:val="nil"/>
              <w:left w:val="nil"/>
              <w:bottom w:val="single" w:sz="4" w:space="0" w:color="auto"/>
              <w:right w:val="single" w:sz="4" w:space="0" w:color="auto"/>
            </w:tcBorders>
            <w:shd w:val="clear" w:color="auto" w:fill="auto"/>
            <w:hideMark/>
          </w:tcPr>
          <w:p w14:paraId="5FB3B03A" w14:textId="77777777" w:rsidR="001777F5" w:rsidRPr="00017E45" w:rsidRDefault="001777F5" w:rsidP="008B12A6">
            <w:pPr>
              <w:pStyle w:val="TableText"/>
              <w:jc w:val="right"/>
              <w:rPr>
                <w:rFonts w:eastAsia="Times New Roman"/>
              </w:rPr>
            </w:pPr>
            <w:r w:rsidRPr="00017E45">
              <w:rPr>
                <w:rFonts w:eastAsia="Times New Roman"/>
              </w:rPr>
              <w:t>8,682</w:t>
            </w:r>
          </w:p>
        </w:tc>
        <w:tc>
          <w:tcPr>
            <w:tcW w:w="571" w:type="dxa"/>
            <w:tcBorders>
              <w:top w:val="nil"/>
              <w:left w:val="nil"/>
              <w:bottom w:val="single" w:sz="4" w:space="0" w:color="auto"/>
              <w:right w:val="single" w:sz="4" w:space="0" w:color="auto"/>
            </w:tcBorders>
            <w:shd w:val="clear" w:color="auto" w:fill="auto"/>
            <w:hideMark/>
          </w:tcPr>
          <w:p w14:paraId="0B7C8002" w14:textId="77777777" w:rsidR="001777F5" w:rsidRPr="00017E45" w:rsidRDefault="001777F5" w:rsidP="008B12A6">
            <w:pPr>
              <w:pStyle w:val="TableText"/>
              <w:jc w:val="right"/>
              <w:rPr>
                <w:rFonts w:eastAsia="Times New Roman"/>
              </w:rPr>
            </w:pPr>
            <w:r w:rsidRPr="00017E45">
              <w:rPr>
                <w:rFonts w:eastAsia="Times New Roman"/>
              </w:rPr>
              <w:t>59.8</w:t>
            </w:r>
          </w:p>
        </w:tc>
        <w:tc>
          <w:tcPr>
            <w:tcW w:w="796" w:type="dxa"/>
            <w:tcBorders>
              <w:top w:val="nil"/>
              <w:left w:val="nil"/>
              <w:bottom w:val="single" w:sz="4" w:space="0" w:color="auto"/>
              <w:right w:val="single" w:sz="4" w:space="0" w:color="auto"/>
            </w:tcBorders>
            <w:shd w:val="clear" w:color="auto" w:fill="auto"/>
            <w:hideMark/>
          </w:tcPr>
          <w:p w14:paraId="42478586" w14:textId="77777777" w:rsidR="001777F5" w:rsidRPr="00017E45" w:rsidRDefault="001777F5" w:rsidP="008B12A6">
            <w:pPr>
              <w:pStyle w:val="TableText"/>
              <w:jc w:val="right"/>
              <w:rPr>
                <w:rFonts w:eastAsia="Times New Roman"/>
              </w:rPr>
            </w:pPr>
            <w:r w:rsidRPr="00017E45">
              <w:rPr>
                <w:rFonts w:eastAsia="Times New Roman"/>
              </w:rPr>
              <w:t>8,108</w:t>
            </w:r>
          </w:p>
        </w:tc>
        <w:tc>
          <w:tcPr>
            <w:tcW w:w="736" w:type="dxa"/>
            <w:tcBorders>
              <w:top w:val="nil"/>
              <w:left w:val="nil"/>
              <w:bottom w:val="single" w:sz="4" w:space="0" w:color="auto"/>
              <w:right w:val="single" w:sz="4" w:space="0" w:color="auto"/>
            </w:tcBorders>
            <w:shd w:val="clear" w:color="auto" w:fill="auto"/>
            <w:hideMark/>
          </w:tcPr>
          <w:p w14:paraId="4CDA3361" w14:textId="77777777" w:rsidR="001777F5" w:rsidRPr="00017E45" w:rsidRDefault="001777F5" w:rsidP="008B12A6">
            <w:pPr>
              <w:pStyle w:val="TableText"/>
              <w:jc w:val="right"/>
              <w:rPr>
                <w:rFonts w:eastAsia="Times New Roman"/>
              </w:rPr>
            </w:pPr>
            <w:r w:rsidRPr="00017E45">
              <w:rPr>
                <w:rFonts w:eastAsia="Times New Roman"/>
              </w:rPr>
              <w:t>55.9</w:t>
            </w:r>
          </w:p>
        </w:tc>
        <w:tc>
          <w:tcPr>
            <w:tcW w:w="1121" w:type="dxa"/>
            <w:tcBorders>
              <w:top w:val="nil"/>
              <w:left w:val="nil"/>
              <w:bottom w:val="single" w:sz="4" w:space="0" w:color="auto"/>
              <w:right w:val="single" w:sz="4" w:space="0" w:color="auto"/>
            </w:tcBorders>
            <w:shd w:val="clear" w:color="auto" w:fill="auto"/>
            <w:noWrap/>
            <w:hideMark/>
          </w:tcPr>
          <w:p w14:paraId="69F1F7F0" w14:textId="3DD12460"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48.8</w:t>
            </w:r>
          </w:p>
        </w:tc>
      </w:tr>
      <w:tr w:rsidR="001777F5" w:rsidRPr="00017E45" w14:paraId="27EB0A99" w14:textId="77777777" w:rsidTr="008B12A6">
        <w:trPr>
          <w:trHeight w:val="480"/>
        </w:trPr>
        <w:tc>
          <w:tcPr>
            <w:tcW w:w="3681" w:type="dxa"/>
            <w:tcBorders>
              <w:top w:val="nil"/>
              <w:left w:val="single" w:sz="4" w:space="0" w:color="auto"/>
              <w:bottom w:val="single" w:sz="4" w:space="0" w:color="auto"/>
              <w:right w:val="single" w:sz="4" w:space="0" w:color="auto"/>
            </w:tcBorders>
            <w:shd w:val="clear" w:color="auto" w:fill="auto"/>
            <w:hideMark/>
          </w:tcPr>
          <w:p w14:paraId="5864A059" w14:textId="640B1821" w:rsidR="001777F5" w:rsidRPr="00017E45" w:rsidRDefault="001777F5" w:rsidP="008B12A6">
            <w:pPr>
              <w:pStyle w:val="TableText"/>
              <w:rPr>
                <w:rFonts w:eastAsia="Times New Roman"/>
              </w:rPr>
            </w:pPr>
            <w:r w:rsidRPr="00017E45">
              <w:rPr>
                <w:rFonts w:eastAsia="Times New Roman"/>
              </w:rPr>
              <w:t xml:space="preserve">Previous </w:t>
            </w:r>
            <w:proofErr w:type="spellStart"/>
            <w:r w:rsidRPr="00017E45">
              <w:rPr>
                <w:rFonts w:eastAsia="Times New Roman"/>
              </w:rPr>
              <w:t>jobactive</w:t>
            </w:r>
            <w:proofErr w:type="spellEnd"/>
            <w:r w:rsidRPr="00017E45">
              <w:rPr>
                <w:rFonts w:eastAsia="Times New Roman"/>
              </w:rPr>
              <w:t xml:space="preserve"> experience within 2</w:t>
            </w:r>
            <w:r w:rsidR="00C214F2">
              <w:rPr>
                <w:rFonts w:eastAsia="Times New Roman"/>
              </w:rPr>
              <w:t> </w:t>
            </w:r>
            <w:r w:rsidRPr="00017E45">
              <w:rPr>
                <w:rFonts w:eastAsia="Times New Roman"/>
              </w:rPr>
              <w:t xml:space="preserve">years </w:t>
            </w:r>
            <w:r w:rsidR="00C214F2">
              <w:rPr>
                <w:rFonts w:eastAsia="Times New Roman"/>
              </w:rPr>
              <w:t>before</w:t>
            </w:r>
            <w:r w:rsidRPr="00017E45">
              <w:rPr>
                <w:rFonts w:eastAsia="Times New Roman"/>
              </w:rPr>
              <w:t xml:space="preserve"> the current POA </w:t>
            </w:r>
            <w:r w:rsidR="00C214F2">
              <w:rPr>
                <w:rFonts w:eastAsia="Times New Roman"/>
              </w:rPr>
              <w:t>s</w:t>
            </w:r>
            <w:r w:rsidRPr="00017E45">
              <w:rPr>
                <w:rFonts w:eastAsia="Times New Roman"/>
              </w:rPr>
              <w:t xml:space="preserve">tart </w:t>
            </w:r>
            <w:r w:rsidR="00C214F2">
              <w:rPr>
                <w:rFonts w:eastAsia="Times New Roman"/>
              </w:rPr>
              <w:t>d</w:t>
            </w:r>
            <w:r w:rsidRPr="00017E45">
              <w:rPr>
                <w:rFonts w:eastAsia="Times New Roman"/>
              </w:rPr>
              <w:t>ate</w:t>
            </w:r>
          </w:p>
        </w:tc>
        <w:tc>
          <w:tcPr>
            <w:tcW w:w="846" w:type="dxa"/>
            <w:tcBorders>
              <w:top w:val="nil"/>
              <w:left w:val="nil"/>
              <w:bottom w:val="single" w:sz="4" w:space="0" w:color="auto"/>
              <w:right w:val="single" w:sz="4" w:space="0" w:color="auto"/>
            </w:tcBorders>
            <w:shd w:val="clear" w:color="auto" w:fill="auto"/>
            <w:hideMark/>
          </w:tcPr>
          <w:p w14:paraId="27686382" w14:textId="77777777" w:rsidR="001777F5" w:rsidRPr="00017E45" w:rsidRDefault="001777F5" w:rsidP="008B12A6">
            <w:pPr>
              <w:pStyle w:val="TableText"/>
              <w:jc w:val="right"/>
              <w:rPr>
                <w:rFonts w:eastAsia="Times New Roman"/>
              </w:rPr>
            </w:pPr>
            <w:r w:rsidRPr="00017E45">
              <w:rPr>
                <w:rFonts w:eastAsia="Times New Roman"/>
              </w:rPr>
              <w:t> </w:t>
            </w:r>
          </w:p>
        </w:tc>
        <w:tc>
          <w:tcPr>
            <w:tcW w:w="969" w:type="dxa"/>
            <w:tcBorders>
              <w:top w:val="nil"/>
              <w:left w:val="nil"/>
              <w:bottom w:val="single" w:sz="4" w:space="0" w:color="auto"/>
              <w:right w:val="single" w:sz="4" w:space="0" w:color="auto"/>
            </w:tcBorders>
            <w:shd w:val="clear" w:color="auto" w:fill="auto"/>
            <w:hideMark/>
          </w:tcPr>
          <w:p w14:paraId="6ABE2F4A" w14:textId="77777777" w:rsidR="001777F5" w:rsidRPr="00017E45" w:rsidRDefault="001777F5" w:rsidP="008B12A6">
            <w:pPr>
              <w:pStyle w:val="TableText"/>
              <w:jc w:val="right"/>
              <w:rPr>
                <w:rFonts w:eastAsia="Times New Roman"/>
              </w:rPr>
            </w:pPr>
            <w:r w:rsidRPr="00017E45">
              <w:rPr>
                <w:rFonts w:eastAsia="Times New Roman"/>
              </w:rPr>
              <w:t> </w:t>
            </w:r>
          </w:p>
        </w:tc>
        <w:tc>
          <w:tcPr>
            <w:tcW w:w="773" w:type="dxa"/>
            <w:tcBorders>
              <w:top w:val="nil"/>
              <w:left w:val="nil"/>
              <w:bottom w:val="single" w:sz="4" w:space="0" w:color="auto"/>
              <w:right w:val="single" w:sz="4" w:space="0" w:color="auto"/>
            </w:tcBorders>
            <w:shd w:val="clear" w:color="auto" w:fill="auto"/>
            <w:hideMark/>
          </w:tcPr>
          <w:p w14:paraId="1D292B83" w14:textId="77777777" w:rsidR="001777F5" w:rsidRPr="00017E45" w:rsidRDefault="001777F5" w:rsidP="008B12A6">
            <w:pPr>
              <w:pStyle w:val="TableText"/>
              <w:jc w:val="right"/>
              <w:rPr>
                <w:rFonts w:eastAsia="Times New Roman"/>
              </w:rPr>
            </w:pPr>
            <w:r w:rsidRPr="00017E45">
              <w:rPr>
                <w:rFonts w:eastAsia="Times New Roman"/>
              </w:rPr>
              <w:t> </w:t>
            </w:r>
          </w:p>
        </w:tc>
        <w:tc>
          <w:tcPr>
            <w:tcW w:w="571" w:type="dxa"/>
            <w:tcBorders>
              <w:top w:val="nil"/>
              <w:left w:val="nil"/>
              <w:bottom w:val="single" w:sz="4" w:space="0" w:color="auto"/>
              <w:right w:val="single" w:sz="4" w:space="0" w:color="auto"/>
            </w:tcBorders>
            <w:shd w:val="clear" w:color="auto" w:fill="auto"/>
            <w:hideMark/>
          </w:tcPr>
          <w:p w14:paraId="4F76FD35" w14:textId="77777777" w:rsidR="001777F5" w:rsidRPr="00017E45" w:rsidRDefault="001777F5" w:rsidP="008B12A6">
            <w:pPr>
              <w:pStyle w:val="TableText"/>
              <w:jc w:val="right"/>
              <w:rPr>
                <w:rFonts w:eastAsia="Times New Roman"/>
              </w:rPr>
            </w:pPr>
            <w:r w:rsidRPr="00017E45">
              <w:rPr>
                <w:rFonts w:eastAsia="Times New Roman"/>
              </w:rPr>
              <w:t> </w:t>
            </w:r>
          </w:p>
        </w:tc>
        <w:tc>
          <w:tcPr>
            <w:tcW w:w="796" w:type="dxa"/>
            <w:tcBorders>
              <w:top w:val="nil"/>
              <w:left w:val="nil"/>
              <w:bottom w:val="single" w:sz="4" w:space="0" w:color="auto"/>
              <w:right w:val="single" w:sz="4" w:space="0" w:color="auto"/>
            </w:tcBorders>
            <w:shd w:val="clear" w:color="auto" w:fill="auto"/>
            <w:hideMark/>
          </w:tcPr>
          <w:p w14:paraId="22DCB212" w14:textId="77777777" w:rsidR="001777F5" w:rsidRPr="00017E45" w:rsidRDefault="001777F5" w:rsidP="008B12A6">
            <w:pPr>
              <w:pStyle w:val="TableText"/>
              <w:jc w:val="right"/>
              <w:rPr>
                <w:rFonts w:eastAsia="Times New Roman"/>
              </w:rPr>
            </w:pPr>
            <w:r w:rsidRPr="00017E45">
              <w:rPr>
                <w:rFonts w:eastAsia="Times New Roman"/>
              </w:rPr>
              <w:t> </w:t>
            </w:r>
          </w:p>
        </w:tc>
        <w:tc>
          <w:tcPr>
            <w:tcW w:w="736" w:type="dxa"/>
            <w:tcBorders>
              <w:top w:val="nil"/>
              <w:left w:val="nil"/>
              <w:bottom w:val="single" w:sz="4" w:space="0" w:color="auto"/>
              <w:right w:val="single" w:sz="4" w:space="0" w:color="auto"/>
            </w:tcBorders>
            <w:shd w:val="clear" w:color="auto" w:fill="auto"/>
            <w:hideMark/>
          </w:tcPr>
          <w:p w14:paraId="07A831E3" w14:textId="77777777" w:rsidR="001777F5" w:rsidRPr="00017E45" w:rsidRDefault="001777F5" w:rsidP="008B12A6">
            <w:pPr>
              <w:pStyle w:val="TableText"/>
              <w:jc w:val="right"/>
              <w:rPr>
                <w:rFonts w:eastAsia="Times New Roman"/>
              </w:rPr>
            </w:pPr>
            <w:r w:rsidRPr="00017E45">
              <w:rPr>
                <w:rFonts w:eastAsia="Times New Roman"/>
              </w:rPr>
              <w:t> </w:t>
            </w:r>
          </w:p>
        </w:tc>
        <w:tc>
          <w:tcPr>
            <w:tcW w:w="1121" w:type="dxa"/>
            <w:tcBorders>
              <w:top w:val="nil"/>
              <w:left w:val="nil"/>
              <w:bottom w:val="single" w:sz="4" w:space="0" w:color="auto"/>
              <w:right w:val="single" w:sz="4" w:space="0" w:color="auto"/>
            </w:tcBorders>
            <w:shd w:val="clear" w:color="auto" w:fill="auto"/>
            <w:hideMark/>
          </w:tcPr>
          <w:p w14:paraId="5A8E80AB"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4006837D"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F024753" w14:textId="77777777" w:rsidR="001777F5" w:rsidRPr="00017E45" w:rsidRDefault="001777F5" w:rsidP="008B12A6">
            <w:pPr>
              <w:pStyle w:val="TableText"/>
              <w:rPr>
                <w:rFonts w:eastAsia="Times New Roman"/>
              </w:rPr>
            </w:pPr>
            <w:r w:rsidRPr="00017E45">
              <w:rPr>
                <w:rFonts w:eastAsia="Times New Roman"/>
              </w:rPr>
              <w:t>Without previous experience</w:t>
            </w:r>
          </w:p>
        </w:tc>
        <w:tc>
          <w:tcPr>
            <w:tcW w:w="846" w:type="dxa"/>
            <w:tcBorders>
              <w:top w:val="nil"/>
              <w:left w:val="nil"/>
              <w:bottom w:val="single" w:sz="4" w:space="0" w:color="auto"/>
              <w:right w:val="single" w:sz="4" w:space="0" w:color="auto"/>
            </w:tcBorders>
            <w:shd w:val="clear" w:color="auto" w:fill="auto"/>
            <w:hideMark/>
          </w:tcPr>
          <w:p w14:paraId="157740C1" w14:textId="77777777" w:rsidR="001777F5" w:rsidRPr="00017E45" w:rsidRDefault="001777F5" w:rsidP="008B12A6">
            <w:pPr>
              <w:pStyle w:val="TableText"/>
              <w:jc w:val="right"/>
              <w:rPr>
                <w:rFonts w:eastAsia="Times New Roman"/>
              </w:rPr>
            </w:pPr>
            <w:r w:rsidRPr="00017E45">
              <w:rPr>
                <w:rFonts w:eastAsia="Times New Roman"/>
              </w:rPr>
              <w:t>48,787</w:t>
            </w:r>
          </w:p>
        </w:tc>
        <w:tc>
          <w:tcPr>
            <w:tcW w:w="969" w:type="dxa"/>
            <w:tcBorders>
              <w:top w:val="nil"/>
              <w:left w:val="nil"/>
              <w:bottom w:val="single" w:sz="4" w:space="0" w:color="auto"/>
              <w:right w:val="single" w:sz="4" w:space="0" w:color="auto"/>
            </w:tcBorders>
            <w:shd w:val="clear" w:color="auto" w:fill="auto"/>
            <w:hideMark/>
          </w:tcPr>
          <w:p w14:paraId="1AFBDA7F" w14:textId="77777777" w:rsidR="001777F5" w:rsidRPr="00017E45" w:rsidRDefault="001777F5" w:rsidP="008B12A6">
            <w:pPr>
              <w:pStyle w:val="TableText"/>
              <w:jc w:val="right"/>
              <w:rPr>
                <w:rFonts w:eastAsia="Times New Roman"/>
              </w:rPr>
            </w:pPr>
            <w:r w:rsidRPr="00017E45">
              <w:rPr>
                <w:rFonts w:eastAsia="Times New Roman"/>
              </w:rPr>
              <w:t>72.1</w:t>
            </w:r>
          </w:p>
        </w:tc>
        <w:tc>
          <w:tcPr>
            <w:tcW w:w="773" w:type="dxa"/>
            <w:tcBorders>
              <w:top w:val="nil"/>
              <w:left w:val="nil"/>
              <w:bottom w:val="single" w:sz="4" w:space="0" w:color="auto"/>
              <w:right w:val="single" w:sz="4" w:space="0" w:color="auto"/>
            </w:tcBorders>
            <w:shd w:val="clear" w:color="auto" w:fill="auto"/>
            <w:hideMark/>
          </w:tcPr>
          <w:p w14:paraId="4AF9FE52" w14:textId="77777777" w:rsidR="001777F5" w:rsidRPr="00017E45" w:rsidRDefault="001777F5" w:rsidP="008B12A6">
            <w:pPr>
              <w:pStyle w:val="TableText"/>
              <w:jc w:val="right"/>
              <w:rPr>
                <w:rFonts w:eastAsia="Times New Roman"/>
              </w:rPr>
            </w:pPr>
            <w:r w:rsidRPr="00017E45">
              <w:rPr>
                <w:rFonts w:eastAsia="Times New Roman"/>
              </w:rPr>
              <w:t>31,499</w:t>
            </w:r>
          </w:p>
        </w:tc>
        <w:tc>
          <w:tcPr>
            <w:tcW w:w="571" w:type="dxa"/>
            <w:tcBorders>
              <w:top w:val="nil"/>
              <w:left w:val="nil"/>
              <w:bottom w:val="single" w:sz="4" w:space="0" w:color="auto"/>
              <w:right w:val="single" w:sz="4" w:space="0" w:color="auto"/>
            </w:tcBorders>
            <w:shd w:val="clear" w:color="auto" w:fill="auto"/>
            <w:hideMark/>
          </w:tcPr>
          <w:p w14:paraId="739E74DD" w14:textId="77777777" w:rsidR="001777F5" w:rsidRPr="00017E45" w:rsidRDefault="001777F5" w:rsidP="008B12A6">
            <w:pPr>
              <w:pStyle w:val="TableText"/>
              <w:jc w:val="right"/>
              <w:rPr>
                <w:rFonts w:eastAsia="Times New Roman"/>
              </w:rPr>
            </w:pPr>
            <w:r w:rsidRPr="00017E45">
              <w:rPr>
                <w:rFonts w:eastAsia="Times New Roman"/>
              </w:rPr>
              <w:t>64.6</w:t>
            </w:r>
          </w:p>
        </w:tc>
        <w:tc>
          <w:tcPr>
            <w:tcW w:w="796" w:type="dxa"/>
            <w:tcBorders>
              <w:top w:val="nil"/>
              <w:left w:val="nil"/>
              <w:bottom w:val="single" w:sz="4" w:space="0" w:color="auto"/>
              <w:right w:val="single" w:sz="4" w:space="0" w:color="auto"/>
            </w:tcBorders>
            <w:shd w:val="clear" w:color="auto" w:fill="auto"/>
            <w:hideMark/>
          </w:tcPr>
          <w:p w14:paraId="20F643C3" w14:textId="77777777" w:rsidR="001777F5" w:rsidRPr="00017E45" w:rsidRDefault="001777F5" w:rsidP="008B12A6">
            <w:pPr>
              <w:pStyle w:val="TableText"/>
              <w:jc w:val="right"/>
              <w:rPr>
                <w:rFonts w:eastAsia="Times New Roman"/>
              </w:rPr>
            </w:pPr>
            <w:r w:rsidRPr="00017E45">
              <w:rPr>
                <w:rFonts w:eastAsia="Times New Roman"/>
              </w:rPr>
              <w:t>29,849</w:t>
            </w:r>
          </w:p>
        </w:tc>
        <w:tc>
          <w:tcPr>
            <w:tcW w:w="736" w:type="dxa"/>
            <w:tcBorders>
              <w:top w:val="nil"/>
              <w:left w:val="nil"/>
              <w:bottom w:val="single" w:sz="4" w:space="0" w:color="auto"/>
              <w:right w:val="single" w:sz="4" w:space="0" w:color="auto"/>
            </w:tcBorders>
            <w:shd w:val="clear" w:color="auto" w:fill="auto"/>
            <w:hideMark/>
          </w:tcPr>
          <w:p w14:paraId="229264E3" w14:textId="77777777" w:rsidR="001777F5" w:rsidRPr="00017E45" w:rsidRDefault="001777F5" w:rsidP="008B12A6">
            <w:pPr>
              <w:pStyle w:val="TableText"/>
              <w:jc w:val="right"/>
              <w:rPr>
                <w:rFonts w:eastAsia="Times New Roman"/>
              </w:rPr>
            </w:pPr>
            <w:r w:rsidRPr="00017E45">
              <w:rPr>
                <w:rFonts w:eastAsia="Times New Roman"/>
              </w:rPr>
              <w:t>61.2</w:t>
            </w:r>
          </w:p>
        </w:tc>
        <w:tc>
          <w:tcPr>
            <w:tcW w:w="1121" w:type="dxa"/>
            <w:tcBorders>
              <w:top w:val="nil"/>
              <w:left w:val="nil"/>
              <w:bottom w:val="single" w:sz="4" w:space="0" w:color="auto"/>
              <w:right w:val="single" w:sz="4" w:space="0" w:color="auto"/>
            </w:tcBorders>
            <w:shd w:val="clear" w:color="auto" w:fill="auto"/>
            <w:noWrap/>
            <w:hideMark/>
          </w:tcPr>
          <w:p w14:paraId="65351228" w14:textId="18A9A77F"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57.4</w:t>
            </w:r>
          </w:p>
        </w:tc>
      </w:tr>
      <w:tr w:rsidR="001777F5" w:rsidRPr="00017E45" w14:paraId="5E455501"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54EF2F05" w14:textId="77777777" w:rsidR="001777F5" w:rsidRPr="00017E45" w:rsidRDefault="001777F5" w:rsidP="008B12A6">
            <w:pPr>
              <w:pStyle w:val="TableText"/>
              <w:rPr>
                <w:rFonts w:eastAsia="Times New Roman"/>
              </w:rPr>
            </w:pPr>
            <w:r w:rsidRPr="00017E45">
              <w:rPr>
                <w:rFonts w:eastAsia="Times New Roman"/>
              </w:rPr>
              <w:t>With previous digital experience</w:t>
            </w:r>
          </w:p>
        </w:tc>
        <w:tc>
          <w:tcPr>
            <w:tcW w:w="846" w:type="dxa"/>
            <w:tcBorders>
              <w:top w:val="nil"/>
              <w:left w:val="nil"/>
              <w:bottom w:val="single" w:sz="4" w:space="0" w:color="auto"/>
              <w:right w:val="single" w:sz="4" w:space="0" w:color="auto"/>
            </w:tcBorders>
            <w:shd w:val="clear" w:color="auto" w:fill="auto"/>
            <w:hideMark/>
          </w:tcPr>
          <w:p w14:paraId="76EBC022" w14:textId="77777777" w:rsidR="001777F5" w:rsidRPr="00017E45" w:rsidRDefault="001777F5" w:rsidP="008B12A6">
            <w:pPr>
              <w:pStyle w:val="TableText"/>
              <w:jc w:val="right"/>
              <w:rPr>
                <w:rFonts w:eastAsia="Times New Roman"/>
              </w:rPr>
            </w:pPr>
            <w:r w:rsidRPr="00017E45">
              <w:rPr>
                <w:rFonts w:eastAsia="Times New Roman"/>
              </w:rPr>
              <w:t>6,383</w:t>
            </w:r>
          </w:p>
        </w:tc>
        <w:tc>
          <w:tcPr>
            <w:tcW w:w="969" w:type="dxa"/>
            <w:tcBorders>
              <w:top w:val="nil"/>
              <w:left w:val="nil"/>
              <w:bottom w:val="single" w:sz="4" w:space="0" w:color="auto"/>
              <w:right w:val="single" w:sz="4" w:space="0" w:color="auto"/>
            </w:tcBorders>
            <w:shd w:val="clear" w:color="auto" w:fill="auto"/>
            <w:hideMark/>
          </w:tcPr>
          <w:p w14:paraId="4D36D914" w14:textId="77777777" w:rsidR="001777F5" w:rsidRPr="00017E45" w:rsidRDefault="001777F5" w:rsidP="008B12A6">
            <w:pPr>
              <w:pStyle w:val="TableText"/>
              <w:jc w:val="right"/>
              <w:rPr>
                <w:rFonts w:eastAsia="Times New Roman"/>
              </w:rPr>
            </w:pPr>
            <w:r w:rsidRPr="00017E45">
              <w:rPr>
                <w:rFonts w:eastAsia="Times New Roman"/>
              </w:rPr>
              <w:t>9.4</w:t>
            </w:r>
          </w:p>
        </w:tc>
        <w:tc>
          <w:tcPr>
            <w:tcW w:w="773" w:type="dxa"/>
            <w:tcBorders>
              <w:top w:val="nil"/>
              <w:left w:val="nil"/>
              <w:bottom w:val="single" w:sz="4" w:space="0" w:color="auto"/>
              <w:right w:val="single" w:sz="4" w:space="0" w:color="auto"/>
            </w:tcBorders>
            <w:shd w:val="clear" w:color="auto" w:fill="auto"/>
            <w:hideMark/>
          </w:tcPr>
          <w:p w14:paraId="4C32B080" w14:textId="77777777" w:rsidR="001777F5" w:rsidRPr="00017E45" w:rsidRDefault="001777F5" w:rsidP="008B12A6">
            <w:pPr>
              <w:pStyle w:val="TableText"/>
              <w:jc w:val="right"/>
              <w:rPr>
                <w:rFonts w:eastAsia="Times New Roman"/>
              </w:rPr>
            </w:pPr>
            <w:r w:rsidRPr="00017E45">
              <w:rPr>
                <w:rFonts w:eastAsia="Times New Roman"/>
              </w:rPr>
              <w:t>4,528</w:t>
            </w:r>
          </w:p>
        </w:tc>
        <w:tc>
          <w:tcPr>
            <w:tcW w:w="571" w:type="dxa"/>
            <w:tcBorders>
              <w:top w:val="nil"/>
              <w:left w:val="nil"/>
              <w:bottom w:val="single" w:sz="4" w:space="0" w:color="auto"/>
              <w:right w:val="single" w:sz="4" w:space="0" w:color="auto"/>
            </w:tcBorders>
            <w:shd w:val="clear" w:color="auto" w:fill="auto"/>
            <w:hideMark/>
          </w:tcPr>
          <w:p w14:paraId="4FAA0F57" w14:textId="77777777" w:rsidR="001777F5" w:rsidRPr="00017E45" w:rsidRDefault="001777F5" w:rsidP="008B12A6">
            <w:pPr>
              <w:pStyle w:val="TableText"/>
              <w:jc w:val="right"/>
              <w:rPr>
                <w:rFonts w:eastAsia="Times New Roman"/>
              </w:rPr>
            </w:pPr>
            <w:r w:rsidRPr="00017E45">
              <w:rPr>
                <w:rFonts w:eastAsia="Times New Roman"/>
              </w:rPr>
              <w:t>70.9</w:t>
            </w:r>
          </w:p>
        </w:tc>
        <w:tc>
          <w:tcPr>
            <w:tcW w:w="796" w:type="dxa"/>
            <w:tcBorders>
              <w:top w:val="nil"/>
              <w:left w:val="nil"/>
              <w:bottom w:val="single" w:sz="4" w:space="0" w:color="auto"/>
              <w:right w:val="single" w:sz="4" w:space="0" w:color="auto"/>
            </w:tcBorders>
            <w:shd w:val="clear" w:color="auto" w:fill="auto"/>
            <w:hideMark/>
          </w:tcPr>
          <w:p w14:paraId="4A1B6B93" w14:textId="77777777" w:rsidR="001777F5" w:rsidRPr="00017E45" w:rsidRDefault="001777F5" w:rsidP="008B12A6">
            <w:pPr>
              <w:pStyle w:val="TableText"/>
              <w:jc w:val="right"/>
              <w:rPr>
                <w:rFonts w:eastAsia="Times New Roman"/>
              </w:rPr>
            </w:pPr>
            <w:r w:rsidRPr="00017E45">
              <w:rPr>
                <w:rFonts w:eastAsia="Times New Roman"/>
              </w:rPr>
              <w:t>4,147</w:t>
            </w:r>
          </w:p>
        </w:tc>
        <w:tc>
          <w:tcPr>
            <w:tcW w:w="736" w:type="dxa"/>
            <w:tcBorders>
              <w:top w:val="nil"/>
              <w:left w:val="nil"/>
              <w:bottom w:val="single" w:sz="4" w:space="0" w:color="auto"/>
              <w:right w:val="single" w:sz="4" w:space="0" w:color="auto"/>
            </w:tcBorders>
            <w:shd w:val="clear" w:color="auto" w:fill="auto"/>
            <w:hideMark/>
          </w:tcPr>
          <w:p w14:paraId="18FAC09E" w14:textId="77777777" w:rsidR="001777F5" w:rsidRPr="00017E45" w:rsidRDefault="001777F5" w:rsidP="008B12A6">
            <w:pPr>
              <w:pStyle w:val="TableText"/>
              <w:jc w:val="right"/>
              <w:rPr>
                <w:rFonts w:eastAsia="Times New Roman"/>
              </w:rPr>
            </w:pPr>
            <w:r w:rsidRPr="00017E45">
              <w:rPr>
                <w:rFonts w:eastAsia="Times New Roman"/>
              </w:rPr>
              <w:t>65.0</w:t>
            </w:r>
          </w:p>
        </w:tc>
        <w:tc>
          <w:tcPr>
            <w:tcW w:w="1121" w:type="dxa"/>
            <w:tcBorders>
              <w:top w:val="nil"/>
              <w:left w:val="nil"/>
              <w:bottom w:val="single" w:sz="4" w:space="0" w:color="auto"/>
              <w:right w:val="single" w:sz="4" w:space="0" w:color="auto"/>
            </w:tcBorders>
            <w:shd w:val="clear" w:color="auto" w:fill="auto"/>
            <w:noWrap/>
            <w:hideMark/>
          </w:tcPr>
          <w:p w14:paraId="66BC3B8C" w14:textId="3F8B7021"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63.3</w:t>
            </w:r>
          </w:p>
        </w:tc>
      </w:tr>
      <w:tr w:rsidR="001777F5" w:rsidRPr="00017E45" w14:paraId="340AB3BF"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4DAFDD4" w14:textId="77777777" w:rsidR="001777F5" w:rsidRPr="00017E45" w:rsidRDefault="001777F5" w:rsidP="008B12A6">
            <w:pPr>
              <w:pStyle w:val="TableText"/>
              <w:rPr>
                <w:rFonts w:eastAsia="Times New Roman"/>
              </w:rPr>
            </w:pPr>
            <w:r w:rsidRPr="00017E45">
              <w:rPr>
                <w:rFonts w:eastAsia="Times New Roman"/>
              </w:rPr>
              <w:t xml:space="preserve">With previous </w:t>
            </w:r>
            <w:proofErr w:type="spellStart"/>
            <w:r w:rsidRPr="00017E45">
              <w:rPr>
                <w:rFonts w:eastAsia="Times New Roman"/>
              </w:rPr>
              <w:t>jobactive</w:t>
            </w:r>
            <w:proofErr w:type="spellEnd"/>
            <w:r w:rsidRPr="00017E45">
              <w:rPr>
                <w:rFonts w:eastAsia="Times New Roman"/>
              </w:rPr>
              <w:t xml:space="preserve"> experience</w:t>
            </w:r>
          </w:p>
        </w:tc>
        <w:tc>
          <w:tcPr>
            <w:tcW w:w="846" w:type="dxa"/>
            <w:tcBorders>
              <w:top w:val="nil"/>
              <w:left w:val="nil"/>
              <w:bottom w:val="single" w:sz="4" w:space="0" w:color="auto"/>
              <w:right w:val="single" w:sz="4" w:space="0" w:color="auto"/>
            </w:tcBorders>
            <w:shd w:val="clear" w:color="auto" w:fill="auto"/>
            <w:hideMark/>
          </w:tcPr>
          <w:p w14:paraId="0048682A" w14:textId="77777777" w:rsidR="001777F5" w:rsidRPr="00017E45" w:rsidRDefault="001777F5" w:rsidP="008B12A6">
            <w:pPr>
              <w:pStyle w:val="TableText"/>
              <w:jc w:val="right"/>
              <w:rPr>
                <w:rFonts w:eastAsia="Times New Roman"/>
              </w:rPr>
            </w:pPr>
            <w:r w:rsidRPr="00017E45">
              <w:rPr>
                <w:rFonts w:eastAsia="Times New Roman"/>
              </w:rPr>
              <w:t>12,493</w:t>
            </w:r>
          </w:p>
        </w:tc>
        <w:tc>
          <w:tcPr>
            <w:tcW w:w="969" w:type="dxa"/>
            <w:tcBorders>
              <w:top w:val="nil"/>
              <w:left w:val="nil"/>
              <w:bottom w:val="single" w:sz="4" w:space="0" w:color="auto"/>
              <w:right w:val="single" w:sz="4" w:space="0" w:color="auto"/>
            </w:tcBorders>
            <w:shd w:val="clear" w:color="auto" w:fill="auto"/>
            <w:hideMark/>
          </w:tcPr>
          <w:p w14:paraId="74D0C4EF" w14:textId="77777777" w:rsidR="001777F5" w:rsidRPr="00017E45" w:rsidRDefault="001777F5" w:rsidP="008B12A6">
            <w:pPr>
              <w:pStyle w:val="TableText"/>
              <w:jc w:val="right"/>
              <w:rPr>
                <w:rFonts w:eastAsia="Times New Roman"/>
              </w:rPr>
            </w:pPr>
            <w:r w:rsidRPr="00017E45">
              <w:rPr>
                <w:rFonts w:eastAsia="Times New Roman"/>
              </w:rPr>
              <w:t>18.5</w:t>
            </w:r>
          </w:p>
        </w:tc>
        <w:tc>
          <w:tcPr>
            <w:tcW w:w="773" w:type="dxa"/>
            <w:tcBorders>
              <w:top w:val="nil"/>
              <w:left w:val="nil"/>
              <w:bottom w:val="single" w:sz="4" w:space="0" w:color="auto"/>
              <w:right w:val="single" w:sz="4" w:space="0" w:color="auto"/>
            </w:tcBorders>
            <w:shd w:val="clear" w:color="auto" w:fill="auto"/>
            <w:hideMark/>
          </w:tcPr>
          <w:p w14:paraId="081FEF14" w14:textId="77777777" w:rsidR="001777F5" w:rsidRPr="00017E45" w:rsidRDefault="001777F5" w:rsidP="008B12A6">
            <w:pPr>
              <w:pStyle w:val="TableText"/>
              <w:jc w:val="right"/>
              <w:rPr>
                <w:rFonts w:eastAsia="Times New Roman"/>
              </w:rPr>
            </w:pPr>
            <w:r w:rsidRPr="00017E45">
              <w:rPr>
                <w:rFonts w:eastAsia="Times New Roman"/>
              </w:rPr>
              <w:t>7,381</w:t>
            </w:r>
          </w:p>
        </w:tc>
        <w:tc>
          <w:tcPr>
            <w:tcW w:w="571" w:type="dxa"/>
            <w:tcBorders>
              <w:top w:val="nil"/>
              <w:left w:val="nil"/>
              <w:bottom w:val="single" w:sz="4" w:space="0" w:color="auto"/>
              <w:right w:val="single" w:sz="4" w:space="0" w:color="auto"/>
            </w:tcBorders>
            <w:shd w:val="clear" w:color="auto" w:fill="auto"/>
            <w:hideMark/>
          </w:tcPr>
          <w:p w14:paraId="4C23837E" w14:textId="77777777" w:rsidR="001777F5" w:rsidRPr="00017E45" w:rsidRDefault="001777F5" w:rsidP="008B12A6">
            <w:pPr>
              <w:pStyle w:val="TableText"/>
              <w:jc w:val="right"/>
              <w:rPr>
                <w:rFonts w:eastAsia="Times New Roman"/>
              </w:rPr>
            </w:pPr>
            <w:r w:rsidRPr="00017E45">
              <w:rPr>
                <w:rFonts w:eastAsia="Times New Roman"/>
              </w:rPr>
              <w:t>59.1</w:t>
            </w:r>
          </w:p>
        </w:tc>
        <w:tc>
          <w:tcPr>
            <w:tcW w:w="796" w:type="dxa"/>
            <w:tcBorders>
              <w:top w:val="nil"/>
              <w:left w:val="nil"/>
              <w:bottom w:val="single" w:sz="4" w:space="0" w:color="auto"/>
              <w:right w:val="single" w:sz="4" w:space="0" w:color="auto"/>
            </w:tcBorders>
            <w:shd w:val="clear" w:color="auto" w:fill="auto"/>
            <w:hideMark/>
          </w:tcPr>
          <w:p w14:paraId="09785F94" w14:textId="77777777" w:rsidR="001777F5" w:rsidRPr="00017E45" w:rsidRDefault="001777F5" w:rsidP="008B12A6">
            <w:pPr>
              <w:pStyle w:val="TableText"/>
              <w:jc w:val="right"/>
              <w:rPr>
                <w:rFonts w:eastAsia="Times New Roman"/>
              </w:rPr>
            </w:pPr>
            <w:r w:rsidRPr="00017E45">
              <w:rPr>
                <w:rFonts w:eastAsia="Times New Roman"/>
              </w:rPr>
              <w:t>6,581</w:t>
            </w:r>
          </w:p>
        </w:tc>
        <w:tc>
          <w:tcPr>
            <w:tcW w:w="736" w:type="dxa"/>
            <w:tcBorders>
              <w:top w:val="nil"/>
              <w:left w:val="nil"/>
              <w:bottom w:val="single" w:sz="4" w:space="0" w:color="auto"/>
              <w:right w:val="single" w:sz="4" w:space="0" w:color="auto"/>
            </w:tcBorders>
            <w:shd w:val="clear" w:color="auto" w:fill="auto"/>
            <w:hideMark/>
          </w:tcPr>
          <w:p w14:paraId="69F76C55" w14:textId="77777777" w:rsidR="001777F5" w:rsidRPr="00017E45" w:rsidRDefault="001777F5" w:rsidP="008B12A6">
            <w:pPr>
              <w:pStyle w:val="TableText"/>
              <w:jc w:val="right"/>
              <w:rPr>
                <w:rFonts w:eastAsia="Times New Roman"/>
              </w:rPr>
            </w:pPr>
            <w:r w:rsidRPr="00017E45">
              <w:rPr>
                <w:rFonts w:eastAsia="Times New Roman"/>
              </w:rPr>
              <w:t>52.7</w:t>
            </w:r>
          </w:p>
        </w:tc>
        <w:tc>
          <w:tcPr>
            <w:tcW w:w="1121" w:type="dxa"/>
            <w:tcBorders>
              <w:top w:val="nil"/>
              <w:left w:val="nil"/>
              <w:bottom w:val="single" w:sz="4" w:space="0" w:color="auto"/>
              <w:right w:val="single" w:sz="4" w:space="0" w:color="auto"/>
            </w:tcBorders>
            <w:shd w:val="clear" w:color="auto" w:fill="auto"/>
            <w:noWrap/>
            <w:hideMark/>
          </w:tcPr>
          <w:p w14:paraId="5403E23A" w14:textId="63597648"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54.0</w:t>
            </w:r>
          </w:p>
        </w:tc>
      </w:tr>
      <w:tr w:rsidR="001777F5" w:rsidRPr="00017E45" w14:paraId="62637ECB"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199E76B6" w14:textId="77777777" w:rsidR="001777F5" w:rsidRPr="00017E45" w:rsidRDefault="001777F5" w:rsidP="008B12A6">
            <w:pPr>
              <w:pStyle w:val="TableText"/>
              <w:rPr>
                <w:rFonts w:eastAsia="Times New Roman"/>
              </w:rPr>
            </w:pPr>
            <w:r w:rsidRPr="00017E45">
              <w:rPr>
                <w:rFonts w:eastAsia="Times New Roman"/>
              </w:rPr>
              <w:t>Other cohorts</w:t>
            </w:r>
          </w:p>
        </w:tc>
        <w:tc>
          <w:tcPr>
            <w:tcW w:w="846" w:type="dxa"/>
            <w:tcBorders>
              <w:top w:val="nil"/>
              <w:left w:val="nil"/>
              <w:bottom w:val="single" w:sz="4" w:space="0" w:color="auto"/>
              <w:right w:val="single" w:sz="4" w:space="0" w:color="auto"/>
            </w:tcBorders>
            <w:shd w:val="clear" w:color="auto" w:fill="auto"/>
            <w:hideMark/>
          </w:tcPr>
          <w:p w14:paraId="6F3CF32A" w14:textId="77777777" w:rsidR="001777F5" w:rsidRPr="00017E45" w:rsidRDefault="001777F5" w:rsidP="008B12A6">
            <w:pPr>
              <w:pStyle w:val="TableText"/>
              <w:jc w:val="right"/>
              <w:rPr>
                <w:rFonts w:eastAsia="Times New Roman"/>
              </w:rPr>
            </w:pPr>
            <w:r w:rsidRPr="00017E45">
              <w:rPr>
                <w:rFonts w:eastAsia="Times New Roman"/>
              </w:rPr>
              <w:t> </w:t>
            </w:r>
          </w:p>
        </w:tc>
        <w:tc>
          <w:tcPr>
            <w:tcW w:w="969" w:type="dxa"/>
            <w:tcBorders>
              <w:top w:val="nil"/>
              <w:left w:val="nil"/>
              <w:bottom w:val="single" w:sz="4" w:space="0" w:color="auto"/>
              <w:right w:val="single" w:sz="4" w:space="0" w:color="auto"/>
            </w:tcBorders>
            <w:shd w:val="clear" w:color="auto" w:fill="auto"/>
            <w:hideMark/>
          </w:tcPr>
          <w:p w14:paraId="1049844D" w14:textId="77777777" w:rsidR="001777F5" w:rsidRPr="00017E45" w:rsidRDefault="001777F5" w:rsidP="008B12A6">
            <w:pPr>
              <w:pStyle w:val="TableText"/>
              <w:jc w:val="right"/>
              <w:rPr>
                <w:rFonts w:eastAsia="Times New Roman"/>
              </w:rPr>
            </w:pPr>
            <w:r w:rsidRPr="00017E45">
              <w:rPr>
                <w:rFonts w:eastAsia="Times New Roman"/>
              </w:rPr>
              <w:t> </w:t>
            </w:r>
          </w:p>
        </w:tc>
        <w:tc>
          <w:tcPr>
            <w:tcW w:w="773" w:type="dxa"/>
            <w:tcBorders>
              <w:top w:val="nil"/>
              <w:left w:val="nil"/>
              <w:bottom w:val="single" w:sz="4" w:space="0" w:color="auto"/>
              <w:right w:val="single" w:sz="4" w:space="0" w:color="auto"/>
            </w:tcBorders>
            <w:shd w:val="clear" w:color="auto" w:fill="auto"/>
            <w:hideMark/>
          </w:tcPr>
          <w:p w14:paraId="6F654321" w14:textId="77777777" w:rsidR="001777F5" w:rsidRPr="00017E45" w:rsidRDefault="001777F5" w:rsidP="008B12A6">
            <w:pPr>
              <w:pStyle w:val="TableText"/>
              <w:jc w:val="right"/>
              <w:rPr>
                <w:rFonts w:eastAsia="Times New Roman"/>
              </w:rPr>
            </w:pPr>
            <w:r w:rsidRPr="00017E45">
              <w:rPr>
                <w:rFonts w:eastAsia="Times New Roman"/>
              </w:rPr>
              <w:t> </w:t>
            </w:r>
          </w:p>
        </w:tc>
        <w:tc>
          <w:tcPr>
            <w:tcW w:w="571" w:type="dxa"/>
            <w:tcBorders>
              <w:top w:val="nil"/>
              <w:left w:val="nil"/>
              <w:bottom w:val="single" w:sz="4" w:space="0" w:color="auto"/>
              <w:right w:val="single" w:sz="4" w:space="0" w:color="auto"/>
            </w:tcBorders>
            <w:shd w:val="clear" w:color="auto" w:fill="auto"/>
            <w:hideMark/>
          </w:tcPr>
          <w:p w14:paraId="1ACD3BEE" w14:textId="77777777" w:rsidR="001777F5" w:rsidRPr="00017E45" w:rsidRDefault="001777F5" w:rsidP="008B12A6">
            <w:pPr>
              <w:pStyle w:val="TableText"/>
              <w:jc w:val="right"/>
              <w:rPr>
                <w:rFonts w:eastAsia="Times New Roman"/>
              </w:rPr>
            </w:pPr>
            <w:r w:rsidRPr="00017E45">
              <w:rPr>
                <w:rFonts w:eastAsia="Times New Roman"/>
              </w:rPr>
              <w:t> </w:t>
            </w:r>
          </w:p>
        </w:tc>
        <w:tc>
          <w:tcPr>
            <w:tcW w:w="796" w:type="dxa"/>
            <w:tcBorders>
              <w:top w:val="nil"/>
              <w:left w:val="nil"/>
              <w:bottom w:val="single" w:sz="4" w:space="0" w:color="auto"/>
              <w:right w:val="single" w:sz="4" w:space="0" w:color="auto"/>
            </w:tcBorders>
            <w:shd w:val="clear" w:color="auto" w:fill="auto"/>
            <w:hideMark/>
          </w:tcPr>
          <w:p w14:paraId="4E80E583" w14:textId="77777777" w:rsidR="001777F5" w:rsidRPr="00017E45" w:rsidRDefault="001777F5" w:rsidP="008B12A6">
            <w:pPr>
              <w:pStyle w:val="TableText"/>
              <w:jc w:val="right"/>
              <w:rPr>
                <w:rFonts w:eastAsia="Times New Roman"/>
              </w:rPr>
            </w:pPr>
            <w:r w:rsidRPr="00017E45">
              <w:rPr>
                <w:rFonts w:eastAsia="Times New Roman"/>
              </w:rPr>
              <w:t> </w:t>
            </w:r>
          </w:p>
        </w:tc>
        <w:tc>
          <w:tcPr>
            <w:tcW w:w="736" w:type="dxa"/>
            <w:tcBorders>
              <w:top w:val="nil"/>
              <w:left w:val="nil"/>
              <w:bottom w:val="single" w:sz="4" w:space="0" w:color="auto"/>
              <w:right w:val="single" w:sz="4" w:space="0" w:color="auto"/>
            </w:tcBorders>
            <w:shd w:val="clear" w:color="auto" w:fill="auto"/>
            <w:hideMark/>
          </w:tcPr>
          <w:p w14:paraId="41F1BA71" w14:textId="77777777" w:rsidR="001777F5" w:rsidRPr="00017E45" w:rsidRDefault="001777F5" w:rsidP="008B12A6">
            <w:pPr>
              <w:pStyle w:val="TableText"/>
              <w:jc w:val="right"/>
              <w:rPr>
                <w:rFonts w:eastAsia="Times New Roman"/>
              </w:rPr>
            </w:pPr>
            <w:r w:rsidRPr="00017E45">
              <w:rPr>
                <w:rFonts w:eastAsia="Times New Roman"/>
              </w:rPr>
              <w:t> </w:t>
            </w:r>
          </w:p>
        </w:tc>
        <w:tc>
          <w:tcPr>
            <w:tcW w:w="1121" w:type="dxa"/>
            <w:tcBorders>
              <w:top w:val="nil"/>
              <w:left w:val="nil"/>
              <w:bottom w:val="single" w:sz="4" w:space="0" w:color="auto"/>
              <w:right w:val="single" w:sz="4" w:space="0" w:color="auto"/>
            </w:tcBorders>
            <w:shd w:val="clear" w:color="auto" w:fill="auto"/>
            <w:hideMark/>
          </w:tcPr>
          <w:p w14:paraId="718A5172" w14:textId="77777777" w:rsidR="001777F5" w:rsidRPr="00017E45" w:rsidRDefault="001777F5" w:rsidP="008B12A6">
            <w:pPr>
              <w:pStyle w:val="TableText"/>
              <w:jc w:val="right"/>
              <w:rPr>
                <w:rFonts w:eastAsia="Times New Roman"/>
              </w:rPr>
            </w:pPr>
            <w:r w:rsidRPr="00017E45">
              <w:rPr>
                <w:rFonts w:eastAsia="Times New Roman"/>
              </w:rPr>
              <w:t> </w:t>
            </w:r>
          </w:p>
        </w:tc>
      </w:tr>
      <w:tr w:rsidR="001777F5" w:rsidRPr="00017E45" w14:paraId="6C7AFBCA" w14:textId="77777777" w:rsidTr="000322C9">
        <w:tc>
          <w:tcPr>
            <w:tcW w:w="3681" w:type="dxa"/>
            <w:tcBorders>
              <w:top w:val="nil"/>
              <w:left w:val="single" w:sz="4" w:space="0" w:color="auto"/>
              <w:bottom w:val="single" w:sz="4" w:space="0" w:color="auto"/>
              <w:right w:val="single" w:sz="4" w:space="0" w:color="auto"/>
            </w:tcBorders>
            <w:shd w:val="clear" w:color="auto" w:fill="auto"/>
            <w:hideMark/>
          </w:tcPr>
          <w:p w14:paraId="1E041FAB" w14:textId="7A1B8F41" w:rsidR="001777F5" w:rsidRPr="00017E45" w:rsidRDefault="00C214F2" w:rsidP="008B12A6">
            <w:pPr>
              <w:pStyle w:val="TableText"/>
              <w:rPr>
                <w:rFonts w:eastAsia="Times New Roman"/>
              </w:rPr>
            </w:pPr>
            <w:r>
              <w:rPr>
                <w:rFonts w:eastAsia="Times New Roman"/>
              </w:rPr>
              <w:t>CALD</w:t>
            </w:r>
            <w:r w:rsidR="001777F5" w:rsidRPr="00017E45">
              <w:rPr>
                <w:rFonts w:eastAsia="Times New Roman"/>
              </w:rPr>
              <w:t xml:space="preserve"> background</w:t>
            </w:r>
          </w:p>
        </w:tc>
        <w:tc>
          <w:tcPr>
            <w:tcW w:w="846" w:type="dxa"/>
            <w:tcBorders>
              <w:top w:val="nil"/>
              <w:left w:val="nil"/>
              <w:bottom w:val="single" w:sz="4" w:space="0" w:color="auto"/>
              <w:right w:val="single" w:sz="4" w:space="0" w:color="auto"/>
            </w:tcBorders>
            <w:shd w:val="clear" w:color="auto" w:fill="auto"/>
            <w:hideMark/>
          </w:tcPr>
          <w:p w14:paraId="1F3FA882" w14:textId="77777777" w:rsidR="001777F5" w:rsidRPr="00017E45" w:rsidRDefault="001777F5" w:rsidP="008B12A6">
            <w:pPr>
              <w:pStyle w:val="TableText"/>
              <w:jc w:val="right"/>
              <w:rPr>
                <w:rFonts w:eastAsia="Times New Roman"/>
              </w:rPr>
            </w:pPr>
            <w:r w:rsidRPr="00017E45">
              <w:rPr>
                <w:rFonts w:eastAsia="Times New Roman"/>
              </w:rPr>
              <w:t>11,133</w:t>
            </w:r>
          </w:p>
        </w:tc>
        <w:tc>
          <w:tcPr>
            <w:tcW w:w="969" w:type="dxa"/>
            <w:tcBorders>
              <w:top w:val="nil"/>
              <w:left w:val="nil"/>
              <w:bottom w:val="single" w:sz="4" w:space="0" w:color="auto"/>
              <w:right w:val="single" w:sz="4" w:space="0" w:color="auto"/>
            </w:tcBorders>
            <w:shd w:val="clear" w:color="auto" w:fill="auto"/>
            <w:hideMark/>
          </w:tcPr>
          <w:p w14:paraId="68303E58" w14:textId="77777777" w:rsidR="001777F5" w:rsidRPr="00017E45" w:rsidRDefault="001777F5" w:rsidP="008B12A6">
            <w:pPr>
              <w:pStyle w:val="TableText"/>
              <w:jc w:val="right"/>
              <w:rPr>
                <w:rFonts w:eastAsia="Times New Roman"/>
              </w:rPr>
            </w:pPr>
            <w:r w:rsidRPr="00017E45">
              <w:rPr>
                <w:rFonts w:eastAsia="Times New Roman"/>
              </w:rPr>
              <w:t>16.5</w:t>
            </w:r>
          </w:p>
        </w:tc>
        <w:tc>
          <w:tcPr>
            <w:tcW w:w="773" w:type="dxa"/>
            <w:tcBorders>
              <w:top w:val="nil"/>
              <w:left w:val="nil"/>
              <w:bottom w:val="single" w:sz="4" w:space="0" w:color="auto"/>
              <w:right w:val="single" w:sz="4" w:space="0" w:color="auto"/>
            </w:tcBorders>
            <w:shd w:val="clear" w:color="auto" w:fill="auto"/>
            <w:hideMark/>
          </w:tcPr>
          <w:p w14:paraId="1DD49BE0" w14:textId="77777777" w:rsidR="001777F5" w:rsidRPr="00017E45" w:rsidRDefault="001777F5" w:rsidP="008B12A6">
            <w:pPr>
              <w:pStyle w:val="TableText"/>
              <w:jc w:val="right"/>
              <w:rPr>
                <w:rFonts w:eastAsia="Times New Roman"/>
              </w:rPr>
            </w:pPr>
            <w:r w:rsidRPr="00017E45">
              <w:rPr>
                <w:rFonts w:eastAsia="Times New Roman"/>
              </w:rPr>
              <w:t>7,398</w:t>
            </w:r>
          </w:p>
        </w:tc>
        <w:tc>
          <w:tcPr>
            <w:tcW w:w="571" w:type="dxa"/>
            <w:tcBorders>
              <w:top w:val="nil"/>
              <w:left w:val="nil"/>
              <w:bottom w:val="single" w:sz="4" w:space="0" w:color="auto"/>
              <w:right w:val="single" w:sz="4" w:space="0" w:color="auto"/>
            </w:tcBorders>
            <w:shd w:val="clear" w:color="auto" w:fill="auto"/>
            <w:hideMark/>
          </w:tcPr>
          <w:p w14:paraId="006C950E" w14:textId="77777777" w:rsidR="001777F5" w:rsidRPr="00017E45" w:rsidRDefault="001777F5" w:rsidP="008B12A6">
            <w:pPr>
              <w:pStyle w:val="TableText"/>
              <w:jc w:val="right"/>
              <w:rPr>
                <w:rFonts w:eastAsia="Times New Roman"/>
              </w:rPr>
            </w:pPr>
            <w:r w:rsidRPr="00017E45">
              <w:rPr>
                <w:rFonts w:eastAsia="Times New Roman"/>
              </w:rPr>
              <w:t>66.5</w:t>
            </w:r>
          </w:p>
        </w:tc>
        <w:tc>
          <w:tcPr>
            <w:tcW w:w="796" w:type="dxa"/>
            <w:tcBorders>
              <w:top w:val="nil"/>
              <w:left w:val="nil"/>
              <w:bottom w:val="single" w:sz="4" w:space="0" w:color="auto"/>
              <w:right w:val="single" w:sz="4" w:space="0" w:color="auto"/>
            </w:tcBorders>
            <w:shd w:val="clear" w:color="auto" w:fill="auto"/>
            <w:hideMark/>
          </w:tcPr>
          <w:p w14:paraId="609EE1CC" w14:textId="77777777" w:rsidR="001777F5" w:rsidRPr="00017E45" w:rsidRDefault="001777F5" w:rsidP="008B12A6">
            <w:pPr>
              <w:pStyle w:val="TableText"/>
              <w:jc w:val="right"/>
              <w:rPr>
                <w:rFonts w:eastAsia="Times New Roman"/>
              </w:rPr>
            </w:pPr>
            <w:r w:rsidRPr="00017E45">
              <w:rPr>
                <w:rFonts w:eastAsia="Times New Roman"/>
              </w:rPr>
              <w:t>6,848</w:t>
            </w:r>
          </w:p>
        </w:tc>
        <w:tc>
          <w:tcPr>
            <w:tcW w:w="736" w:type="dxa"/>
            <w:tcBorders>
              <w:top w:val="nil"/>
              <w:left w:val="nil"/>
              <w:bottom w:val="single" w:sz="4" w:space="0" w:color="auto"/>
              <w:right w:val="single" w:sz="4" w:space="0" w:color="auto"/>
            </w:tcBorders>
            <w:shd w:val="clear" w:color="auto" w:fill="auto"/>
            <w:hideMark/>
          </w:tcPr>
          <w:p w14:paraId="4A49334A" w14:textId="77777777" w:rsidR="001777F5" w:rsidRPr="00017E45" w:rsidRDefault="001777F5" w:rsidP="008B12A6">
            <w:pPr>
              <w:pStyle w:val="TableText"/>
              <w:jc w:val="right"/>
              <w:rPr>
                <w:rFonts w:eastAsia="Times New Roman"/>
              </w:rPr>
            </w:pPr>
            <w:r w:rsidRPr="00017E45">
              <w:rPr>
                <w:rFonts w:eastAsia="Times New Roman"/>
              </w:rPr>
              <w:t>61.5</w:t>
            </w:r>
          </w:p>
        </w:tc>
        <w:tc>
          <w:tcPr>
            <w:tcW w:w="1121" w:type="dxa"/>
            <w:tcBorders>
              <w:top w:val="nil"/>
              <w:left w:val="nil"/>
              <w:bottom w:val="single" w:sz="4" w:space="0" w:color="auto"/>
              <w:right w:val="single" w:sz="4" w:space="0" w:color="auto"/>
            </w:tcBorders>
            <w:shd w:val="clear" w:color="auto" w:fill="auto"/>
            <w:noWrap/>
            <w:hideMark/>
          </w:tcPr>
          <w:p w14:paraId="75417D90" w14:textId="0E53AE6C"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58.3</w:t>
            </w:r>
          </w:p>
        </w:tc>
      </w:tr>
      <w:tr w:rsidR="001777F5" w:rsidRPr="00017E45" w14:paraId="18F53603"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451A6599" w14:textId="3B5717D0" w:rsidR="001777F5" w:rsidRPr="00017E45" w:rsidRDefault="001777F5" w:rsidP="008B12A6">
            <w:pPr>
              <w:pStyle w:val="TableText"/>
              <w:rPr>
                <w:rFonts w:eastAsia="Times New Roman"/>
              </w:rPr>
            </w:pPr>
            <w:r w:rsidRPr="00017E45">
              <w:rPr>
                <w:rFonts w:eastAsia="Times New Roman"/>
              </w:rPr>
              <w:t>Aboriginal and/or Torres Strait Islander</w:t>
            </w:r>
          </w:p>
        </w:tc>
        <w:tc>
          <w:tcPr>
            <w:tcW w:w="846" w:type="dxa"/>
            <w:tcBorders>
              <w:top w:val="nil"/>
              <w:left w:val="nil"/>
              <w:bottom w:val="single" w:sz="4" w:space="0" w:color="auto"/>
              <w:right w:val="single" w:sz="4" w:space="0" w:color="auto"/>
            </w:tcBorders>
            <w:shd w:val="clear" w:color="auto" w:fill="auto"/>
            <w:hideMark/>
          </w:tcPr>
          <w:p w14:paraId="20B88A1B" w14:textId="77777777" w:rsidR="001777F5" w:rsidRPr="00017E45" w:rsidRDefault="001777F5" w:rsidP="008B12A6">
            <w:pPr>
              <w:pStyle w:val="TableText"/>
              <w:jc w:val="right"/>
              <w:rPr>
                <w:rFonts w:eastAsia="Times New Roman"/>
              </w:rPr>
            </w:pPr>
            <w:r w:rsidRPr="00017E45">
              <w:rPr>
                <w:rFonts w:eastAsia="Times New Roman"/>
              </w:rPr>
              <w:t>1,538</w:t>
            </w:r>
          </w:p>
        </w:tc>
        <w:tc>
          <w:tcPr>
            <w:tcW w:w="969" w:type="dxa"/>
            <w:tcBorders>
              <w:top w:val="nil"/>
              <w:left w:val="nil"/>
              <w:bottom w:val="single" w:sz="4" w:space="0" w:color="auto"/>
              <w:right w:val="single" w:sz="4" w:space="0" w:color="auto"/>
            </w:tcBorders>
            <w:shd w:val="clear" w:color="auto" w:fill="auto"/>
            <w:hideMark/>
          </w:tcPr>
          <w:p w14:paraId="6296FA62" w14:textId="77777777" w:rsidR="001777F5" w:rsidRPr="00017E45" w:rsidRDefault="001777F5" w:rsidP="008B12A6">
            <w:pPr>
              <w:pStyle w:val="TableText"/>
              <w:jc w:val="right"/>
              <w:rPr>
                <w:rFonts w:eastAsia="Times New Roman"/>
              </w:rPr>
            </w:pPr>
            <w:r w:rsidRPr="00017E45">
              <w:rPr>
                <w:rFonts w:eastAsia="Times New Roman"/>
              </w:rPr>
              <w:t>2.3</w:t>
            </w:r>
          </w:p>
        </w:tc>
        <w:tc>
          <w:tcPr>
            <w:tcW w:w="773" w:type="dxa"/>
            <w:tcBorders>
              <w:top w:val="nil"/>
              <w:left w:val="nil"/>
              <w:bottom w:val="single" w:sz="4" w:space="0" w:color="auto"/>
              <w:right w:val="single" w:sz="4" w:space="0" w:color="auto"/>
            </w:tcBorders>
            <w:shd w:val="clear" w:color="auto" w:fill="auto"/>
            <w:hideMark/>
          </w:tcPr>
          <w:p w14:paraId="551073DE" w14:textId="77777777" w:rsidR="001777F5" w:rsidRPr="00017E45" w:rsidRDefault="001777F5" w:rsidP="008B12A6">
            <w:pPr>
              <w:pStyle w:val="TableText"/>
              <w:jc w:val="right"/>
              <w:rPr>
                <w:rFonts w:eastAsia="Times New Roman"/>
              </w:rPr>
            </w:pPr>
            <w:r w:rsidRPr="00017E45">
              <w:rPr>
                <w:rFonts w:eastAsia="Times New Roman"/>
              </w:rPr>
              <w:t>963</w:t>
            </w:r>
          </w:p>
        </w:tc>
        <w:tc>
          <w:tcPr>
            <w:tcW w:w="571" w:type="dxa"/>
            <w:tcBorders>
              <w:top w:val="nil"/>
              <w:left w:val="nil"/>
              <w:bottom w:val="single" w:sz="4" w:space="0" w:color="auto"/>
              <w:right w:val="single" w:sz="4" w:space="0" w:color="auto"/>
            </w:tcBorders>
            <w:shd w:val="clear" w:color="auto" w:fill="auto"/>
            <w:hideMark/>
          </w:tcPr>
          <w:p w14:paraId="7339E58F" w14:textId="77777777" w:rsidR="001777F5" w:rsidRPr="00017E45" w:rsidRDefault="001777F5" w:rsidP="008B12A6">
            <w:pPr>
              <w:pStyle w:val="TableText"/>
              <w:jc w:val="right"/>
              <w:rPr>
                <w:rFonts w:eastAsia="Times New Roman"/>
              </w:rPr>
            </w:pPr>
            <w:r w:rsidRPr="00017E45">
              <w:rPr>
                <w:rFonts w:eastAsia="Times New Roman"/>
              </w:rPr>
              <w:t>62.6</w:t>
            </w:r>
          </w:p>
        </w:tc>
        <w:tc>
          <w:tcPr>
            <w:tcW w:w="796" w:type="dxa"/>
            <w:tcBorders>
              <w:top w:val="nil"/>
              <w:left w:val="nil"/>
              <w:bottom w:val="single" w:sz="4" w:space="0" w:color="auto"/>
              <w:right w:val="single" w:sz="4" w:space="0" w:color="auto"/>
            </w:tcBorders>
            <w:shd w:val="clear" w:color="auto" w:fill="auto"/>
            <w:hideMark/>
          </w:tcPr>
          <w:p w14:paraId="0F289DF5" w14:textId="77777777" w:rsidR="001777F5" w:rsidRPr="00017E45" w:rsidRDefault="001777F5" w:rsidP="008B12A6">
            <w:pPr>
              <w:pStyle w:val="TableText"/>
              <w:jc w:val="right"/>
              <w:rPr>
                <w:rFonts w:eastAsia="Times New Roman"/>
              </w:rPr>
            </w:pPr>
            <w:r w:rsidRPr="00017E45">
              <w:rPr>
                <w:rFonts w:eastAsia="Times New Roman"/>
              </w:rPr>
              <w:t>855</w:t>
            </w:r>
          </w:p>
        </w:tc>
        <w:tc>
          <w:tcPr>
            <w:tcW w:w="736" w:type="dxa"/>
            <w:tcBorders>
              <w:top w:val="nil"/>
              <w:left w:val="nil"/>
              <w:bottom w:val="single" w:sz="4" w:space="0" w:color="auto"/>
              <w:right w:val="single" w:sz="4" w:space="0" w:color="auto"/>
            </w:tcBorders>
            <w:shd w:val="clear" w:color="auto" w:fill="auto"/>
            <w:hideMark/>
          </w:tcPr>
          <w:p w14:paraId="24406EFC" w14:textId="77777777" w:rsidR="001777F5" w:rsidRPr="00017E45" w:rsidRDefault="001777F5" w:rsidP="008B12A6">
            <w:pPr>
              <w:pStyle w:val="TableText"/>
              <w:jc w:val="right"/>
              <w:rPr>
                <w:rFonts w:eastAsia="Times New Roman"/>
              </w:rPr>
            </w:pPr>
            <w:r w:rsidRPr="00017E45">
              <w:rPr>
                <w:rFonts w:eastAsia="Times New Roman"/>
              </w:rPr>
              <w:t>55.6</w:t>
            </w:r>
          </w:p>
        </w:tc>
        <w:tc>
          <w:tcPr>
            <w:tcW w:w="1121" w:type="dxa"/>
            <w:tcBorders>
              <w:top w:val="nil"/>
              <w:left w:val="nil"/>
              <w:bottom w:val="single" w:sz="4" w:space="0" w:color="auto"/>
              <w:right w:val="single" w:sz="4" w:space="0" w:color="auto"/>
            </w:tcBorders>
            <w:shd w:val="clear" w:color="auto" w:fill="auto"/>
            <w:noWrap/>
            <w:hideMark/>
          </w:tcPr>
          <w:p w14:paraId="56EE8F1D" w14:textId="17395158"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58.7</w:t>
            </w:r>
          </w:p>
        </w:tc>
      </w:tr>
      <w:tr w:rsidR="001777F5" w:rsidRPr="00017E45" w14:paraId="7C44F435"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1225C8D7" w14:textId="77777777" w:rsidR="001777F5" w:rsidRPr="00017E45" w:rsidRDefault="001777F5" w:rsidP="008B12A6">
            <w:pPr>
              <w:pStyle w:val="TableText"/>
              <w:rPr>
                <w:rFonts w:eastAsia="Times New Roman"/>
              </w:rPr>
            </w:pPr>
            <w:r w:rsidRPr="00017E45">
              <w:rPr>
                <w:rFonts w:eastAsia="Times New Roman"/>
              </w:rPr>
              <w:t>Disability</w:t>
            </w:r>
          </w:p>
        </w:tc>
        <w:tc>
          <w:tcPr>
            <w:tcW w:w="846" w:type="dxa"/>
            <w:tcBorders>
              <w:top w:val="nil"/>
              <w:left w:val="nil"/>
              <w:bottom w:val="single" w:sz="4" w:space="0" w:color="auto"/>
              <w:right w:val="single" w:sz="4" w:space="0" w:color="auto"/>
            </w:tcBorders>
            <w:shd w:val="clear" w:color="auto" w:fill="auto"/>
            <w:hideMark/>
          </w:tcPr>
          <w:p w14:paraId="4E9698FA" w14:textId="77777777" w:rsidR="001777F5" w:rsidRPr="00017E45" w:rsidRDefault="001777F5" w:rsidP="008B12A6">
            <w:pPr>
              <w:pStyle w:val="TableText"/>
              <w:jc w:val="right"/>
              <w:rPr>
                <w:rFonts w:eastAsia="Times New Roman"/>
              </w:rPr>
            </w:pPr>
            <w:r w:rsidRPr="00017E45">
              <w:rPr>
                <w:rFonts w:eastAsia="Times New Roman"/>
              </w:rPr>
              <w:t>2,424</w:t>
            </w:r>
          </w:p>
        </w:tc>
        <w:tc>
          <w:tcPr>
            <w:tcW w:w="969" w:type="dxa"/>
            <w:tcBorders>
              <w:top w:val="nil"/>
              <w:left w:val="nil"/>
              <w:bottom w:val="single" w:sz="4" w:space="0" w:color="auto"/>
              <w:right w:val="single" w:sz="4" w:space="0" w:color="auto"/>
            </w:tcBorders>
            <w:shd w:val="clear" w:color="auto" w:fill="auto"/>
            <w:hideMark/>
          </w:tcPr>
          <w:p w14:paraId="0277837E" w14:textId="77777777" w:rsidR="001777F5" w:rsidRPr="00017E45" w:rsidRDefault="001777F5" w:rsidP="008B12A6">
            <w:pPr>
              <w:pStyle w:val="TableText"/>
              <w:jc w:val="right"/>
              <w:rPr>
                <w:rFonts w:eastAsia="Times New Roman"/>
              </w:rPr>
            </w:pPr>
            <w:r w:rsidRPr="00017E45">
              <w:rPr>
                <w:rFonts w:eastAsia="Times New Roman"/>
              </w:rPr>
              <w:t>3.6</w:t>
            </w:r>
          </w:p>
        </w:tc>
        <w:tc>
          <w:tcPr>
            <w:tcW w:w="773" w:type="dxa"/>
            <w:tcBorders>
              <w:top w:val="nil"/>
              <w:left w:val="nil"/>
              <w:bottom w:val="single" w:sz="4" w:space="0" w:color="auto"/>
              <w:right w:val="single" w:sz="4" w:space="0" w:color="auto"/>
            </w:tcBorders>
            <w:shd w:val="clear" w:color="auto" w:fill="auto"/>
            <w:hideMark/>
          </w:tcPr>
          <w:p w14:paraId="3DFC35FE" w14:textId="77777777" w:rsidR="001777F5" w:rsidRPr="00017E45" w:rsidRDefault="001777F5" w:rsidP="008B12A6">
            <w:pPr>
              <w:pStyle w:val="TableText"/>
              <w:jc w:val="right"/>
              <w:rPr>
                <w:rFonts w:eastAsia="Times New Roman"/>
              </w:rPr>
            </w:pPr>
            <w:r w:rsidRPr="00017E45">
              <w:rPr>
                <w:rFonts w:eastAsia="Times New Roman"/>
              </w:rPr>
              <w:t>1,418</w:t>
            </w:r>
          </w:p>
        </w:tc>
        <w:tc>
          <w:tcPr>
            <w:tcW w:w="571" w:type="dxa"/>
            <w:tcBorders>
              <w:top w:val="nil"/>
              <w:left w:val="nil"/>
              <w:bottom w:val="single" w:sz="4" w:space="0" w:color="auto"/>
              <w:right w:val="single" w:sz="4" w:space="0" w:color="auto"/>
            </w:tcBorders>
            <w:shd w:val="clear" w:color="auto" w:fill="auto"/>
            <w:hideMark/>
          </w:tcPr>
          <w:p w14:paraId="0FB0141D" w14:textId="77777777" w:rsidR="001777F5" w:rsidRPr="00017E45" w:rsidRDefault="001777F5" w:rsidP="008B12A6">
            <w:pPr>
              <w:pStyle w:val="TableText"/>
              <w:jc w:val="right"/>
              <w:rPr>
                <w:rFonts w:eastAsia="Times New Roman"/>
              </w:rPr>
            </w:pPr>
            <w:r w:rsidRPr="00017E45">
              <w:rPr>
                <w:rFonts w:eastAsia="Times New Roman"/>
              </w:rPr>
              <w:t>58.5</w:t>
            </w:r>
          </w:p>
        </w:tc>
        <w:tc>
          <w:tcPr>
            <w:tcW w:w="796" w:type="dxa"/>
            <w:tcBorders>
              <w:top w:val="nil"/>
              <w:left w:val="nil"/>
              <w:bottom w:val="single" w:sz="4" w:space="0" w:color="auto"/>
              <w:right w:val="single" w:sz="4" w:space="0" w:color="auto"/>
            </w:tcBorders>
            <w:shd w:val="clear" w:color="auto" w:fill="auto"/>
            <w:hideMark/>
          </w:tcPr>
          <w:p w14:paraId="710067E9" w14:textId="77777777" w:rsidR="001777F5" w:rsidRPr="00017E45" w:rsidRDefault="001777F5" w:rsidP="008B12A6">
            <w:pPr>
              <w:pStyle w:val="TableText"/>
              <w:jc w:val="right"/>
              <w:rPr>
                <w:rFonts w:eastAsia="Times New Roman"/>
              </w:rPr>
            </w:pPr>
            <w:r w:rsidRPr="00017E45">
              <w:rPr>
                <w:rFonts w:eastAsia="Times New Roman"/>
              </w:rPr>
              <w:t>1,375</w:t>
            </w:r>
          </w:p>
        </w:tc>
        <w:tc>
          <w:tcPr>
            <w:tcW w:w="736" w:type="dxa"/>
            <w:tcBorders>
              <w:top w:val="nil"/>
              <w:left w:val="nil"/>
              <w:bottom w:val="single" w:sz="4" w:space="0" w:color="auto"/>
              <w:right w:val="single" w:sz="4" w:space="0" w:color="auto"/>
            </w:tcBorders>
            <w:shd w:val="clear" w:color="auto" w:fill="auto"/>
            <w:hideMark/>
          </w:tcPr>
          <w:p w14:paraId="379F4B82" w14:textId="77777777" w:rsidR="001777F5" w:rsidRPr="00017E45" w:rsidRDefault="001777F5" w:rsidP="008B12A6">
            <w:pPr>
              <w:pStyle w:val="TableText"/>
              <w:jc w:val="right"/>
              <w:rPr>
                <w:rFonts w:eastAsia="Times New Roman"/>
              </w:rPr>
            </w:pPr>
            <w:r w:rsidRPr="00017E45">
              <w:rPr>
                <w:rFonts w:eastAsia="Times New Roman"/>
              </w:rPr>
              <w:t>56.7</w:t>
            </w:r>
          </w:p>
        </w:tc>
        <w:tc>
          <w:tcPr>
            <w:tcW w:w="1121" w:type="dxa"/>
            <w:tcBorders>
              <w:top w:val="nil"/>
              <w:left w:val="nil"/>
              <w:bottom w:val="single" w:sz="4" w:space="0" w:color="auto"/>
              <w:right w:val="single" w:sz="4" w:space="0" w:color="auto"/>
            </w:tcBorders>
            <w:shd w:val="clear" w:color="auto" w:fill="auto"/>
            <w:noWrap/>
            <w:hideMark/>
          </w:tcPr>
          <w:p w14:paraId="7520896C" w14:textId="0CF25B16"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52.3</w:t>
            </w:r>
          </w:p>
        </w:tc>
      </w:tr>
      <w:tr w:rsidR="001777F5" w:rsidRPr="00017E45" w14:paraId="6F998737"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7C599EBE" w14:textId="489D24B9" w:rsidR="001777F5" w:rsidRPr="00017E45" w:rsidRDefault="00997451" w:rsidP="008B12A6">
            <w:pPr>
              <w:pStyle w:val="TableText"/>
              <w:rPr>
                <w:rFonts w:eastAsia="Times New Roman"/>
              </w:rPr>
            </w:pPr>
            <w:r>
              <w:rPr>
                <w:rFonts w:eastAsia="Times New Roman"/>
              </w:rPr>
              <w:t>W</w:t>
            </w:r>
            <w:r w:rsidR="001777F5" w:rsidRPr="00017E45">
              <w:rPr>
                <w:rFonts w:eastAsia="Times New Roman"/>
              </w:rPr>
              <w:t>ithout own transport</w:t>
            </w:r>
          </w:p>
        </w:tc>
        <w:tc>
          <w:tcPr>
            <w:tcW w:w="846" w:type="dxa"/>
            <w:tcBorders>
              <w:top w:val="nil"/>
              <w:left w:val="nil"/>
              <w:bottom w:val="single" w:sz="4" w:space="0" w:color="auto"/>
              <w:right w:val="single" w:sz="4" w:space="0" w:color="auto"/>
            </w:tcBorders>
            <w:shd w:val="clear" w:color="auto" w:fill="auto"/>
            <w:hideMark/>
          </w:tcPr>
          <w:p w14:paraId="152BEB38" w14:textId="77777777" w:rsidR="001777F5" w:rsidRPr="00017E45" w:rsidRDefault="001777F5" w:rsidP="008B12A6">
            <w:pPr>
              <w:pStyle w:val="TableText"/>
              <w:jc w:val="right"/>
              <w:rPr>
                <w:rFonts w:eastAsia="Times New Roman"/>
              </w:rPr>
            </w:pPr>
            <w:r w:rsidRPr="00017E45">
              <w:rPr>
                <w:rFonts w:eastAsia="Times New Roman"/>
              </w:rPr>
              <w:t>18,508</w:t>
            </w:r>
          </w:p>
        </w:tc>
        <w:tc>
          <w:tcPr>
            <w:tcW w:w="969" w:type="dxa"/>
            <w:tcBorders>
              <w:top w:val="nil"/>
              <w:left w:val="nil"/>
              <w:bottom w:val="single" w:sz="4" w:space="0" w:color="auto"/>
              <w:right w:val="single" w:sz="4" w:space="0" w:color="auto"/>
            </w:tcBorders>
            <w:shd w:val="clear" w:color="auto" w:fill="auto"/>
            <w:hideMark/>
          </w:tcPr>
          <w:p w14:paraId="50EB7120" w14:textId="77777777" w:rsidR="001777F5" w:rsidRPr="00017E45" w:rsidRDefault="001777F5" w:rsidP="008B12A6">
            <w:pPr>
              <w:pStyle w:val="TableText"/>
              <w:jc w:val="right"/>
              <w:rPr>
                <w:rFonts w:eastAsia="Times New Roman"/>
              </w:rPr>
            </w:pPr>
            <w:r w:rsidRPr="00017E45">
              <w:rPr>
                <w:rFonts w:eastAsia="Times New Roman"/>
              </w:rPr>
              <w:t>27.4</w:t>
            </w:r>
          </w:p>
        </w:tc>
        <w:tc>
          <w:tcPr>
            <w:tcW w:w="773" w:type="dxa"/>
            <w:tcBorders>
              <w:top w:val="nil"/>
              <w:left w:val="nil"/>
              <w:bottom w:val="single" w:sz="4" w:space="0" w:color="auto"/>
              <w:right w:val="single" w:sz="4" w:space="0" w:color="auto"/>
            </w:tcBorders>
            <w:shd w:val="clear" w:color="auto" w:fill="auto"/>
            <w:hideMark/>
          </w:tcPr>
          <w:p w14:paraId="735FB1C9" w14:textId="77777777" w:rsidR="001777F5" w:rsidRPr="00017E45" w:rsidRDefault="001777F5" w:rsidP="008B12A6">
            <w:pPr>
              <w:pStyle w:val="TableText"/>
              <w:jc w:val="right"/>
              <w:rPr>
                <w:rFonts w:eastAsia="Times New Roman"/>
              </w:rPr>
            </w:pPr>
            <w:r w:rsidRPr="00017E45">
              <w:rPr>
                <w:rFonts w:eastAsia="Times New Roman"/>
              </w:rPr>
              <w:t>10,919</w:t>
            </w:r>
          </w:p>
        </w:tc>
        <w:tc>
          <w:tcPr>
            <w:tcW w:w="571" w:type="dxa"/>
            <w:tcBorders>
              <w:top w:val="nil"/>
              <w:left w:val="nil"/>
              <w:bottom w:val="single" w:sz="4" w:space="0" w:color="auto"/>
              <w:right w:val="single" w:sz="4" w:space="0" w:color="auto"/>
            </w:tcBorders>
            <w:shd w:val="clear" w:color="auto" w:fill="auto"/>
            <w:hideMark/>
          </w:tcPr>
          <w:p w14:paraId="39347211" w14:textId="77777777" w:rsidR="001777F5" w:rsidRPr="00017E45" w:rsidRDefault="001777F5" w:rsidP="008B12A6">
            <w:pPr>
              <w:pStyle w:val="TableText"/>
              <w:jc w:val="right"/>
              <w:rPr>
                <w:rFonts w:eastAsia="Times New Roman"/>
              </w:rPr>
            </w:pPr>
            <w:r w:rsidRPr="00017E45">
              <w:rPr>
                <w:rFonts w:eastAsia="Times New Roman"/>
              </w:rPr>
              <w:t>59.0</w:t>
            </w:r>
          </w:p>
        </w:tc>
        <w:tc>
          <w:tcPr>
            <w:tcW w:w="796" w:type="dxa"/>
            <w:tcBorders>
              <w:top w:val="nil"/>
              <w:left w:val="nil"/>
              <w:bottom w:val="single" w:sz="4" w:space="0" w:color="auto"/>
              <w:right w:val="single" w:sz="4" w:space="0" w:color="auto"/>
            </w:tcBorders>
            <w:shd w:val="clear" w:color="auto" w:fill="auto"/>
            <w:hideMark/>
          </w:tcPr>
          <w:p w14:paraId="2C08CE5E" w14:textId="77777777" w:rsidR="001777F5" w:rsidRPr="00017E45" w:rsidRDefault="001777F5" w:rsidP="008B12A6">
            <w:pPr>
              <w:pStyle w:val="TableText"/>
              <w:jc w:val="right"/>
              <w:rPr>
                <w:rFonts w:eastAsia="Times New Roman"/>
              </w:rPr>
            </w:pPr>
            <w:r w:rsidRPr="00017E45">
              <w:rPr>
                <w:rFonts w:eastAsia="Times New Roman"/>
              </w:rPr>
              <w:t>10,342</w:t>
            </w:r>
          </w:p>
        </w:tc>
        <w:tc>
          <w:tcPr>
            <w:tcW w:w="736" w:type="dxa"/>
            <w:tcBorders>
              <w:top w:val="nil"/>
              <w:left w:val="nil"/>
              <w:bottom w:val="single" w:sz="4" w:space="0" w:color="auto"/>
              <w:right w:val="single" w:sz="4" w:space="0" w:color="auto"/>
            </w:tcBorders>
            <w:shd w:val="clear" w:color="auto" w:fill="auto"/>
            <w:hideMark/>
          </w:tcPr>
          <w:p w14:paraId="68E1BDF8" w14:textId="77777777" w:rsidR="001777F5" w:rsidRPr="00017E45" w:rsidRDefault="001777F5" w:rsidP="008B12A6">
            <w:pPr>
              <w:pStyle w:val="TableText"/>
              <w:jc w:val="right"/>
              <w:rPr>
                <w:rFonts w:eastAsia="Times New Roman"/>
              </w:rPr>
            </w:pPr>
            <w:r w:rsidRPr="00017E45">
              <w:rPr>
                <w:rFonts w:eastAsia="Times New Roman"/>
              </w:rPr>
              <w:t>55.9</w:t>
            </w:r>
          </w:p>
        </w:tc>
        <w:tc>
          <w:tcPr>
            <w:tcW w:w="1121" w:type="dxa"/>
            <w:tcBorders>
              <w:top w:val="nil"/>
              <w:left w:val="nil"/>
              <w:bottom w:val="single" w:sz="4" w:space="0" w:color="auto"/>
              <w:right w:val="single" w:sz="4" w:space="0" w:color="auto"/>
            </w:tcBorders>
            <w:shd w:val="clear" w:color="auto" w:fill="auto"/>
            <w:noWrap/>
            <w:hideMark/>
          </w:tcPr>
          <w:p w14:paraId="3741BA6C" w14:textId="4F969CDB"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54.8</w:t>
            </w:r>
          </w:p>
        </w:tc>
      </w:tr>
      <w:tr w:rsidR="001777F5" w:rsidRPr="00017E45" w14:paraId="3AE1180C"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FE53BD8" w14:textId="600C5A9E" w:rsidR="001777F5" w:rsidRPr="00017E45" w:rsidRDefault="00997451" w:rsidP="008B12A6">
            <w:pPr>
              <w:pStyle w:val="TableText"/>
              <w:rPr>
                <w:rFonts w:eastAsia="Times New Roman"/>
              </w:rPr>
            </w:pPr>
            <w:r>
              <w:rPr>
                <w:rFonts w:eastAsia="Times New Roman"/>
              </w:rPr>
              <w:t>W</w:t>
            </w:r>
            <w:r w:rsidR="001777F5" w:rsidRPr="00017E45">
              <w:rPr>
                <w:rFonts w:eastAsia="Times New Roman"/>
              </w:rPr>
              <w:t>ith mixed/poor English</w:t>
            </w:r>
          </w:p>
        </w:tc>
        <w:tc>
          <w:tcPr>
            <w:tcW w:w="846" w:type="dxa"/>
            <w:tcBorders>
              <w:top w:val="nil"/>
              <w:left w:val="nil"/>
              <w:bottom w:val="single" w:sz="4" w:space="0" w:color="auto"/>
              <w:right w:val="single" w:sz="4" w:space="0" w:color="auto"/>
            </w:tcBorders>
            <w:shd w:val="clear" w:color="auto" w:fill="auto"/>
            <w:hideMark/>
          </w:tcPr>
          <w:p w14:paraId="4835B8D7" w14:textId="77777777" w:rsidR="001777F5" w:rsidRPr="00017E45" w:rsidRDefault="001777F5" w:rsidP="008B12A6">
            <w:pPr>
              <w:pStyle w:val="TableText"/>
              <w:jc w:val="right"/>
              <w:rPr>
                <w:rFonts w:eastAsia="Times New Roman"/>
              </w:rPr>
            </w:pPr>
            <w:r w:rsidRPr="00017E45">
              <w:rPr>
                <w:rFonts w:eastAsia="Times New Roman"/>
              </w:rPr>
              <w:t>1,219</w:t>
            </w:r>
          </w:p>
        </w:tc>
        <w:tc>
          <w:tcPr>
            <w:tcW w:w="969" w:type="dxa"/>
            <w:tcBorders>
              <w:top w:val="nil"/>
              <w:left w:val="nil"/>
              <w:bottom w:val="single" w:sz="4" w:space="0" w:color="auto"/>
              <w:right w:val="single" w:sz="4" w:space="0" w:color="auto"/>
            </w:tcBorders>
            <w:shd w:val="clear" w:color="auto" w:fill="auto"/>
            <w:hideMark/>
          </w:tcPr>
          <w:p w14:paraId="5000F52F" w14:textId="77777777" w:rsidR="001777F5" w:rsidRPr="00017E45" w:rsidRDefault="001777F5" w:rsidP="008B12A6">
            <w:pPr>
              <w:pStyle w:val="TableText"/>
              <w:jc w:val="right"/>
              <w:rPr>
                <w:rFonts w:eastAsia="Times New Roman"/>
              </w:rPr>
            </w:pPr>
            <w:r w:rsidRPr="00017E45">
              <w:rPr>
                <w:rFonts w:eastAsia="Times New Roman"/>
              </w:rPr>
              <w:t>1.8</w:t>
            </w:r>
          </w:p>
        </w:tc>
        <w:tc>
          <w:tcPr>
            <w:tcW w:w="773" w:type="dxa"/>
            <w:tcBorders>
              <w:top w:val="nil"/>
              <w:left w:val="nil"/>
              <w:bottom w:val="single" w:sz="4" w:space="0" w:color="auto"/>
              <w:right w:val="single" w:sz="4" w:space="0" w:color="auto"/>
            </w:tcBorders>
            <w:shd w:val="clear" w:color="auto" w:fill="auto"/>
            <w:hideMark/>
          </w:tcPr>
          <w:p w14:paraId="4FCAE730" w14:textId="77777777" w:rsidR="001777F5" w:rsidRPr="00017E45" w:rsidRDefault="001777F5" w:rsidP="008B12A6">
            <w:pPr>
              <w:pStyle w:val="TableText"/>
              <w:jc w:val="right"/>
              <w:rPr>
                <w:rFonts w:eastAsia="Times New Roman"/>
              </w:rPr>
            </w:pPr>
            <w:r w:rsidRPr="00017E45">
              <w:rPr>
                <w:rFonts w:eastAsia="Times New Roman"/>
              </w:rPr>
              <w:t>765</w:t>
            </w:r>
          </w:p>
        </w:tc>
        <w:tc>
          <w:tcPr>
            <w:tcW w:w="571" w:type="dxa"/>
            <w:tcBorders>
              <w:top w:val="nil"/>
              <w:left w:val="nil"/>
              <w:bottom w:val="single" w:sz="4" w:space="0" w:color="auto"/>
              <w:right w:val="single" w:sz="4" w:space="0" w:color="auto"/>
            </w:tcBorders>
            <w:shd w:val="clear" w:color="auto" w:fill="auto"/>
            <w:hideMark/>
          </w:tcPr>
          <w:p w14:paraId="3613F17B" w14:textId="77777777" w:rsidR="001777F5" w:rsidRPr="00017E45" w:rsidRDefault="001777F5" w:rsidP="008B12A6">
            <w:pPr>
              <w:pStyle w:val="TableText"/>
              <w:jc w:val="right"/>
              <w:rPr>
                <w:rFonts w:eastAsia="Times New Roman"/>
              </w:rPr>
            </w:pPr>
            <w:r w:rsidRPr="00017E45">
              <w:rPr>
                <w:rFonts w:eastAsia="Times New Roman"/>
              </w:rPr>
              <w:t>62.8</w:t>
            </w:r>
          </w:p>
        </w:tc>
        <w:tc>
          <w:tcPr>
            <w:tcW w:w="796" w:type="dxa"/>
            <w:tcBorders>
              <w:top w:val="nil"/>
              <w:left w:val="nil"/>
              <w:bottom w:val="single" w:sz="4" w:space="0" w:color="auto"/>
              <w:right w:val="single" w:sz="4" w:space="0" w:color="auto"/>
            </w:tcBorders>
            <w:shd w:val="clear" w:color="auto" w:fill="auto"/>
            <w:hideMark/>
          </w:tcPr>
          <w:p w14:paraId="3623DBBE" w14:textId="77777777" w:rsidR="001777F5" w:rsidRPr="00017E45" w:rsidRDefault="001777F5" w:rsidP="008B12A6">
            <w:pPr>
              <w:pStyle w:val="TableText"/>
              <w:jc w:val="right"/>
              <w:rPr>
                <w:rFonts w:eastAsia="Times New Roman"/>
              </w:rPr>
            </w:pPr>
            <w:r w:rsidRPr="00017E45">
              <w:rPr>
                <w:rFonts w:eastAsia="Times New Roman"/>
              </w:rPr>
              <w:t>723</w:t>
            </w:r>
          </w:p>
        </w:tc>
        <w:tc>
          <w:tcPr>
            <w:tcW w:w="736" w:type="dxa"/>
            <w:tcBorders>
              <w:top w:val="nil"/>
              <w:left w:val="nil"/>
              <w:bottom w:val="single" w:sz="4" w:space="0" w:color="auto"/>
              <w:right w:val="single" w:sz="4" w:space="0" w:color="auto"/>
            </w:tcBorders>
            <w:shd w:val="clear" w:color="auto" w:fill="auto"/>
            <w:hideMark/>
          </w:tcPr>
          <w:p w14:paraId="18B1DC9F" w14:textId="77777777" w:rsidR="001777F5" w:rsidRPr="00017E45" w:rsidRDefault="001777F5" w:rsidP="008B12A6">
            <w:pPr>
              <w:pStyle w:val="TableText"/>
              <w:jc w:val="right"/>
              <w:rPr>
                <w:rFonts w:eastAsia="Times New Roman"/>
              </w:rPr>
            </w:pPr>
            <w:r w:rsidRPr="00017E45">
              <w:rPr>
                <w:rFonts w:eastAsia="Times New Roman"/>
              </w:rPr>
              <w:t>59.3</w:t>
            </w:r>
          </w:p>
        </w:tc>
        <w:tc>
          <w:tcPr>
            <w:tcW w:w="1121" w:type="dxa"/>
            <w:tcBorders>
              <w:top w:val="nil"/>
              <w:left w:val="nil"/>
              <w:bottom w:val="single" w:sz="4" w:space="0" w:color="auto"/>
              <w:right w:val="single" w:sz="4" w:space="0" w:color="auto"/>
            </w:tcBorders>
            <w:shd w:val="clear" w:color="auto" w:fill="auto"/>
            <w:noWrap/>
            <w:hideMark/>
          </w:tcPr>
          <w:p w14:paraId="7A697602" w14:textId="54FD502A"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55.1</w:t>
            </w:r>
          </w:p>
        </w:tc>
      </w:tr>
      <w:tr w:rsidR="001777F5" w:rsidRPr="00017E45" w14:paraId="3CAD7BCA"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8645ECC" w14:textId="77777777" w:rsidR="001777F5" w:rsidRPr="00017E45" w:rsidRDefault="001777F5" w:rsidP="008B12A6">
            <w:pPr>
              <w:pStyle w:val="TableText"/>
              <w:rPr>
                <w:rFonts w:eastAsia="Times New Roman"/>
              </w:rPr>
            </w:pPr>
            <w:r w:rsidRPr="00017E45">
              <w:rPr>
                <w:rFonts w:eastAsia="Times New Roman"/>
              </w:rPr>
              <w:t>Single parent</w:t>
            </w:r>
          </w:p>
        </w:tc>
        <w:tc>
          <w:tcPr>
            <w:tcW w:w="846" w:type="dxa"/>
            <w:tcBorders>
              <w:top w:val="nil"/>
              <w:left w:val="nil"/>
              <w:bottom w:val="single" w:sz="4" w:space="0" w:color="auto"/>
              <w:right w:val="single" w:sz="4" w:space="0" w:color="auto"/>
            </w:tcBorders>
            <w:shd w:val="clear" w:color="auto" w:fill="auto"/>
            <w:hideMark/>
          </w:tcPr>
          <w:p w14:paraId="6D959B2A" w14:textId="77777777" w:rsidR="001777F5" w:rsidRPr="00017E45" w:rsidRDefault="001777F5" w:rsidP="008B12A6">
            <w:pPr>
              <w:pStyle w:val="TableText"/>
              <w:jc w:val="right"/>
              <w:rPr>
                <w:rFonts w:eastAsia="Times New Roman"/>
              </w:rPr>
            </w:pPr>
            <w:r w:rsidRPr="00017E45">
              <w:rPr>
                <w:rFonts w:eastAsia="Times New Roman"/>
              </w:rPr>
              <w:t>1,328</w:t>
            </w:r>
          </w:p>
        </w:tc>
        <w:tc>
          <w:tcPr>
            <w:tcW w:w="969" w:type="dxa"/>
            <w:tcBorders>
              <w:top w:val="nil"/>
              <w:left w:val="nil"/>
              <w:bottom w:val="single" w:sz="4" w:space="0" w:color="auto"/>
              <w:right w:val="single" w:sz="4" w:space="0" w:color="auto"/>
            </w:tcBorders>
            <w:shd w:val="clear" w:color="auto" w:fill="auto"/>
            <w:hideMark/>
          </w:tcPr>
          <w:p w14:paraId="1F6E790B" w14:textId="77777777" w:rsidR="001777F5" w:rsidRPr="00017E45" w:rsidRDefault="001777F5" w:rsidP="008B12A6">
            <w:pPr>
              <w:pStyle w:val="TableText"/>
              <w:jc w:val="right"/>
              <w:rPr>
                <w:rFonts w:eastAsia="Times New Roman"/>
              </w:rPr>
            </w:pPr>
            <w:r w:rsidRPr="00017E45">
              <w:rPr>
                <w:rFonts w:eastAsia="Times New Roman"/>
              </w:rPr>
              <w:t>2.0</w:t>
            </w:r>
          </w:p>
        </w:tc>
        <w:tc>
          <w:tcPr>
            <w:tcW w:w="773" w:type="dxa"/>
            <w:tcBorders>
              <w:top w:val="nil"/>
              <w:left w:val="nil"/>
              <w:bottom w:val="single" w:sz="4" w:space="0" w:color="auto"/>
              <w:right w:val="single" w:sz="4" w:space="0" w:color="auto"/>
            </w:tcBorders>
            <w:shd w:val="clear" w:color="auto" w:fill="auto"/>
            <w:hideMark/>
          </w:tcPr>
          <w:p w14:paraId="6C266C4A" w14:textId="77777777" w:rsidR="001777F5" w:rsidRPr="00017E45" w:rsidRDefault="001777F5" w:rsidP="008B12A6">
            <w:pPr>
              <w:pStyle w:val="TableText"/>
              <w:jc w:val="right"/>
              <w:rPr>
                <w:rFonts w:eastAsia="Times New Roman"/>
              </w:rPr>
            </w:pPr>
            <w:r w:rsidRPr="00017E45">
              <w:rPr>
                <w:rFonts w:eastAsia="Times New Roman"/>
              </w:rPr>
              <w:t>838</w:t>
            </w:r>
          </w:p>
        </w:tc>
        <w:tc>
          <w:tcPr>
            <w:tcW w:w="571" w:type="dxa"/>
            <w:tcBorders>
              <w:top w:val="nil"/>
              <w:left w:val="nil"/>
              <w:bottom w:val="single" w:sz="4" w:space="0" w:color="auto"/>
              <w:right w:val="single" w:sz="4" w:space="0" w:color="auto"/>
            </w:tcBorders>
            <w:shd w:val="clear" w:color="auto" w:fill="auto"/>
            <w:hideMark/>
          </w:tcPr>
          <w:p w14:paraId="19155629" w14:textId="77777777" w:rsidR="001777F5" w:rsidRPr="00017E45" w:rsidRDefault="001777F5" w:rsidP="008B12A6">
            <w:pPr>
              <w:pStyle w:val="TableText"/>
              <w:jc w:val="right"/>
              <w:rPr>
                <w:rFonts w:eastAsia="Times New Roman"/>
              </w:rPr>
            </w:pPr>
            <w:r w:rsidRPr="00017E45">
              <w:rPr>
                <w:rFonts w:eastAsia="Times New Roman"/>
              </w:rPr>
              <w:t>63.1</w:t>
            </w:r>
          </w:p>
        </w:tc>
        <w:tc>
          <w:tcPr>
            <w:tcW w:w="796" w:type="dxa"/>
            <w:tcBorders>
              <w:top w:val="nil"/>
              <w:left w:val="nil"/>
              <w:bottom w:val="single" w:sz="4" w:space="0" w:color="auto"/>
              <w:right w:val="single" w:sz="4" w:space="0" w:color="auto"/>
            </w:tcBorders>
            <w:shd w:val="clear" w:color="auto" w:fill="auto"/>
            <w:hideMark/>
          </w:tcPr>
          <w:p w14:paraId="62971F5C" w14:textId="77777777" w:rsidR="001777F5" w:rsidRPr="00017E45" w:rsidRDefault="001777F5" w:rsidP="008B12A6">
            <w:pPr>
              <w:pStyle w:val="TableText"/>
              <w:jc w:val="right"/>
              <w:rPr>
                <w:rFonts w:eastAsia="Times New Roman"/>
              </w:rPr>
            </w:pPr>
            <w:r w:rsidRPr="00017E45">
              <w:rPr>
                <w:rFonts w:eastAsia="Times New Roman"/>
              </w:rPr>
              <w:t>739</w:t>
            </w:r>
          </w:p>
        </w:tc>
        <w:tc>
          <w:tcPr>
            <w:tcW w:w="736" w:type="dxa"/>
            <w:tcBorders>
              <w:top w:val="nil"/>
              <w:left w:val="nil"/>
              <w:bottom w:val="single" w:sz="4" w:space="0" w:color="auto"/>
              <w:right w:val="single" w:sz="4" w:space="0" w:color="auto"/>
            </w:tcBorders>
            <w:shd w:val="clear" w:color="auto" w:fill="auto"/>
            <w:hideMark/>
          </w:tcPr>
          <w:p w14:paraId="5A9AFCAA" w14:textId="77777777" w:rsidR="001777F5" w:rsidRPr="00017E45" w:rsidRDefault="001777F5" w:rsidP="008B12A6">
            <w:pPr>
              <w:pStyle w:val="TableText"/>
              <w:jc w:val="right"/>
              <w:rPr>
                <w:rFonts w:eastAsia="Times New Roman"/>
              </w:rPr>
            </w:pPr>
            <w:r w:rsidRPr="00017E45">
              <w:rPr>
                <w:rFonts w:eastAsia="Times New Roman"/>
              </w:rPr>
              <w:t>55.6</w:t>
            </w:r>
          </w:p>
        </w:tc>
        <w:tc>
          <w:tcPr>
            <w:tcW w:w="1121" w:type="dxa"/>
            <w:tcBorders>
              <w:top w:val="nil"/>
              <w:left w:val="nil"/>
              <w:bottom w:val="single" w:sz="4" w:space="0" w:color="auto"/>
              <w:right w:val="single" w:sz="4" w:space="0" w:color="auto"/>
            </w:tcBorders>
            <w:shd w:val="clear" w:color="auto" w:fill="auto"/>
            <w:noWrap/>
            <w:hideMark/>
          </w:tcPr>
          <w:p w14:paraId="06DBE359" w14:textId="14F94343"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54.6</w:t>
            </w:r>
          </w:p>
        </w:tc>
      </w:tr>
      <w:tr w:rsidR="001777F5" w:rsidRPr="00017E45" w14:paraId="2BEF9DE6"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6672BF89" w14:textId="77777777" w:rsidR="001777F5" w:rsidRPr="00017E45" w:rsidRDefault="001777F5" w:rsidP="008B12A6">
            <w:pPr>
              <w:pStyle w:val="TableText"/>
              <w:rPr>
                <w:rFonts w:eastAsia="Times New Roman"/>
              </w:rPr>
            </w:pPr>
            <w:r w:rsidRPr="00017E45">
              <w:rPr>
                <w:rFonts w:eastAsia="Times New Roman"/>
              </w:rPr>
              <w:t>Partnered parent</w:t>
            </w:r>
          </w:p>
        </w:tc>
        <w:tc>
          <w:tcPr>
            <w:tcW w:w="846" w:type="dxa"/>
            <w:tcBorders>
              <w:top w:val="nil"/>
              <w:left w:val="nil"/>
              <w:bottom w:val="single" w:sz="4" w:space="0" w:color="auto"/>
              <w:right w:val="single" w:sz="4" w:space="0" w:color="auto"/>
            </w:tcBorders>
            <w:shd w:val="clear" w:color="auto" w:fill="auto"/>
            <w:hideMark/>
          </w:tcPr>
          <w:p w14:paraId="5B2ACBBA" w14:textId="77777777" w:rsidR="001777F5" w:rsidRPr="00017E45" w:rsidRDefault="001777F5" w:rsidP="008B12A6">
            <w:pPr>
              <w:pStyle w:val="TableText"/>
              <w:jc w:val="right"/>
              <w:rPr>
                <w:rFonts w:eastAsia="Times New Roman"/>
              </w:rPr>
            </w:pPr>
            <w:r w:rsidRPr="00017E45">
              <w:rPr>
                <w:rFonts w:eastAsia="Times New Roman"/>
              </w:rPr>
              <w:t>2,778</w:t>
            </w:r>
          </w:p>
        </w:tc>
        <w:tc>
          <w:tcPr>
            <w:tcW w:w="969" w:type="dxa"/>
            <w:tcBorders>
              <w:top w:val="nil"/>
              <w:left w:val="nil"/>
              <w:bottom w:val="single" w:sz="4" w:space="0" w:color="auto"/>
              <w:right w:val="single" w:sz="4" w:space="0" w:color="auto"/>
            </w:tcBorders>
            <w:shd w:val="clear" w:color="auto" w:fill="auto"/>
            <w:hideMark/>
          </w:tcPr>
          <w:p w14:paraId="13D67A10" w14:textId="77777777" w:rsidR="001777F5" w:rsidRPr="00017E45" w:rsidRDefault="001777F5" w:rsidP="008B12A6">
            <w:pPr>
              <w:pStyle w:val="TableText"/>
              <w:jc w:val="right"/>
              <w:rPr>
                <w:rFonts w:eastAsia="Times New Roman"/>
              </w:rPr>
            </w:pPr>
            <w:r w:rsidRPr="00017E45">
              <w:rPr>
                <w:rFonts w:eastAsia="Times New Roman"/>
              </w:rPr>
              <w:t>4.1</w:t>
            </w:r>
          </w:p>
        </w:tc>
        <w:tc>
          <w:tcPr>
            <w:tcW w:w="773" w:type="dxa"/>
            <w:tcBorders>
              <w:top w:val="nil"/>
              <w:left w:val="nil"/>
              <w:bottom w:val="single" w:sz="4" w:space="0" w:color="auto"/>
              <w:right w:val="single" w:sz="4" w:space="0" w:color="auto"/>
            </w:tcBorders>
            <w:shd w:val="clear" w:color="auto" w:fill="auto"/>
            <w:hideMark/>
          </w:tcPr>
          <w:p w14:paraId="261562F9" w14:textId="77777777" w:rsidR="001777F5" w:rsidRPr="00017E45" w:rsidRDefault="001777F5" w:rsidP="008B12A6">
            <w:pPr>
              <w:pStyle w:val="TableText"/>
              <w:jc w:val="right"/>
              <w:rPr>
                <w:rFonts w:eastAsia="Times New Roman"/>
              </w:rPr>
            </w:pPr>
            <w:r w:rsidRPr="00017E45">
              <w:rPr>
                <w:rFonts w:eastAsia="Times New Roman"/>
              </w:rPr>
              <w:t>2,099</w:t>
            </w:r>
          </w:p>
        </w:tc>
        <w:tc>
          <w:tcPr>
            <w:tcW w:w="571" w:type="dxa"/>
            <w:tcBorders>
              <w:top w:val="nil"/>
              <w:left w:val="nil"/>
              <w:bottom w:val="single" w:sz="4" w:space="0" w:color="auto"/>
              <w:right w:val="single" w:sz="4" w:space="0" w:color="auto"/>
            </w:tcBorders>
            <w:shd w:val="clear" w:color="auto" w:fill="auto"/>
            <w:hideMark/>
          </w:tcPr>
          <w:p w14:paraId="1D82B5EA" w14:textId="77777777" w:rsidR="001777F5" w:rsidRPr="00017E45" w:rsidRDefault="001777F5" w:rsidP="008B12A6">
            <w:pPr>
              <w:pStyle w:val="TableText"/>
              <w:jc w:val="right"/>
              <w:rPr>
                <w:rFonts w:eastAsia="Times New Roman"/>
              </w:rPr>
            </w:pPr>
            <w:r w:rsidRPr="00017E45">
              <w:rPr>
                <w:rFonts w:eastAsia="Times New Roman"/>
              </w:rPr>
              <w:t>75.6</w:t>
            </w:r>
          </w:p>
        </w:tc>
        <w:tc>
          <w:tcPr>
            <w:tcW w:w="796" w:type="dxa"/>
            <w:tcBorders>
              <w:top w:val="nil"/>
              <w:left w:val="nil"/>
              <w:bottom w:val="single" w:sz="4" w:space="0" w:color="auto"/>
              <w:right w:val="single" w:sz="4" w:space="0" w:color="auto"/>
            </w:tcBorders>
            <w:shd w:val="clear" w:color="auto" w:fill="auto"/>
            <w:hideMark/>
          </w:tcPr>
          <w:p w14:paraId="3A89821D" w14:textId="77777777" w:rsidR="001777F5" w:rsidRPr="00017E45" w:rsidRDefault="001777F5" w:rsidP="008B12A6">
            <w:pPr>
              <w:pStyle w:val="TableText"/>
              <w:jc w:val="right"/>
              <w:rPr>
                <w:rFonts w:eastAsia="Times New Roman"/>
              </w:rPr>
            </w:pPr>
            <w:r w:rsidRPr="00017E45">
              <w:rPr>
                <w:rFonts w:eastAsia="Times New Roman"/>
              </w:rPr>
              <w:t>2,011</w:t>
            </w:r>
          </w:p>
        </w:tc>
        <w:tc>
          <w:tcPr>
            <w:tcW w:w="736" w:type="dxa"/>
            <w:tcBorders>
              <w:top w:val="nil"/>
              <w:left w:val="nil"/>
              <w:bottom w:val="single" w:sz="4" w:space="0" w:color="auto"/>
              <w:right w:val="single" w:sz="4" w:space="0" w:color="auto"/>
            </w:tcBorders>
            <w:shd w:val="clear" w:color="auto" w:fill="auto"/>
            <w:hideMark/>
          </w:tcPr>
          <w:p w14:paraId="48515D8A" w14:textId="77777777" w:rsidR="001777F5" w:rsidRPr="00017E45" w:rsidRDefault="001777F5" w:rsidP="008B12A6">
            <w:pPr>
              <w:pStyle w:val="TableText"/>
              <w:jc w:val="right"/>
              <w:rPr>
                <w:rFonts w:eastAsia="Times New Roman"/>
              </w:rPr>
            </w:pPr>
            <w:r w:rsidRPr="00017E45">
              <w:rPr>
                <w:rFonts w:eastAsia="Times New Roman"/>
              </w:rPr>
              <w:t>72.4</w:t>
            </w:r>
          </w:p>
        </w:tc>
        <w:tc>
          <w:tcPr>
            <w:tcW w:w="1121" w:type="dxa"/>
            <w:tcBorders>
              <w:top w:val="nil"/>
              <w:left w:val="nil"/>
              <w:bottom w:val="single" w:sz="4" w:space="0" w:color="auto"/>
              <w:right w:val="single" w:sz="4" w:space="0" w:color="auto"/>
            </w:tcBorders>
            <w:shd w:val="clear" w:color="auto" w:fill="auto"/>
            <w:noWrap/>
            <w:hideMark/>
          </w:tcPr>
          <w:p w14:paraId="747E4A27" w14:textId="39961950"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56.2</w:t>
            </w:r>
          </w:p>
        </w:tc>
      </w:tr>
      <w:tr w:rsidR="001777F5" w:rsidRPr="00017E45" w14:paraId="73FA8487" w14:textId="77777777" w:rsidTr="008B12A6">
        <w:trPr>
          <w:trHeight w:val="288"/>
        </w:trPr>
        <w:tc>
          <w:tcPr>
            <w:tcW w:w="3681" w:type="dxa"/>
            <w:tcBorders>
              <w:top w:val="nil"/>
              <w:left w:val="single" w:sz="4" w:space="0" w:color="auto"/>
              <w:bottom w:val="single" w:sz="4" w:space="0" w:color="auto"/>
              <w:right w:val="single" w:sz="4" w:space="0" w:color="auto"/>
            </w:tcBorders>
            <w:shd w:val="clear" w:color="auto" w:fill="auto"/>
            <w:hideMark/>
          </w:tcPr>
          <w:p w14:paraId="22895168" w14:textId="65113CD0" w:rsidR="001777F5" w:rsidRPr="00017E45" w:rsidRDefault="001777F5" w:rsidP="008B12A6">
            <w:pPr>
              <w:pStyle w:val="TableText"/>
              <w:rPr>
                <w:rFonts w:eastAsia="Times New Roman"/>
              </w:rPr>
            </w:pPr>
            <w:r w:rsidRPr="00017E45">
              <w:rPr>
                <w:rFonts w:eastAsia="Times New Roman"/>
              </w:rPr>
              <w:t>Ex-offender</w:t>
            </w:r>
          </w:p>
        </w:tc>
        <w:tc>
          <w:tcPr>
            <w:tcW w:w="846" w:type="dxa"/>
            <w:tcBorders>
              <w:top w:val="nil"/>
              <w:left w:val="nil"/>
              <w:bottom w:val="single" w:sz="4" w:space="0" w:color="auto"/>
              <w:right w:val="single" w:sz="4" w:space="0" w:color="auto"/>
            </w:tcBorders>
            <w:shd w:val="clear" w:color="auto" w:fill="auto"/>
            <w:hideMark/>
          </w:tcPr>
          <w:p w14:paraId="0904B5E3" w14:textId="77777777" w:rsidR="001777F5" w:rsidRPr="00017E45" w:rsidRDefault="001777F5" w:rsidP="008B12A6">
            <w:pPr>
              <w:pStyle w:val="TableText"/>
              <w:jc w:val="right"/>
              <w:rPr>
                <w:rFonts w:eastAsia="Times New Roman"/>
              </w:rPr>
            </w:pPr>
            <w:r w:rsidRPr="00017E45">
              <w:rPr>
                <w:rFonts w:eastAsia="Times New Roman"/>
              </w:rPr>
              <w:t>1,888</w:t>
            </w:r>
          </w:p>
        </w:tc>
        <w:tc>
          <w:tcPr>
            <w:tcW w:w="969" w:type="dxa"/>
            <w:tcBorders>
              <w:top w:val="nil"/>
              <w:left w:val="nil"/>
              <w:bottom w:val="single" w:sz="4" w:space="0" w:color="auto"/>
              <w:right w:val="single" w:sz="4" w:space="0" w:color="auto"/>
            </w:tcBorders>
            <w:shd w:val="clear" w:color="auto" w:fill="auto"/>
            <w:hideMark/>
          </w:tcPr>
          <w:p w14:paraId="14C2744C" w14:textId="77777777" w:rsidR="001777F5" w:rsidRPr="00017E45" w:rsidRDefault="001777F5" w:rsidP="008B12A6">
            <w:pPr>
              <w:pStyle w:val="TableText"/>
              <w:jc w:val="right"/>
              <w:rPr>
                <w:rFonts w:eastAsia="Times New Roman"/>
              </w:rPr>
            </w:pPr>
            <w:r w:rsidRPr="00017E45">
              <w:rPr>
                <w:rFonts w:eastAsia="Times New Roman"/>
              </w:rPr>
              <w:t>2.8</w:t>
            </w:r>
          </w:p>
        </w:tc>
        <w:tc>
          <w:tcPr>
            <w:tcW w:w="773" w:type="dxa"/>
            <w:tcBorders>
              <w:top w:val="nil"/>
              <w:left w:val="nil"/>
              <w:bottom w:val="single" w:sz="4" w:space="0" w:color="auto"/>
              <w:right w:val="single" w:sz="4" w:space="0" w:color="auto"/>
            </w:tcBorders>
            <w:shd w:val="clear" w:color="auto" w:fill="auto"/>
            <w:hideMark/>
          </w:tcPr>
          <w:p w14:paraId="02F44F3F" w14:textId="77777777" w:rsidR="001777F5" w:rsidRPr="00017E45" w:rsidRDefault="001777F5" w:rsidP="008B12A6">
            <w:pPr>
              <w:pStyle w:val="TableText"/>
              <w:jc w:val="right"/>
              <w:rPr>
                <w:rFonts w:eastAsia="Times New Roman"/>
              </w:rPr>
            </w:pPr>
            <w:r w:rsidRPr="00017E45">
              <w:rPr>
                <w:rFonts w:eastAsia="Times New Roman"/>
              </w:rPr>
              <w:t>1,173</w:t>
            </w:r>
          </w:p>
        </w:tc>
        <w:tc>
          <w:tcPr>
            <w:tcW w:w="571" w:type="dxa"/>
            <w:tcBorders>
              <w:top w:val="nil"/>
              <w:left w:val="nil"/>
              <w:bottom w:val="single" w:sz="4" w:space="0" w:color="auto"/>
              <w:right w:val="single" w:sz="4" w:space="0" w:color="auto"/>
            </w:tcBorders>
            <w:shd w:val="clear" w:color="auto" w:fill="auto"/>
            <w:hideMark/>
          </w:tcPr>
          <w:p w14:paraId="7190C9DF" w14:textId="77777777" w:rsidR="001777F5" w:rsidRPr="00017E45" w:rsidRDefault="001777F5" w:rsidP="008B12A6">
            <w:pPr>
              <w:pStyle w:val="TableText"/>
              <w:jc w:val="right"/>
              <w:rPr>
                <w:rFonts w:eastAsia="Times New Roman"/>
              </w:rPr>
            </w:pPr>
            <w:r w:rsidRPr="00017E45">
              <w:rPr>
                <w:rFonts w:eastAsia="Times New Roman"/>
              </w:rPr>
              <w:t>62.1</w:t>
            </w:r>
          </w:p>
        </w:tc>
        <w:tc>
          <w:tcPr>
            <w:tcW w:w="796" w:type="dxa"/>
            <w:tcBorders>
              <w:top w:val="nil"/>
              <w:left w:val="nil"/>
              <w:bottom w:val="single" w:sz="4" w:space="0" w:color="auto"/>
              <w:right w:val="single" w:sz="4" w:space="0" w:color="auto"/>
            </w:tcBorders>
            <w:shd w:val="clear" w:color="auto" w:fill="auto"/>
            <w:hideMark/>
          </w:tcPr>
          <w:p w14:paraId="5A9D73BD" w14:textId="77777777" w:rsidR="001777F5" w:rsidRPr="00017E45" w:rsidRDefault="001777F5" w:rsidP="008B12A6">
            <w:pPr>
              <w:pStyle w:val="TableText"/>
              <w:jc w:val="right"/>
              <w:rPr>
                <w:rFonts w:eastAsia="Times New Roman"/>
              </w:rPr>
            </w:pPr>
            <w:r w:rsidRPr="00017E45">
              <w:rPr>
                <w:rFonts w:eastAsia="Times New Roman"/>
              </w:rPr>
              <w:t>1,021</w:t>
            </w:r>
          </w:p>
        </w:tc>
        <w:tc>
          <w:tcPr>
            <w:tcW w:w="736" w:type="dxa"/>
            <w:tcBorders>
              <w:top w:val="nil"/>
              <w:left w:val="nil"/>
              <w:bottom w:val="single" w:sz="4" w:space="0" w:color="auto"/>
              <w:right w:val="single" w:sz="4" w:space="0" w:color="auto"/>
            </w:tcBorders>
            <w:shd w:val="clear" w:color="auto" w:fill="auto"/>
            <w:hideMark/>
          </w:tcPr>
          <w:p w14:paraId="656DF0A6" w14:textId="77777777" w:rsidR="001777F5" w:rsidRPr="00017E45" w:rsidRDefault="001777F5" w:rsidP="008B12A6">
            <w:pPr>
              <w:pStyle w:val="TableText"/>
              <w:jc w:val="right"/>
              <w:rPr>
                <w:rFonts w:eastAsia="Times New Roman"/>
              </w:rPr>
            </w:pPr>
            <w:r w:rsidRPr="00017E45">
              <w:rPr>
                <w:rFonts w:eastAsia="Times New Roman"/>
              </w:rPr>
              <w:t>54.1</w:t>
            </w:r>
          </w:p>
        </w:tc>
        <w:tc>
          <w:tcPr>
            <w:tcW w:w="1121" w:type="dxa"/>
            <w:tcBorders>
              <w:top w:val="nil"/>
              <w:left w:val="nil"/>
              <w:bottom w:val="single" w:sz="4" w:space="0" w:color="auto"/>
              <w:right w:val="single" w:sz="4" w:space="0" w:color="auto"/>
            </w:tcBorders>
            <w:shd w:val="clear" w:color="auto" w:fill="auto"/>
            <w:noWrap/>
            <w:hideMark/>
          </w:tcPr>
          <w:p w14:paraId="45B60C16" w14:textId="4E55DFD6" w:rsidR="001777F5" w:rsidRPr="00017E45" w:rsidRDefault="000277EF" w:rsidP="008B12A6">
            <w:pPr>
              <w:pStyle w:val="TableText"/>
              <w:jc w:val="right"/>
              <w:rPr>
                <w:rFonts w:eastAsia="Times New Roman"/>
              </w:rPr>
            </w:pPr>
            <w:r>
              <w:rPr>
                <w:rFonts w:eastAsia="Times New Roman"/>
              </w:rPr>
              <w:t>–</w:t>
            </w:r>
            <w:r w:rsidR="001777F5" w:rsidRPr="00017E45">
              <w:rPr>
                <w:rFonts w:eastAsia="Times New Roman"/>
              </w:rPr>
              <w:t>58.7</w:t>
            </w:r>
          </w:p>
        </w:tc>
      </w:tr>
    </w:tbl>
    <w:p w14:paraId="6CBB1565" w14:textId="77777777" w:rsidR="001777F5" w:rsidRPr="00017E45" w:rsidRDefault="001777F5" w:rsidP="001777F5">
      <w:pPr>
        <w:spacing w:after="160" w:line="259" w:lineRule="auto"/>
        <w:rPr>
          <w:b/>
          <w:bCs/>
          <w:sz w:val="24"/>
          <w:szCs w:val="24"/>
        </w:rPr>
      </w:pPr>
      <w:r w:rsidRPr="00017E45">
        <w:rPr>
          <w:b/>
          <w:bCs/>
          <w:sz w:val="24"/>
          <w:szCs w:val="24"/>
        </w:rPr>
        <w:br w:type="page"/>
      </w:r>
    </w:p>
    <w:p w14:paraId="6030A253" w14:textId="4795B618" w:rsidR="001777F5" w:rsidRPr="00017E45" w:rsidRDefault="00C214F2" w:rsidP="000322C9">
      <w:pPr>
        <w:pStyle w:val="TableCaption"/>
      </w:pPr>
      <w:bookmarkStart w:id="1103" w:name="_Toc139277626"/>
      <w:r>
        <w:lastRenderedPageBreak/>
        <w:t xml:space="preserve">Table </w:t>
      </w:r>
      <w:r w:rsidR="001777F5" w:rsidRPr="00017E45">
        <w:t>C.5</w:t>
      </w:r>
      <w:r w:rsidR="001777F5" w:rsidRPr="00017E45">
        <w:tab/>
        <w:t xml:space="preserve">Cumulative outcome rates within </w:t>
      </w:r>
      <w:r>
        <w:t>9</w:t>
      </w:r>
      <w:r w:rsidRPr="00017E45">
        <w:t xml:space="preserve"> </w:t>
      </w:r>
      <w:r w:rsidR="001777F5" w:rsidRPr="00017E45">
        <w:t>months from commencement</w:t>
      </w:r>
      <w:bookmarkEnd w:id="1103"/>
    </w:p>
    <w:tbl>
      <w:tblPr>
        <w:tblW w:w="9493" w:type="dxa"/>
        <w:tblLook w:val="04A0" w:firstRow="1" w:lastRow="0" w:firstColumn="1" w:lastColumn="0" w:noHBand="0" w:noVBand="1"/>
      </w:tblPr>
      <w:tblGrid>
        <w:gridCol w:w="3492"/>
        <w:gridCol w:w="773"/>
        <w:gridCol w:w="1053"/>
        <w:gridCol w:w="773"/>
        <w:gridCol w:w="679"/>
        <w:gridCol w:w="793"/>
        <w:gridCol w:w="784"/>
        <w:gridCol w:w="1146"/>
      </w:tblGrid>
      <w:tr w:rsidR="001777F5" w:rsidRPr="00017E45" w14:paraId="5941AF9D" w14:textId="77777777" w:rsidTr="008B12A6">
        <w:trPr>
          <w:trHeight w:val="528"/>
        </w:trPr>
        <w:tc>
          <w:tcPr>
            <w:tcW w:w="3492" w:type="dxa"/>
            <w:vMerge w:val="restart"/>
            <w:tcBorders>
              <w:top w:val="single" w:sz="4" w:space="0" w:color="auto"/>
              <w:left w:val="single" w:sz="4" w:space="0" w:color="auto"/>
              <w:bottom w:val="single" w:sz="4" w:space="0" w:color="auto"/>
              <w:right w:val="single" w:sz="4" w:space="0" w:color="auto"/>
            </w:tcBorders>
            <w:shd w:val="clear" w:color="auto" w:fill="484643"/>
            <w:hideMark/>
          </w:tcPr>
          <w:p w14:paraId="44D033E0" w14:textId="77777777" w:rsidR="001777F5" w:rsidRPr="000322C9" w:rsidRDefault="001777F5" w:rsidP="008B12A6">
            <w:pPr>
              <w:pStyle w:val="TableText"/>
              <w:rPr>
                <w:rFonts w:eastAsia="Times New Roman"/>
                <w:b/>
                <w:bCs w:val="0"/>
                <w:color w:val="FFFFFF" w:themeColor="background1"/>
              </w:rPr>
            </w:pPr>
            <w:r w:rsidRPr="000322C9">
              <w:rPr>
                <w:rFonts w:eastAsia="Times New Roman"/>
                <w:b/>
                <w:bCs w:val="0"/>
                <w:color w:val="FFFFFF" w:themeColor="background1"/>
              </w:rPr>
              <w:t>Demographic</w:t>
            </w:r>
          </w:p>
        </w:tc>
        <w:tc>
          <w:tcPr>
            <w:tcW w:w="1826" w:type="dxa"/>
            <w:gridSpan w:val="2"/>
            <w:tcBorders>
              <w:top w:val="single" w:sz="4" w:space="0" w:color="auto"/>
              <w:left w:val="nil"/>
              <w:bottom w:val="single" w:sz="4" w:space="0" w:color="auto"/>
              <w:right w:val="single" w:sz="4" w:space="0" w:color="auto"/>
            </w:tcBorders>
            <w:shd w:val="clear" w:color="auto" w:fill="484643"/>
            <w:hideMark/>
          </w:tcPr>
          <w:p w14:paraId="0262FD88"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All</w:t>
            </w:r>
          </w:p>
        </w:tc>
        <w:tc>
          <w:tcPr>
            <w:tcW w:w="1452" w:type="dxa"/>
            <w:gridSpan w:val="2"/>
            <w:tcBorders>
              <w:top w:val="single" w:sz="4" w:space="0" w:color="auto"/>
              <w:left w:val="nil"/>
              <w:bottom w:val="single" w:sz="4" w:space="0" w:color="auto"/>
              <w:right w:val="single" w:sz="4" w:space="0" w:color="auto"/>
            </w:tcBorders>
            <w:shd w:val="clear" w:color="auto" w:fill="484643"/>
            <w:hideMark/>
          </w:tcPr>
          <w:p w14:paraId="2AA50620"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Exit income support</w:t>
            </w:r>
          </w:p>
        </w:tc>
        <w:tc>
          <w:tcPr>
            <w:tcW w:w="1577" w:type="dxa"/>
            <w:gridSpan w:val="2"/>
            <w:tcBorders>
              <w:top w:val="single" w:sz="4" w:space="0" w:color="auto"/>
              <w:left w:val="nil"/>
              <w:bottom w:val="single" w:sz="4" w:space="0" w:color="auto"/>
              <w:right w:val="single" w:sz="4" w:space="0" w:color="auto"/>
            </w:tcBorders>
            <w:shd w:val="clear" w:color="auto" w:fill="484643"/>
            <w:hideMark/>
          </w:tcPr>
          <w:p w14:paraId="17E8CA8D"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Exit employment services</w:t>
            </w:r>
          </w:p>
        </w:tc>
        <w:tc>
          <w:tcPr>
            <w:tcW w:w="1146" w:type="dxa"/>
            <w:tcBorders>
              <w:top w:val="single" w:sz="4" w:space="0" w:color="auto"/>
              <w:left w:val="nil"/>
              <w:bottom w:val="single" w:sz="4" w:space="0" w:color="auto"/>
              <w:right w:val="single" w:sz="4" w:space="0" w:color="auto"/>
            </w:tcBorders>
            <w:shd w:val="clear" w:color="auto" w:fill="484643"/>
            <w:hideMark/>
          </w:tcPr>
          <w:p w14:paraId="58AF544B"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Income support reduction</w:t>
            </w:r>
          </w:p>
        </w:tc>
      </w:tr>
      <w:tr w:rsidR="001777F5" w:rsidRPr="00017E45" w14:paraId="78EEF8AD" w14:textId="77777777" w:rsidTr="008B12A6">
        <w:trPr>
          <w:trHeight w:val="300"/>
        </w:trPr>
        <w:tc>
          <w:tcPr>
            <w:tcW w:w="3492" w:type="dxa"/>
            <w:vMerge/>
            <w:tcBorders>
              <w:top w:val="single" w:sz="4" w:space="0" w:color="auto"/>
              <w:left w:val="single" w:sz="4" w:space="0" w:color="auto"/>
              <w:bottom w:val="single" w:sz="4" w:space="0" w:color="auto"/>
              <w:right w:val="single" w:sz="4" w:space="0" w:color="auto"/>
            </w:tcBorders>
            <w:shd w:val="clear" w:color="auto" w:fill="484643"/>
            <w:vAlign w:val="center"/>
            <w:hideMark/>
          </w:tcPr>
          <w:p w14:paraId="47FB093B" w14:textId="77777777" w:rsidR="001777F5" w:rsidRPr="000322C9" w:rsidRDefault="001777F5" w:rsidP="008B12A6">
            <w:pPr>
              <w:pStyle w:val="TableText"/>
              <w:rPr>
                <w:rFonts w:eastAsia="Times New Roman"/>
                <w:b/>
                <w:bCs w:val="0"/>
                <w:color w:val="FFFFFF" w:themeColor="background1"/>
              </w:rPr>
            </w:pPr>
          </w:p>
        </w:tc>
        <w:tc>
          <w:tcPr>
            <w:tcW w:w="773" w:type="dxa"/>
            <w:tcBorders>
              <w:top w:val="nil"/>
              <w:left w:val="nil"/>
              <w:bottom w:val="single" w:sz="4" w:space="0" w:color="auto"/>
              <w:right w:val="single" w:sz="4" w:space="0" w:color="auto"/>
            </w:tcBorders>
            <w:shd w:val="clear" w:color="auto" w:fill="484643"/>
            <w:hideMark/>
          </w:tcPr>
          <w:p w14:paraId="049DE531"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N</w:t>
            </w:r>
          </w:p>
        </w:tc>
        <w:tc>
          <w:tcPr>
            <w:tcW w:w="1053" w:type="dxa"/>
            <w:tcBorders>
              <w:top w:val="nil"/>
              <w:left w:val="nil"/>
              <w:bottom w:val="single" w:sz="4" w:space="0" w:color="auto"/>
              <w:right w:val="single" w:sz="4" w:space="0" w:color="auto"/>
            </w:tcBorders>
            <w:shd w:val="clear" w:color="auto" w:fill="484643"/>
            <w:hideMark/>
          </w:tcPr>
          <w:p w14:paraId="386E4A97"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c>
          <w:tcPr>
            <w:tcW w:w="773" w:type="dxa"/>
            <w:tcBorders>
              <w:top w:val="nil"/>
              <w:left w:val="nil"/>
              <w:bottom w:val="single" w:sz="4" w:space="0" w:color="auto"/>
              <w:right w:val="single" w:sz="4" w:space="0" w:color="auto"/>
            </w:tcBorders>
            <w:shd w:val="clear" w:color="auto" w:fill="484643"/>
            <w:hideMark/>
          </w:tcPr>
          <w:p w14:paraId="7A3048C3"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N</w:t>
            </w:r>
          </w:p>
        </w:tc>
        <w:tc>
          <w:tcPr>
            <w:tcW w:w="679" w:type="dxa"/>
            <w:tcBorders>
              <w:top w:val="nil"/>
              <w:left w:val="nil"/>
              <w:bottom w:val="single" w:sz="4" w:space="0" w:color="auto"/>
              <w:right w:val="single" w:sz="4" w:space="0" w:color="auto"/>
            </w:tcBorders>
            <w:shd w:val="clear" w:color="auto" w:fill="484643"/>
            <w:hideMark/>
          </w:tcPr>
          <w:p w14:paraId="29644CBD"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c>
          <w:tcPr>
            <w:tcW w:w="793" w:type="dxa"/>
            <w:tcBorders>
              <w:top w:val="nil"/>
              <w:left w:val="nil"/>
              <w:bottom w:val="single" w:sz="4" w:space="0" w:color="auto"/>
              <w:right w:val="single" w:sz="4" w:space="0" w:color="auto"/>
            </w:tcBorders>
            <w:shd w:val="clear" w:color="auto" w:fill="484643"/>
            <w:hideMark/>
          </w:tcPr>
          <w:p w14:paraId="07E0B7B8"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N</w:t>
            </w:r>
          </w:p>
        </w:tc>
        <w:tc>
          <w:tcPr>
            <w:tcW w:w="784" w:type="dxa"/>
            <w:tcBorders>
              <w:top w:val="nil"/>
              <w:left w:val="nil"/>
              <w:bottom w:val="single" w:sz="4" w:space="0" w:color="auto"/>
              <w:right w:val="single" w:sz="4" w:space="0" w:color="auto"/>
            </w:tcBorders>
            <w:shd w:val="clear" w:color="auto" w:fill="484643"/>
            <w:hideMark/>
          </w:tcPr>
          <w:p w14:paraId="52F4C524"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c>
          <w:tcPr>
            <w:tcW w:w="1146" w:type="dxa"/>
            <w:tcBorders>
              <w:top w:val="nil"/>
              <w:left w:val="nil"/>
              <w:bottom w:val="single" w:sz="4" w:space="0" w:color="auto"/>
              <w:right w:val="single" w:sz="4" w:space="0" w:color="auto"/>
            </w:tcBorders>
            <w:shd w:val="clear" w:color="auto" w:fill="484643"/>
            <w:hideMark/>
          </w:tcPr>
          <w:p w14:paraId="133BD1DE"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r>
      <w:tr w:rsidR="001777F5" w:rsidRPr="00017E45" w14:paraId="6C856A83"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02C70C8C" w14:textId="77777777" w:rsidR="001777F5" w:rsidRPr="00017E45" w:rsidRDefault="001777F5" w:rsidP="008B12A6">
            <w:pPr>
              <w:pStyle w:val="TableText"/>
              <w:rPr>
                <w:rFonts w:eastAsia="Times New Roman"/>
                <w:color w:val="000000"/>
              </w:rPr>
            </w:pPr>
            <w:r w:rsidRPr="00017E45">
              <w:rPr>
                <w:rFonts w:eastAsia="Times New Roman"/>
                <w:color w:val="000000"/>
              </w:rPr>
              <w:t>Overall</w:t>
            </w:r>
          </w:p>
        </w:tc>
        <w:tc>
          <w:tcPr>
            <w:tcW w:w="773" w:type="dxa"/>
            <w:tcBorders>
              <w:top w:val="nil"/>
              <w:left w:val="nil"/>
              <w:bottom w:val="single" w:sz="4" w:space="0" w:color="auto"/>
              <w:right w:val="single" w:sz="4" w:space="0" w:color="auto"/>
            </w:tcBorders>
            <w:shd w:val="clear" w:color="auto" w:fill="auto"/>
            <w:hideMark/>
          </w:tcPr>
          <w:p w14:paraId="2939088A" w14:textId="77777777" w:rsidR="001777F5" w:rsidRPr="00017E45" w:rsidRDefault="001777F5" w:rsidP="008B12A6">
            <w:pPr>
              <w:pStyle w:val="TableText"/>
              <w:jc w:val="right"/>
              <w:rPr>
                <w:rFonts w:eastAsia="Times New Roman"/>
                <w:color w:val="000000"/>
              </w:rPr>
            </w:pPr>
            <w:r w:rsidRPr="00017E45">
              <w:rPr>
                <w:rFonts w:eastAsia="Times New Roman"/>
                <w:color w:val="000000"/>
              </w:rPr>
              <w:t>49,284</w:t>
            </w:r>
          </w:p>
        </w:tc>
        <w:tc>
          <w:tcPr>
            <w:tcW w:w="1053" w:type="dxa"/>
            <w:tcBorders>
              <w:top w:val="nil"/>
              <w:left w:val="nil"/>
              <w:bottom w:val="single" w:sz="4" w:space="0" w:color="auto"/>
              <w:right w:val="single" w:sz="4" w:space="0" w:color="auto"/>
            </w:tcBorders>
            <w:shd w:val="clear" w:color="auto" w:fill="auto"/>
            <w:hideMark/>
          </w:tcPr>
          <w:p w14:paraId="0C095A06"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100</w:t>
            </w:r>
          </w:p>
        </w:tc>
        <w:tc>
          <w:tcPr>
            <w:tcW w:w="773" w:type="dxa"/>
            <w:tcBorders>
              <w:top w:val="nil"/>
              <w:left w:val="nil"/>
              <w:bottom w:val="single" w:sz="4" w:space="0" w:color="auto"/>
              <w:right w:val="single" w:sz="4" w:space="0" w:color="auto"/>
            </w:tcBorders>
            <w:shd w:val="clear" w:color="auto" w:fill="auto"/>
            <w:hideMark/>
          </w:tcPr>
          <w:p w14:paraId="5DCF5206" w14:textId="77777777" w:rsidR="001777F5" w:rsidRPr="00017E45" w:rsidRDefault="001777F5" w:rsidP="008B12A6">
            <w:pPr>
              <w:pStyle w:val="TableText"/>
              <w:jc w:val="right"/>
              <w:rPr>
                <w:rFonts w:eastAsia="Times New Roman"/>
                <w:color w:val="000000"/>
              </w:rPr>
            </w:pPr>
            <w:r w:rsidRPr="00017E45">
              <w:rPr>
                <w:rFonts w:eastAsia="Times New Roman"/>
                <w:color w:val="000000"/>
              </w:rPr>
              <w:t>36,075</w:t>
            </w:r>
          </w:p>
        </w:tc>
        <w:tc>
          <w:tcPr>
            <w:tcW w:w="679" w:type="dxa"/>
            <w:tcBorders>
              <w:top w:val="nil"/>
              <w:left w:val="nil"/>
              <w:bottom w:val="single" w:sz="4" w:space="0" w:color="auto"/>
              <w:right w:val="single" w:sz="4" w:space="0" w:color="auto"/>
            </w:tcBorders>
            <w:shd w:val="clear" w:color="auto" w:fill="auto"/>
            <w:hideMark/>
          </w:tcPr>
          <w:p w14:paraId="758A92B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73.2</w:t>
            </w:r>
          </w:p>
        </w:tc>
        <w:tc>
          <w:tcPr>
            <w:tcW w:w="793" w:type="dxa"/>
            <w:tcBorders>
              <w:top w:val="nil"/>
              <w:left w:val="nil"/>
              <w:bottom w:val="single" w:sz="4" w:space="0" w:color="auto"/>
              <w:right w:val="single" w:sz="4" w:space="0" w:color="auto"/>
            </w:tcBorders>
            <w:shd w:val="clear" w:color="auto" w:fill="auto"/>
            <w:hideMark/>
          </w:tcPr>
          <w:p w14:paraId="602B247C" w14:textId="77777777" w:rsidR="001777F5" w:rsidRPr="00017E45" w:rsidRDefault="001777F5" w:rsidP="008B12A6">
            <w:pPr>
              <w:pStyle w:val="TableText"/>
              <w:jc w:val="right"/>
              <w:rPr>
                <w:rFonts w:eastAsia="Times New Roman"/>
                <w:color w:val="000000"/>
              </w:rPr>
            </w:pPr>
            <w:r w:rsidRPr="00017E45">
              <w:rPr>
                <w:rFonts w:eastAsia="Times New Roman"/>
                <w:color w:val="000000"/>
              </w:rPr>
              <w:t>36,028</w:t>
            </w:r>
          </w:p>
        </w:tc>
        <w:tc>
          <w:tcPr>
            <w:tcW w:w="784" w:type="dxa"/>
            <w:tcBorders>
              <w:top w:val="nil"/>
              <w:left w:val="nil"/>
              <w:bottom w:val="single" w:sz="4" w:space="0" w:color="auto"/>
              <w:right w:val="single" w:sz="4" w:space="0" w:color="auto"/>
            </w:tcBorders>
            <w:shd w:val="clear" w:color="auto" w:fill="auto"/>
            <w:hideMark/>
          </w:tcPr>
          <w:p w14:paraId="72239743"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73.1</w:t>
            </w:r>
          </w:p>
        </w:tc>
        <w:tc>
          <w:tcPr>
            <w:tcW w:w="1146" w:type="dxa"/>
            <w:tcBorders>
              <w:top w:val="nil"/>
              <w:left w:val="nil"/>
              <w:bottom w:val="single" w:sz="4" w:space="0" w:color="auto"/>
              <w:right w:val="single" w:sz="4" w:space="0" w:color="auto"/>
            </w:tcBorders>
            <w:shd w:val="clear" w:color="auto" w:fill="auto"/>
            <w:noWrap/>
            <w:hideMark/>
          </w:tcPr>
          <w:p w14:paraId="5A6EECF5" w14:textId="55779667"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3.8</w:t>
            </w:r>
          </w:p>
        </w:tc>
      </w:tr>
      <w:tr w:rsidR="001777F5" w:rsidRPr="00017E45" w14:paraId="663CC040"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555418ED" w14:textId="77777777" w:rsidR="001777F5" w:rsidRPr="00017E45" w:rsidRDefault="001777F5" w:rsidP="008B12A6">
            <w:pPr>
              <w:pStyle w:val="TableText"/>
              <w:rPr>
                <w:rFonts w:eastAsia="Times New Roman"/>
                <w:color w:val="000000"/>
              </w:rPr>
            </w:pPr>
            <w:r w:rsidRPr="00017E45">
              <w:rPr>
                <w:rFonts w:eastAsia="Times New Roman"/>
                <w:color w:val="000000"/>
              </w:rPr>
              <w:t>Gender</w:t>
            </w:r>
          </w:p>
        </w:tc>
        <w:tc>
          <w:tcPr>
            <w:tcW w:w="773" w:type="dxa"/>
            <w:tcBorders>
              <w:top w:val="nil"/>
              <w:left w:val="nil"/>
              <w:bottom w:val="single" w:sz="4" w:space="0" w:color="auto"/>
              <w:right w:val="single" w:sz="4" w:space="0" w:color="auto"/>
            </w:tcBorders>
            <w:shd w:val="clear" w:color="auto" w:fill="auto"/>
            <w:hideMark/>
          </w:tcPr>
          <w:p w14:paraId="164D275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053" w:type="dxa"/>
            <w:tcBorders>
              <w:top w:val="nil"/>
              <w:left w:val="nil"/>
              <w:bottom w:val="single" w:sz="4" w:space="0" w:color="auto"/>
              <w:right w:val="single" w:sz="4" w:space="0" w:color="auto"/>
            </w:tcBorders>
            <w:shd w:val="clear" w:color="auto" w:fill="auto"/>
            <w:hideMark/>
          </w:tcPr>
          <w:p w14:paraId="28EA4BDC"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3F6CECF2"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679" w:type="dxa"/>
            <w:tcBorders>
              <w:top w:val="nil"/>
              <w:left w:val="nil"/>
              <w:bottom w:val="single" w:sz="4" w:space="0" w:color="auto"/>
              <w:right w:val="single" w:sz="4" w:space="0" w:color="auto"/>
            </w:tcBorders>
            <w:shd w:val="clear" w:color="auto" w:fill="auto"/>
            <w:hideMark/>
          </w:tcPr>
          <w:p w14:paraId="50CAD85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93" w:type="dxa"/>
            <w:tcBorders>
              <w:top w:val="nil"/>
              <w:left w:val="nil"/>
              <w:bottom w:val="single" w:sz="4" w:space="0" w:color="auto"/>
              <w:right w:val="single" w:sz="4" w:space="0" w:color="auto"/>
            </w:tcBorders>
            <w:shd w:val="clear" w:color="auto" w:fill="auto"/>
            <w:hideMark/>
          </w:tcPr>
          <w:p w14:paraId="10D9F53F"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84" w:type="dxa"/>
            <w:tcBorders>
              <w:top w:val="nil"/>
              <w:left w:val="nil"/>
              <w:bottom w:val="single" w:sz="4" w:space="0" w:color="auto"/>
              <w:right w:val="single" w:sz="4" w:space="0" w:color="auto"/>
            </w:tcBorders>
            <w:shd w:val="clear" w:color="auto" w:fill="auto"/>
            <w:hideMark/>
          </w:tcPr>
          <w:p w14:paraId="14A2267D"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146" w:type="dxa"/>
            <w:tcBorders>
              <w:top w:val="nil"/>
              <w:left w:val="nil"/>
              <w:bottom w:val="single" w:sz="4" w:space="0" w:color="auto"/>
              <w:right w:val="single" w:sz="4" w:space="0" w:color="auto"/>
            </w:tcBorders>
            <w:shd w:val="clear" w:color="auto" w:fill="auto"/>
            <w:hideMark/>
          </w:tcPr>
          <w:p w14:paraId="2BAB5085"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5AFFD48D"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43A85175" w14:textId="77777777" w:rsidR="001777F5" w:rsidRPr="00017E45" w:rsidRDefault="001777F5" w:rsidP="008B12A6">
            <w:pPr>
              <w:pStyle w:val="TableText"/>
              <w:rPr>
                <w:rFonts w:eastAsia="Times New Roman"/>
                <w:color w:val="000000"/>
              </w:rPr>
            </w:pPr>
            <w:r w:rsidRPr="00017E45">
              <w:rPr>
                <w:rFonts w:eastAsia="Times New Roman"/>
                <w:color w:val="000000"/>
              </w:rPr>
              <w:t>Female</w:t>
            </w:r>
          </w:p>
        </w:tc>
        <w:tc>
          <w:tcPr>
            <w:tcW w:w="773" w:type="dxa"/>
            <w:tcBorders>
              <w:top w:val="nil"/>
              <w:left w:val="nil"/>
              <w:bottom w:val="single" w:sz="4" w:space="0" w:color="auto"/>
              <w:right w:val="single" w:sz="4" w:space="0" w:color="auto"/>
            </w:tcBorders>
            <w:shd w:val="clear" w:color="auto" w:fill="auto"/>
            <w:hideMark/>
          </w:tcPr>
          <w:p w14:paraId="2B49D929" w14:textId="77777777" w:rsidR="001777F5" w:rsidRPr="00017E45" w:rsidRDefault="001777F5" w:rsidP="008B12A6">
            <w:pPr>
              <w:pStyle w:val="TableText"/>
              <w:jc w:val="right"/>
              <w:rPr>
                <w:rFonts w:eastAsia="Times New Roman"/>
                <w:color w:val="000000"/>
              </w:rPr>
            </w:pPr>
            <w:r w:rsidRPr="00017E45">
              <w:rPr>
                <w:rFonts w:eastAsia="Times New Roman"/>
                <w:color w:val="000000"/>
              </w:rPr>
              <w:t>21,087</w:t>
            </w:r>
          </w:p>
        </w:tc>
        <w:tc>
          <w:tcPr>
            <w:tcW w:w="1053" w:type="dxa"/>
            <w:tcBorders>
              <w:top w:val="nil"/>
              <w:left w:val="nil"/>
              <w:bottom w:val="single" w:sz="4" w:space="0" w:color="auto"/>
              <w:right w:val="single" w:sz="4" w:space="0" w:color="auto"/>
            </w:tcBorders>
            <w:shd w:val="clear" w:color="auto" w:fill="auto"/>
            <w:hideMark/>
          </w:tcPr>
          <w:p w14:paraId="4B1CC3B3" w14:textId="77777777" w:rsidR="001777F5" w:rsidRPr="00017E45" w:rsidRDefault="001777F5" w:rsidP="008B12A6">
            <w:pPr>
              <w:pStyle w:val="TableText"/>
              <w:jc w:val="right"/>
              <w:rPr>
                <w:rFonts w:eastAsia="Times New Roman"/>
                <w:color w:val="000000"/>
              </w:rPr>
            </w:pPr>
            <w:r w:rsidRPr="00017E45">
              <w:rPr>
                <w:rFonts w:eastAsia="Times New Roman"/>
                <w:color w:val="000000"/>
              </w:rPr>
              <w:t>42.8</w:t>
            </w:r>
          </w:p>
        </w:tc>
        <w:tc>
          <w:tcPr>
            <w:tcW w:w="773" w:type="dxa"/>
            <w:tcBorders>
              <w:top w:val="nil"/>
              <w:left w:val="nil"/>
              <w:bottom w:val="single" w:sz="4" w:space="0" w:color="auto"/>
              <w:right w:val="single" w:sz="4" w:space="0" w:color="auto"/>
            </w:tcBorders>
            <w:shd w:val="clear" w:color="auto" w:fill="auto"/>
            <w:hideMark/>
          </w:tcPr>
          <w:p w14:paraId="298C80A5" w14:textId="77777777" w:rsidR="001777F5" w:rsidRPr="00017E45" w:rsidRDefault="001777F5" w:rsidP="008B12A6">
            <w:pPr>
              <w:pStyle w:val="TableText"/>
              <w:jc w:val="right"/>
              <w:rPr>
                <w:rFonts w:eastAsia="Times New Roman"/>
                <w:color w:val="000000"/>
              </w:rPr>
            </w:pPr>
            <w:r w:rsidRPr="00017E45">
              <w:rPr>
                <w:rFonts w:eastAsia="Times New Roman"/>
                <w:color w:val="000000"/>
              </w:rPr>
              <w:t>15,528</w:t>
            </w:r>
          </w:p>
        </w:tc>
        <w:tc>
          <w:tcPr>
            <w:tcW w:w="679" w:type="dxa"/>
            <w:tcBorders>
              <w:top w:val="nil"/>
              <w:left w:val="nil"/>
              <w:bottom w:val="single" w:sz="4" w:space="0" w:color="auto"/>
              <w:right w:val="single" w:sz="4" w:space="0" w:color="auto"/>
            </w:tcBorders>
            <w:shd w:val="clear" w:color="auto" w:fill="auto"/>
            <w:hideMark/>
          </w:tcPr>
          <w:p w14:paraId="0E3012E2"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73.6</w:t>
            </w:r>
          </w:p>
        </w:tc>
        <w:tc>
          <w:tcPr>
            <w:tcW w:w="793" w:type="dxa"/>
            <w:tcBorders>
              <w:top w:val="nil"/>
              <w:left w:val="nil"/>
              <w:bottom w:val="single" w:sz="4" w:space="0" w:color="auto"/>
              <w:right w:val="single" w:sz="4" w:space="0" w:color="auto"/>
            </w:tcBorders>
            <w:shd w:val="clear" w:color="auto" w:fill="auto"/>
            <w:hideMark/>
          </w:tcPr>
          <w:p w14:paraId="655132E1" w14:textId="77777777" w:rsidR="001777F5" w:rsidRPr="00017E45" w:rsidRDefault="001777F5" w:rsidP="008B12A6">
            <w:pPr>
              <w:pStyle w:val="TableText"/>
              <w:jc w:val="right"/>
              <w:rPr>
                <w:rFonts w:eastAsia="Times New Roman"/>
                <w:color w:val="000000"/>
              </w:rPr>
            </w:pPr>
            <w:r w:rsidRPr="00017E45">
              <w:rPr>
                <w:rFonts w:eastAsia="Times New Roman"/>
                <w:color w:val="000000"/>
              </w:rPr>
              <w:t>15,835</w:t>
            </w:r>
          </w:p>
        </w:tc>
        <w:tc>
          <w:tcPr>
            <w:tcW w:w="784" w:type="dxa"/>
            <w:tcBorders>
              <w:top w:val="nil"/>
              <w:left w:val="nil"/>
              <w:bottom w:val="single" w:sz="4" w:space="0" w:color="auto"/>
              <w:right w:val="single" w:sz="4" w:space="0" w:color="auto"/>
            </w:tcBorders>
            <w:shd w:val="clear" w:color="auto" w:fill="auto"/>
            <w:hideMark/>
          </w:tcPr>
          <w:p w14:paraId="7719C637"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75.1</w:t>
            </w:r>
          </w:p>
        </w:tc>
        <w:tc>
          <w:tcPr>
            <w:tcW w:w="1146" w:type="dxa"/>
            <w:tcBorders>
              <w:top w:val="nil"/>
              <w:left w:val="nil"/>
              <w:bottom w:val="single" w:sz="4" w:space="0" w:color="auto"/>
              <w:right w:val="single" w:sz="4" w:space="0" w:color="auto"/>
            </w:tcBorders>
            <w:shd w:val="clear" w:color="auto" w:fill="auto"/>
            <w:noWrap/>
            <w:hideMark/>
          </w:tcPr>
          <w:p w14:paraId="32D61C13" w14:textId="67D1C588"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1.9</w:t>
            </w:r>
          </w:p>
        </w:tc>
      </w:tr>
      <w:tr w:rsidR="001777F5" w:rsidRPr="00017E45" w14:paraId="6154FE40"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238A0249" w14:textId="77777777" w:rsidR="001777F5" w:rsidRPr="00017E45" w:rsidRDefault="001777F5" w:rsidP="008B12A6">
            <w:pPr>
              <w:pStyle w:val="TableText"/>
              <w:rPr>
                <w:rFonts w:eastAsia="Times New Roman"/>
                <w:color w:val="000000"/>
              </w:rPr>
            </w:pPr>
            <w:r w:rsidRPr="00017E45">
              <w:rPr>
                <w:rFonts w:eastAsia="Times New Roman"/>
                <w:color w:val="000000"/>
              </w:rPr>
              <w:t>Male</w:t>
            </w:r>
          </w:p>
        </w:tc>
        <w:tc>
          <w:tcPr>
            <w:tcW w:w="773" w:type="dxa"/>
            <w:tcBorders>
              <w:top w:val="nil"/>
              <w:left w:val="nil"/>
              <w:bottom w:val="single" w:sz="4" w:space="0" w:color="auto"/>
              <w:right w:val="single" w:sz="4" w:space="0" w:color="auto"/>
            </w:tcBorders>
            <w:shd w:val="clear" w:color="auto" w:fill="auto"/>
            <w:hideMark/>
          </w:tcPr>
          <w:p w14:paraId="008674ED" w14:textId="77777777" w:rsidR="001777F5" w:rsidRPr="00017E45" w:rsidRDefault="001777F5" w:rsidP="008B12A6">
            <w:pPr>
              <w:pStyle w:val="TableText"/>
              <w:jc w:val="right"/>
              <w:rPr>
                <w:rFonts w:eastAsia="Times New Roman"/>
                <w:color w:val="000000"/>
              </w:rPr>
            </w:pPr>
            <w:r w:rsidRPr="00017E45">
              <w:rPr>
                <w:rFonts w:eastAsia="Times New Roman"/>
                <w:color w:val="000000"/>
              </w:rPr>
              <w:t>28,197</w:t>
            </w:r>
          </w:p>
        </w:tc>
        <w:tc>
          <w:tcPr>
            <w:tcW w:w="1053" w:type="dxa"/>
            <w:tcBorders>
              <w:top w:val="nil"/>
              <w:left w:val="nil"/>
              <w:bottom w:val="single" w:sz="4" w:space="0" w:color="auto"/>
              <w:right w:val="single" w:sz="4" w:space="0" w:color="auto"/>
            </w:tcBorders>
            <w:shd w:val="clear" w:color="auto" w:fill="auto"/>
            <w:hideMark/>
          </w:tcPr>
          <w:p w14:paraId="414069BC" w14:textId="77777777" w:rsidR="001777F5" w:rsidRPr="00017E45" w:rsidRDefault="001777F5" w:rsidP="008B12A6">
            <w:pPr>
              <w:pStyle w:val="TableText"/>
              <w:jc w:val="right"/>
              <w:rPr>
                <w:rFonts w:eastAsia="Times New Roman"/>
                <w:color w:val="000000"/>
              </w:rPr>
            </w:pPr>
            <w:r w:rsidRPr="00017E45">
              <w:rPr>
                <w:rFonts w:eastAsia="Times New Roman"/>
                <w:color w:val="000000"/>
              </w:rPr>
              <w:t>57.2</w:t>
            </w:r>
          </w:p>
        </w:tc>
        <w:tc>
          <w:tcPr>
            <w:tcW w:w="773" w:type="dxa"/>
            <w:tcBorders>
              <w:top w:val="nil"/>
              <w:left w:val="nil"/>
              <w:bottom w:val="single" w:sz="4" w:space="0" w:color="auto"/>
              <w:right w:val="single" w:sz="4" w:space="0" w:color="auto"/>
            </w:tcBorders>
            <w:shd w:val="clear" w:color="auto" w:fill="auto"/>
            <w:hideMark/>
          </w:tcPr>
          <w:p w14:paraId="5F252FA2"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20,547</w:t>
            </w:r>
          </w:p>
        </w:tc>
        <w:tc>
          <w:tcPr>
            <w:tcW w:w="679" w:type="dxa"/>
            <w:tcBorders>
              <w:top w:val="nil"/>
              <w:left w:val="nil"/>
              <w:bottom w:val="single" w:sz="4" w:space="0" w:color="auto"/>
              <w:right w:val="single" w:sz="4" w:space="0" w:color="auto"/>
            </w:tcBorders>
            <w:shd w:val="clear" w:color="auto" w:fill="auto"/>
            <w:hideMark/>
          </w:tcPr>
          <w:p w14:paraId="30A13318"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72.9</w:t>
            </w:r>
          </w:p>
        </w:tc>
        <w:tc>
          <w:tcPr>
            <w:tcW w:w="793" w:type="dxa"/>
            <w:tcBorders>
              <w:top w:val="nil"/>
              <w:left w:val="nil"/>
              <w:bottom w:val="single" w:sz="4" w:space="0" w:color="auto"/>
              <w:right w:val="single" w:sz="4" w:space="0" w:color="auto"/>
            </w:tcBorders>
            <w:shd w:val="clear" w:color="auto" w:fill="auto"/>
            <w:hideMark/>
          </w:tcPr>
          <w:p w14:paraId="3331E002"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20,193</w:t>
            </w:r>
          </w:p>
        </w:tc>
        <w:tc>
          <w:tcPr>
            <w:tcW w:w="784" w:type="dxa"/>
            <w:tcBorders>
              <w:top w:val="nil"/>
              <w:left w:val="nil"/>
              <w:bottom w:val="single" w:sz="4" w:space="0" w:color="auto"/>
              <w:right w:val="single" w:sz="4" w:space="0" w:color="auto"/>
            </w:tcBorders>
            <w:shd w:val="clear" w:color="auto" w:fill="auto"/>
            <w:hideMark/>
          </w:tcPr>
          <w:p w14:paraId="1B6B80B9" w14:textId="77777777" w:rsidR="001777F5" w:rsidRPr="00017E45" w:rsidRDefault="001777F5" w:rsidP="008B12A6">
            <w:pPr>
              <w:pStyle w:val="TableText"/>
              <w:jc w:val="right"/>
              <w:rPr>
                <w:rFonts w:eastAsia="Times New Roman"/>
                <w:color w:val="000000"/>
              </w:rPr>
            </w:pPr>
            <w:r w:rsidRPr="00017E45">
              <w:rPr>
                <w:rFonts w:eastAsia="Times New Roman"/>
                <w:color w:val="000000"/>
              </w:rPr>
              <w:t>71.6</w:t>
            </w:r>
          </w:p>
        </w:tc>
        <w:tc>
          <w:tcPr>
            <w:tcW w:w="1146" w:type="dxa"/>
            <w:tcBorders>
              <w:top w:val="nil"/>
              <w:left w:val="nil"/>
              <w:bottom w:val="single" w:sz="4" w:space="0" w:color="auto"/>
              <w:right w:val="single" w:sz="4" w:space="0" w:color="auto"/>
            </w:tcBorders>
            <w:shd w:val="clear" w:color="auto" w:fill="auto"/>
            <w:noWrap/>
            <w:hideMark/>
          </w:tcPr>
          <w:p w14:paraId="06360470" w14:textId="7593E39F"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5.2</w:t>
            </w:r>
          </w:p>
        </w:tc>
      </w:tr>
      <w:tr w:rsidR="001777F5" w:rsidRPr="00017E45" w14:paraId="27165DB7"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14AAB49F" w14:textId="77777777" w:rsidR="001777F5" w:rsidRPr="00017E45" w:rsidRDefault="001777F5" w:rsidP="008B12A6">
            <w:pPr>
              <w:pStyle w:val="TableText"/>
              <w:rPr>
                <w:rFonts w:eastAsia="Times New Roman"/>
                <w:color w:val="000000"/>
              </w:rPr>
            </w:pPr>
            <w:r w:rsidRPr="00017E45">
              <w:rPr>
                <w:rFonts w:eastAsia="Times New Roman"/>
                <w:color w:val="000000"/>
              </w:rPr>
              <w:t>Age group at commencement</w:t>
            </w:r>
          </w:p>
        </w:tc>
        <w:tc>
          <w:tcPr>
            <w:tcW w:w="773" w:type="dxa"/>
            <w:tcBorders>
              <w:top w:val="nil"/>
              <w:left w:val="nil"/>
              <w:bottom w:val="single" w:sz="4" w:space="0" w:color="auto"/>
              <w:right w:val="single" w:sz="4" w:space="0" w:color="auto"/>
            </w:tcBorders>
            <w:shd w:val="clear" w:color="auto" w:fill="auto"/>
            <w:hideMark/>
          </w:tcPr>
          <w:p w14:paraId="73DFE34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053" w:type="dxa"/>
            <w:tcBorders>
              <w:top w:val="nil"/>
              <w:left w:val="nil"/>
              <w:bottom w:val="single" w:sz="4" w:space="0" w:color="auto"/>
              <w:right w:val="single" w:sz="4" w:space="0" w:color="auto"/>
            </w:tcBorders>
            <w:shd w:val="clear" w:color="auto" w:fill="auto"/>
            <w:hideMark/>
          </w:tcPr>
          <w:p w14:paraId="6F1FA28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2BAB705C"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679" w:type="dxa"/>
            <w:tcBorders>
              <w:top w:val="nil"/>
              <w:left w:val="nil"/>
              <w:bottom w:val="single" w:sz="4" w:space="0" w:color="auto"/>
              <w:right w:val="single" w:sz="4" w:space="0" w:color="auto"/>
            </w:tcBorders>
            <w:shd w:val="clear" w:color="auto" w:fill="auto"/>
            <w:hideMark/>
          </w:tcPr>
          <w:p w14:paraId="6B02465F"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93" w:type="dxa"/>
            <w:tcBorders>
              <w:top w:val="nil"/>
              <w:left w:val="nil"/>
              <w:bottom w:val="single" w:sz="4" w:space="0" w:color="auto"/>
              <w:right w:val="single" w:sz="4" w:space="0" w:color="auto"/>
            </w:tcBorders>
            <w:shd w:val="clear" w:color="auto" w:fill="auto"/>
            <w:hideMark/>
          </w:tcPr>
          <w:p w14:paraId="5152994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84" w:type="dxa"/>
            <w:tcBorders>
              <w:top w:val="nil"/>
              <w:left w:val="nil"/>
              <w:bottom w:val="single" w:sz="4" w:space="0" w:color="auto"/>
              <w:right w:val="single" w:sz="4" w:space="0" w:color="auto"/>
            </w:tcBorders>
            <w:shd w:val="clear" w:color="auto" w:fill="auto"/>
            <w:hideMark/>
          </w:tcPr>
          <w:p w14:paraId="68CE3E6F"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146" w:type="dxa"/>
            <w:tcBorders>
              <w:top w:val="nil"/>
              <w:left w:val="nil"/>
              <w:bottom w:val="single" w:sz="4" w:space="0" w:color="auto"/>
              <w:right w:val="single" w:sz="4" w:space="0" w:color="auto"/>
            </w:tcBorders>
            <w:shd w:val="clear" w:color="auto" w:fill="auto"/>
            <w:hideMark/>
          </w:tcPr>
          <w:p w14:paraId="4B3E10C6"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402CD856"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2015EA88" w14:textId="77777777" w:rsidR="001777F5" w:rsidRPr="00017E45" w:rsidRDefault="001777F5" w:rsidP="008B12A6">
            <w:pPr>
              <w:pStyle w:val="TableText"/>
              <w:rPr>
                <w:rFonts w:eastAsia="Times New Roman"/>
                <w:color w:val="000000"/>
              </w:rPr>
            </w:pPr>
            <w:r w:rsidRPr="00017E45">
              <w:rPr>
                <w:rFonts w:eastAsia="Times New Roman"/>
                <w:color w:val="000000"/>
              </w:rPr>
              <w:t>Under 25 years</w:t>
            </w:r>
          </w:p>
        </w:tc>
        <w:tc>
          <w:tcPr>
            <w:tcW w:w="773" w:type="dxa"/>
            <w:tcBorders>
              <w:top w:val="nil"/>
              <w:left w:val="nil"/>
              <w:bottom w:val="single" w:sz="4" w:space="0" w:color="auto"/>
              <w:right w:val="single" w:sz="4" w:space="0" w:color="auto"/>
            </w:tcBorders>
            <w:shd w:val="clear" w:color="auto" w:fill="auto"/>
            <w:hideMark/>
          </w:tcPr>
          <w:p w14:paraId="03D32DF7" w14:textId="77777777" w:rsidR="001777F5" w:rsidRPr="00017E45" w:rsidRDefault="001777F5" w:rsidP="008B12A6">
            <w:pPr>
              <w:pStyle w:val="TableText"/>
              <w:jc w:val="right"/>
              <w:rPr>
                <w:rFonts w:eastAsia="Times New Roman"/>
                <w:color w:val="000000"/>
              </w:rPr>
            </w:pPr>
            <w:r w:rsidRPr="00017E45">
              <w:rPr>
                <w:rFonts w:eastAsia="Times New Roman"/>
                <w:color w:val="000000"/>
              </w:rPr>
              <w:t>17,473</w:t>
            </w:r>
          </w:p>
        </w:tc>
        <w:tc>
          <w:tcPr>
            <w:tcW w:w="1053" w:type="dxa"/>
            <w:tcBorders>
              <w:top w:val="nil"/>
              <w:left w:val="nil"/>
              <w:bottom w:val="single" w:sz="4" w:space="0" w:color="auto"/>
              <w:right w:val="single" w:sz="4" w:space="0" w:color="auto"/>
            </w:tcBorders>
            <w:shd w:val="clear" w:color="auto" w:fill="auto"/>
            <w:hideMark/>
          </w:tcPr>
          <w:p w14:paraId="579705F1" w14:textId="77777777" w:rsidR="001777F5" w:rsidRPr="00017E45" w:rsidRDefault="001777F5" w:rsidP="008B12A6">
            <w:pPr>
              <w:pStyle w:val="TableText"/>
              <w:jc w:val="right"/>
              <w:rPr>
                <w:rFonts w:eastAsia="Times New Roman"/>
                <w:color w:val="000000"/>
              </w:rPr>
            </w:pPr>
            <w:r w:rsidRPr="00017E45">
              <w:rPr>
                <w:rFonts w:eastAsia="Times New Roman"/>
                <w:color w:val="000000"/>
              </w:rPr>
              <w:t>35.5</w:t>
            </w:r>
          </w:p>
        </w:tc>
        <w:tc>
          <w:tcPr>
            <w:tcW w:w="773" w:type="dxa"/>
            <w:tcBorders>
              <w:top w:val="nil"/>
              <w:left w:val="nil"/>
              <w:bottom w:val="single" w:sz="4" w:space="0" w:color="auto"/>
              <w:right w:val="single" w:sz="4" w:space="0" w:color="auto"/>
            </w:tcBorders>
            <w:shd w:val="clear" w:color="auto" w:fill="auto"/>
            <w:hideMark/>
          </w:tcPr>
          <w:p w14:paraId="57CBC4A4" w14:textId="77777777" w:rsidR="001777F5" w:rsidRPr="00017E45" w:rsidRDefault="001777F5" w:rsidP="008B12A6">
            <w:pPr>
              <w:pStyle w:val="TableText"/>
              <w:jc w:val="right"/>
              <w:rPr>
                <w:rFonts w:eastAsia="Times New Roman"/>
                <w:color w:val="000000"/>
              </w:rPr>
            </w:pPr>
            <w:r w:rsidRPr="00017E45">
              <w:rPr>
                <w:rFonts w:eastAsia="Times New Roman"/>
                <w:color w:val="000000"/>
              </w:rPr>
              <w:t>11,965</w:t>
            </w:r>
          </w:p>
        </w:tc>
        <w:tc>
          <w:tcPr>
            <w:tcW w:w="679" w:type="dxa"/>
            <w:tcBorders>
              <w:top w:val="nil"/>
              <w:left w:val="nil"/>
              <w:bottom w:val="single" w:sz="4" w:space="0" w:color="auto"/>
              <w:right w:val="single" w:sz="4" w:space="0" w:color="auto"/>
            </w:tcBorders>
            <w:shd w:val="clear" w:color="auto" w:fill="auto"/>
            <w:hideMark/>
          </w:tcPr>
          <w:p w14:paraId="3F43BC77"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68.5</w:t>
            </w:r>
          </w:p>
        </w:tc>
        <w:tc>
          <w:tcPr>
            <w:tcW w:w="793" w:type="dxa"/>
            <w:tcBorders>
              <w:top w:val="nil"/>
              <w:left w:val="nil"/>
              <w:bottom w:val="single" w:sz="4" w:space="0" w:color="auto"/>
              <w:right w:val="single" w:sz="4" w:space="0" w:color="auto"/>
            </w:tcBorders>
            <w:shd w:val="clear" w:color="auto" w:fill="auto"/>
            <w:hideMark/>
          </w:tcPr>
          <w:p w14:paraId="24A208DC" w14:textId="77777777" w:rsidR="001777F5" w:rsidRPr="00017E45" w:rsidRDefault="001777F5" w:rsidP="008B12A6">
            <w:pPr>
              <w:pStyle w:val="TableText"/>
              <w:jc w:val="right"/>
              <w:rPr>
                <w:rFonts w:eastAsia="Times New Roman"/>
                <w:color w:val="000000"/>
              </w:rPr>
            </w:pPr>
            <w:r w:rsidRPr="00017E45">
              <w:rPr>
                <w:rFonts w:eastAsia="Times New Roman"/>
                <w:color w:val="000000"/>
              </w:rPr>
              <w:t>12,492</w:t>
            </w:r>
          </w:p>
        </w:tc>
        <w:tc>
          <w:tcPr>
            <w:tcW w:w="784" w:type="dxa"/>
            <w:tcBorders>
              <w:top w:val="nil"/>
              <w:left w:val="nil"/>
              <w:bottom w:val="single" w:sz="4" w:space="0" w:color="auto"/>
              <w:right w:val="single" w:sz="4" w:space="0" w:color="auto"/>
            </w:tcBorders>
            <w:shd w:val="clear" w:color="auto" w:fill="auto"/>
            <w:hideMark/>
          </w:tcPr>
          <w:p w14:paraId="773A9B69" w14:textId="77777777" w:rsidR="001777F5" w:rsidRPr="00017E45" w:rsidRDefault="001777F5" w:rsidP="008B12A6">
            <w:pPr>
              <w:pStyle w:val="TableText"/>
              <w:jc w:val="right"/>
              <w:rPr>
                <w:rFonts w:eastAsia="Times New Roman"/>
                <w:color w:val="000000"/>
              </w:rPr>
            </w:pPr>
            <w:r w:rsidRPr="00017E45">
              <w:rPr>
                <w:rFonts w:eastAsia="Times New Roman"/>
                <w:color w:val="000000"/>
              </w:rPr>
              <w:t>71.5</w:t>
            </w:r>
          </w:p>
        </w:tc>
        <w:tc>
          <w:tcPr>
            <w:tcW w:w="1146" w:type="dxa"/>
            <w:tcBorders>
              <w:top w:val="nil"/>
              <w:left w:val="nil"/>
              <w:bottom w:val="single" w:sz="4" w:space="0" w:color="auto"/>
              <w:right w:val="single" w:sz="4" w:space="0" w:color="auto"/>
            </w:tcBorders>
            <w:shd w:val="clear" w:color="auto" w:fill="auto"/>
            <w:noWrap/>
            <w:hideMark/>
          </w:tcPr>
          <w:p w14:paraId="1E6913E4" w14:textId="45903635"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0.7</w:t>
            </w:r>
          </w:p>
        </w:tc>
      </w:tr>
      <w:tr w:rsidR="001777F5" w:rsidRPr="00017E45" w14:paraId="10DC6255"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13743229" w14:textId="77777777" w:rsidR="001777F5" w:rsidRPr="00017E45" w:rsidRDefault="001777F5" w:rsidP="008B12A6">
            <w:pPr>
              <w:pStyle w:val="TableText"/>
              <w:rPr>
                <w:rFonts w:eastAsia="Times New Roman"/>
                <w:color w:val="000000"/>
              </w:rPr>
            </w:pPr>
            <w:r w:rsidRPr="00017E45">
              <w:rPr>
                <w:rFonts w:eastAsia="Times New Roman"/>
                <w:color w:val="000000"/>
              </w:rPr>
              <w:t>25 to 29 years</w:t>
            </w:r>
          </w:p>
        </w:tc>
        <w:tc>
          <w:tcPr>
            <w:tcW w:w="773" w:type="dxa"/>
            <w:tcBorders>
              <w:top w:val="nil"/>
              <w:left w:val="nil"/>
              <w:bottom w:val="single" w:sz="4" w:space="0" w:color="auto"/>
              <w:right w:val="single" w:sz="4" w:space="0" w:color="auto"/>
            </w:tcBorders>
            <w:shd w:val="clear" w:color="auto" w:fill="auto"/>
            <w:hideMark/>
          </w:tcPr>
          <w:p w14:paraId="6BB51D58"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10,060</w:t>
            </w:r>
          </w:p>
        </w:tc>
        <w:tc>
          <w:tcPr>
            <w:tcW w:w="1053" w:type="dxa"/>
            <w:tcBorders>
              <w:top w:val="nil"/>
              <w:left w:val="nil"/>
              <w:bottom w:val="single" w:sz="4" w:space="0" w:color="auto"/>
              <w:right w:val="single" w:sz="4" w:space="0" w:color="auto"/>
            </w:tcBorders>
            <w:shd w:val="clear" w:color="auto" w:fill="auto"/>
            <w:hideMark/>
          </w:tcPr>
          <w:p w14:paraId="1E3399A1"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20.4</w:t>
            </w:r>
          </w:p>
        </w:tc>
        <w:tc>
          <w:tcPr>
            <w:tcW w:w="773" w:type="dxa"/>
            <w:tcBorders>
              <w:top w:val="nil"/>
              <w:left w:val="nil"/>
              <w:bottom w:val="single" w:sz="4" w:space="0" w:color="auto"/>
              <w:right w:val="single" w:sz="4" w:space="0" w:color="auto"/>
            </w:tcBorders>
            <w:shd w:val="clear" w:color="auto" w:fill="auto"/>
            <w:hideMark/>
          </w:tcPr>
          <w:p w14:paraId="3C997541"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7,542</w:t>
            </w:r>
          </w:p>
        </w:tc>
        <w:tc>
          <w:tcPr>
            <w:tcW w:w="679" w:type="dxa"/>
            <w:tcBorders>
              <w:top w:val="nil"/>
              <w:left w:val="nil"/>
              <w:bottom w:val="single" w:sz="4" w:space="0" w:color="auto"/>
              <w:right w:val="single" w:sz="4" w:space="0" w:color="auto"/>
            </w:tcBorders>
            <w:shd w:val="clear" w:color="auto" w:fill="auto"/>
            <w:hideMark/>
          </w:tcPr>
          <w:p w14:paraId="66340831"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75.0</w:t>
            </w:r>
          </w:p>
        </w:tc>
        <w:tc>
          <w:tcPr>
            <w:tcW w:w="793" w:type="dxa"/>
            <w:tcBorders>
              <w:top w:val="nil"/>
              <w:left w:val="nil"/>
              <w:bottom w:val="single" w:sz="4" w:space="0" w:color="auto"/>
              <w:right w:val="single" w:sz="4" w:space="0" w:color="auto"/>
            </w:tcBorders>
            <w:shd w:val="clear" w:color="auto" w:fill="auto"/>
            <w:hideMark/>
          </w:tcPr>
          <w:p w14:paraId="752B27E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7,487</w:t>
            </w:r>
          </w:p>
        </w:tc>
        <w:tc>
          <w:tcPr>
            <w:tcW w:w="784" w:type="dxa"/>
            <w:tcBorders>
              <w:top w:val="nil"/>
              <w:left w:val="nil"/>
              <w:bottom w:val="single" w:sz="4" w:space="0" w:color="auto"/>
              <w:right w:val="single" w:sz="4" w:space="0" w:color="auto"/>
            </w:tcBorders>
            <w:shd w:val="clear" w:color="auto" w:fill="auto"/>
            <w:hideMark/>
          </w:tcPr>
          <w:p w14:paraId="13A5A1AE"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74.4</w:t>
            </w:r>
          </w:p>
        </w:tc>
        <w:tc>
          <w:tcPr>
            <w:tcW w:w="1146" w:type="dxa"/>
            <w:tcBorders>
              <w:top w:val="nil"/>
              <w:left w:val="nil"/>
              <w:bottom w:val="single" w:sz="4" w:space="0" w:color="auto"/>
              <w:right w:val="single" w:sz="4" w:space="0" w:color="auto"/>
            </w:tcBorders>
            <w:shd w:val="clear" w:color="auto" w:fill="auto"/>
            <w:noWrap/>
            <w:hideMark/>
          </w:tcPr>
          <w:p w14:paraId="543859DD" w14:textId="487C7B60"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6.4</w:t>
            </w:r>
          </w:p>
        </w:tc>
      </w:tr>
      <w:tr w:rsidR="001777F5" w:rsidRPr="00017E45" w14:paraId="311A9674"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71B511B2" w14:textId="77777777" w:rsidR="001777F5" w:rsidRPr="00017E45" w:rsidRDefault="001777F5" w:rsidP="008B12A6">
            <w:pPr>
              <w:pStyle w:val="TableText"/>
              <w:rPr>
                <w:rFonts w:eastAsia="Times New Roman"/>
                <w:color w:val="000000"/>
              </w:rPr>
            </w:pPr>
            <w:r w:rsidRPr="00017E45">
              <w:rPr>
                <w:rFonts w:eastAsia="Times New Roman"/>
                <w:color w:val="000000"/>
              </w:rPr>
              <w:t>30 to 39 years</w:t>
            </w:r>
          </w:p>
        </w:tc>
        <w:tc>
          <w:tcPr>
            <w:tcW w:w="773" w:type="dxa"/>
            <w:tcBorders>
              <w:top w:val="nil"/>
              <w:left w:val="nil"/>
              <w:bottom w:val="single" w:sz="4" w:space="0" w:color="auto"/>
              <w:right w:val="single" w:sz="4" w:space="0" w:color="auto"/>
            </w:tcBorders>
            <w:shd w:val="clear" w:color="auto" w:fill="auto"/>
            <w:hideMark/>
          </w:tcPr>
          <w:p w14:paraId="4A74CA0E" w14:textId="77777777" w:rsidR="001777F5" w:rsidRPr="00017E45" w:rsidRDefault="001777F5" w:rsidP="008B12A6">
            <w:pPr>
              <w:pStyle w:val="TableText"/>
              <w:jc w:val="right"/>
              <w:rPr>
                <w:rFonts w:eastAsia="Times New Roman"/>
                <w:color w:val="000000"/>
              </w:rPr>
            </w:pPr>
            <w:r w:rsidRPr="00017E45">
              <w:rPr>
                <w:rFonts w:eastAsia="Times New Roman"/>
                <w:color w:val="000000"/>
              </w:rPr>
              <w:t>9,976</w:t>
            </w:r>
          </w:p>
        </w:tc>
        <w:tc>
          <w:tcPr>
            <w:tcW w:w="1053" w:type="dxa"/>
            <w:tcBorders>
              <w:top w:val="nil"/>
              <w:left w:val="nil"/>
              <w:bottom w:val="single" w:sz="4" w:space="0" w:color="auto"/>
              <w:right w:val="single" w:sz="4" w:space="0" w:color="auto"/>
            </w:tcBorders>
            <w:shd w:val="clear" w:color="auto" w:fill="auto"/>
            <w:hideMark/>
          </w:tcPr>
          <w:p w14:paraId="7D78669B"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20.2</w:t>
            </w:r>
          </w:p>
        </w:tc>
        <w:tc>
          <w:tcPr>
            <w:tcW w:w="773" w:type="dxa"/>
            <w:tcBorders>
              <w:top w:val="nil"/>
              <w:left w:val="nil"/>
              <w:bottom w:val="single" w:sz="4" w:space="0" w:color="auto"/>
              <w:right w:val="single" w:sz="4" w:space="0" w:color="auto"/>
            </w:tcBorders>
            <w:shd w:val="clear" w:color="auto" w:fill="auto"/>
            <w:hideMark/>
          </w:tcPr>
          <w:p w14:paraId="0F053B4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7,722</w:t>
            </w:r>
          </w:p>
        </w:tc>
        <w:tc>
          <w:tcPr>
            <w:tcW w:w="679" w:type="dxa"/>
            <w:tcBorders>
              <w:top w:val="nil"/>
              <w:left w:val="nil"/>
              <w:bottom w:val="single" w:sz="4" w:space="0" w:color="auto"/>
              <w:right w:val="single" w:sz="4" w:space="0" w:color="auto"/>
            </w:tcBorders>
            <w:shd w:val="clear" w:color="auto" w:fill="auto"/>
            <w:hideMark/>
          </w:tcPr>
          <w:p w14:paraId="56BED24D"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77.4</w:t>
            </w:r>
          </w:p>
        </w:tc>
        <w:tc>
          <w:tcPr>
            <w:tcW w:w="793" w:type="dxa"/>
            <w:tcBorders>
              <w:top w:val="nil"/>
              <w:left w:val="nil"/>
              <w:bottom w:val="single" w:sz="4" w:space="0" w:color="auto"/>
              <w:right w:val="single" w:sz="4" w:space="0" w:color="auto"/>
            </w:tcBorders>
            <w:shd w:val="clear" w:color="auto" w:fill="auto"/>
            <w:hideMark/>
          </w:tcPr>
          <w:p w14:paraId="7196BBD2"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7,540</w:t>
            </w:r>
          </w:p>
        </w:tc>
        <w:tc>
          <w:tcPr>
            <w:tcW w:w="784" w:type="dxa"/>
            <w:tcBorders>
              <w:top w:val="nil"/>
              <w:left w:val="nil"/>
              <w:bottom w:val="single" w:sz="4" w:space="0" w:color="auto"/>
              <w:right w:val="single" w:sz="4" w:space="0" w:color="auto"/>
            </w:tcBorders>
            <w:shd w:val="clear" w:color="auto" w:fill="auto"/>
            <w:hideMark/>
          </w:tcPr>
          <w:p w14:paraId="3EB05E0D"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75.6</w:t>
            </w:r>
          </w:p>
        </w:tc>
        <w:tc>
          <w:tcPr>
            <w:tcW w:w="1146" w:type="dxa"/>
            <w:tcBorders>
              <w:top w:val="nil"/>
              <w:left w:val="nil"/>
              <w:bottom w:val="single" w:sz="4" w:space="0" w:color="auto"/>
              <w:right w:val="single" w:sz="4" w:space="0" w:color="auto"/>
            </w:tcBorders>
            <w:shd w:val="clear" w:color="auto" w:fill="auto"/>
            <w:noWrap/>
            <w:hideMark/>
          </w:tcPr>
          <w:p w14:paraId="0F14EED2" w14:textId="6A95EFD5"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6.2</w:t>
            </w:r>
          </w:p>
        </w:tc>
      </w:tr>
      <w:tr w:rsidR="001777F5" w:rsidRPr="00017E45" w14:paraId="3F3E65CC"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640AA167" w14:textId="77777777" w:rsidR="001777F5" w:rsidRPr="00017E45" w:rsidRDefault="001777F5" w:rsidP="008B12A6">
            <w:pPr>
              <w:pStyle w:val="TableText"/>
              <w:rPr>
                <w:rFonts w:eastAsia="Times New Roman"/>
                <w:color w:val="000000"/>
              </w:rPr>
            </w:pPr>
            <w:r w:rsidRPr="00017E45">
              <w:rPr>
                <w:rFonts w:eastAsia="Times New Roman"/>
                <w:color w:val="000000"/>
              </w:rPr>
              <w:t>40 to 49 years</w:t>
            </w:r>
          </w:p>
        </w:tc>
        <w:tc>
          <w:tcPr>
            <w:tcW w:w="773" w:type="dxa"/>
            <w:tcBorders>
              <w:top w:val="nil"/>
              <w:left w:val="nil"/>
              <w:bottom w:val="single" w:sz="4" w:space="0" w:color="auto"/>
              <w:right w:val="single" w:sz="4" w:space="0" w:color="auto"/>
            </w:tcBorders>
            <w:shd w:val="clear" w:color="auto" w:fill="auto"/>
            <w:hideMark/>
          </w:tcPr>
          <w:p w14:paraId="06DECE47" w14:textId="77777777" w:rsidR="001777F5" w:rsidRPr="00017E45" w:rsidRDefault="001777F5" w:rsidP="008B12A6">
            <w:pPr>
              <w:pStyle w:val="TableText"/>
              <w:jc w:val="right"/>
              <w:rPr>
                <w:rFonts w:eastAsia="Times New Roman"/>
                <w:color w:val="000000"/>
              </w:rPr>
            </w:pPr>
            <w:r w:rsidRPr="00017E45">
              <w:rPr>
                <w:rFonts w:eastAsia="Times New Roman"/>
                <w:color w:val="000000"/>
              </w:rPr>
              <w:t>6,430</w:t>
            </w:r>
          </w:p>
        </w:tc>
        <w:tc>
          <w:tcPr>
            <w:tcW w:w="1053" w:type="dxa"/>
            <w:tcBorders>
              <w:top w:val="nil"/>
              <w:left w:val="nil"/>
              <w:bottom w:val="single" w:sz="4" w:space="0" w:color="auto"/>
              <w:right w:val="single" w:sz="4" w:space="0" w:color="auto"/>
            </w:tcBorders>
            <w:shd w:val="clear" w:color="auto" w:fill="auto"/>
            <w:hideMark/>
          </w:tcPr>
          <w:p w14:paraId="2C9C35D0"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13.0</w:t>
            </w:r>
          </w:p>
        </w:tc>
        <w:tc>
          <w:tcPr>
            <w:tcW w:w="773" w:type="dxa"/>
            <w:tcBorders>
              <w:top w:val="nil"/>
              <w:left w:val="nil"/>
              <w:bottom w:val="single" w:sz="4" w:space="0" w:color="auto"/>
              <w:right w:val="single" w:sz="4" w:space="0" w:color="auto"/>
            </w:tcBorders>
            <w:shd w:val="clear" w:color="auto" w:fill="auto"/>
            <w:hideMark/>
          </w:tcPr>
          <w:p w14:paraId="7FC932FE" w14:textId="77777777" w:rsidR="001777F5" w:rsidRPr="00017E45" w:rsidRDefault="001777F5" w:rsidP="008B12A6">
            <w:pPr>
              <w:pStyle w:val="TableText"/>
              <w:jc w:val="right"/>
              <w:rPr>
                <w:rFonts w:eastAsia="Times New Roman"/>
                <w:color w:val="000000"/>
              </w:rPr>
            </w:pPr>
            <w:r w:rsidRPr="00017E45">
              <w:rPr>
                <w:rFonts w:eastAsia="Times New Roman"/>
                <w:color w:val="000000"/>
              </w:rPr>
              <w:t>4,863</w:t>
            </w:r>
          </w:p>
        </w:tc>
        <w:tc>
          <w:tcPr>
            <w:tcW w:w="679" w:type="dxa"/>
            <w:tcBorders>
              <w:top w:val="nil"/>
              <w:left w:val="nil"/>
              <w:bottom w:val="single" w:sz="4" w:space="0" w:color="auto"/>
              <w:right w:val="single" w:sz="4" w:space="0" w:color="auto"/>
            </w:tcBorders>
            <w:shd w:val="clear" w:color="auto" w:fill="auto"/>
            <w:hideMark/>
          </w:tcPr>
          <w:p w14:paraId="64B6309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75.6</w:t>
            </w:r>
          </w:p>
        </w:tc>
        <w:tc>
          <w:tcPr>
            <w:tcW w:w="793" w:type="dxa"/>
            <w:tcBorders>
              <w:top w:val="nil"/>
              <w:left w:val="nil"/>
              <w:bottom w:val="single" w:sz="4" w:space="0" w:color="auto"/>
              <w:right w:val="single" w:sz="4" w:space="0" w:color="auto"/>
            </w:tcBorders>
            <w:shd w:val="clear" w:color="auto" w:fill="auto"/>
            <w:hideMark/>
          </w:tcPr>
          <w:p w14:paraId="3C72BD23" w14:textId="77777777" w:rsidR="001777F5" w:rsidRPr="00017E45" w:rsidRDefault="001777F5" w:rsidP="008B12A6">
            <w:pPr>
              <w:pStyle w:val="TableText"/>
              <w:jc w:val="right"/>
              <w:rPr>
                <w:rFonts w:eastAsia="Times New Roman"/>
                <w:color w:val="000000"/>
              </w:rPr>
            </w:pPr>
            <w:r w:rsidRPr="00017E45">
              <w:rPr>
                <w:rFonts w:eastAsia="Times New Roman"/>
                <w:color w:val="000000"/>
              </w:rPr>
              <w:t>4,644</w:t>
            </w:r>
          </w:p>
        </w:tc>
        <w:tc>
          <w:tcPr>
            <w:tcW w:w="784" w:type="dxa"/>
            <w:tcBorders>
              <w:top w:val="nil"/>
              <w:left w:val="nil"/>
              <w:bottom w:val="single" w:sz="4" w:space="0" w:color="auto"/>
              <w:right w:val="single" w:sz="4" w:space="0" w:color="auto"/>
            </w:tcBorders>
            <w:shd w:val="clear" w:color="auto" w:fill="auto"/>
            <w:hideMark/>
          </w:tcPr>
          <w:p w14:paraId="18CECEF8"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72.2</w:t>
            </w:r>
          </w:p>
        </w:tc>
        <w:tc>
          <w:tcPr>
            <w:tcW w:w="1146" w:type="dxa"/>
            <w:tcBorders>
              <w:top w:val="nil"/>
              <w:left w:val="nil"/>
              <w:bottom w:val="single" w:sz="4" w:space="0" w:color="auto"/>
              <w:right w:val="single" w:sz="4" w:space="0" w:color="auto"/>
            </w:tcBorders>
            <w:shd w:val="clear" w:color="auto" w:fill="auto"/>
            <w:noWrap/>
            <w:hideMark/>
          </w:tcPr>
          <w:p w14:paraId="50E6BF1C" w14:textId="151EB60B"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4.4</w:t>
            </w:r>
          </w:p>
        </w:tc>
      </w:tr>
      <w:tr w:rsidR="001777F5" w:rsidRPr="00017E45" w14:paraId="61B61550"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57D407AB" w14:textId="77777777" w:rsidR="001777F5" w:rsidRPr="00017E45" w:rsidRDefault="001777F5" w:rsidP="008B12A6">
            <w:pPr>
              <w:pStyle w:val="TableText"/>
              <w:rPr>
                <w:rFonts w:eastAsia="Times New Roman"/>
                <w:color w:val="000000"/>
              </w:rPr>
            </w:pPr>
            <w:r w:rsidRPr="00017E45">
              <w:rPr>
                <w:rFonts w:eastAsia="Times New Roman"/>
                <w:color w:val="000000"/>
              </w:rPr>
              <w:t>Over 50 years</w:t>
            </w:r>
          </w:p>
        </w:tc>
        <w:tc>
          <w:tcPr>
            <w:tcW w:w="773" w:type="dxa"/>
            <w:tcBorders>
              <w:top w:val="nil"/>
              <w:left w:val="nil"/>
              <w:bottom w:val="single" w:sz="4" w:space="0" w:color="auto"/>
              <w:right w:val="single" w:sz="4" w:space="0" w:color="auto"/>
            </w:tcBorders>
            <w:shd w:val="clear" w:color="auto" w:fill="auto"/>
            <w:hideMark/>
          </w:tcPr>
          <w:p w14:paraId="7C370CAD" w14:textId="77777777" w:rsidR="001777F5" w:rsidRPr="00017E45" w:rsidRDefault="001777F5" w:rsidP="008B12A6">
            <w:pPr>
              <w:pStyle w:val="TableText"/>
              <w:jc w:val="right"/>
              <w:rPr>
                <w:rFonts w:eastAsia="Times New Roman"/>
                <w:color w:val="000000"/>
              </w:rPr>
            </w:pPr>
            <w:r w:rsidRPr="00017E45">
              <w:rPr>
                <w:rFonts w:eastAsia="Times New Roman"/>
                <w:color w:val="000000"/>
              </w:rPr>
              <w:t>5,345</w:t>
            </w:r>
          </w:p>
        </w:tc>
        <w:tc>
          <w:tcPr>
            <w:tcW w:w="1053" w:type="dxa"/>
            <w:tcBorders>
              <w:top w:val="nil"/>
              <w:left w:val="nil"/>
              <w:bottom w:val="single" w:sz="4" w:space="0" w:color="auto"/>
              <w:right w:val="single" w:sz="4" w:space="0" w:color="auto"/>
            </w:tcBorders>
            <w:shd w:val="clear" w:color="auto" w:fill="auto"/>
            <w:hideMark/>
          </w:tcPr>
          <w:p w14:paraId="66EE35B7"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10.8</w:t>
            </w:r>
          </w:p>
        </w:tc>
        <w:tc>
          <w:tcPr>
            <w:tcW w:w="773" w:type="dxa"/>
            <w:tcBorders>
              <w:top w:val="nil"/>
              <w:left w:val="nil"/>
              <w:bottom w:val="single" w:sz="4" w:space="0" w:color="auto"/>
              <w:right w:val="single" w:sz="4" w:space="0" w:color="auto"/>
            </w:tcBorders>
            <w:shd w:val="clear" w:color="auto" w:fill="auto"/>
            <w:hideMark/>
          </w:tcPr>
          <w:p w14:paraId="5B8FAAD6" w14:textId="77777777" w:rsidR="001777F5" w:rsidRPr="00017E45" w:rsidRDefault="001777F5" w:rsidP="008B12A6">
            <w:pPr>
              <w:pStyle w:val="TableText"/>
              <w:jc w:val="right"/>
              <w:rPr>
                <w:rFonts w:eastAsia="Times New Roman"/>
                <w:color w:val="000000"/>
              </w:rPr>
            </w:pPr>
            <w:r w:rsidRPr="00017E45">
              <w:rPr>
                <w:rFonts w:eastAsia="Times New Roman"/>
                <w:color w:val="000000"/>
              </w:rPr>
              <w:t>3,983</w:t>
            </w:r>
          </w:p>
        </w:tc>
        <w:tc>
          <w:tcPr>
            <w:tcW w:w="679" w:type="dxa"/>
            <w:tcBorders>
              <w:top w:val="nil"/>
              <w:left w:val="nil"/>
              <w:bottom w:val="single" w:sz="4" w:space="0" w:color="auto"/>
              <w:right w:val="single" w:sz="4" w:space="0" w:color="auto"/>
            </w:tcBorders>
            <w:shd w:val="clear" w:color="auto" w:fill="auto"/>
            <w:hideMark/>
          </w:tcPr>
          <w:p w14:paraId="3199A929"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74.5</w:t>
            </w:r>
          </w:p>
        </w:tc>
        <w:tc>
          <w:tcPr>
            <w:tcW w:w="793" w:type="dxa"/>
            <w:tcBorders>
              <w:top w:val="nil"/>
              <w:left w:val="nil"/>
              <w:bottom w:val="single" w:sz="4" w:space="0" w:color="auto"/>
              <w:right w:val="single" w:sz="4" w:space="0" w:color="auto"/>
            </w:tcBorders>
            <w:shd w:val="clear" w:color="auto" w:fill="auto"/>
            <w:hideMark/>
          </w:tcPr>
          <w:p w14:paraId="6EFB666E" w14:textId="77777777" w:rsidR="001777F5" w:rsidRPr="00017E45" w:rsidRDefault="001777F5" w:rsidP="008B12A6">
            <w:pPr>
              <w:pStyle w:val="TableText"/>
              <w:jc w:val="right"/>
              <w:rPr>
                <w:rFonts w:eastAsia="Times New Roman"/>
                <w:color w:val="000000"/>
              </w:rPr>
            </w:pPr>
            <w:r w:rsidRPr="00017E45">
              <w:rPr>
                <w:rFonts w:eastAsia="Times New Roman"/>
                <w:color w:val="000000"/>
              </w:rPr>
              <w:t>3,865</w:t>
            </w:r>
          </w:p>
        </w:tc>
        <w:tc>
          <w:tcPr>
            <w:tcW w:w="784" w:type="dxa"/>
            <w:tcBorders>
              <w:top w:val="nil"/>
              <w:left w:val="nil"/>
              <w:bottom w:val="single" w:sz="4" w:space="0" w:color="auto"/>
              <w:right w:val="single" w:sz="4" w:space="0" w:color="auto"/>
            </w:tcBorders>
            <w:shd w:val="clear" w:color="auto" w:fill="auto"/>
            <w:hideMark/>
          </w:tcPr>
          <w:p w14:paraId="3D95705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72.3</w:t>
            </w:r>
          </w:p>
        </w:tc>
        <w:tc>
          <w:tcPr>
            <w:tcW w:w="1146" w:type="dxa"/>
            <w:tcBorders>
              <w:top w:val="nil"/>
              <w:left w:val="nil"/>
              <w:bottom w:val="single" w:sz="4" w:space="0" w:color="auto"/>
              <w:right w:val="single" w:sz="4" w:space="0" w:color="auto"/>
            </w:tcBorders>
            <w:shd w:val="clear" w:color="auto" w:fill="auto"/>
            <w:noWrap/>
            <w:hideMark/>
          </w:tcPr>
          <w:p w14:paraId="29028BB3" w14:textId="563A7A8B"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4.0</w:t>
            </w:r>
          </w:p>
        </w:tc>
      </w:tr>
      <w:tr w:rsidR="001777F5" w:rsidRPr="00017E45" w14:paraId="641E67E1"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215C7C40" w14:textId="77777777" w:rsidR="001777F5" w:rsidRPr="00017E45" w:rsidRDefault="001777F5" w:rsidP="008B12A6">
            <w:pPr>
              <w:pStyle w:val="TableText"/>
              <w:rPr>
                <w:rFonts w:eastAsia="Times New Roman"/>
                <w:color w:val="000000"/>
              </w:rPr>
            </w:pPr>
            <w:r w:rsidRPr="00017E45">
              <w:rPr>
                <w:rFonts w:eastAsia="Times New Roman"/>
                <w:color w:val="000000"/>
              </w:rPr>
              <w:t>Education</w:t>
            </w:r>
          </w:p>
        </w:tc>
        <w:tc>
          <w:tcPr>
            <w:tcW w:w="773" w:type="dxa"/>
            <w:tcBorders>
              <w:top w:val="nil"/>
              <w:left w:val="nil"/>
              <w:bottom w:val="single" w:sz="4" w:space="0" w:color="auto"/>
              <w:right w:val="single" w:sz="4" w:space="0" w:color="auto"/>
            </w:tcBorders>
            <w:shd w:val="clear" w:color="auto" w:fill="auto"/>
            <w:hideMark/>
          </w:tcPr>
          <w:p w14:paraId="74176316"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053" w:type="dxa"/>
            <w:tcBorders>
              <w:top w:val="nil"/>
              <w:left w:val="nil"/>
              <w:bottom w:val="single" w:sz="4" w:space="0" w:color="auto"/>
              <w:right w:val="single" w:sz="4" w:space="0" w:color="auto"/>
            </w:tcBorders>
            <w:shd w:val="clear" w:color="auto" w:fill="auto"/>
            <w:hideMark/>
          </w:tcPr>
          <w:p w14:paraId="404139E7"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215736F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679" w:type="dxa"/>
            <w:tcBorders>
              <w:top w:val="nil"/>
              <w:left w:val="nil"/>
              <w:bottom w:val="single" w:sz="4" w:space="0" w:color="auto"/>
              <w:right w:val="single" w:sz="4" w:space="0" w:color="auto"/>
            </w:tcBorders>
            <w:shd w:val="clear" w:color="auto" w:fill="auto"/>
            <w:hideMark/>
          </w:tcPr>
          <w:p w14:paraId="29E3CE90"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93" w:type="dxa"/>
            <w:tcBorders>
              <w:top w:val="nil"/>
              <w:left w:val="nil"/>
              <w:bottom w:val="single" w:sz="4" w:space="0" w:color="auto"/>
              <w:right w:val="single" w:sz="4" w:space="0" w:color="auto"/>
            </w:tcBorders>
            <w:shd w:val="clear" w:color="auto" w:fill="auto"/>
            <w:hideMark/>
          </w:tcPr>
          <w:p w14:paraId="23782C5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84" w:type="dxa"/>
            <w:tcBorders>
              <w:top w:val="nil"/>
              <w:left w:val="nil"/>
              <w:bottom w:val="single" w:sz="4" w:space="0" w:color="auto"/>
              <w:right w:val="single" w:sz="4" w:space="0" w:color="auto"/>
            </w:tcBorders>
            <w:shd w:val="clear" w:color="auto" w:fill="auto"/>
            <w:hideMark/>
          </w:tcPr>
          <w:p w14:paraId="544946F7"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146" w:type="dxa"/>
            <w:tcBorders>
              <w:top w:val="nil"/>
              <w:left w:val="nil"/>
              <w:bottom w:val="single" w:sz="4" w:space="0" w:color="auto"/>
              <w:right w:val="single" w:sz="4" w:space="0" w:color="auto"/>
            </w:tcBorders>
            <w:shd w:val="clear" w:color="auto" w:fill="auto"/>
            <w:hideMark/>
          </w:tcPr>
          <w:p w14:paraId="1A34514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304E4B21"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7D841C32" w14:textId="77777777" w:rsidR="001777F5" w:rsidRPr="00017E45" w:rsidRDefault="001777F5" w:rsidP="008B12A6">
            <w:pPr>
              <w:pStyle w:val="TableText"/>
              <w:rPr>
                <w:rFonts w:eastAsia="Times New Roman"/>
                <w:color w:val="000000"/>
              </w:rPr>
            </w:pPr>
            <w:r w:rsidRPr="00017E45">
              <w:rPr>
                <w:rFonts w:eastAsia="Times New Roman"/>
                <w:color w:val="000000"/>
              </w:rPr>
              <w:t>Under Year 12</w:t>
            </w:r>
          </w:p>
        </w:tc>
        <w:tc>
          <w:tcPr>
            <w:tcW w:w="773" w:type="dxa"/>
            <w:tcBorders>
              <w:top w:val="nil"/>
              <w:left w:val="nil"/>
              <w:bottom w:val="single" w:sz="4" w:space="0" w:color="auto"/>
              <w:right w:val="single" w:sz="4" w:space="0" w:color="auto"/>
            </w:tcBorders>
            <w:shd w:val="clear" w:color="auto" w:fill="auto"/>
            <w:hideMark/>
          </w:tcPr>
          <w:p w14:paraId="503A94DC" w14:textId="77777777" w:rsidR="001777F5" w:rsidRPr="00017E45" w:rsidRDefault="001777F5" w:rsidP="008B12A6">
            <w:pPr>
              <w:pStyle w:val="TableText"/>
              <w:jc w:val="right"/>
              <w:rPr>
                <w:rFonts w:eastAsia="Times New Roman"/>
                <w:color w:val="000000"/>
              </w:rPr>
            </w:pPr>
            <w:r w:rsidRPr="00017E45">
              <w:rPr>
                <w:rFonts w:eastAsia="Times New Roman"/>
                <w:color w:val="000000"/>
              </w:rPr>
              <w:t>5,547</w:t>
            </w:r>
          </w:p>
        </w:tc>
        <w:tc>
          <w:tcPr>
            <w:tcW w:w="1053" w:type="dxa"/>
            <w:tcBorders>
              <w:top w:val="nil"/>
              <w:left w:val="nil"/>
              <w:bottom w:val="single" w:sz="4" w:space="0" w:color="auto"/>
              <w:right w:val="single" w:sz="4" w:space="0" w:color="auto"/>
            </w:tcBorders>
            <w:shd w:val="clear" w:color="auto" w:fill="auto"/>
            <w:hideMark/>
          </w:tcPr>
          <w:p w14:paraId="726DAEEF" w14:textId="77777777" w:rsidR="001777F5" w:rsidRPr="00017E45" w:rsidRDefault="001777F5" w:rsidP="008B12A6">
            <w:pPr>
              <w:pStyle w:val="TableText"/>
              <w:jc w:val="right"/>
              <w:rPr>
                <w:rFonts w:eastAsia="Times New Roman"/>
                <w:color w:val="000000"/>
              </w:rPr>
            </w:pPr>
            <w:r w:rsidRPr="00017E45">
              <w:rPr>
                <w:rFonts w:eastAsia="Times New Roman"/>
                <w:color w:val="000000"/>
              </w:rPr>
              <w:t>11.3</w:t>
            </w:r>
          </w:p>
        </w:tc>
        <w:tc>
          <w:tcPr>
            <w:tcW w:w="773" w:type="dxa"/>
            <w:tcBorders>
              <w:top w:val="nil"/>
              <w:left w:val="nil"/>
              <w:bottom w:val="single" w:sz="4" w:space="0" w:color="auto"/>
              <w:right w:val="single" w:sz="4" w:space="0" w:color="auto"/>
            </w:tcBorders>
            <w:shd w:val="clear" w:color="auto" w:fill="auto"/>
            <w:hideMark/>
          </w:tcPr>
          <w:p w14:paraId="74DD000E" w14:textId="77777777" w:rsidR="001777F5" w:rsidRPr="00017E45" w:rsidRDefault="001777F5" w:rsidP="008B12A6">
            <w:pPr>
              <w:pStyle w:val="TableText"/>
              <w:jc w:val="right"/>
              <w:rPr>
                <w:rFonts w:eastAsia="Times New Roman"/>
                <w:color w:val="000000"/>
              </w:rPr>
            </w:pPr>
            <w:r w:rsidRPr="00017E45">
              <w:rPr>
                <w:rFonts w:eastAsia="Times New Roman"/>
                <w:color w:val="000000"/>
              </w:rPr>
              <w:t>3,895</w:t>
            </w:r>
          </w:p>
        </w:tc>
        <w:tc>
          <w:tcPr>
            <w:tcW w:w="679" w:type="dxa"/>
            <w:tcBorders>
              <w:top w:val="nil"/>
              <w:left w:val="nil"/>
              <w:bottom w:val="single" w:sz="4" w:space="0" w:color="auto"/>
              <w:right w:val="single" w:sz="4" w:space="0" w:color="auto"/>
            </w:tcBorders>
            <w:shd w:val="clear" w:color="auto" w:fill="auto"/>
            <w:hideMark/>
          </w:tcPr>
          <w:p w14:paraId="5D58156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70.2</w:t>
            </w:r>
          </w:p>
        </w:tc>
        <w:tc>
          <w:tcPr>
            <w:tcW w:w="793" w:type="dxa"/>
            <w:tcBorders>
              <w:top w:val="nil"/>
              <w:left w:val="nil"/>
              <w:bottom w:val="single" w:sz="4" w:space="0" w:color="auto"/>
              <w:right w:val="single" w:sz="4" w:space="0" w:color="auto"/>
            </w:tcBorders>
            <w:shd w:val="clear" w:color="auto" w:fill="auto"/>
            <w:hideMark/>
          </w:tcPr>
          <w:p w14:paraId="1739845B" w14:textId="77777777" w:rsidR="001777F5" w:rsidRPr="00017E45" w:rsidRDefault="001777F5" w:rsidP="008B12A6">
            <w:pPr>
              <w:pStyle w:val="TableText"/>
              <w:jc w:val="right"/>
              <w:rPr>
                <w:rFonts w:eastAsia="Times New Roman"/>
                <w:color w:val="000000"/>
              </w:rPr>
            </w:pPr>
            <w:r w:rsidRPr="00017E45">
              <w:rPr>
                <w:rFonts w:eastAsia="Times New Roman"/>
                <w:color w:val="000000"/>
              </w:rPr>
              <w:t>3,763</w:t>
            </w:r>
          </w:p>
        </w:tc>
        <w:tc>
          <w:tcPr>
            <w:tcW w:w="784" w:type="dxa"/>
            <w:tcBorders>
              <w:top w:val="nil"/>
              <w:left w:val="nil"/>
              <w:bottom w:val="single" w:sz="4" w:space="0" w:color="auto"/>
              <w:right w:val="single" w:sz="4" w:space="0" w:color="auto"/>
            </w:tcBorders>
            <w:shd w:val="clear" w:color="auto" w:fill="auto"/>
            <w:hideMark/>
          </w:tcPr>
          <w:p w14:paraId="14976789" w14:textId="77777777" w:rsidR="001777F5" w:rsidRPr="00017E45" w:rsidRDefault="001777F5" w:rsidP="008B12A6">
            <w:pPr>
              <w:pStyle w:val="TableText"/>
              <w:jc w:val="right"/>
              <w:rPr>
                <w:rFonts w:eastAsia="Times New Roman"/>
                <w:color w:val="000000"/>
              </w:rPr>
            </w:pPr>
            <w:r w:rsidRPr="00017E45">
              <w:rPr>
                <w:rFonts w:eastAsia="Times New Roman"/>
                <w:color w:val="000000"/>
              </w:rPr>
              <w:t>67.8</w:t>
            </w:r>
          </w:p>
        </w:tc>
        <w:tc>
          <w:tcPr>
            <w:tcW w:w="1146" w:type="dxa"/>
            <w:tcBorders>
              <w:top w:val="nil"/>
              <w:left w:val="nil"/>
              <w:bottom w:val="single" w:sz="4" w:space="0" w:color="auto"/>
              <w:right w:val="single" w:sz="4" w:space="0" w:color="auto"/>
            </w:tcBorders>
            <w:shd w:val="clear" w:color="auto" w:fill="auto"/>
            <w:noWrap/>
            <w:hideMark/>
          </w:tcPr>
          <w:p w14:paraId="0F6BA965" w14:textId="1C7C0954"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2.2</w:t>
            </w:r>
          </w:p>
        </w:tc>
      </w:tr>
      <w:tr w:rsidR="001777F5" w:rsidRPr="00017E45" w14:paraId="0B6CE1F0"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46A4F6BF" w14:textId="77777777" w:rsidR="001777F5" w:rsidRPr="00017E45" w:rsidRDefault="001777F5" w:rsidP="008B12A6">
            <w:pPr>
              <w:pStyle w:val="TableText"/>
              <w:rPr>
                <w:rFonts w:eastAsia="Times New Roman"/>
                <w:color w:val="000000"/>
              </w:rPr>
            </w:pPr>
            <w:r w:rsidRPr="00017E45">
              <w:rPr>
                <w:rFonts w:eastAsia="Times New Roman"/>
                <w:color w:val="000000"/>
              </w:rPr>
              <w:t>Year 12</w:t>
            </w:r>
          </w:p>
        </w:tc>
        <w:tc>
          <w:tcPr>
            <w:tcW w:w="773" w:type="dxa"/>
            <w:tcBorders>
              <w:top w:val="nil"/>
              <w:left w:val="nil"/>
              <w:bottom w:val="single" w:sz="4" w:space="0" w:color="auto"/>
              <w:right w:val="single" w:sz="4" w:space="0" w:color="auto"/>
            </w:tcBorders>
            <w:shd w:val="clear" w:color="auto" w:fill="auto"/>
            <w:hideMark/>
          </w:tcPr>
          <w:p w14:paraId="419ADB59"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13,560</w:t>
            </w:r>
          </w:p>
        </w:tc>
        <w:tc>
          <w:tcPr>
            <w:tcW w:w="1053" w:type="dxa"/>
            <w:tcBorders>
              <w:top w:val="nil"/>
              <w:left w:val="nil"/>
              <w:bottom w:val="single" w:sz="4" w:space="0" w:color="auto"/>
              <w:right w:val="single" w:sz="4" w:space="0" w:color="auto"/>
            </w:tcBorders>
            <w:shd w:val="clear" w:color="auto" w:fill="auto"/>
            <w:hideMark/>
          </w:tcPr>
          <w:p w14:paraId="6CDDB6A0"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27.5</w:t>
            </w:r>
          </w:p>
        </w:tc>
        <w:tc>
          <w:tcPr>
            <w:tcW w:w="773" w:type="dxa"/>
            <w:tcBorders>
              <w:top w:val="nil"/>
              <w:left w:val="nil"/>
              <w:bottom w:val="single" w:sz="4" w:space="0" w:color="auto"/>
              <w:right w:val="single" w:sz="4" w:space="0" w:color="auto"/>
            </w:tcBorders>
            <w:shd w:val="clear" w:color="auto" w:fill="auto"/>
            <w:hideMark/>
          </w:tcPr>
          <w:p w14:paraId="10B41B67" w14:textId="77777777" w:rsidR="001777F5" w:rsidRPr="00017E45" w:rsidRDefault="001777F5" w:rsidP="008B12A6">
            <w:pPr>
              <w:pStyle w:val="TableText"/>
              <w:jc w:val="right"/>
              <w:rPr>
                <w:rFonts w:eastAsia="Times New Roman"/>
                <w:color w:val="000000"/>
              </w:rPr>
            </w:pPr>
            <w:r w:rsidRPr="00017E45">
              <w:rPr>
                <w:rFonts w:eastAsia="Times New Roman"/>
                <w:color w:val="000000"/>
              </w:rPr>
              <w:t>9,150</w:t>
            </w:r>
          </w:p>
        </w:tc>
        <w:tc>
          <w:tcPr>
            <w:tcW w:w="679" w:type="dxa"/>
            <w:tcBorders>
              <w:top w:val="nil"/>
              <w:left w:val="nil"/>
              <w:bottom w:val="single" w:sz="4" w:space="0" w:color="auto"/>
              <w:right w:val="single" w:sz="4" w:space="0" w:color="auto"/>
            </w:tcBorders>
            <w:shd w:val="clear" w:color="auto" w:fill="auto"/>
            <w:hideMark/>
          </w:tcPr>
          <w:p w14:paraId="688BFAE2" w14:textId="77777777" w:rsidR="001777F5" w:rsidRPr="00017E45" w:rsidRDefault="001777F5" w:rsidP="008B12A6">
            <w:pPr>
              <w:pStyle w:val="TableText"/>
              <w:jc w:val="right"/>
              <w:rPr>
                <w:rFonts w:eastAsia="Times New Roman"/>
                <w:color w:val="000000"/>
              </w:rPr>
            </w:pPr>
            <w:r w:rsidRPr="00017E45">
              <w:rPr>
                <w:rFonts w:eastAsia="Times New Roman"/>
                <w:color w:val="000000"/>
              </w:rPr>
              <w:t>67.5</w:t>
            </w:r>
          </w:p>
        </w:tc>
        <w:tc>
          <w:tcPr>
            <w:tcW w:w="793" w:type="dxa"/>
            <w:tcBorders>
              <w:top w:val="nil"/>
              <w:left w:val="nil"/>
              <w:bottom w:val="single" w:sz="4" w:space="0" w:color="auto"/>
              <w:right w:val="single" w:sz="4" w:space="0" w:color="auto"/>
            </w:tcBorders>
            <w:shd w:val="clear" w:color="auto" w:fill="auto"/>
            <w:hideMark/>
          </w:tcPr>
          <w:p w14:paraId="5D24A058" w14:textId="77777777" w:rsidR="001777F5" w:rsidRPr="00017E45" w:rsidRDefault="001777F5" w:rsidP="008B12A6">
            <w:pPr>
              <w:pStyle w:val="TableText"/>
              <w:jc w:val="right"/>
              <w:rPr>
                <w:rFonts w:eastAsia="Times New Roman"/>
                <w:color w:val="000000"/>
              </w:rPr>
            </w:pPr>
            <w:r w:rsidRPr="00017E45">
              <w:rPr>
                <w:rFonts w:eastAsia="Times New Roman"/>
                <w:color w:val="000000"/>
              </w:rPr>
              <w:t>9,424</w:t>
            </w:r>
          </w:p>
        </w:tc>
        <w:tc>
          <w:tcPr>
            <w:tcW w:w="784" w:type="dxa"/>
            <w:tcBorders>
              <w:top w:val="nil"/>
              <w:left w:val="nil"/>
              <w:bottom w:val="single" w:sz="4" w:space="0" w:color="auto"/>
              <w:right w:val="single" w:sz="4" w:space="0" w:color="auto"/>
            </w:tcBorders>
            <w:shd w:val="clear" w:color="auto" w:fill="auto"/>
            <w:hideMark/>
          </w:tcPr>
          <w:p w14:paraId="61282D8D" w14:textId="77777777" w:rsidR="001777F5" w:rsidRPr="00017E45" w:rsidRDefault="001777F5" w:rsidP="008B12A6">
            <w:pPr>
              <w:pStyle w:val="TableText"/>
              <w:jc w:val="right"/>
              <w:rPr>
                <w:rFonts w:eastAsia="Times New Roman"/>
                <w:color w:val="000000"/>
              </w:rPr>
            </w:pPr>
            <w:r w:rsidRPr="00017E45">
              <w:rPr>
                <w:rFonts w:eastAsia="Times New Roman"/>
                <w:color w:val="000000"/>
              </w:rPr>
              <w:t>69.5</w:t>
            </w:r>
          </w:p>
        </w:tc>
        <w:tc>
          <w:tcPr>
            <w:tcW w:w="1146" w:type="dxa"/>
            <w:tcBorders>
              <w:top w:val="nil"/>
              <w:left w:val="nil"/>
              <w:bottom w:val="single" w:sz="4" w:space="0" w:color="auto"/>
              <w:right w:val="single" w:sz="4" w:space="0" w:color="auto"/>
            </w:tcBorders>
            <w:shd w:val="clear" w:color="auto" w:fill="auto"/>
            <w:noWrap/>
            <w:hideMark/>
          </w:tcPr>
          <w:p w14:paraId="5D687567" w14:textId="5D7EA565" w:rsidR="001777F5" w:rsidRPr="00017E45" w:rsidRDefault="000277EF" w:rsidP="008B12A6">
            <w:pPr>
              <w:pStyle w:val="TableText"/>
              <w:jc w:val="right"/>
              <w:rPr>
                <w:rFonts w:eastAsia="Times New Roman"/>
                <w:color w:val="000000"/>
              </w:rPr>
            </w:pPr>
            <w:r>
              <w:rPr>
                <w:rFonts w:eastAsia="Times New Roman"/>
                <w:color w:val="000000"/>
              </w:rPr>
              <w:t>–5</w:t>
            </w:r>
            <w:r w:rsidR="001777F5" w:rsidRPr="00017E45">
              <w:rPr>
                <w:rFonts w:eastAsia="Times New Roman"/>
                <w:color w:val="000000"/>
              </w:rPr>
              <w:t>8.6</w:t>
            </w:r>
          </w:p>
        </w:tc>
      </w:tr>
      <w:tr w:rsidR="001777F5" w:rsidRPr="00017E45" w14:paraId="642BD0D5"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6B246EC7" w14:textId="77777777" w:rsidR="001777F5" w:rsidRPr="00017E45" w:rsidRDefault="001777F5" w:rsidP="008B12A6">
            <w:pPr>
              <w:pStyle w:val="TableText"/>
              <w:rPr>
                <w:rFonts w:eastAsia="Times New Roman"/>
                <w:color w:val="000000"/>
              </w:rPr>
            </w:pPr>
            <w:r w:rsidRPr="00017E45">
              <w:rPr>
                <w:rFonts w:eastAsia="Times New Roman"/>
                <w:color w:val="000000"/>
              </w:rPr>
              <w:t>University</w:t>
            </w:r>
          </w:p>
        </w:tc>
        <w:tc>
          <w:tcPr>
            <w:tcW w:w="773" w:type="dxa"/>
            <w:tcBorders>
              <w:top w:val="nil"/>
              <w:left w:val="nil"/>
              <w:bottom w:val="single" w:sz="4" w:space="0" w:color="auto"/>
              <w:right w:val="single" w:sz="4" w:space="0" w:color="auto"/>
            </w:tcBorders>
            <w:shd w:val="clear" w:color="auto" w:fill="auto"/>
            <w:hideMark/>
          </w:tcPr>
          <w:p w14:paraId="6FBACA24" w14:textId="77777777" w:rsidR="001777F5" w:rsidRPr="00017E45" w:rsidRDefault="001777F5" w:rsidP="008B12A6">
            <w:pPr>
              <w:pStyle w:val="TableText"/>
              <w:jc w:val="right"/>
              <w:rPr>
                <w:rFonts w:eastAsia="Times New Roman"/>
                <w:color w:val="000000"/>
              </w:rPr>
            </w:pPr>
            <w:r w:rsidRPr="00017E45">
              <w:rPr>
                <w:rFonts w:eastAsia="Times New Roman"/>
                <w:color w:val="000000"/>
              </w:rPr>
              <w:t>16,559</w:t>
            </w:r>
          </w:p>
        </w:tc>
        <w:tc>
          <w:tcPr>
            <w:tcW w:w="1053" w:type="dxa"/>
            <w:tcBorders>
              <w:top w:val="nil"/>
              <w:left w:val="nil"/>
              <w:bottom w:val="single" w:sz="4" w:space="0" w:color="auto"/>
              <w:right w:val="single" w:sz="4" w:space="0" w:color="auto"/>
            </w:tcBorders>
            <w:shd w:val="clear" w:color="auto" w:fill="auto"/>
            <w:hideMark/>
          </w:tcPr>
          <w:p w14:paraId="6BE9BF09" w14:textId="77777777" w:rsidR="001777F5" w:rsidRPr="00017E45" w:rsidRDefault="001777F5" w:rsidP="008B12A6">
            <w:pPr>
              <w:pStyle w:val="TableText"/>
              <w:jc w:val="right"/>
              <w:rPr>
                <w:rFonts w:eastAsia="Times New Roman"/>
                <w:color w:val="000000"/>
              </w:rPr>
            </w:pPr>
            <w:r w:rsidRPr="00017E45">
              <w:rPr>
                <w:rFonts w:eastAsia="Times New Roman"/>
                <w:color w:val="000000"/>
              </w:rPr>
              <w:t>33.6</w:t>
            </w:r>
          </w:p>
        </w:tc>
        <w:tc>
          <w:tcPr>
            <w:tcW w:w="773" w:type="dxa"/>
            <w:tcBorders>
              <w:top w:val="nil"/>
              <w:left w:val="nil"/>
              <w:bottom w:val="single" w:sz="4" w:space="0" w:color="auto"/>
              <w:right w:val="single" w:sz="4" w:space="0" w:color="auto"/>
            </w:tcBorders>
            <w:shd w:val="clear" w:color="auto" w:fill="auto"/>
            <w:hideMark/>
          </w:tcPr>
          <w:p w14:paraId="0152B522"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13,152</w:t>
            </w:r>
          </w:p>
        </w:tc>
        <w:tc>
          <w:tcPr>
            <w:tcW w:w="679" w:type="dxa"/>
            <w:tcBorders>
              <w:top w:val="nil"/>
              <w:left w:val="nil"/>
              <w:bottom w:val="single" w:sz="4" w:space="0" w:color="auto"/>
              <w:right w:val="single" w:sz="4" w:space="0" w:color="auto"/>
            </w:tcBorders>
            <w:shd w:val="clear" w:color="auto" w:fill="auto"/>
            <w:hideMark/>
          </w:tcPr>
          <w:p w14:paraId="5CFB8C6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79.4</w:t>
            </w:r>
          </w:p>
        </w:tc>
        <w:tc>
          <w:tcPr>
            <w:tcW w:w="793" w:type="dxa"/>
            <w:tcBorders>
              <w:top w:val="nil"/>
              <w:left w:val="nil"/>
              <w:bottom w:val="single" w:sz="4" w:space="0" w:color="auto"/>
              <w:right w:val="single" w:sz="4" w:space="0" w:color="auto"/>
            </w:tcBorders>
            <w:shd w:val="clear" w:color="auto" w:fill="auto"/>
            <w:hideMark/>
          </w:tcPr>
          <w:p w14:paraId="39453377" w14:textId="77777777" w:rsidR="001777F5" w:rsidRPr="00017E45" w:rsidRDefault="001777F5" w:rsidP="008B12A6">
            <w:pPr>
              <w:pStyle w:val="TableText"/>
              <w:jc w:val="right"/>
              <w:rPr>
                <w:rFonts w:eastAsia="Times New Roman"/>
                <w:color w:val="000000"/>
              </w:rPr>
            </w:pPr>
            <w:r w:rsidRPr="00017E45">
              <w:rPr>
                <w:rFonts w:eastAsia="Times New Roman"/>
                <w:color w:val="000000"/>
              </w:rPr>
              <w:t>12,955</w:t>
            </w:r>
          </w:p>
        </w:tc>
        <w:tc>
          <w:tcPr>
            <w:tcW w:w="784" w:type="dxa"/>
            <w:tcBorders>
              <w:top w:val="nil"/>
              <w:left w:val="nil"/>
              <w:bottom w:val="single" w:sz="4" w:space="0" w:color="auto"/>
              <w:right w:val="single" w:sz="4" w:space="0" w:color="auto"/>
            </w:tcBorders>
            <w:shd w:val="clear" w:color="auto" w:fill="auto"/>
            <w:hideMark/>
          </w:tcPr>
          <w:p w14:paraId="2ED43373"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78.2</w:t>
            </w:r>
          </w:p>
        </w:tc>
        <w:tc>
          <w:tcPr>
            <w:tcW w:w="1146" w:type="dxa"/>
            <w:tcBorders>
              <w:top w:val="nil"/>
              <w:left w:val="nil"/>
              <w:bottom w:val="single" w:sz="4" w:space="0" w:color="auto"/>
              <w:right w:val="single" w:sz="4" w:space="0" w:color="auto"/>
            </w:tcBorders>
            <w:shd w:val="clear" w:color="auto" w:fill="auto"/>
            <w:noWrap/>
            <w:hideMark/>
          </w:tcPr>
          <w:p w14:paraId="1DC686BD" w14:textId="5E9BF146"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9.9</w:t>
            </w:r>
          </w:p>
        </w:tc>
      </w:tr>
      <w:tr w:rsidR="001777F5" w:rsidRPr="00017E45" w14:paraId="6043AA96"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7FF762DA" w14:textId="77777777" w:rsidR="001777F5" w:rsidRPr="00017E45" w:rsidRDefault="001777F5" w:rsidP="008B12A6">
            <w:pPr>
              <w:pStyle w:val="TableText"/>
              <w:rPr>
                <w:rFonts w:eastAsia="Times New Roman"/>
                <w:color w:val="000000"/>
              </w:rPr>
            </w:pPr>
            <w:r w:rsidRPr="00017E45">
              <w:rPr>
                <w:rFonts w:eastAsia="Times New Roman"/>
                <w:color w:val="000000"/>
              </w:rPr>
              <w:t>Vocational</w:t>
            </w:r>
          </w:p>
        </w:tc>
        <w:tc>
          <w:tcPr>
            <w:tcW w:w="773" w:type="dxa"/>
            <w:tcBorders>
              <w:top w:val="nil"/>
              <w:left w:val="nil"/>
              <w:bottom w:val="single" w:sz="4" w:space="0" w:color="auto"/>
              <w:right w:val="single" w:sz="4" w:space="0" w:color="auto"/>
            </w:tcBorders>
            <w:shd w:val="clear" w:color="auto" w:fill="auto"/>
            <w:hideMark/>
          </w:tcPr>
          <w:p w14:paraId="50983F7A"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13,618</w:t>
            </w:r>
          </w:p>
        </w:tc>
        <w:tc>
          <w:tcPr>
            <w:tcW w:w="1053" w:type="dxa"/>
            <w:tcBorders>
              <w:top w:val="nil"/>
              <w:left w:val="nil"/>
              <w:bottom w:val="single" w:sz="4" w:space="0" w:color="auto"/>
              <w:right w:val="single" w:sz="4" w:space="0" w:color="auto"/>
            </w:tcBorders>
            <w:shd w:val="clear" w:color="auto" w:fill="auto"/>
            <w:hideMark/>
          </w:tcPr>
          <w:p w14:paraId="7BC815F1"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27.6</w:t>
            </w:r>
          </w:p>
        </w:tc>
        <w:tc>
          <w:tcPr>
            <w:tcW w:w="773" w:type="dxa"/>
            <w:tcBorders>
              <w:top w:val="nil"/>
              <w:left w:val="nil"/>
              <w:bottom w:val="single" w:sz="4" w:space="0" w:color="auto"/>
              <w:right w:val="single" w:sz="4" w:space="0" w:color="auto"/>
            </w:tcBorders>
            <w:shd w:val="clear" w:color="auto" w:fill="auto"/>
            <w:hideMark/>
          </w:tcPr>
          <w:p w14:paraId="45FEAA99" w14:textId="77777777" w:rsidR="001777F5" w:rsidRPr="00017E45" w:rsidRDefault="001777F5" w:rsidP="008B12A6">
            <w:pPr>
              <w:pStyle w:val="TableText"/>
              <w:jc w:val="right"/>
              <w:rPr>
                <w:rFonts w:eastAsia="Times New Roman"/>
                <w:color w:val="000000"/>
              </w:rPr>
            </w:pPr>
            <w:r w:rsidRPr="00017E45">
              <w:rPr>
                <w:rFonts w:eastAsia="Times New Roman"/>
                <w:color w:val="000000"/>
              </w:rPr>
              <w:t>9,878</w:t>
            </w:r>
          </w:p>
        </w:tc>
        <w:tc>
          <w:tcPr>
            <w:tcW w:w="679" w:type="dxa"/>
            <w:tcBorders>
              <w:top w:val="nil"/>
              <w:left w:val="nil"/>
              <w:bottom w:val="single" w:sz="4" w:space="0" w:color="auto"/>
              <w:right w:val="single" w:sz="4" w:space="0" w:color="auto"/>
            </w:tcBorders>
            <w:shd w:val="clear" w:color="auto" w:fill="auto"/>
            <w:hideMark/>
          </w:tcPr>
          <w:p w14:paraId="55E386B9"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72.5</w:t>
            </w:r>
          </w:p>
        </w:tc>
        <w:tc>
          <w:tcPr>
            <w:tcW w:w="793" w:type="dxa"/>
            <w:tcBorders>
              <w:top w:val="nil"/>
              <w:left w:val="nil"/>
              <w:bottom w:val="single" w:sz="4" w:space="0" w:color="auto"/>
              <w:right w:val="single" w:sz="4" w:space="0" w:color="auto"/>
            </w:tcBorders>
            <w:shd w:val="clear" w:color="auto" w:fill="auto"/>
            <w:hideMark/>
          </w:tcPr>
          <w:p w14:paraId="14B44A91" w14:textId="77777777" w:rsidR="001777F5" w:rsidRPr="00017E45" w:rsidRDefault="001777F5" w:rsidP="008B12A6">
            <w:pPr>
              <w:pStyle w:val="TableText"/>
              <w:jc w:val="right"/>
              <w:rPr>
                <w:rFonts w:eastAsia="Times New Roman"/>
                <w:color w:val="000000"/>
              </w:rPr>
            </w:pPr>
            <w:r w:rsidRPr="00017E45">
              <w:rPr>
                <w:rFonts w:eastAsia="Times New Roman"/>
                <w:color w:val="000000"/>
              </w:rPr>
              <w:t>9,886</w:t>
            </w:r>
          </w:p>
        </w:tc>
        <w:tc>
          <w:tcPr>
            <w:tcW w:w="784" w:type="dxa"/>
            <w:tcBorders>
              <w:top w:val="nil"/>
              <w:left w:val="nil"/>
              <w:bottom w:val="single" w:sz="4" w:space="0" w:color="auto"/>
              <w:right w:val="single" w:sz="4" w:space="0" w:color="auto"/>
            </w:tcBorders>
            <w:shd w:val="clear" w:color="auto" w:fill="auto"/>
            <w:hideMark/>
          </w:tcPr>
          <w:p w14:paraId="639D4A9B"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72.6</w:t>
            </w:r>
          </w:p>
        </w:tc>
        <w:tc>
          <w:tcPr>
            <w:tcW w:w="1146" w:type="dxa"/>
            <w:tcBorders>
              <w:top w:val="nil"/>
              <w:left w:val="nil"/>
              <w:bottom w:val="single" w:sz="4" w:space="0" w:color="auto"/>
              <w:right w:val="single" w:sz="4" w:space="0" w:color="auto"/>
            </w:tcBorders>
            <w:shd w:val="clear" w:color="auto" w:fill="auto"/>
            <w:noWrap/>
            <w:hideMark/>
          </w:tcPr>
          <w:p w14:paraId="24440369" w14:textId="1F84059D"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2.2</w:t>
            </w:r>
          </w:p>
        </w:tc>
      </w:tr>
      <w:tr w:rsidR="001777F5" w:rsidRPr="00017E45" w14:paraId="2A39DC83"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1EF4155C" w14:textId="77777777" w:rsidR="001777F5" w:rsidRPr="00017E45" w:rsidRDefault="001777F5" w:rsidP="008B12A6">
            <w:pPr>
              <w:pStyle w:val="TableText"/>
              <w:rPr>
                <w:rFonts w:eastAsia="Times New Roman"/>
                <w:color w:val="000000"/>
              </w:rPr>
            </w:pPr>
            <w:r w:rsidRPr="00017E45">
              <w:rPr>
                <w:rFonts w:eastAsia="Times New Roman"/>
                <w:color w:val="000000"/>
              </w:rPr>
              <w:t>Remoteness</w:t>
            </w:r>
          </w:p>
        </w:tc>
        <w:tc>
          <w:tcPr>
            <w:tcW w:w="773" w:type="dxa"/>
            <w:tcBorders>
              <w:top w:val="nil"/>
              <w:left w:val="nil"/>
              <w:bottom w:val="single" w:sz="4" w:space="0" w:color="auto"/>
              <w:right w:val="single" w:sz="4" w:space="0" w:color="auto"/>
            </w:tcBorders>
            <w:shd w:val="clear" w:color="auto" w:fill="auto"/>
            <w:hideMark/>
          </w:tcPr>
          <w:p w14:paraId="14E42E3C"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053" w:type="dxa"/>
            <w:tcBorders>
              <w:top w:val="nil"/>
              <w:left w:val="nil"/>
              <w:bottom w:val="single" w:sz="4" w:space="0" w:color="auto"/>
              <w:right w:val="single" w:sz="4" w:space="0" w:color="auto"/>
            </w:tcBorders>
            <w:shd w:val="clear" w:color="auto" w:fill="auto"/>
            <w:hideMark/>
          </w:tcPr>
          <w:p w14:paraId="10CE7609"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5B93009F"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679" w:type="dxa"/>
            <w:tcBorders>
              <w:top w:val="nil"/>
              <w:left w:val="nil"/>
              <w:bottom w:val="single" w:sz="4" w:space="0" w:color="auto"/>
              <w:right w:val="single" w:sz="4" w:space="0" w:color="auto"/>
            </w:tcBorders>
            <w:shd w:val="clear" w:color="auto" w:fill="auto"/>
            <w:hideMark/>
          </w:tcPr>
          <w:p w14:paraId="318BCD4C"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93" w:type="dxa"/>
            <w:tcBorders>
              <w:top w:val="nil"/>
              <w:left w:val="nil"/>
              <w:bottom w:val="single" w:sz="4" w:space="0" w:color="auto"/>
              <w:right w:val="single" w:sz="4" w:space="0" w:color="auto"/>
            </w:tcBorders>
            <w:shd w:val="clear" w:color="auto" w:fill="auto"/>
            <w:hideMark/>
          </w:tcPr>
          <w:p w14:paraId="5B4FA7E9"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84" w:type="dxa"/>
            <w:tcBorders>
              <w:top w:val="nil"/>
              <w:left w:val="nil"/>
              <w:bottom w:val="single" w:sz="4" w:space="0" w:color="auto"/>
              <w:right w:val="single" w:sz="4" w:space="0" w:color="auto"/>
            </w:tcBorders>
            <w:shd w:val="clear" w:color="auto" w:fill="auto"/>
            <w:hideMark/>
          </w:tcPr>
          <w:p w14:paraId="19E9848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146" w:type="dxa"/>
            <w:tcBorders>
              <w:top w:val="nil"/>
              <w:left w:val="nil"/>
              <w:bottom w:val="single" w:sz="4" w:space="0" w:color="auto"/>
              <w:right w:val="single" w:sz="4" w:space="0" w:color="auto"/>
            </w:tcBorders>
            <w:shd w:val="clear" w:color="auto" w:fill="auto"/>
            <w:hideMark/>
          </w:tcPr>
          <w:p w14:paraId="2E8E756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4DE98CF8"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08CD5201" w14:textId="77777777" w:rsidR="001777F5" w:rsidRPr="00017E45" w:rsidRDefault="001777F5" w:rsidP="008B12A6">
            <w:pPr>
              <w:pStyle w:val="TableText"/>
              <w:rPr>
                <w:rFonts w:eastAsia="Times New Roman"/>
                <w:color w:val="000000"/>
              </w:rPr>
            </w:pPr>
            <w:r w:rsidRPr="00017E45">
              <w:rPr>
                <w:rFonts w:eastAsia="Times New Roman"/>
                <w:color w:val="000000"/>
              </w:rPr>
              <w:t>Major Cities</w:t>
            </w:r>
          </w:p>
        </w:tc>
        <w:tc>
          <w:tcPr>
            <w:tcW w:w="773" w:type="dxa"/>
            <w:tcBorders>
              <w:top w:val="nil"/>
              <w:left w:val="nil"/>
              <w:bottom w:val="single" w:sz="4" w:space="0" w:color="auto"/>
              <w:right w:val="single" w:sz="4" w:space="0" w:color="auto"/>
            </w:tcBorders>
            <w:shd w:val="clear" w:color="auto" w:fill="auto"/>
            <w:hideMark/>
          </w:tcPr>
          <w:p w14:paraId="47CF9D9F" w14:textId="77777777" w:rsidR="001777F5" w:rsidRPr="00017E45" w:rsidRDefault="001777F5" w:rsidP="008B12A6">
            <w:pPr>
              <w:pStyle w:val="TableText"/>
              <w:jc w:val="right"/>
              <w:rPr>
                <w:rFonts w:eastAsia="Times New Roman"/>
                <w:color w:val="000000"/>
              </w:rPr>
            </w:pPr>
            <w:r w:rsidRPr="00017E45">
              <w:rPr>
                <w:rFonts w:eastAsia="Times New Roman"/>
                <w:color w:val="000000"/>
              </w:rPr>
              <w:t>38,112</w:t>
            </w:r>
          </w:p>
        </w:tc>
        <w:tc>
          <w:tcPr>
            <w:tcW w:w="1053" w:type="dxa"/>
            <w:tcBorders>
              <w:top w:val="nil"/>
              <w:left w:val="nil"/>
              <w:bottom w:val="single" w:sz="4" w:space="0" w:color="auto"/>
              <w:right w:val="single" w:sz="4" w:space="0" w:color="auto"/>
            </w:tcBorders>
            <w:shd w:val="clear" w:color="auto" w:fill="auto"/>
            <w:hideMark/>
          </w:tcPr>
          <w:p w14:paraId="02DEAB8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77.3</w:t>
            </w:r>
          </w:p>
        </w:tc>
        <w:tc>
          <w:tcPr>
            <w:tcW w:w="773" w:type="dxa"/>
            <w:tcBorders>
              <w:top w:val="nil"/>
              <w:left w:val="nil"/>
              <w:bottom w:val="single" w:sz="4" w:space="0" w:color="auto"/>
              <w:right w:val="single" w:sz="4" w:space="0" w:color="auto"/>
            </w:tcBorders>
            <w:shd w:val="clear" w:color="auto" w:fill="auto"/>
            <w:hideMark/>
          </w:tcPr>
          <w:p w14:paraId="336696C2"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27,860</w:t>
            </w:r>
          </w:p>
        </w:tc>
        <w:tc>
          <w:tcPr>
            <w:tcW w:w="679" w:type="dxa"/>
            <w:tcBorders>
              <w:top w:val="nil"/>
              <w:left w:val="nil"/>
              <w:bottom w:val="single" w:sz="4" w:space="0" w:color="auto"/>
              <w:right w:val="single" w:sz="4" w:space="0" w:color="auto"/>
            </w:tcBorders>
            <w:shd w:val="clear" w:color="auto" w:fill="auto"/>
            <w:hideMark/>
          </w:tcPr>
          <w:p w14:paraId="01B265FA"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73.1</w:t>
            </w:r>
          </w:p>
        </w:tc>
        <w:tc>
          <w:tcPr>
            <w:tcW w:w="793" w:type="dxa"/>
            <w:tcBorders>
              <w:top w:val="nil"/>
              <w:left w:val="nil"/>
              <w:bottom w:val="single" w:sz="4" w:space="0" w:color="auto"/>
              <w:right w:val="single" w:sz="4" w:space="0" w:color="auto"/>
            </w:tcBorders>
            <w:shd w:val="clear" w:color="auto" w:fill="auto"/>
            <w:hideMark/>
          </w:tcPr>
          <w:p w14:paraId="33FED59A"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27,717</w:t>
            </w:r>
          </w:p>
        </w:tc>
        <w:tc>
          <w:tcPr>
            <w:tcW w:w="784" w:type="dxa"/>
            <w:tcBorders>
              <w:top w:val="nil"/>
              <w:left w:val="nil"/>
              <w:bottom w:val="single" w:sz="4" w:space="0" w:color="auto"/>
              <w:right w:val="single" w:sz="4" w:space="0" w:color="auto"/>
            </w:tcBorders>
            <w:shd w:val="clear" w:color="auto" w:fill="auto"/>
            <w:hideMark/>
          </w:tcPr>
          <w:p w14:paraId="52554E1D"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72.7</w:t>
            </w:r>
          </w:p>
        </w:tc>
        <w:tc>
          <w:tcPr>
            <w:tcW w:w="1146" w:type="dxa"/>
            <w:tcBorders>
              <w:top w:val="nil"/>
              <w:left w:val="nil"/>
              <w:bottom w:val="single" w:sz="4" w:space="0" w:color="auto"/>
              <w:right w:val="single" w:sz="4" w:space="0" w:color="auto"/>
            </w:tcBorders>
            <w:shd w:val="clear" w:color="auto" w:fill="auto"/>
            <w:noWrap/>
            <w:hideMark/>
          </w:tcPr>
          <w:p w14:paraId="2DA27EDC" w14:textId="26D82331"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3.9</w:t>
            </w:r>
          </w:p>
        </w:tc>
      </w:tr>
      <w:tr w:rsidR="001777F5" w:rsidRPr="00017E45" w14:paraId="708D9C52"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13D1F823" w14:textId="77777777" w:rsidR="001777F5" w:rsidRPr="00017E45" w:rsidRDefault="001777F5" w:rsidP="008B12A6">
            <w:pPr>
              <w:pStyle w:val="TableText"/>
              <w:rPr>
                <w:rFonts w:eastAsia="Times New Roman"/>
                <w:color w:val="000000"/>
              </w:rPr>
            </w:pPr>
            <w:r w:rsidRPr="00017E45">
              <w:rPr>
                <w:rFonts w:eastAsia="Times New Roman"/>
                <w:color w:val="000000"/>
              </w:rPr>
              <w:t>Inner Regional</w:t>
            </w:r>
          </w:p>
        </w:tc>
        <w:tc>
          <w:tcPr>
            <w:tcW w:w="773" w:type="dxa"/>
            <w:tcBorders>
              <w:top w:val="nil"/>
              <w:left w:val="nil"/>
              <w:bottom w:val="single" w:sz="4" w:space="0" w:color="auto"/>
              <w:right w:val="single" w:sz="4" w:space="0" w:color="auto"/>
            </w:tcBorders>
            <w:shd w:val="clear" w:color="auto" w:fill="auto"/>
            <w:hideMark/>
          </w:tcPr>
          <w:p w14:paraId="79291BB8"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7,706</w:t>
            </w:r>
          </w:p>
        </w:tc>
        <w:tc>
          <w:tcPr>
            <w:tcW w:w="1053" w:type="dxa"/>
            <w:tcBorders>
              <w:top w:val="nil"/>
              <w:left w:val="nil"/>
              <w:bottom w:val="single" w:sz="4" w:space="0" w:color="auto"/>
              <w:right w:val="single" w:sz="4" w:space="0" w:color="auto"/>
            </w:tcBorders>
            <w:shd w:val="clear" w:color="auto" w:fill="auto"/>
            <w:hideMark/>
          </w:tcPr>
          <w:p w14:paraId="39196D36" w14:textId="77777777" w:rsidR="001777F5" w:rsidRPr="00017E45" w:rsidRDefault="001777F5" w:rsidP="008B12A6">
            <w:pPr>
              <w:pStyle w:val="TableText"/>
              <w:jc w:val="right"/>
              <w:rPr>
                <w:rFonts w:eastAsia="Times New Roman"/>
                <w:color w:val="000000"/>
              </w:rPr>
            </w:pPr>
            <w:r w:rsidRPr="00017E45">
              <w:rPr>
                <w:rFonts w:eastAsia="Times New Roman"/>
                <w:color w:val="000000"/>
              </w:rPr>
              <w:t>15.6</w:t>
            </w:r>
          </w:p>
        </w:tc>
        <w:tc>
          <w:tcPr>
            <w:tcW w:w="773" w:type="dxa"/>
            <w:tcBorders>
              <w:top w:val="nil"/>
              <w:left w:val="nil"/>
              <w:bottom w:val="single" w:sz="4" w:space="0" w:color="auto"/>
              <w:right w:val="single" w:sz="4" w:space="0" w:color="auto"/>
            </w:tcBorders>
            <w:shd w:val="clear" w:color="auto" w:fill="auto"/>
            <w:hideMark/>
          </w:tcPr>
          <w:p w14:paraId="1F7F84C4" w14:textId="77777777" w:rsidR="001777F5" w:rsidRPr="00017E45" w:rsidRDefault="001777F5" w:rsidP="008B12A6">
            <w:pPr>
              <w:pStyle w:val="TableText"/>
              <w:jc w:val="right"/>
              <w:rPr>
                <w:rFonts w:eastAsia="Times New Roman"/>
                <w:color w:val="000000"/>
              </w:rPr>
            </w:pPr>
            <w:r w:rsidRPr="00017E45">
              <w:rPr>
                <w:rFonts w:eastAsia="Times New Roman"/>
                <w:color w:val="000000"/>
              </w:rPr>
              <w:t>5,616</w:t>
            </w:r>
          </w:p>
        </w:tc>
        <w:tc>
          <w:tcPr>
            <w:tcW w:w="679" w:type="dxa"/>
            <w:tcBorders>
              <w:top w:val="nil"/>
              <w:left w:val="nil"/>
              <w:bottom w:val="single" w:sz="4" w:space="0" w:color="auto"/>
              <w:right w:val="single" w:sz="4" w:space="0" w:color="auto"/>
            </w:tcBorders>
            <w:shd w:val="clear" w:color="auto" w:fill="auto"/>
            <w:hideMark/>
          </w:tcPr>
          <w:p w14:paraId="7A15060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72.9</w:t>
            </w:r>
          </w:p>
        </w:tc>
        <w:tc>
          <w:tcPr>
            <w:tcW w:w="793" w:type="dxa"/>
            <w:tcBorders>
              <w:top w:val="nil"/>
              <w:left w:val="nil"/>
              <w:bottom w:val="single" w:sz="4" w:space="0" w:color="auto"/>
              <w:right w:val="single" w:sz="4" w:space="0" w:color="auto"/>
            </w:tcBorders>
            <w:shd w:val="clear" w:color="auto" w:fill="auto"/>
            <w:hideMark/>
          </w:tcPr>
          <w:p w14:paraId="1394340D" w14:textId="77777777" w:rsidR="001777F5" w:rsidRPr="00017E45" w:rsidRDefault="001777F5" w:rsidP="008B12A6">
            <w:pPr>
              <w:pStyle w:val="TableText"/>
              <w:jc w:val="right"/>
              <w:rPr>
                <w:rFonts w:eastAsia="Times New Roman"/>
                <w:color w:val="000000"/>
              </w:rPr>
            </w:pPr>
            <w:r w:rsidRPr="00017E45">
              <w:rPr>
                <w:rFonts w:eastAsia="Times New Roman"/>
                <w:color w:val="000000"/>
              </w:rPr>
              <w:t>5,672</w:t>
            </w:r>
          </w:p>
        </w:tc>
        <w:tc>
          <w:tcPr>
            <w:tcW w:w="784" w:type="dxa"/>
            <w:tcBorders>
              <w:top w:val="nil"/>
              <w:left w:val="nil"/>
              <w:bottom w:val="single" w:sz="4" w:space="0" w:color="auto"/>
              <w:right w:val="single" w:sz="4" w:space="0" w:color="auto"/>
            </w:tcBorders>
            <w:shd w:val="clear" w:color="auto" w:fill="auto"/>
            <w:hideMark/>
          </w:tcPr>
          <w:p w14:paraId="379D888D"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73.6</w:t>
            </w:r>
          </w:p>
        </w:tc>
        <w:tc>
          <w:tcPr>
            <w:tcW w:w="1146" w:type="dxa"/>
            <w:tcBorders>
              <w:top w:val="nil"/>
              <w:left w:val="nil"/>
              <w:bottom w:val="single" w:sz="4" w:space="0" w:color="auto"/>
              <w:right w:val="single" w:sz="4" w:space="0" w:color="auto"/>
            </w:tcBorders>
            <w:shd w:val="clear" w:color="auto" w:fill="auto"/>
            <w:noWrap/>
            <w:hideMark/>
          </w:tcPr>
          <w:p w14:paraId="318C5B0C" w14:textId="4CCAC965"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2.8</w:t>
            </w:r>
          </w:p>
        </w:tc>
      </w:tr>
      <w:tr w:rsidR="001777F5" w:rsidRPr="00017E45" w14:paraId="1E343DA1"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03B2E224" w14:textId="77777777" w:rsidR="001777F5" w:rsidRPr="00017E45" w:rsidRDefault="001777F5" w:rsidP="008B12A6">
            <w:pPr>
              <w:pStyle w:val="TableText"/>
              <w:rPr>
                <w:rFonts w:eastAsia="Times New Roman"/>
                <w:color w:val="000000"/>
              </w:rPr>
            </w:pPr>
            <w:r w:rsidRPr="00017E45">
              <w:rPr>
                <w:rFonts w:eastAsia="Times New Roman"/>
                <w:color w:val="000000"/>
              </w:rPr>
              <w:t>Outer Regional</w:t>
            </w:r>
          </w:p>
        </w:tc>
        <w:tc>
          <w:tcPr>
            <w:tcW w:w="773" w:type="dxa"/>
            <w:tcBorders>
              <w:top w:val="nil"/>
              <w:left w:val="nil"/>
              <w:bottom w:val="single" w:sz="4" w:space="0" w:color="auto"/>
              <w:right w:val="single" w:sz="4" w:space="0" w:color="auto"/>
            </w:tcBorders>
            <w:shd w:val="clear" w:color="auto" w:fill="auto"/>
            <w:hideMark/>
          </w:tcPr>
          <w:p w14:paraId="009A255F" w14:textId="77777777" w:rsidR="001777F5" w:rsidRPr="00017E45" w:rsidRDefault="001777F5" w:rsidP="008B12A6">
            <w:pPr>
              <w:pStyle w:val="TableText"/>
              <w:jc w:val="right"/>
              <w:rPr>
                <w:rFonts w:eastAsia="Times New Roman"/>
                <w:color w:val="000000"/>
              </w:rPr>
            </w:pPr>
            <w:r w:rsidRPr="00017E45">
              <w:rPr>
                <w:rFonts w:eastAsia="Times New Roman"/>
                <w:color w:val="000000"/>
              </w:rPr>
              <w:t>3,466</w:t>
            </w:r>
          </w:p>
        </w:tc>
        <w:tc>
          <w:tcPr>
            <w:tcW w:w="1053" w:type="dxa"/>
            <w:tcBorders>
              <w:top w:val="nil"/>
              <w:left w:val="nil"/>
              <w:bottom w:val="single" w:sz="4" w:space="0" w:color="auto"/>
              <w:right w:val="single" w:sz="4" w:space="0" w:color="auto"/>
            </w:tcBorders>
            <w:shd w:val="clear" w:color="auto" w:fill="auto"/>
            <w:hideMark/>
          </w:tcPr>
          <w:p w14:paraId="34985A0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7.0</w:t>
            </w:r>
          </w:p>
        </w:tc>
        <w:tc>
          <w:tcPr>
            <w:tcW w:w="773" w:type="dxa"/>
            <w:tcBorders>
              <w:top w:val="nil"/>
              <w:left w:val="nil"/>
              <w:bottom w:val="single" w:sz="4" w:space="0" w:color="auto"/>
              <w:right w:val="single" w:sz="4" w:space="0" w:color="auto"/>
            </w:tcBorders>
            <w:shd w:val="clear" w:color="auto" w:fill="auto"/>
            <w:hideMark/>
          </w:tcPr>
          <w:p w14:paraId="53C2479C" w14:textId="77777777" w:rsidR="001777F5" w:rsidRPr="00017E45" w:rsidRDefault="001777F5" w:rsidP="008B12A6">
            <w:pPr>
              <w:pStyle w:val="TableText"/>
              <w:jc w:val="right"/>
              <w:rPr>
                <w:rFonts w:eastAsia="Times New Roman"/>
                <w:color w:val="000000"/>
              </w:rPr>
            </w:pPr>
            <w:r w:rsidRPr="00017E45">
              <w:rPr>
                <w:rFonts w:eastAsia="Times New Roman"/>
                <w:color w:val="000000"/>
              </w:rPr>
              <w:t>2,599</w:t>
            </w:r>
          </w:p>
        </w:tc>
        <w:tc>
          <w:tcPr>
            <w:tcW w:w="679" w:type="dxa"/>
            <w:tcBorders>
              <w:top w:val="nil"/>
              <w:left w:val="nil"/>
              <w:bottom w:val="single" w:sz="4" w:space="0" w:color="auto"/>
              <w:right w:val="single" w:sz="4" w:space="0" w:color="auto"/>
            </w:tcBorders>
            <w:shd w:val="clear" w:color="auto" w:fill="auto"/>
            <w:hideMark/>
          </w:tcPr>
          <w:p w14:paraId="5F42103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75.0</w:t>
            </w:r>
          </w:p>
        </w:tc>
        <w:tc>
          <w:tcPr>
            <w:tcW w:w="793" w:type="dxa"/>
            <w:tcBorders>
              <w:top w:val="nil"/>
              <w:left w:val="nil"/>
              <w:bottom w:val="single" w:sz="4" w:space="0" w:color="auto"/>
              <w:right w:val="single" w:sz="4" w:space="0" w:color="auto"/>
            </w:tcBorders>
            <w:shd w:val="clear" w:color="auto" w:fill="auto"/>
            <w:hideMark/>
          </w:tcPr>
          <w:p w14:paraId="0473E1CD" w14:textId="77777777" w:rsidR="001777F5" w:rsidRPr="00017E45" w:rsidRDefault="001777F5" w:rsidP="008B12A6">
            <w:pPr>
              <w:pStyle w:val="TableText"/>
              <w:jc w:val="right"/>
              <w:rPr>
                <w:rFonts w:eastAsia="Times New Roman"/>
                <w:color w:val="000000"/>
              </w:rPr>
            </w:pPr>
            <w:r w:rsidRPr="00017E45">
              <w:rPr>
                <w:rFonts w:eastAsia="Times New Roman"/>
                <w:color w:val="000000"/>
              </w:rPr>
              <w:t>2,639</w:t>
            </w:r>
          </w:p>
        </w:tc>
        <w:tc>
          <w:tcPr>
            <w:tcW w:w="784" w:type="dxa"/>
            <w:tcBorders>
              <w:top w:val="nil"/>
              <w:left w:val="nil"/>
              <w:bottom w:val="single" w:sz="4" w:space="0" w:color="auto"/>
              <w:right w:val="single" w:sz="4" w:space="0" w:color="auto"/>
            </w:tcBorders>
            <w:shd w:val="clear" w:color="auto" w:fill="auto"/>
            <w:hideMark/>
          </w:tcPr>
          <w:p w14:paraId="6CAA1936" w14:textId="77777777" w:rsidR="001777F5" w:rsidRPr="00017E45" w:rsidRDefault="001777F5" w:rsidP="008B12A6">
            <w:pPr>
              <w:pStyle w:val="TableText"/>
              <w:jc w:val="right"/>
              <w:rPr>
                <w:rFonts w:eastAsia="Times New Roman"/>
                <w:color w:val="000000"/>
              </w:rPr>
            </w:pPr>
            <w:r w:rsidRPr="00017E45">
              <w:rPr>
                <w:rFonts w:eastAsia="Times New Roman"/>
                <w:color w:val="000000"/>
              </w:rPr>
              <w:t>76.1</w:t>
            </w:r>
          </w:p>
        </w:tc>
        <w:tc>
          <w:tcPr>
            <w:tcW w:w="1146" w:type="dxa"/>
            <w:tcBorders>
              <w:top w:val="nil"/>
              <w:left w:val="nil"/>
              <w:bottom w:val="single" w:sz="4" w:space="0" w:color="auto"/>
              <w:right w:val="single" w:sz="4" w:space="0" w:color="auto"/>
            </w:tcBorders>
            <w:shd w:val="clear" w:color="auto" w:fill="auto"/>
            <w:noWrap/>
            <w:hideMark/>
          </w:tcPr>
          <w:p w14:paraId="54961F1B" w14:textId="1A9D032E"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5.5</w:t>
            </w:r>
          </w:p>
        </w:tc>
      </w:tr>
      <w:tr w:rsidR="001777F5" w:rsidRPr="00017E45" w14:paraId="565B0353"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552D15C4" w14:textId="77777777" w:rsidR="001777F5" w:rsidRPr="00017E45" w:rsidRDefault="001777F5" w:rsidP="008B12A6">
            <w:pPr>
              <w:pStyle w:val="TableText"/>
              <w:rPr>
                <w:rFonts w:eastAsia="Times New Roman"/>
                <w:color w:val="000000"/>
              </w:rPr>
            </w:pPr>
            <w:r w:rsidRPr="00017E45">
              <w:rPr>
                <w:rFonts w:eastAsia="Times New Roman"/>
                <w:color w:val="000000"/>
              </w:rPr>
              <w:t>Recent work experience</w:t>
            </w:r>
          </w:p>
        </w:tc>
        <w:tc>
          <w:tcPr>
            <w:tcW w:w="773" w:type="dxa"/>
            <w:tcBorders>
              <w:top w:val="nil"/>
              <w:left w:val="nil"/>
              <w:bottom w:val="single" w:sz="4" w:space="0" w:color="auto"/>
              <w:right w:val="single" w:sz="4" w:space="0" w:color="auto"/>
            </w:tcBorders>
            <w:shd w:val="clear" w:color="auto" w:fill="auto"/>
            <w:hideMark/>
          </w:tcPr>
          <w:p w14:paraId="3DA8D699"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053" w:type="dxa"/>
            <w:tcBorders>
              <w:top w:val="nil"/>
              <w:left w:val="nil"/>
              <w:bottom w:val="single" w:sz="4" w:space="0" w:color="auto"/>
              <w:right w:val="single" w:sz="4" w:space="0" w:color="auto"/>
            </w:tcBorders>
            <w:shd w:val="clear" w:color="auto" w:fill="auto"/>
            <w:hideMark/>
          </w:tcPr>
          <w:p w14:paraId="113D6F9F"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7CEFD789"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679" w:type="dxa"/>
            <w:tcBorders>
              <w:top w:val="nil"/>
              <w:left w:val="nil"/>
              <w:bottom w:val="single" w:sz="4" w:space="0" w:color="auto"/>
              <w:right w:val="single" w:sz="4" w:space="0" w:color="auto"/>
            </w:tcBorders>
            <w:shd w:val="clear" w:color="auto" w:fill="auto"/>
            <w:hideMark/>
          </w:tcPr>
          <w:p w14:paraId="182CAC7E"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93" w:type="dxa"/>
            <w:tcBorders>
              <w:top w:val="nil"/>
              <w:left w:val="nil"/>
              <w:bottom w:val="single" w:sz="4" w:space="0" w:color="auto"/>
              <w:right w:val="single" w:sz="4" w:space="0" w:color="auto"/>
            </w:tcBorders>
            <w:shd w:val="clear" w:color="auto" w:fill="auto"/>
            <w:hideMark/>
          </w:tcPr>
          <w:p w14:paraId="04E20BDC"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84" w:type="dxa"/>
            <w:tcBorders>
              <w:top w:val="nil"/>
              <w:left w:val="nil"/>
              <w:bottom w:val="single" w:sz="4" w:space="0" w:color="auto"/>
              <w:right w:val="single" w:sz="4" w:space="0" w:color="auto"/>
            </w:tcBorders>
            <w:shd w:val="clear" w:color="auto" w:fill="auto"/>
            <w:hideMark/>
          </w:tcPr>
          <w:p w14:paraId="6EED9F3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146" w:type="dxa"/>
            <w:tcBorders>
              <w:top w:val="nil"/>
              <w:left w:val="nil"/>
              <w:bottom w:val="single" w:sz="4" w:space="0" w:color="auto"/>
              <w:right w:val="single" w:sz="4" w:space="0" w:color="auto"/>
            </w:tcBorders>
            <w:shd w:val="clear" w:color="auto" w:fill="auto"/>
            <w:hideMark/>
          </w:tcPr>
          <w:p w14:paraId="2D028FFF"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4A20E15B"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7C9B713F" w14:textId="77777777" w:rsidR="001777F5" w:rsidRPr="00017E45" w:rsidRDefault="001777F5" w:rsidP="008B12A6">
            <w:pPr>
              <w:pStyle w:val="TableText"/>
              <w:rPr>
                <w:rFonts w:eastAsia="Times New Roman"/>
                <w:color w:val="000000"/>
              </w:rPr>
            </w:pPr>
            <w:r w:rsidRPr="00017E45">
              <w:rPr>
                <w:rFonts w:eastAsia="Times New Roman"/>
                <w:color w:val="000000"/>
              </w:rPr>
              <w:t>Not in the labour force</w:t>
            </w:r>
          </w:p>
        </w:tc>
        <w:tc>
          <w:tcPr>
            <w:tcW w:w="773" w:type="dxa"/>
            <w:tcBorders>
              <w:top w:val="nil"/>
              <w:left w:val="nil"/>
              <w:bottom w:val="single" w:sz="4" w:space="0" w:color="auto"/>
              <w:right w:val="single" w:sz="4" w:space="0" w:color="auto"/>
            </w:tcBorders>
            <w:shd w:val="clear" w:color="auto" w:fill="auto"/>
            <w:hideMark/>
          </w:tcPr>
          <w:p w14:paraId="725485E1" w14:textId="77777777" w:rsidR="001777F5" w:rsidRPr="00017E45" w:rsidRDefault="001777F5" w:rsidP="008B12A6">
            <w:pPr>
              <w:pStyle w:val="TableText"/>
              <w:jc w:val="right"/>
              <w:rPr>
                <w:rFonts w:eastAsia="Times New Roman"/>
                <w:color w:val="000000"/>
              </w:rPr>
            </w:pPr>
            <w:r w:rsidRPr="00017E45">
              <w:rPr>
                <w:rFonts w:eastAsia="Times New Roman"/>
                <w:color w:val="000000"/>
              </w:rPr>
              <w:t>11,579</w:t>
            </w:r>
          </w:p>
        </w:tc>
        <w:tc>
          <w:tcPr>
            <w:tcW w:w="1053" w:type="dxa"/>
            <w:tcBorders>
              <w:top w:val="nil"/>
              <w:left w:val="nil"/>
              <w:bottom w:val="single" w:sz="4" w:space="0" w:color="auto"/>
              <w:right w:val="single" w:sz="4" w:space="0" w:color="auto"/>
            </w:tcBorders>
            <w:shd w:val="clear" w:color="auto" w:fill="auto"/>
            <w:hideMark/>
          </w:tcPr>
          <w:p w14:paraId="2FA0FCA7" w14:textId="77777777" w:rsidR="001777F5" w:rsidRPr="00017E45" w:rsidRDefault="001777F5" w:rsidP="008B12A6">
            <w:pPr>
              <w:pStyle w:val="TableText"/>
              <w:jc w:val="right"/>
              <w:rPr>
                <w:rFonts w:eastAsia="Times New Roman"/>
                <w:color w:val="000000"/>
              </w:rPr>
            </w:pPr>
            <w:r w:rsidRPr="00017E45">
              <w:rPr>
                <w:rFonts w:eastAsia="Times New Roman"/>
                <w:color w:val="000000"/>
              </w:rPr>
              <w:t>23.5</w:t>
            </w:r>
          </w:p>
        </w:tc>
        <w:tc>
          <w:tcPr>
            <w:tcW w:w="773" w:type="dxa"/>
            <w:tcBorders>
              <w:top w:val="nil"/>
              <w:left w:val="nil"/>
              <w:bottom w:val="single" w:sz="4" w:space="0" w:color="auto"/>
              <w:right w:val="single" w:sz="4" w:space="0" w:color="auto"/>
            </w:tcBorders>
            <w:shd w:val="clear" w:color="auto" w:fill="auto"/>
            <w:hideMark/>
          </w:tcPr>
          <w:p w14:paraId="4E096C82"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8,004</w:t>
            </w:r>
          </w:p>
        </w:tc>
        <w:tc>
          <w:tcPr>
            <w:tcW w:w="679" w:type="dxa"/>
            <w:tcBorders>
              <w:top w:val="nil"/>
              <w:left w:val="nil"/>
              <w:bottom w:val="single" w:sz="4" w:space="0" w:color="auto"/>
              <w:right w:val="single" w:sz="4" w:space="0" w:color="auto"/>
            </w:tcBorders>
            <w:shd w:val="clear" w:color="auto" w:fill="auto"/>
            <w:hideMark/>
          </w:tcPr>
          <w:p w14:paraId="5A9488E6" w14:textId="77777777" w:rsidR="001777F5" w:rsidRPr="00017E45" w:rsidRDefault="001777F5" w:rsidP="008B12A6">
            <w:pPr>
              <w:pStyle w:val="TableText"/>
              <w:jc w:val="right"/>
              <w:rPr>
                <w:rFonts w:eastAsia="Times New Roman"/>
                <w:color w:val="000000"/>
              </w:rPr>
            </w:pPr>
            <w:r w:rsidRPr="00017E45">
              <w:rPr>
                <w:rFonts w:eastAsia="Times New Roman"/>
                <w:color w:val="000000"/>
              </w:rPr>
              <w:t>69.1</w:t>
            </w:r>
          </w:p>
        </w:tc>
        <w:tc>
          <w:tcPr>
            <w:tcW w:w="793" w:type="dxa"/>
            <w:tcBorders>
              <w:top w:val="nil"/>
              <w:left w:val="nil"/>
              <w:bottom w:val="single" w:sz="4" w:space="0" w:color="auto"/>
              <w:right w:val="single" w:sz="4" w:space="0" w:color="auto"/>
            </w:tcBorders>
            <w:shd w:val="clear" w:color="auto" w:fill="auto"/>
            <w:hideMark/>
          </w:tcPr>
          <w:p w14:paraId="0F54B8F3" w14:textId="77777777" w:rsidR="001777F5" w:rsidRPr="00017E45" w:rsidRDefault="001777F5" w:rsidP="008B12A6">
            <w:pPr>
              <w:pStyle w:val="TableText"/>
              <w:jc w:val="right"/>
              <w:rPr>
                <w:rFonts w:eastAsia="Times New Roman"/>
                <w:color w:val="000000"/>
              </w:rPr>
            </w:pPr>
            <w:r w:rsidRPr="00017E45">
              <w:rPr>
                <w:rFonts w:eastAsia="Times New Roman"/>
                <w:color w:val="000000"/>
              </w:rPr>
              <w:t>8,448</w:t>
            </w:r>
          </w:p>
        </w:tc>
        <w:tc>
          <w:tcPr>
            <w:tcW w:w="784" w:type="dxa"/>
            <w:tcBorders>
              <w:top w:val="nil"/>
              <w:left w:val="nil"/>
              <w:bottom w:val="single" w:sz="4" w:space="0" w:color="auto"/>
              <w:right w:val="single" w:sz="4" w:space="0" w:color="auto"/>
            </w:tcBorders>
            <w:shd w:val="clear" w:color="auto" w:fill="auto"/>
            <w:hideMark/>
          </w:tcPr>
          <w:p w14:paraId="4047EA2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73.0</w:t>
            </w:r>
          </w:p>
        </w:tc>
        <w:tc>
          <w:tcPr>
            <w:tcW w:w="1146" w:type="dxa"/>
            <w:tcBorders>
              <w:top w:val="nil"/>
              <w:left w:val="nil"/>
              <w:bottom w:val="single" w:sz="4" w:space="0" w:color="auto"/>
              <w:right w:val="single" w:sz="4" w:space="0" w:color="auto"/>
            </w:tcBorders>
            <w:shd w:val="clear" w:color="auto" w:fill="auto"/>
            <w:noWrap/>
            <w:hideMark/>
          </w:tcPr>
          <w:p w14:paraId="21EE32D5" w14:textId="148FCD3C"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2.5</w:t>
            </w:r>
          </w:p>
        </w:tc>
      </w:tr>
      <w:tr w:rsidR="001777F5" w:rsidRPr="00017E45" w14:paraId="3B0F4DCF"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6A7240F0" w14:textId="77777777" w:rsidR="001777F5" w:rsidRPr="00017E45" w:rsidRDefault="001777F5" w:rsidP="008B12A6">
            <w:pPr>
              <w:pStyle w:val="TableText"/>
              <w:rPr>
                <w:rFonts w:eastAsia="Times New Roman"/>
                <w:color w:val="000000"/>
              </w:rPr>
            </w:pPr>
            <w:r w:rsidRPr="00017E45">
              <w:rPr>
                <w:rFonts w:eastAsia="Times New Roman"/>
                <w:color w:val="000000"/>
              </w:rPr>
              <w:t>Not working but looking for work</w:t>
            </w:r>
          </w:p>
        </w:tc>
        <w:tc>
          <w:tcPr>
            <w:tcW w:w="773" w:type="dxa"/>
            <w:tcBorders>
              <w:top w:val="nil"/>
              <w:left w:val="nil"/>
              <w:bottom w:val="single" w:sz="4" w:space="0" w:color="auto"/>
              <w:right w:val="single" w:sz="4" w:space="0" w:color="auto"/>
            </w:tcBorders>
            <w:shd w:val="clear" w:color="auto" w:fill="auto"/>
            <w:hideMark/>
          </w:tcPr>
          <w:p w14:paraId="3C323212"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1,363</w:t>
            </w:r>
          </w:p>
        </w:tc>
        <w:tc>
          <w:tcPr>
            <w:tcW w:w="1053" w:type="dxa"/>
            <w:tcBorders>
              <w:top w:val="nil"/>
              <w:left w:val="nil"/>
              <w:bottom w:val="single" w:sz="4" w:space="0" w:color="auto"/>
              <w:right w:val="single" w:sz="4" w:space="0" w:color="auto"/>
            </w:tcBorders>
            <w:shd w:val="clear" w:color="auto" w:fill="auto"/>
            <w:hideMark/>
          </w:tcPr>
          <w:p w14:paraId="6CB7B22E" w14:textId="77777777" w:rsidR="001777F5" w:rsidRPr="00017E45" w:rsidRDefault="001777F5" w:rsidP="008B12A6">
            <w:pPr>
              <w:pStyle w:val="TableText"/>
              <w:jc w:val="right"/>
              <w:rPr>
                <w:rFonts w:eastAsia="Times New Roman"/>
                <w:color w:val="000000"/>
              </w:rPr>
            </w:pPr>
            <w:r w:rsidRPr="00017E45">
              <w:rPr>
                <w:rFonts w:eastAsia="Times New Roman"/>
                <w:color w:val="000000"/>
              </w:rPr>
              <w:t>2.8</w:t>
            </w:r>
          </w:p>
        </w:tc>
        <w:tc>
          <w:tcPr>
            <w:tcW w:w="773" w:type="dxa"/>
            <w:tcBorders>
              <w:top w:val="nil"/>
              <w:left w:val="nil"/>
              <w:bottom w:val="single" w:sz="4" w:space="0" w:color="auto"/>
              <w:right w:val="single" w:sz="4" w:space="0" w:color="auto"/>
            </w:tcBorders>
            <w:shd w:val="clear" w:color="auto" w:fill="auto"/>
            <w:hideMark/>
          </w:tcPr>
          <w:p w14:paraId="5E3B8027" w14:textId="77777777" w:rsidR="001777F5" w:rsidRPr="00017E45" w:rsidRDefault="001777F5" w:rsidP="008B12A6">
            <w:pPr>
              <w:pStyle w:val="TableText"/>
              <w:jc w:val="right"/>
              <w:rPr>
                <w:rFonts w:eastAsia="Times New Roman"/>
                <w:color w:val="000000"/>
              </w:rPr>
            </w:pPr>
            <w:r w:rsidRPr="00017E45">
              <w:rPr>
                <w:rFonts w:eastAsia="Times New Roman"/>
                <w:color w:val="000000"/>
              </w:rPr>
              <w:t>863</w:t>
            </w:r>
          </w:p>
        </w:tc>
        <w:tc>
          <w:tcPr>
            <w:tcW w:w="679" w:type="dxa"/>
            <w:tcBorders>
              <w:top w:val="nil"/>
              <w:left w:val="nil"/>
              <w:bottom w:val="single" w:sz="4" w:space="0" w:color="auto"/>
              <w:right w:val="single" w:sz="4" w:space="0" w:color="auto"/>
            </w:tcBorders>
            <w:shd w:val="clear" w:color="auto" w:fill="auto"/>
            <w:hideMark/>
          </w:tcPr>
          <w:p w14:paraId="2BB0324F" w14:textId="77777777" w:rsidR="001777F5" w:rsidRPr="00017E45" w:rsidRDefault="001777F5" w:rsidP="008B12A6">
            <w:pPr>
              <w:pStyle w:val="TableText"/>
              <w:jc w:val="right"/>
              <w:rPr>
                <w:rFonts w:eastAsia="Times New Roman"/>
                <w:color w:val="000000"/>
              </w:rPr>
            </w:pPr>
            <w:r w:rsidRPr="00017E45">
              <w:rPr>
                <w:rFonts w:eastAsia="Times New Roman"/>
                <w:color w:val="000000"/>
              </w:rPr>
              <w:t>63.3</w:t>
            </w:r>
          </w:p>
        </w:tc>
        <w:tc>
          <w:tcPr>
            <w:tcW w:w="793" w:type="dxa"/>
            <w:tcBorders>
              <w:top w:val="nil"/>
              <w:left w:val="nil"/>
              <w:bottom w:val="single" w:sz="4" w:space="0" w:color="auto"/>
              <w:right w:val="single" w:sz="4" w:space="0" w:color="auto"/>
            </w:tcBorders>
            <w:shd w:val="clear" w:color="auto" w:fill="auto"/>
            <w:hideMark/>
          </w:tcPr>
          <w:p w14:paraId="2186C7E2" w14:textId="77777777" w:rsidR="001777F5" w:rsidRPr="00017E45" w:rsidRDefault="001777F5" w:rsidP="008B12A6">
            <w:pPr>
              <w:pStyle w:val="TableText"/>
              <w:jc w:val="right"/>
              <w:rPr>
                <w:rFonts w:eastAsia="Times New Roman"/>
                <w:color w:val="000000"/>
              </w:rPr>
            </w:pPr>
            <w:r w:rsidRPr="00017E45">
              <w:rPr>
                <w:rFonts w:eastAsia="Times New Roman"/>
                <w:color w:val="000000"/>
              </w:rPr>
              <w:t>846</w:t>
            </w:r>
          </w:p>
        </w:tc>
        <w:tc>
          <w:tcPr>
            <w:tcW w:w="784" w:type="dxa"/>
            <w:tcBorders>
              <w:top w:val="nil"/>
              <w:left w:val="nil"/>
              <w:bottom w:val="single" w:sz="4" w:space="0" w:color="auto"/>
              <w:right w:val="single" w:sz="4" w:space="0" w:color="auto"/>
            </w:tcBorders>
            <w:shd w:val="clear" w:color="auto" w:fill="auto"/>
            <w:hideMark/>
          </w:tcPr>
          <w:p w14:paraId="4AAEF202" w14:textId="77777777" w:rsidR="001777F5" w:rsidRPr="00017E45" w:rsidRDefault="001777F5" w:rsidP="008B12A6">
            <w:pPr>
              <w:pStyle w:val="TableText"/>
              <w:jc w:val="right"/>
              <w:rPr>
                <w:rFonts w:eastAsia="Times New Roman"/>
                <w:color w:val="000000"/>
              </w:rPr>
            </w:pPr>
            <w:r w:rsidRPr="00017E45">
              <w:rPr>
                <w:rFonts w:eastAsia="Times New Roman"/>
                <w:color w:val="000000"/>
              </w:rPr>
              <w:t>62.1</w:t>
            </w:r>
          </w:p>
        </w:tc>
        <w:tc>
          <w:tcPr>
            <w:tcW w:w="1146" w:type="dxa"/>
            <w:tcBorders>
              <w:top w:val="nil"/>
              <w:left w:val="nil"/>
              <w:bottom w:val="single" w:sz="4" w:space="0" w:color="auto"/>
              <w:right w:val="single" w:sz="4" w:space="0" w:color="auto"/>
            </w:tcBorders>
            <w:shd w:val="clear" w:color="auto" w:fill="auto"/>
            <w:noWrap/>
            <w:hideMark/>
          </w:tcPr>
          <w:p w14:paraId="34870674" w14:textId="6BC1423F"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0.4</w:t>
            </w:r>
          </w:p>
        </w:tc>
      </w:tr>
      <w:tr w:rsidR="001777F5" w:rsidRPr="00017E45" w14:paraId="6DC6C97A"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5528C47B" w14:textId="77777777" w:rsidR="001777F5" w:rsidRPr="00017E45" w:rsidRDefault="001777F5" w:rsidP="008B12A6">
            <w:pPr>
              <w:pStyle w:val="TableText"/>
              <w:rPr>
                <w:rFonts w:eastAsia="Times New Roman"/>
                <w:color w:val="000000"/>
              </w:rPr>
            </w:pPr>
            <w:r w:rsidRPr="00017E45">
              <w:rPr>
                <w:rFonts w:eastAsia="Times New Roman"/>
                <w:color w:val="000000"/>
              </w:rPr>
              <w:t>Paid full-time work (30 hours+)</w:t>
            </w:r>
          </w:p>
        </w:tc>
        <w:tc>
          <w:tcPr>
            <w:tcW w:w="773" w:type="dxa"/>
            <w:tcBorders>
              <w:top w:val="nil"/>
              <w:left w:val="nil"/>
              <w:bottom w:val="single" w:sz="4" w:space="0" w:color="auto"/>
              <w:right w:val="single" w:sz="4" w:space="0" w:color="auto"/>
            </w:tcBorders>
            <w:shd w:val="clear" w:color="auto" w:fill="auto"/>
            <w:hideMark/>
          </w:tcPr>
          <w:p w14:paraId="18068B10" w14:textId="77777777" w:rsidR="001777F5" w:rsidRPr="00017E45" w:rsidRDefault="001777F5" w:rsidP="008B12A6">
            <w:pPr>
              <w:pStyle w:val="TableText"/>
              <w:jc w:val="right"/>
              <w:rPr>
                <w:rFonts w:eastAsia="Times New Roman"/>
                <w:color w:val="000000"/>
              </w:rPr>
            </w:pPr>
            <w:r w:rsidRPr="00017E45">
              <w:rPr>
                <w:rFonts w:eastAsia="Times New Roman"/>
                <w:color w:val="000000"/>
              </w:rPr>
              <w:t>26,299</w:t>
            </w:r>
          </w:p>
        </w:tc>
        <w:tc>
          <w:tcPr>
            <w:tcW w:w="1053" w:type="dxa"/>
            <w:tcBorders>
              <w:top w:val="nil"/>
              <w:left w:val="nil"/>
              <w:bottom w:val="single" w:sz="4" w:space="0" w:color="auto"/>
              <w:right w:val="single" w:sz="4" w:space="0" w:color="auto"/>
            </w:tcBorders>
            <w:shd w:val="clear" w:color="auto" w:fill="auto"/>
            <w:hideMark/>
          </w:tcPr>
          <w:p w14:paraId="4E119943" w14:textId="77777777" w:rsidR="001777F5" w:rsidRPr="00017E45" w:rsidRDefault="001777F5" w:rsidP="008B12A6">
            <w:pPr>
              <w:pStyle w:val="TableText"/>
              <w:jc w:val="right"/>
              <w:rPr>
                <w:rFonts w:eastAsia="Times New Roman"/>
                <w:color w:val="000000"/>
              </w:rPr>
            </w:pPr>
            <w:r w:rsidRPr="00017E45">
              <w:rPr>
                <w:rFonts w:eastAsia="Times New Roman"/>
                <w:color w:val="000000"/>
              </w:rPr>
              <w:t>53.4</w:t>
            </w:r>
          </w:p>
        </w:tc>
        <w:tc>
          <w:tcPr>
            <w:tcW w:w="773" w:type="dxa"/>
            <w:tcBorders>
              <w:top w:val="nil"/>
              <w:left w:val="nil"/>
              <w:bottom w:val="single" w:sz="4" w:space="0" w:color="auto"/>
              <w:right w:val="single" w:sz="4" w:space="0" w:color="auto"/>
            </w:tcBorders>
            <w:shd w:val="clear" w:color="auto" w:fill="auto"/>
            <w:hideMark/>
          </w:tcPr>
          <w:p w14:paraId="14317EE0"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20,381</w:t>
            </w:r>
          </w:p>
        </w:tc>
        <w:tc>
          <w:tcPr>
            <w:tcW w:w="679" w:type="dxa"/>
            <w:tcBorders>
              <w:top w:val="nil"/>
              <w:left w:val="nil"/>
              <w:bottom w:val="single" w:sz="4" w:space="0" w:color="auto"/>
              <w:right w:val="single" w:sz="4" w:space="0" w:color="auto"/>
            </w:tcBorders>
            <w:shd w:val="clear" w:color="auto" w:fill="auto"/>
            <w:hideMark/>
          </w:tcPr>
          <w:p w14:paraId="49DD218E"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77.5</w:t>
            </w:r>
          </w:p>
        </w:tc>
        <w:tc>
          <w:tcPr>
            <w:tcW w:w="793" w:type="dxa"/>
            <w:tcBorders>
              <w:top w:val="nil"/>
              <w:left w:val="nil"/>
              <w:bottom w:val="single" w:sz="4" w:space="0" w:color="auto"/>
              <w:right w:val="single" w:sz="4" w:space="0" w:color="auto"/>
            </w:tcBorders>
            <w:shd w:val="clear" w:color="auto" w:fill="auto"/>
            <w:hideMark/>
          </w:tcPr>
          <w:p w14:paraId="435D17AE" w14:textId="77777777" w:rsidR="001777F5" w:rsidRPr="00017E45" w:rsidRDefault="001777F5" w:rsidP="008B12A6">
            <w:pPr>
              <w:pStyle w:val="TableText"/>
              <w:jc w:val="right"/>
              <w:rPr>
                <w:rFonts w:eastAsia="Times New Roman"/>
                <w:color w:val="000000"/>
              </w:rPr>
            </w:pPr>
            <w:r w:rsidRPr="00017E45">
              <w:rPr>
                <w:rFonts w:eastAsia="Times New Roman"/>
                <w:color w:val="000000"/>
              </w:rPr>
              <w:t>19,880</w:t>
            </w:r>
          </w:p>
        </w:tc>
        <w:tc>
          <w:tcPr>
            <w:tcW w:w="784" w:type="dxa"/>
            <w:tcBorders>
              <w:top w:val="nil"/>
              <w:left w:val="nil"/>
              <w:bottom w:val="single" w:sz="4" w:space="0" w:color="auto"/>
              <w:right w:val="single" w:sz="4" w:space="0" w:color="auto"/>
            </w:tcBorders>
            <w:shd w:val="clear" w:color="auto" w:fill="auto"/>
            <w:hideMark/>
          </w:tcPr>
          <w:p w14:paraId="656258E8"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75.6</w:t>
            </w:r>
          </w:p>
        </w:tc>
        <w:tc>
          <w:tcPr>
            <w:tcW w:w="1146" w:type="dxa"/>
            <w:tcBorders>
              <w:top w:val="nil"/>
              <w:left w:val="nil"/>
              <w:bottom w:val="single" w:sz="4" w:space="0" w:color="auto"/>
              <w:right w:val="single" w:sz="4" w:space="0" w:color="auto"/>
            </w:tcBorders>
            <w:shd w:val="clear" w:color="auto" w:fill="auto"/>
            <w:noWrap/>
            <w:hideMark/>
          </w:tcPr>
          <w:p w14:paraId="08F9AF4D" w14:textId="701767B7"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8.4</w:t>
            </w:r>
          </w:p>
        </w:tc>
      </w:tr>
      <w:tr w:rsidR="001777F5" w:rsidRPr="00017E45" w14:paraId="797289B0"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7E2C4979" w14:textId="77777777" w:rsidR="001777F5" w:rsidRPr="00017E45" w:rsidRDefault="001777F5" w:rsidP="008B12A6">
            <w:pPr>
              <w:pStyle w:val="TableText"/>
              <w:rPr>
                <w:rFonts w:eastAsia="Times New Roman"/>
                <w:color w:val="000000"/>
              </w:rPr>
            </w:pPr>
            <w:r w:rsidRPr="00017E45">
              <w:rPr>
                <w:rFonts w:eastAsia="Times New Roman"/>
                <w:color w:val="000000"/>
              </w:rPr>
              <w:t>Some work experience</w:t>
            </w:r>
          </w:p>
        </w:tc>
        <w:tc>
          <w:tcPr>
            <w:tcW w:w="773" w:type="dxa"/>
            <w:tcBorders>
              <w:top w:val="nil"/>
              <w:left w:val="nil"/>
              <w:bottom w:val="single" w:sz="4" w:space="0" w:color="auto"/>
              <w:right w:val="single" w:sz="4" w:space="0" w:color="auto"/>
            </w:tcBorders>
            <w:shd w:val="clear" w:color="auto" w:fill="auto"/>
            <w:hideMark/>
          </w:tcPr>
          <w:p w14:paraId="040BA66A"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10,043</w:t>
            </w:r>
          </w:p>
        </w:tc>
        <w:tc>
          <w:tcPr>
            <w:tcW w:w="1053" w:type="dxa"/>
            <w:tcBorders>
              <w:top w:val="nil"/>
              <w:left w:val="nil"/>
              <w:bottom w:val="single" w:sz="4" w:space="0" w:color="auto"/>
              <w:right w:val="single" w:sz="4" w:space="0" w:color="auto"/>
            </w:tcBorders>
            <w:shd w:val="clear" w:color="auto" w:fill="auto"/>
            <w:hideMark/>
          </w:tcPr>
          <w:p w14:paraId="4DFBE2EF"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20.4</w:t>
            </w:r>
          </w:p>
        </w:tc>
        <w:tc>
          <w:tcPr>
            <w:tcW w:w="773" w:type="dxa"/>
            <w:tcBorders>
              <w:top w:val="nil"/>
              <w:left w:val="nil"/>
              <w:bottom w:val="single" w:sz="4" w:space="0" w:color="auto"/>
              <w:right w:val="single" w:sz="4" w:space="0" w:color="auto"/>
            </w:tcBorders>
            <w:shd w:val="clear" w:color="auto" w:fill="auto"/>
            <w:hideMark/>
          </w:tcPr>
          <w:p w14:paraId="533DCE07"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6,827</w:t>
            </w:r>
          </w:p>
        </w:tc>
        <w:tc>
          <w:tcPr>
            <w:tcW w:w="679" w:type="dxa"/>
            <w:tcBorders>
              <w:top w:val="nil"/>
              <w:left w:val="nil"/>
              <w:bottom w:val="single" w:sz="4" w:space="0" w:color="auto"/>
              <w:right w:val="single" w:sz="4" w:space="0" w:color="auto"/>
            </w:tcBorders>
            <w:shd w:val="clear" w:color="auto" w:fill="auto"/>
            <w:hideMark/>
          </w:tcPr>
          <w:p w14:paraId="0515CF45"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68.0</w:t>
            </w:r>
          </w:p>
        </w:tc>
        <w:tc>
          <w:tcPr>
            <w:tcW w:w="793" w:type="dxa"/>
            <w:tcBorders>
              <w:top w:val="nil"/>
              <w:left w:val="nil"/>
              <w:bottom w:val="single" w:sz="4" w:space="0" w:color="auto"/>
              <w:right w:val="single" w:sz="4" w:space="0" w:color="auto"/>
            </w:tcBorders>
            <w:shd w:val="clear" w:color="auto" w:fill="auto"/>
            <w:hideMark/>
          </w:tcPr>
          <w:p w14:paraId="30BD2CAF"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6,854</w:t>
            </w:r>
          </w:p>
        </w:tc>
        <w:tc>
          <w:tcPr>
            <w:tcW w:w="784" w:type="dxa"/>
            <w:tcBorders>
              <w:top w:val="nil"/>
              <w:left w:val="nil"/>
              <w:bottom w:val="single" w:sz="4" w:space="0" w:color="auto"/>
              <w:right w:val="single" w:sz="4" w:space="0" w:color="auto"/>
            </w:tcBorders>
            <w:shd w:val="clear" w:color="auto" w:fill="auto"/>
            <w:hideMark/>
          </w:tcPr>
          <w:p w14:paraId="64680C44"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68.2</w:t>
            </w:r>
          </w:p>
        </w:tc>
        <w:tc>
          <w:tcPr>
            <w:tcW w:w="1146" w:type="dxa"/>
            <w:tcBorders>
              <w:top w:val="nil"/>
              <w:left w:val="nil"/>
              <w:bottom w:val="single" w:sz="4" w:space="0" w:color="auto"/>
              <w:right w:val="single" w:sz="4" w:space="0" w:color="auto"/>
            </w:tcBorders>
            <w:shd w:val="clear" w:color="auto" w:fill="auto"/>
            <w:noWrap/>
            <w:hideMark/>
          </w:tcPr>
          <w:p w14:paraId="06AB6C9D" w14:textId="4CF2C8FF" w:rsidR="001777F5" w:rsidRPr="00017E45" w:rsidRDefault="000277EF" w:rsidP="008B12A6">
            <w:pPr>
              <w:pStyle w:val="TableText"/>
              <w:jc w:val="right"/>
              <w:rPr>
                <w:rFonts w:eastAsia="Times New Roman"/>
                <w:color w:val="000000"/>
              </w:rPr>
            </w:pPr>
            <w:r>
              <w:rPr>
                <w:rFonts w:eastAsia="Times New Roman"/>
                <w:color w:val="000000"/>
              </w:rPr>
              <w:t>–5</w:t>
            </w:r>
            <w:r w:rsidR="001777F5" w:rsidRPr="00017E45">
              <w:rPr>
                <w:rFonts w:eastAsia="Times New Roman"/>
                <w:color w:val="000000"/>
              </w:rPr>
              <w:t>3.6</w:t>
            </w:r>
          </w:p>
        </w:tc>
      </w:tr>
      <w:tr w:rsidR="001777F5" w:rsidRPr="00017E45" w14:paraId="18F95402" w14:textId="77777777" w:rsidTr="008B12A6">
        <w:trPr>
          <w:trHeight w:val="480"/>
        </w:trPr>
        <w:tc>
          <w:tcPr>
            <w:tcW w:w="3492" w:type="dxa"/>
            <w:tcBorders>
              <w:top w:val="nil"/>
              <w:left w:val="single" w:sz="4" w:space="0" w:color="auto"/>
              <w:bottom w:val="single" w:sz="4" w:space="0" w:color="auto"/>
              <w:right w:val="single" w:sz="4" w:space="0" w:color="auto"/>
            </w:tcBorders>
            <w:shd w:val="clear" w:color="auto" w:fill="auto"/>
            <w:hideMark/>
          </w:tcPr>
          <w:p w14:paraId="3A193028" w14:textId="4CE53986" w:rsidR="001777F5" w:rsidRPr="00017E45" w:rsidRDefault="001777F5" w:rsidP="008B12A6">
            <w:pPr>
              <w:pStyle w:val="TableText"/>
              <w:rPr>
                <w:rFonts w:eastAsia="Times New Roman"/>
                <w:color w:val="000000"/>
              </w:rPr>
            </w:pPr>
            <w:r w:rsidRPr="00017E45">
              <w:rPr>
                <w:rFonts w:eastAsia="Times New Roman"/>
                <w:color w:val="000000"/>
              </w:rPr>
              <w:t xml:space="preserve">Previous </w:t>
            </w:r>
            <w:proofErr w:type="spellStart"/>
            <w:r w:rsidRPr="00017E45">
              <w:rPr>
                <w:rFonts w:eastAsia="Times New Roman"/>
                <w:color w:val="000000"/>
              </w:rPr>
              <w:t>jobactive</w:t>
            </w:r>
            <w:proofErr w:type="spellEnd"/>
            <w:r w:rsidRPr="00017E45">
              <w:rPr>
                <w:rFonts w:eastAsia="Times New Roman"/>
                <w:color w:val="000000"/>
              </w:rPr>
              <w:t xml:space="preserve"> experience within 2</w:t>
            </w:r>
            <w:r w:rsidR="00C214F2">
              <w:rPr>
                <w:rFonts w:eastAsia="Times New Roman"/>
                <w:color w:val="000000"/>
              </w:rPr>
              <w:t> </w:t>
            </w:r>
            <w:r w:rsidRPr="00017E45">
              <w:rPr>
                <w:rFonts w:eastAsia="Times New Roman"/>
                <w:color w:val="000000"/>
              </w:rPr>
              <w:t xml:space="preserve">years </w:t>
            </w:r>
            <w:r w:rsidR="00C214F2">
              <w:rPr>
                <w:rFonts w:eastAsia="Times New Roman"/>
                <w:color w:val="000000"/>
              </w:rPr>
              <w:t>before</w:t>
            </w:r>
            <w:r w:rsidRPr="00017E45">
              <w:rPr>
                <w:rFonts w:eastAsia="Times New Roman"/>
                <w:color w:val="000000"/>
              </w:rPr>
              <w:t xml:space="preserve"> the current POA </w:t>
            </w:r>
            <w:r w:rsidR="00C214F2">
              <w:rPr>
                <w:rFonts w:eastAsia="Times New Roman"/>
                <w:color w:val="000000"/>
              </w:rPr>
              <w:t>s</w:t>
            </w:r>
            <w:r w:rsidRPr="00017E45">
              <w:rPr>
                <w:rFonts w:eastAsia="Times New Roman"/>
                <w:color w:val="000000"/>
              </w:rPr>
              <w:t xml:space="preserve">tart </w:t>
            </w:r>
            <w:r w:rsidR="00C214F2">
              <w:rPr>
                <w:rFonts w:eastAsia="Times New Roman"/>
                <w:color w:val="000000"/>
              </w:rPr>
              <w:t>d</w:t>
            </w:r>
            <w:r w:rsidRPr="00017E45">
              <w:rPr>
                <w:rFonts w:eastAsia="Times New Roman"/>
                <w:color w:val="000000"/>
              </w:rPr>
              <w:t>ate</w:t>
            </w:r>
          </w:p>
        </w:tc>
        <w:tc>
          <w:tcPr>
            <w:tcW w:w="773" w:type="dxa"/>
            <w:tcBorders>
              <w:top w:val="nil"/>
              <w:left w:val="nil"/>
              <w:bottom w:val="single" w:sz="4" w:space="0" w:color="auto"/>
              <w:right w:val="single" w:sz="4" w:space="0" w:color="auto"/>
            </w:tcBorders>
            <w:shd w:val="clear" w:color="auto" w:fill="auto"/>
            <w:hideMark/>
          </w:tcPr>
          <w:p w14:paraId="735934E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053" w:type="dxa"/>
            <w:tcBorders>
              <w:top w:val="nil"/>
              <w:left w:val="nil"/>
              <w:bottom w:val="single" w:sz="4" w:space="0" w:color="auto"/>
              <w:right w:val="single" w:sz="4" w:space="0" w:color="auto"/>
            </w:tcBorders>
            <w:shd w:val="clear" w:color="auto" w:fill="auto"/>
            <w:hideMark/>
          </w:tcPr>
          <w:p w14:paraId="404ED7CF"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2BB9F70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679" w:type="dxa"/>
            <w:tcBorders>
              <w:top w:val="nil"/>
              <w:left w:val="nil"/>
              <w:bottom w:val="single" w:sz="4" w:space="0" w:color="auto"/>
              <w:right w:val="single" w:sz="4" w:space="0" w:color="auto"/>
            </w:tcBorders>
            <w:shd w:val="clear" w:color="auto" w:fill="auto"/>
            <w:hideMark/>
          </w:tcPr>
          <w:p w14:paraId="1847287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93" w:type="dxa"/>
            <w:tcBorders>
              <w:top w:val="nil"/>
              <w:left w:val="nil"/>
              <w:bottom w:val="single" w:sz="4" w:space="0" w:color="auto"/>
              <w:right w:val="single" w:sz="4" w:space="0" w:color="auto"/>
            </w:tcBorders>
            <w:shd w:val="clear" w:color="auto" w:fill="auto"/>
            <w:hideMark/>
          </w:tcPr>
          <w:p w14:paraId="7CE8B518"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84" w:type="dxa"/>
            <w:tcBorders>
              <w:top w:val="nil"/>
              <w:left w:val="nil"/>
              <w:bottom w:val="single" w:sz="4" w:space="0" w:color="auto"/>
              <w:right w:val="single" w:sz="4" w:space="0" w:color="auto"/>
            </w:tcBorders>
            <w:shd w:val="clear" w:color="auto" w:fill="auto"/>
            <w:hideMark/>
          </w:tcPr>
          <w:p w14:paraId="067865B0"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146" w:type="dxa"/>
            <w:tcBorders>
              <w:top w:val="nil"/>
              <w:left w:val="nil"/>
              <w:bottom w:val="single" w:sz="4" w:space="0" w:color="auto"/>
              <w:right w:val="single" w:sz="4" w:space="0" w:color="auto"/>
            </w:tcBorders>
            <w:shd w:val="clear" w:color="auto" w:fill="auto"/>
            <w:hideMark/>
          </w:tcPr>
          <w:p w14:paraId="53E1D01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59E7B545"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30188D0C" w14:textId="77777777" w:rsidR="001777F5" w:rsidRPr="00017E45" w:rsidRDefault="001777F5" w:rsidP="008B12A6">
            <w:pPr>
              <w:pStyle w:val="TableText"/>
              <w:rPr>
                <w:rFonts w:eastAsia="Times New Roman"/>
                <w:color w:val="000000"/>
              </w:rPr>
            </w:pPr>
            <w:r w:rsidRPr="00017E45">
              <w:rPr>
                <w:rFonts w:eastAsia="Times New Roman"/>
                <w:color w:val="000000"/>
              </w:rPr>
              <w:t>Without previous experience</w:t>
            </w:r>
          </w:p>
        </w:tc>
        <w:tc>
          <w:tcPr>
            <w:tcW w:w="773" w:type="dxa"/>
            <w:tcBorders>
              <w:top w:val="nil"/>
              <w:left w:val="nil"/>
              <w:bottom w:val="single" w:sz="4" w:space="0" w:color="auto"/>
              <w:right w:val="single" w:sz="4" w:space="0" w:color="auto"/>
            </w:tcBorders>
            <w:shd w:val="clear" w:color="auto" w:fill="auto"/>
            <w:hideMark/>
          </w:tcPr>
          <w:p w14:paraId="38E7C14E" w14:textId="77777777" w:rsidR="001777F5" w:rsidRPr="00017E45" w:rsidRDefault="001777F5" w:rsidP="008B12A6">
            <w:pPr>
              <w:pStyle w:val="TableText"/>
              <w:jc w:val="right"/>
              <w:rPr>
                <w:rFonts w:eastAsia="Times New Roman"/>
                <w:color w:val="000000"/>
              </w:rPr>
            </w:pPr>
            <w:r w:rsidRPr="00017E45">
              <w:rPr>
                <w:rFonts w:eastAsia="Times New Roman"/>
                <w:color w:val="000000"/>
              </w:rPr>
              <w:t>37,333</w:t>
            </w:r>
          </w:p>
        </w:tc>
        <w:tc>
          <w:tcPr>
            <w:tcW w:w="1053" w:type="dxa"/>
            <w:tcBorders>
              <w:top w:val="nil"/>
              <w:left w:val="nil"/>
              <w:bottom w:val="single" w:sz="4" w:space="0" w:color="auto"/>
              <w:right w:val="single" w:sz="4" w:space="0" w:color="auto"/>
            </w:tcBorders>
            <w:shd w:val="clear" w:color="auto" w:fill="auto"/>
            <w:hideMark/>
          </w:tcPr>
          <w:p w14:paraId="2DEF8CCD"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75.8</w:t>
            </w:r>
          </w:p>
        </w:tc>
        <w:tc>
          <w:tcPr>
            <w:tcW w:w="773" w:type="dxa"/>
            <w:tcBorders>
              <w:top w:val="nil"/>
              <w:left w:val="nil"/>
              <w:bottom w:val="single" w:sz="4" w:space="0" w:color="auto"/>
              <w:right w:val="single" w:sz="4" w:space="0" w:color="auto"/>
            </w:tcBorders>
            <w:shd w:val="clear" w:color="auto" w:fill="auto"/>
            <w:hideMark/>
          </w:tcPr>
          <w:p w14:paraId="59F9688A"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27,536</w:t>
            </w:r>
          </w:p>
        </w:tc>
        <w:tc>
          <w:tcPr>
            <w:tcW w:w="679" w:type="dxa"/>
            <w:tcBorders>
              <w:top w:val="nil"/>
              <w:left w:val="nil"/>
              <w:bottom w:val="single" w:sz="4" w:space="0" w:color="auto"/>
              <w:right w:val="single" w:sz="4" w:space="0" w:color="auto"/>
            </w:tcBorders>
            <w:shd w:val="clear" w:color="auto" w:fill="auto"/>
            <w:hideMark/>
          </w:tcPr>
          <w:p w14:paraId="502C6EB1"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73.8</w:t>
            </w:r>
          </w:p>
        </w:tc>
        <w:tc>
          <w:tcPr>
            <w:tcW w:w="793" w:type="dxa"/>
            <w:tcBorders>
              <w:top w:val="nil"/>
              <w:left w:val="nil"/>
              <w:bottom w:val="single" w:sz="4" w:space="0" w:color="auto"/>
              <w:right w:val="single" w:sz="4" w:space="0" w:color="auto"/>
            </w:tcBorders>
            <w:shd w:val="clear" w:color="auto" w:fill="auto"/>
            <w:hideMark/>
          </w:tcPr>
          <w:p w14:paraId="539F601B"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27,674</w:t>
            </w:r>
          </w:p>
        </w:tc>
        <w:tc>
          <w:tcPr>
            <w:tcW w:w="784" w:type="dxa"/>
            <w:tcBorders>
              <w:top w:val="nil"/>
              <w:left w:val="nil"/>
              <w:bottom w:val="single" w:sz="4" w:space="0" w:color="auto"/>
              <w:right w:val="single" w:sz="4" w:space="0" w:color="auto"/>
            </w:tcBorders>
            <w:shd w:val="clear" w:color="auto" w:fill="auto"/>
            <w:hideMark/>
          </w:tcPr>
          <w:p w14:paraId="2436C38D"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74.1</w:t>
            </w:r>
          </w:p>
        </w:tc>
        <w:tc>
          <w:tcPr>
            <w:tcW w:w="1146" w:type="dxa"/>
            <w:tcBorders>
              <w:top w:val="nil"/>
              <w:left w:val="nil"/>
              <w:bottom w:val="single" w:sz="4" w:space="0" w:color="auto"/>
              <w:right w:val="single" w:sz="4" w:space="0" w:color="auto"/>
            </w:tcBorders>
            <w:shd w:val="clear" w:color="auto" w:fill="auto"/>
            <w:noWrap/>
            <w:hideMark/>
          </w:tcPr>
          <w:p w14:paraId="63F8C699" w14:textId="10DCA3AC"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4.1</w:t>
            </w:r>
          </w:p>
        </w:tc>
      </w:tr>
      <w:tr w:rsidR="001777F5" w:rsidRPr="00017E45" w14:paraId="372CDB5A"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2922022B" w14:textId="77777777" w:rsidR="001777F5" w:rsidRPr="00017E45" w:rsidRDefault="001777F5" w:rsidP="008B12A6">
            <w:pPr>
              <w:pStyle w:val="TableText"/>
              <w:rPr>
                <w:rFonts w:eastAsia="Times New Roman"/>
                <w:color w:val="000000"/>
              </w:rPr>
            </w:pPr>
            <w:r w:rsidRPr="00017E45">
              <w:rPr>
                <w:rFonts w:eastAsia="Times New Roman"/>
                <w:color w:val="000000"/>
              </w:rPr>
              <w:t>With previous digital experience</w:t>
            </w:r>
          </w:p>
        </w:tc>
        <w:tc>
          <w:tcPr>
            <w:tcW w:w="773" w:type="dxa"/>
            <w:tcBorders>
              <w:top w:val="nil"/>
              <w:left w:val="nil"/>
              <w:bottom w:val="single" w:sz="4" w:space="0" w:color="auto"/>
              <w:right w:val="single" w:sz="4" w:space="0" w:color="auto"/>
            </w:tcBorders>
            <w:shd w:val="clear" w:color="auto" w:fill="auto"/>
            <w:hideMark/>
          </w:tcPr>
          <w:p w14:paraId="18B9E6E4" w14:textId="77777777" w:rsidR="001777F5" w:rsidRPr="00017E45" w:rsidRDefault="001777F5" w:rsidP="008B12A6">
            <w:pPr>
              <w:pStyle w:val="TableText"/>
              <w:jc w:val="right"/>
              <w:rPr>
                <w:rFonts w:eastAsia="Times New Roman"/>
                <w:color w:val="000000"/>
              </w:rPr>
            </w:pPr>
            <w:r w:rsidRPr="00017E45">
              <w:rPr>
                <w:rFonts w:eastAsia="Times New Roman"/>
                <w:color w:val="000000"/>
              </w:rPr>
              <w:t>3,557</w:t>
            </w:r>
          </w:p>
        </w:tc>
        <w:tc>
          <w:tcPr>
            <w:tcW w:w="1053" w:type="dxa"/>
            <w:tcBorders>
              <w:top w:val="nil"/>
              <w:left w:val="nil"/>
              <w:bottom w:val="single" w:sz="4" w:space="0" w:color="auto"/>
              <w:right w:val="single" w:sz="4" w:space="0" w:color="auto"/>
            </w:tcBorders>
            <w:shd w:val="clear" w:color="auto" w:fill="auto"/>
            <w:hideMark/>
          </w:tcPr>
          <w:p w14:paraId="2EDB864E"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w:t>
            </w:r>
          </w:p>
        </w:tc>
        <w:tc>
          <w:tcPr>
            <w:tcW w:w="773" w:type="dxa"/>
            <w:tcBorders>
              <w:top w:val="nil"/>
              <w:left w:val="nil"/>
              <w:bottom w:val="single" w:sz="4" w:space="0" w:color="auto"/>
              <w:right w:val="single" w:sz="4" w:space="0" w:color="auto"/>
            </w:tcBorders>
            <w:shd w:val="clear" w:color="auto" w:fill="auto"/>
            <w:hideMark/>
          </w:tcPr>
          <w:p w14:paraId="36BC3122" w14:textId="77777777" w:rsidR="001777F5" w:rsidRPr="00017E45" w:rsidRDefault="001777F5" w:rsidP="008B12A6">
            <w:pPr>
              <w:pStyle w:val="TableText"/>
              <w:jc w:val="right"/>
              <w:rPr>
                <w:rFonts w:eastAsia="Times New Roman"/>
                <w:color w:val="000000"/>
              </w:rPr>
            </w:pPr>
            <w:r w:rsidRPr="00017E45">
              <w:rPr>
                <w:rFonts w:eastAsia="Times New Roman"/>
                <w:color w:val="000000"/>
              </w:rPr>
              <w:t>2,826</w:t>
            </w:r>
          </w:p>
        </w:tc>
        <w:tc>
          <w:tcPr>
            <w:tcW w:w="679" w:type="dxa"/>
            <w:tcBorders>
              <w:top w:val="nil"/>
              <w:left w:val="nil"/>
              <w:bottom w:val="single" w:sz="4" w:space="0" w:color="auto"/>
              <w:right w:val="single" w:sz="4" w:space="0" w:color="auto"/>
            </w:tcBorders>
            <w:shd w:val="clear" w:color="auto" w:fill="auto"/>
            <w:hideMark/>
          </w:tcPr>
          <w:p w14:paraId="6CB5B42C"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79.4</w:t>
            </w:r>
          </w:p>
        </w:tc>
        <w:tc>
          <w:tcPr>
            <w:tcW w:w="793" w:type="dxa"/>
            <w:tcBorders>
              <w:top w:val="nil"/>
              <w:left w:val="nil"/>
              <w:bottom w:val="single" w:sz="4" w:space="0" w:color="auto"/>
              <w:right w:val="single" w:sz="4" w:space="0" w:color="auto"/>
            </w:tcBorders>
            <w:shd w:val="clear" w:color="auto" w:fill="auto"/>
            <w:hideMark/>
          </w:tcPr>
          <w:p w14:paraId="11CDFF7D"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2,785</w:t>
            </w:r>
          </w:p>
        </w:tc>
        <w:tc>
          <w:tcPr>
            <w:tcW w:w="784" w:type="dxa"/>
            <w:tcBorders>
              <w:top w:val="nil"/>
              <w:left w:val="nil"/>
              <w:bottom w:val="single" w:sz="4" w:space="0" w:color="auto"/>
              <w:right w:val="single" w:sz="4" w:space="0" w:color="auto"/>
            </w:tcBorders>
            <w:shd w:val="clear" w:color="auto" w:fill="auto"/>
            <w:hideMark/>
          </w:tcPr>
          <w:p w14:paraId="26CF097F"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78.3</w:t>
            </w:r>
          </w:p>
        </w:tc>
        <w:tc>
          <w:tcPr>
            <w:tcW w:w="1146" w:type="dxa"/>
            <w:tcBorders>
              <w:top w:val="nil"/>
              <w:left w:val="nil"/>
              <w:bottom w:val="single" w:sz="4" w:space="0" w:color="auto"/>
              <w:right w:val="single" w:sz="4" w:space="0" w:color="auto"/>
            </w:tcBorders>
            <w:shd w:val="clear" w:color="auto" w:fill="auto"/>
            <w:noWrap/>
            <w:hideMark/>
          </w:tcPr>
          <w:p w14:paraId="6FAC119E" w14:textId="7B7FB6BA"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8.4</w:t>
            </w:r>
          </w:p>
        </w:tc>
      </w:tr>
      <w:tr w:rsidR="001777F5" w:rsidRPr="00017E45" w14:paraId="61E1646C"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4EE7D666" w14:textId="77777777" w:rsidR="001777F5" w:rsidRPr="00017E45" w:rsidRDefault="001777F5" w:rsidP="008B12A6">
            <w:pPr>
              <w:pStyle w:val="TableText"/>
              <w:rPr>
                <w:rFonts w:eastAsia="Times New Roman"/>
                <w:color w:val="000000"/>
              </w:rPr>
            </w:pPr>
            <w:r w:rsidRPr="00017E45">
              <w:rPr>
                <w:rFonts w:eastAsia="Times New Roman"/>
                <w:color w:val="000000"/>
              </w:rPr>
              <w:t xml:space="preserve">With previous </w:t>
            </w:r>
            <w:proofErr w:type="spellStart"/>
            <w:r w:rsidRPr="00017E45">
              <w:rPr>
                <w:rFonts w:eastAsia="Times New Roman"/>
                <w:color w:val="000000"/>
              </w:rPr>
              <w:t>jobactive</w:t>
            </w:r>
            <w:proofErr w:type="spellEnd"/>
            <w:r w:rsidRPr="00017E45">
              <w:rPr>
                <w:rFonts w:eastAsia="Times New Roman"/>
                <w:color w:val="000000"/>
              </w:rPr>
              <w:t xml:space="preserve"> experience</w:t>
            </w:r>
          </w:p>
        </w:tc>
        <w:tc>
          <w:tcPr>
            <w:tcW w:w="773" w:type="dxa"/>
            <w:tcBorders>
              <w:top w:val="nil"/>
              <w:left w:val="nil"/>
              <w:bottom w:val="single" w:sz="4" w:space="0" w:color="auto"/>
              <w:right w:val="single" w:sz="4" w:space="0" w:color="auto"/>
            </w:tcBorders>
            <w:shd w:val="clear" w:color="auto" w:fill="auto"/>
            <w:hideMark/>
          </w:tcPr>
          <w:p w14:paraId="2F18E491" w14:textId="77777777" w:rsidR="001777F5" w:rsidRPr="00017E45" w:rsidRDefault="001777F5" w:rsidP="008B12A6">
            <w:pPr>
              <w:pStyle w:val="TableText"/>
              <w:jc w:val="right"/>
              <w:rPr>
                <w:rFonts w:eastAsia="Times New Roman"/>
                <w:color w:val="000000"/>
              </w:rPr>
            </w:pPr>
            <w:r w:rsidRPr="00017E45">
              <w:rPr>
                <w:rFonts w:eastAsia="Times New Roman"/>
                <w:color w:val="000000"/>
              </w:rPr>
              <w:t>8,394</w:t>
            </w:r>
          </w:p>
        </w:tc>
        <w:tc>
          <w:tcPr>
            <w:tcW w:w="1053" w:type="dxa"/>
            <w:tcBorders>
              <w:top w:val="nil"/>
              <w:left w:val="nil"/>
              <w:bottom w:val="single" w:sz="4" w:space="0" w:color="auto"/>
              <w:right w:val="single" w:sz="4" w:space="0" w:color="auto"/>
            </w:tcBorders>
            <w:shd w:val="clear" w:color="auto" w:fill="auto"/>
            <w:hideMark/>
          </w:tcPr>
          <w:p w14:paraId="69055C86" w14:textId="77777777" w:rsidR="001777F5" w:rsidRPr="00017E45" w:rsidRDefault="001777F5" w:rsidP="008B12A6">
            <w:pPr>
              <w:pStyle w:val="TableText"/>
              <w:jc w:val="right"/>
              <w:rPr>
                <w:rFonts w:eastAsia="Times New Roman"/>
                <w:color w:val="000000"/>
              </w:rPr>
            </w:pPr>
            <w:r w:rsidRPr="00017E45">
              <w:rPr>
                <w:rFonts w:eastAsia="Times New Roman"/>
                <w:color w:val="000000"/>
              </w:rPr>
              <w:t>17.0</w:t>
            </w:r>
          </w:p>
        </w:tc>
        <w:tc>
          <w:tcPr>
            <w:tcW w:w="773" w:type="dxa"/>
            <w:tcBorders>
              <w:top w:val="nil"/>
              <w:left w:val="nil"/>
              <w:bottom w:val="single" w:sz="4" w:space="0" w:color="auto"/>
              <w:right w:val="single" w:sz="4" w:space="0" w:color="auto"/>
            </w:tcBorders>
            <w:shd w:val="clear" w:color="auto" w:fill="auto"/>
            <w:hideMark/>
          </w:tcPr>
          <w:p w14:paraId="0DBB7652" w14:textId="77777777" w:rsidR="001777F5" w:rsidRPr="00017E45" w:rsidRDefault="001777F5" w:rsidP="008B12A6">
            <w:pPr>
              <w:pStyle w:val="TableText"/>
              <w:jc w:val="right"/>
              <w:rPr>
                <w:rFonts w:eastAsia="Times New Roman"/>
                <w:color w:val="000000"/>
              </w:rPr>
            </w:pPr>
            <w:r w:rsidRPr="00017E45">
              <w:rPr>
                <w:rFonts w:eastAsia="Times New Roman"/>
                <w:color w:val="000000"/>
              </w:rPr>
              <w:t>5,713</w:t>
            </w:r>
          </w:p>
        </w:tc>
        <w:tc>
          <w:tcPr>
            <w:tcW w:w="679" w:type="dxa"/>
            <w:tcBorders>
              <w:top w:val="nil"/>
              <w:left w:val="nil"/>
              <w:bottom w:val="single" w:sz="4" w:space="0" w:color="auto"/>
              <w:right w:val="single" w:sz="4" w:space="0" w:color="auto"/>
            </w:tcBorders>
            <w:shd w:val="clear" w:color="auto" w:fill="auto"/>
            <w:hideMark/>
          </w:tcPr>
          <w:p w14:paraId="6BB6E202"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68.1</w:t>
            </w:r>
          </w:p>
        </w:tc>
        <w:tc>
          <w:tcPr>
            <w:tcW w:w="793" w:type="dxa"/>
            <w:tcBorders>
              <w:top w:val="nil"/>
              <w:left w:val="nil"/>
              <w:bottom w:val="single" w:sz="4" w:space="0" w:color="auto"/>
              <w:right w:val="single" w:sz="4" w:space="0" w:color="auto"/>
            </w:tcBorders>
            <w:shd w:val="clear" w:color="auto" w:fill="auto"/>
            <w:hideMark/>
          </w:tcPr>
          <w:p w14:paraId="620945BC" w14:textId="77777777" w:rsidR="001777F5" w:rsidRPr="00017E45" w:rsidRDefault="001777F5" w:rsidP="008B12A6">
            <w:pPr>
              <w:pStyle w:val="TableText"/>
              <w:jc w:val="right"/>
              <w:rPr>
                <w:rFonts w:eastAsia="Times New Roman"/>
                <w:color w:val="000000"/>
              </w:rPr>
            </w:pPr>
            <w:r w:rsidRPr="00017E45">
              <w:rPr>
                <w:rFonts w:eastAsia="Times New Roman"/>
                <w:color w:val="000000"/>
              </w:rPr>
              <w:t>5,569</w:t>
            </w:r>
          </w:p>
        </w:tc>
        <w:tc>
          <w:tcPr>
            <w:tcW w:w="784" w:type="dxa"/>
            <w:tcBorders>
              <w:top w:val="nil"/>
              <w:left w:val="nil"/>
              <w:bottom w:val="single" w:sz="4" w:space="0" w:color="auto"/>
              <w:right w:val="single" w:sz="4" w:space="0" w:color="auto"/>
            </w:tcBorders>
            <w:shd w:val="clear" w:color="auto" w:fill="auto"/>
            <w:hideMark/>
          </w:tcPr>
          <w:p w14:paraId="18C5236D" w14:textId="77777777" w:rsidR="001777F5" w:rsidRPr="00017E45" w:rsidRDefault="001777F5" w:rsidP="008B12A6">
            <w:pPr>
              <w:pStyle w:val="TableText"/>
              <w:jc w:val="right"/>
              <w:rPr>
                <w:rFonts w:eastAsia="Times New Roman"/>
                <w:color w:val="000000"/>
              </w:rPr>
            </w:pPr>
            <w:r w:rsidRPr="00017E45">
              <w:rPr>
                <w:rFonts w:eastAsia="Times New Roman"/>
                <w:color w:val="000000"/>
              </w:rPr>
              <w:t>66.3</w:t>
            </w:r>
          </w:p>
        </w:tc>
        <w:tc>
          <w:tcPr>
            <w:tcW w:w="1146" w:type="dxa"/>
            <w:tcBorders>
              <w:top w:val="nil"/>
              <w:left w:val="nil"/>
              <w:bottom w:val="single" w:sz="4" w:space="0" w:color="auto"/>
              <w:right w:val="single" w:sz="4" w:space="0" w:color="auto"/>
            </w:tcBorders>
            <w:shd w:val="clear" w:color="auto" w:fill="auto"/>
            <w:noWrap/>
            <w:hideMark/>
          </w:tcPr>
          <w:p w14:paraId="5DECD62D" w14:textId="6D91F514"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0.6</w:t>
            </w:r>
          </w:p>
        </w:tc>
      </w:tr>
      <w:tr w:rsidR="001777F5" w:rsidRPr="00017E45" w14:paraId="57CA1655"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1ED6688A" w14:textId="77777777" w:rsidR="001777F5" w:rsidRPr="00017E45" w:rsidRDefault="001777F5" w:rsidP="008B12A6">
            <w:pPr>
              <w:pStyle w:val="TableText"/>
              <w:rPr>
                <w:rFonts w:eastAsia="Times New Roman"/>
                <w:color w:val="000000"/>
              </w:rPr>
            </w:pPr>
            <w:r w:rsidRPr="00017E45">
              <w:rPr>
                <w:rFonts w:eastAsia="Times New Roman"/>
                <w:color w:val="000000"/>
              </w:rPr>
              <w:t>Other cohorts</w:t>
            </w:r>
          </w:p>
        </w:tc>
        <w:tc>
          <w:tcPr>
            <w:tcW w:w="773" w:type="dxa"/>
            <w:tcBorders>
              <w:top w:val="nil"/>
              <w:left w:val="nil"/>
              <w:bottom w:val="single" w:sz="4" w:space="0" w:color="auto"/>
              <w:right w:val="single" w:sz="4" w:space="0" w:color="auto"/>
            </w:tcBorders>
            <w:shd w:val="clear" w:color="auto" w:fill="auto"/>
            <w:hideMark/>
          </w:tcPr>
          <w:p w14:paraId="22753FC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053" w:type="dxa"/>
            <w:tcBorders>
              <w:top w:val="nil"/>
              <w:left w:val="nil"/>
              <w:bottom w:val="single" w:sz="4" w:space="0" w:color="auto"/>
              <w:right w:val="single" w:sz="4" w:space="0" w:color="auto"/>
            </w:tcBorders>
            <w:shd w:val="clear" w:color="auto" w:fill="auto"/>
            <w:hideMark/>
          </w:tcPr>
          <w:p w14:paraId="071CF11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7C58D3FE"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679" w:type="dxa"/>
            <w:tcBorders>
              <w:top w:val="nil"/>
              <w:left w:val="nil"/>
              <w:bottom w:val="single" w:sz="4" w:space="0" w:color="auto"/>
              <w:right w:val="single" w:sz="4" w:space="0" w:color="auto"/>
            </w:tcBorders>
            <w:shd w:val="clear" w:color="auto" w:fill="auto"/>
            <w:hideMark/>
          </w:tcPr>
          <w:p w14:paraId="76C9A7A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93" w:type="dxa"/>
            <w:tcBorders>
              <w:top w:val="nil"/>
              <w:left w:val="nil"/>
              <w:bottom w:val="single" w:sz="4" w:space="0" w:color="auto"/>
              <w:right w:val="single" w:sz="4" w:space="0" w:color="auto"/>
            </w:tcBorders>
            <w:shd w:val="clear" w:color="auto" w:fill="auto"/>
            <w:hideMark/>
          </w:tcPr>
          <w:p w14:paraId="31321048"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84" w:type="dxa"/>
            <w:tcBorders>
              <w:top w:val="nil"/>
              <w:left w:val="nil"/>
              <w:bottom w:val="single" w:sz="4" w:space="0" w:color="auto"/>
              <w:right w:val="single" w:sz="4" w:space="0" w:color="auto"/>
            </w:tcBorders>
            <w:shd w:val="clear" w:color="auto" w:fill="auto"/>
            <w:hideMark/>
          </w:tcPr>
          <w:p w14:paraId="68A766CE"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1146" w:type="dxa"/>
            <w:tcBorders>
              <w:top w:val="nil"/>
              <w:left w:val="nil"/>
              <w:bottom w:val="single" w:sz="4" w:space="0" w:color="auto"/>
              <w:right w:val="single" w:sz="4" w:space="0" w:color="auto"/>
            </w:tcBorders>
            <w:shd w:val="clear" w:color="auto" w:fill="auto"/>
            <w:hideMark/>
          </w:tcPr>
          <w:p w14:paraId="791FE61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24A340E8" w14:textId="77777777" w:rsidTr="000322C9">
        <w:tc>
          <w:tcPr>
            <w:tcW w:w="3492" w:type="dxa"/>
            <w:tcBorders>
              <w:top w:val="nil"/>
              <w:left w:val="single" w:sz="4" w:space="0" w:color="auto"/>
              <w:bottom w:val="single" w:sz="4" w:space="0" w:color="auto"/>
              <w:right w:val="single" w:sz="4" w:space="0" w:color="auto"/>
            </w:tcBorders>
            <w:shd w:val="clear" w:color="auto" w:fill="auto"/>
            <w:hideMark/>
          </w:tcPr>
          <w:p w14:paraId="7EC793F7" w14:textId="1373F5AE" w:rsidR="001777F5" w:rsidRPr="00017E45" w:rsidRDefault="00C214F2" w:rsidP="008B12A6">
            <w:pPr>
              <w:pStyle w:val="TableText"/>
              <w:rPr>
                <w:rFonts w:eastAsia="Times New Roman"/>
                <w:color w:val="000000"/>
              </w:rPr>
            </w:pPr>
            <w:r>
              <w:rPr>
                <w:rFonts w:eastAsia="Times New Roman"/>
                <w:color w:val="000000"/>
              </w:rPr>
              <w:t>CALD</w:t>
            </w:r>
            <w:r w:rsidR="001777F5" w:rsidRPr="00017E45">
              <w:rPr>
                <w:rFonts w:eastAsia="Times New Roman"/>
                <w:color w:val="000000"/>
              </w:rPr>
              <w:t xml:space="preserve"> background</w:t>
            </w:r>
          </w:p>
        </w:tc>
        <w:tc>
          <w:tcPr>
            <w:tcW w:w="773" w:type="dxa"/>
            <w:tcBorders>
              <w:top w:val="nil"/>
              <w:left w:val="nil"/>
              <w:bottom w:val="single" w:sz="4" w:space="0" w:color="auto"/>
              <w:right w:val="single" w:sz="4" w:space="0" w:color="auto"/>
            </w:tcBorders>
            <w:shd w:val="clear" w:color="auto" w:fill="auto"/>
            <w:hideMark/>
          </w:tcPr>
          <w:p w14:paraId="498469CF" w14:textId="77777777" w:rsidR="001777F5" w:rsidRPr="00017E45" w:rsidRDefault="001777F5" w:rsidP="008B12A6">
            <w:pPr>
              <w:pStyle w:val="TableText"/>
              <w:jc w:val="right"/>
              <w:rPr>
                <w:rFonts w:eastAsia="Times New Roman"/>
                <w:color w:val="000000"/>
              </w:rPr>
            </w:pPr>
            <w:r w:rsidRPr="00017E45">
              <w:rPr>
                <w:rFonts w:eastAsia="Times New Roman"/>
                <w:color w:val="000000"/>
              </w:rPr>
              <w:t>8,239</w:t>
            </w:r>
          </w:p>
        </w:tc>
        <w:tc>
          <w:tcPr>
            <w:tcW w:w="1053" w:type="dxa"/>
            <w:tcBorders>
              <w:top w:val="nil"/>
              <w:left w:val="nil"/>
              <w:bottom w:val="single" w:sz="4" w:space="0" w:color="auto"/>
              <w:right w:val="single" w:sz="4" w:space="0" w:color="auto"/>
            </w:tcBorders>
            <w:shd w:val="clear" w:color="auto" w:fill="auto"/>
            <w:hideMark/>
          </w:tcPr>
          <w:p w14:paraId="77DC066F" w14:textId="77777777" w:rsidR="001777F5" w:rsidRPr="00017E45" w:rsidRDefault="001777F5" w:rsidP="008B12A6">
            <w:pPr>
              <w:pStyle w:val="TableText"/>
              <w:jc w:val="right"/>
              <w:rPr>
                <w:rFonts w:eastAsia="Times New Roman"/>
                <w:color w:val="000000"/>
              </w:rPr>
            </w:pPr>
            <w:r w:rsidRPr="00017E45">
              <w:rPr>
                <w:rFonts w:eastAsia="Times New Roman"/>
                <w:color w:val="000000"/>
              </w:rPr>
              <w:t>16.7</w:t>
            </w:r>
          </w:p>
        </w:tc>
        <w:tc>
          <w:tcPr>
            <w:tcW w:w="773" w:type="dxa"/>
            <w:tcBorders>
              <w:top w:val="nil"/>
              <w:left w:val="nil"/>
              <w:bottom w:val="single" w:sz="4" w:space="0" w:color="auto"/>
              <w:right w:val="single" w:sz="4" w:space="0" w:color="auto"/>
            </w:tcBorders>
            <w:shd w:val="clear" w:color="auto" w:fill="auto"/>
            <w:hideMark/>
          </w:tcPr>
          <w:p w14:paraId="4EEFC12A" w14:textId="77777777" w:rsidR="001777F5" w:rsidRPr="00017E45" w:rsidRDefault="001777F5" w:rsidP="008B12A6">
            <w:pPr>
              <w:pStyle w:val="TableText"/>
              <w:jc w:val="right"/>
              <w:rPr>
                <w:rFonts w:eastAsia="Times New Roman"/>
                <w:color w:val="000000"/>
              </w:rPr>
            </w:pPr>
            <w:r w:rsidRPr="00017E45">
              <w:rPr>
                <w:rFonts w:eastAsia="Times New Roman"/>
                <w:color w:val="000000"/>
              </w:rPr>
              <w:t>6,246</w:t>
            </w:r>
          </w:p>
        </w:tc>
        <w:tc>
          <w:tcPr>
            <w:tcW w:w="679" w:type="dxa"/>
            <w:tcBorders>
              <w:top w:val="nil"/>
              <w:left w:val="nil"/>
              <w:bottom w:val="single" w:sz="4" w:space="0" w:color="auto"/>
              <w:right w:val="single" w:sz="4" w:space="0" w:color="auto"/>
            </w:tcBorders>
            <w:shd w:val="clear" w:color="auto" w:fill="auto"/>
            <w:hideMark/>
          </w:tcPr>
          <w:p w14:paraId="5ED2576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75.8</w:t>
            </w:r>
          </w:p>
        </w:tc>
        <w:tc>
          <w:tcPr>
            <w:tcW w:w="793" w:type="dxa"/>
            <w:tcBorders>
              <w:top w:val="nil"/>
              <w:left w:val="nil"/>
              <w:bottom w:val="single" w:sz="4" w:space="0" w:color="auto"/>
              <w:right w:val="single" w:sz="4" w:space="0" w:color="auto"/>
            </w:tcBorders>
            <w:shd w:val="clear" w:color="auto" w:fill="auto"/>
            <w:hideMark/>
          </w:tcPr>
          <w:p w14:paraId="466EE606" w14:textId="77777777" w:rsidR="001777F5" w:rsidRPr="00017E45" w:rsidRDefault="001777F5" w:rsidP="008B12A6">
            <w:pPr>
              <w:pStyle w:val="TableText"/>
              <w:jc w:val="right"/>
              <w:rPr>
                <w:rFonts w:eastAsia="Times New Roman"/>
                <w:color w:val="000000"/>
              </w:rPr>
            </w:pPr>
            <w:r w:rsidRPr="00017E45">
              <w:rPr>
                <w:rFonts w:eastAsia="Times New Roman"/>
                <w:color w:val="000000"/>
              </w:rPr>
              <w:t>6,168</w:t>
            </w:r>
          </w:p>
        </w:tc>
        <w:tc>
          <w:tcPr>
            <w:tcW w:w="784" w:type="dxa"/>
            <w:tcBorders>
              <w:top w:val="nil"/>
              <w:left w:val="nil"/>
              <w:bottom w:val="single" w:sz="4" w:space="0" w:color="auto"/>
              <w:right w:val="single" w:sz="4" w:space="0" w:color="auto"/>
            </w:tcBorders>
            <w:shd w:val="clear" w:color="auto" w:fill="auto"/>
            <w:hideMark/>
          </w:tcPr>
          <w:p w14:paraId="277B607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74.9</w:t>
            </w:r>
          </w:p>
        </w:tc>
        <w:tc>
          <w:tcPr>
            <w:tcW w:w="1146" w:type="dxa"/>
            <w:tcBorders>
              <w:top w:val="nil"/>
              <w:left w:val="nil"/>
              <w:bottom w:val="single" w:sz="4" w:space="0" w:color="auto"/>
              <w:right w:val="single" w:sz="4" w:space="0" w:color="auto"/>
            </w:tcBorders>
            <w:shd w:val="clear" w:color="auto" w:fill="auto"/>
            <w:noWrap/>
            <w:hideMark/>
          </w:tcPr>
          <w:p w14:paraId="433007AD" w14:textId="62A4DFF6"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5.1</w:t>
            </w:r>
          </w:p>
        </w:tc>
      </w:tr>
      <w:tr w:rsidR="001777F5" w:rsidRPr="00017E45" w14:paraId="3FD4BB46"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25FDBB95" w14:textId="6A30D2B5" w:rsidR="001777F5" w:rsidRPr="00017E45" w:rsidRDefault="001777F5" w:rsidP="008B12A6">
            <w:pPr>
              <w:pStyle w:val="TableText"/>
              <w:rPr>
                <w:rFonts w:eastAsia="Times New Roman"/>
                <w:color w:val="000000"/>
              </w:rPr>
            </w:pPr>
            <w:r w:rsidRPr="00017E45">
              <w:rPr>
                <w:rFonts w:eastAsia="Times New Roman"/>
                <w:color w:val="000000"/>
              </w:rPr>
              <w:t>Aboriginal and/or Torres Strait Islander</w:t>
            </w:r>
          </w:p>
        </w:tc>
        <w:tc>
          <w:tcPr>
            <w:tcW w:w="773" w:type="dxa"/>
            <w:tcBorders>
              <w:top w:val="nil"/>
              <w:left w:val="nil"/>
              <w:bottom w:val="single" w:sz="4" w:space="0" w:color="auto"/>
              <w:right w:val="single" w:sz="4" w:space="0" w:color="auto"/>
            </w:tcBorders>
            <w:shd w:val="clear" w:color="auto" w:fill="auto"/>
            <w:hideMark/>
          </w:tcPr>
          <w:p w14:paraId="1211F88E"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1,075</w:t>
            </w:r>
          </w:p>
        </w:tc>
        <w:tc>
          <w:tcPr>
            <w:tcW w:w="1053" w:type="dxa"/>
            <w:tcBorders>
              <w:top w:val="nil"/>
              <w:left w:val="nil"/>
              <w:bottom w:val="single" w:sz="4" w:space="0" w:color="auto"/>
              <w:right w:val="single" w:sz="4" w:space="0" w:color="auto"/>
            </w:tcBorders>
            <w:shd w:val="clear" w:color="auto" w:fill="auto"/>
            <w:hideMark/>
          </w:tcPr>
          <w:p w14:paraId="5679269E" w14:textId="77777777" w:rsidR="001777F5" w:rsidRPr="00017E45" w:rsidRDefault="001777F5" w:rsidP="008B12A6">
            <w:pPr>
              <w:pStyle w:val="TableText"/>
              <w:jc w:val="right"/>
              <w:rPr>
                <w:rFonts w:eastAsia="Times New Roman"/>
                <w:color w:val="000000"/>
              </w:rPr>
            </w:pPr>
            <w:r w:rsidRPr="00017E45">
              <w:rPr>
                <w:rFonts w:eastAsia="Times New Roman"/>
                <w:color w:val="000000"/>
              </w:rPr>
              <w:t>2.2</w:t>
            </w:r>
          </w:p>
        </w:tc>
        <w:tc>
          <w:tcPr>
            <w:tcW w:w="773" w:type="dxa"/>
            <w:tcBorders>
              <w:top w:val="nil"/>
              <w:left w:val="nil"/>
              <w:bottom w:val="single" w:sz="4" w:space="0" w:color="auto"/>
              <w:right w:val="single" w:sz="4" w:space="0" w:color="auto"/>
            </w:tcBorders>
            <w:shd w:val="clear" w:color="auto" w:fill="auto"/>
            <w:hideMark/>
          </w:tcPr>
          <w:p w14:paraId="00CB5CBC"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776</w:t>
            </w:r>
          </w:p>
        </w:tc>
        <w:tc>
          <w:tcPr>
            <w:tcW w:w="679" w:type="dxa"/>
            <w:tcBorders>
              <w:top w:val="nil"/>
              <w:left w:val="nil"/>
              <w:bottom w:val="single" w:sz="4" w:space="0" w:color="auto"/>
              <w:right w:val="single" w:sz="4" w:space="0" w:color="auto"/>
            </w:tcBorders>
            <w:shd w:val="clear" w:color="auto" w:fill="auto"/>
            <w:hideMark/>
          </w:tcPr>
          <w:p w14:paraId="14B149E7"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72.2</w:t>
            </w:r>
          </w:p>
        </w:tc>
        <w:tc>
          <w:tcPr>
            <w:tcW w:w="793" w:type="dxa"/>
            <w:tcBorders>
              <w:top w:val="nil"/>
              <w:left w:val="nil"/>
              <w:bottom w:val="single" w:sz="4" w:space="0" w:color="auto"/>
              <w:right w:val="single" w:sz="4" w:space="0" w:color="auto"/>
            </w:tcBorders>
            <w:shd w:val="clear" w:color="auto" w:fill="auto"/>
            <w:hideMark/>
          </w:tcPr>
          <w:p w14:paraId="706CDFD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775</w:t>
            </w:r>
          </w:p>
        </w:tc>
        <w:tc>
          <w:tcPr>
            <w:tcW w:w="784" w:type="dxa"/>
            <w:tcBorders>
              <w:top w:val="nil"/>
              <w:left w:val="nil"/>
              <w:bottom w:val="single" w:sz="4" w:space="0" w:color="auto"/>
              <w:right w:val="single" w:sz="4" w:space="0" w:color="auto"/>
            </w:tcBorders>
            <w:shd w:val="clear" w:color="auto" w:fill="auto"/>
            <w:hideMark/>
          </w:tcPr>
          <w:p w14:paraId="1BD3ED92"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72.1</w:t>
            </w:r>
          </w:p>
        </w:tc>
        <w:tc>
          <w:tcPr>
            <w:tcW w:w="1146" w:type="dxa"/>
            <w:tcBorders>
              <w:top w:val="nil"/>
              <w:left w:val="nil"/>
              <w:bottom w:val="single" w:sz="4" w:space="0" w:color="auto"/>
              <w:right w:val="single" w:sz="4" w:space="0" w:color="auto"/>
            </w:tcBorders>
            <w:shd w:val="clear" w:color="auto" w:fill="auto"/>
            <w:noWrap/>
            <w:hideMark/>
          </w:tcPr>
          <w:p w14:paraId="2C4DCD96" w14:textId="6E104AA2"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5.1</w:t>
            </w:r>
          </w:p>
        </w:tc>
      </w:tr>
      <w:tr w:rsidR="001777F5" w:rsidRPr="00017E45" w14:paraId="40FA8F8C"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5F2146B7" w14:textId="77777777" w:rsidR="001777F5" w:rsidRPr="00017E45" w:rsidRDefault="001777F5" w:rsidP="008B12A6">
            <w:pPr>
              <w:pStyle w:val="TableText"/>
              <w:rPr>
                <w:rFonts w:eastAsia="Times New Roman"/>
                <w:color w:val="000000"/>
              </w:rPr>
            </w:pPr>
            <w:r w:rsidRPr="00017E45">
              <w:rPr>
                <w:rFonts w:eastAsia="Times New Roman"/>
                <w:color w:val="000000"/>
              </w:rPr>
              <w:t>Disability</w:t>
            </w:r>
          </w:p>
        </w:tc>
        <w:tc>
          <w:tcPr>
            <w:tcW w:w="773" w:type="dxa"/>
            <w:tcBorders>
              <w:top w:val="nil"/>
              <w:left w:val="nil"/>
              <w:bottom w:val="single" w:sz="4" w:space="0" w:color="auto"/>
              <w:right w:val="single" w:sz="4" w:space="0" w:color="auto"/>
            </w:tcBorders>
            <w:shd w:val="clear" w:color="auto" w:fill="auto"/>
            <w:hideMark/>
          </w:tcPr>
          <w:p w14:paraId="1AA2D5F7" w14:textId="77777777" w:rsidR="001777F5" w:rsidRPr="00017E45" w:rsidRDefault="001777F5" w:rsidP="008B12A6">
            <w:pPr>
              <w:pStyle w:val="TableText"/>
              <w:jc w:val="right"/>
              <w:rPr>
                <w:rFonts w:eastAsia="Times New Roman"/>
                <w:color w:val="000000"/>
              </w:rPr>
            </w:pPr>
            <w:r w:rsidRPr="00017E45">
              <w:rPr>
                <w:rFonts w:eastAsia="Times New Roman"/>
                <w:color w:val="000000"/>
              </w:rPr>
              <w:t>1,733</w:t>
            </w:r>
          </w:p>
        </w:tc>
        <w:tc>
          <w:tcPr>
            <w:tcW w:w="1053" w:type="dxa"/>
            <w:tcBorders>
              <w:top w:val="nil"/>
              <w:left w:val="nil"/>
              <w:bottom w:val="single" w:sz="4" w:space="0" w:color="auto"/>
              <w:right w:val="single" w:sz="4" w:space="0" w:color="auto"/>
            </w:tcBorders>
            <w:shd w:val="clear" w:color="auto" w:fill="auto"/>
            <w:hideMark/>
          </w:tcPr>
          <w:p w14:paraId="73F72564" w14:textId="77777777" w:rsidR="001777F5" w:rsidRPr="00017E45" w:rsidRDefault="001777F5" w:rsidP="008B12A6">
            <w:pPr>
              <w:pStyle w:val="TableText"/>
              <w:jc w:val="right"/>
              <w:rPr>
                <w:rFonts w:eastAsia="Times New Roman"/>
                <w:color w:val="000000"/>
              </w:rPr>
            </w:pPr>
            <w:r w:rsidRPr="00017E45">
              <w:rPr>
                <w:rFonts w:eastAsia="Times New Roman"/>
                <w:color w:val="000000"/>
              </w:rPr>
              <w:t>3.5</w:t>
            </w:r>
          </w:p>
        </w:tc>
        <w:tc>
          <w:tcPr>
            <w:tcW w:w="773" w:type="dxa"/>
            <w:tcBorders>
              <w:top w:val="nil"/>
              <w:left w:val="nil"/>
              <w:bottom w:val="single" w:sz="4" w:space="0" w:color="auto"/>
              <w:right w:val="single" w:sz="4" w:space="0" w:color="auto"/>
            </w:tcBorders>
            <w:shd w:val="clear" w:color="auto" w:fill="auto"/>
            <w:hideMark/>
          </w:tcPr>
          <w:p w14:paraId="6B626429" w14:textId="77777777" w:rsidR="001777F5" w:rsidRPr="00017E45" w:rsidRDefault="001777F5" w:rsidP="008B12A6">
            <w:pPr>
              <w:pStyle w:val="TableText"/>
              <w:jc w:val="right"/>
              <w:rPr>
                <w:rFonts w:eastAsia="Times New Roman"/>
                <w:color w:val="000000"/>
              </w:rPr>
            </w:pPr>
            <w:r w:rsidRPr="00017E45">
              <w:rPr>
                <w:rFonts w:eastAsia="Times New Roman"/>
                <w:color w:val="000000"/>
              </w:rPr>
              <w:t>1,165</w:t>
            </w:r>
          </w:p>
        </w:tc>
        <w:tc>
          <w:tcPr>
            <w:tcW w:w="679" w:type="dxa"/>
            <w:tcBorders>
              <w:top w:val="nil"/>
              <w:left w:val="nil"/>
              <w:bottom w:val="single" w:sz="4" w:space="0" w:color="auto"/>
              <w:right w:val="single" w:sz="4" w:space="0" w:color="auto"/>
            </w:tcBorders>
            <w:shd w:val="clear" w:color="auto" w:fill="auto"/>
            <w:hideMark/>
          </w:tcPr>
          <w:p w14:paraId="38A97C65" w14:textId="77777777" w:rsidR="001777F5" w:rsidRPr="00017E45" w:rsidRDefault="001777F5" w:rsidP="008B12A6">
            <w:pPr>
              <w:pStyle w:val="TableText"/>
              <w:jc w:val="right"/>
              <w:rPr>
                <w:rFonts w:eastAsia="Times New Roman"/>
                <w:color w:val="000000"/>
              </w:rPr>
            </w:pPr>
            <w:r w:rsidRPr="00017E45">
              <w:rPr>
                <w:rFonts w:eastAsia="Times New Roman"/>
                <w:color w:val="000000"/>
              </w:rPr>
              <w:t>67.2</w:t>
            </w:r>
          </w:p>
        </w:tc>
        <w:tc>
          <w:tcPr>
            <w:tcW w:w="793" w:type="dxa"/>
            <w:tcBorders>
              <w:top w:val="nil"/>
              <w:left w:val="nil"/>
              <w:bottom w:val="single" w:sz="4" w:space="0" w:color="auto"/>
              <w:right w:val="single" w:sz="4" w:space="0" w:color="auto"/>
            </w:tcBorders>
            <w:shd w:val="clear" w:color="auto" w:fill="auto"/>
            <w:hideMark/>
          </w:tcPr>
          <w:p w14:paraId="59160023" w14:textId="77777777" w:rsidR="001777F5" w:rsidRPr="00017E45" w:rsidRDefault="001777F5" w:rsidP="008B12A6">
            <w:pPr>
              <w:pStyle w:val="TableText"/>
              <w:jc w:val="right"/>
              <w:rPr>
                <w:rFonts w:eastAsia="Times New Roman"/>
                <w:color w:val="000000"/>
              </w:rPr>
            </w:pPr>
            <w:r w:rsidRPr="00017E45">
              <w:rPr>
                <w:rFonts w:eastAsia="Times New Roman"/>
                <w:color w:val="000000"/>
              </w:rPr>
              <w:t>1,239</w:t>
            </w:r>
          </w:p>
        </w:tc>
        <w:tc>
          <w:tcPr>
            <w:tcW w:w="784" w:type="dxa"/>
            <w:tcBorders>
              <w:top w:val="nil"/>
              <w:left w:val="nil"/>
              <w:bottom w:val="single" w:sz="4" w:space="0" w:color="auto"/>
              <w:right w:val="single" w:sz="4" w:space="0" w:color="auto"/>
            </w:tcBorders>
            <w:shd w:val="clear" w:color="auto" w:fill="auto"/>
            <w:hideMark/>
          </w:tcPr>
          <w:p w14:paraId="3C10299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71.5</w:t>
            </w:r>
          </w:p>
        </w:tc>
        <w:tc>
          <w:tcPr>
            <w:tcW w:w="1146" w:type="dxa"/>
            <w:tcBorders>
              <w:top w:val="nil"/>
              <w:left w:val="nil"/>
              <w:bottom w:val="single" w:sz="4" w:space="0" w:color="auto"/>
              <w:right w:val="single" w:sz="4" w:space="0" w:color="auto"/>
            </w:tcBorders>
            <w:shd w:val="clear" w:color="auto" w:fill="auto"/>
            <w:noWrap/>
            <w:hideMark/>
          </w:tcPr>
          <w:p w14:paraId="531753E6" w14:textId="020C23BD" w:rsidR="001777F5" w:rsidRPr="00017E45" w:rsidRDefault="000277EF" w:rsidP="008B12A6">
            <w:pPr>
              <w:pStyle w:val="TableText"/>
              <w:jc w:val="right"/>
              <w:rPr>
                <w:rFonts w:eastAsia="Times New Roman"/>
                <w:color w:val="000000"/>
              </w:rPr>
            </w:pPr>
            <w:r>
              <w:rPr>
                <w:rFonts w:eastAsia="Times New Roman"/>
                <w:color w:val="000000"/>
              </w:rPr>
              <w:t>–5</w:t>
            </w:r>
            <w:r w:rsidR="001777F5" w:rsidRPr="00017E45">
              <w:rPr>
                <w:rFonts w:eastAsia="Times New Roman"/>
                <w:color w:val="000000"/>
              </w:rPr>
              <w:t>8.1</w:t>
            </w:r>
          </w:p>
        </w:tc>
      </w:tr>
      <w:tr w:rsidR="001777F5" w:rsidRPr="00017E45" w14:paraId="5D4BE4E5"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6761C466" w14:textId="26C3B8F1" w:rsidR="001777F5" w:rsidRPr="00017E45" w:rsidRDefault="00997451" w:rsidP="008B12A6">
            <w:pPr>
              <w:pStyle w:val="TableText"/>
              <w:rPr>
                <w:rFonts w:eastAsia="Times New Roman"/>
                <w:color w:val="000000"/>
              </w:rPr>
            </w:pPr>
            <w:r>
              <w:rPr>
                <w:rFonts w:eastAsia="Times New Roman"/>
                <w:color w:val="000000"/>
              </w:rPr>
              <w:t>W</w:t>
            </w:r>
            <w:r w:rsidR="001777F5" w:rsidRPr="00017E45">
              <w:rPr>
                <w:rFonts w:eastAsia="Times New Roman"/>
                <w:color w:val="000000"/>
              </w:rPr>
              <w:t>ithout own transport</w:t>
            </w:r>
          </w:p>
        </w:tc>
        <w:tc>
          <w:tcPr>
            <w:tcW w:w="773" w:type="dxa"/>
            <w:tcBorders>
              <w:top w:val="nil"/>
              <w:left w:val="nil"/>
              <w:bottom w:val="single" w:sz="4" w:space="0" w:color="auto"/>
              <w:right w:val="single" w:sz="4" w:space="0" w:color="auto"/>
            </w:tcBorders>
            <w:shd w:val="clear" w:color="auto" w:fill="auto"/>
            <w:hideMark/>
          </w:tcPr>
          <w:p w14:paraId="2CB87564"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13,608</w:t>
            </w:r>
          </w:p>
        </w:tc>
        <w:tc>
          <w:tcPr>
            <w:tcW w:w="1053" w:type="dxa"/>
            <w:tcBorders>
              <w:top w:val="nil"/>
              <w:left w:val="nil"/>
              <w:bottom w:val="single" w:sz="4" w:space="0" w:color="auto"/>
              <w:right w:val="single" w:sz="4" w:space="0" w:color="auto"/>
            </w:tcBorders>
            <w:shd w:val="clear" w:color="auto" w:fill="auto"/>
            <w:hideMark/>
          </w:tcPr>
          <w:p w14:paraId="3B7C4C3A"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27.6</w:t>
            </w:r>
          </w:p>
        </w:tc>
        <w:tc>
          <w:tcPr>
            <w:tcW w:w="773" w:type="dxa"/>
            <w:tcBorders>
              <w:top w:val="nil"/>
              <w:left w:val="nil"/>
              <w:bottom w:val="single" w:sz="4" w:space="0" w:color="auto"/>
              <w:right w:val="single" w:sz="4" w:space="0" w:color="auto"/>
            </w:tcBorders>
            <w:shd w:val="clear" w:color="auto" w:fill="auto"/>
            <w:hideMark/>
          </w:tcPr>
          <w:p w14:paraId="2A85312D" w14:textId="77777777" w:rsidR="001777F5" w:rsidRPr="00017E45" w:rsidRDefault="001777F5" w:rsidP="008B12A6">
            <w:pPr>
              <w:pStyle w:val="TableText"/>
              <w:jc w:val="right"/>
              <w:rPr>
                <w:rFonts w:eastAsia="Times New Roman"/>
                <w:color w:val="000000"/>
              </w:rPr>
            </w:pPr>
            <w:r w:rsidRPr="00017E45">
              <w:rPr>
                <w:rFonts w:eastAsia="Times New Roman"/>
                <w:color w:val="000000"/>
              </w:rPr>
              <w:t>9,336</w:t>
            </w:r>
          </w:p>
        </w:tc>
        <w:tc>
          <w:tcPr>
            <w:tcW w:w="679" w:type="dxa"/>
            <w:tcBorders>
              <w:top w:val="nil"/>
              <w:left w:val="nil"/>
              <w:bottom w:val="single" w:sz="4" w:space="0" w:color="auto"/>
              <w:right w:val="single" w:sz="4" w:space="0" w:color="auto"/>
            </w:tcBorders>
            <w:shd w:val="clear" w:color="auto" w:fill="auto"/>
            <w:hideMark/>
          </w:tcPr>
          <w:p w14:paraId="52BC5899"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68.6</w:t>
            </w:r>
          </w:p>
        </w:tc>
        <w:tc>
          <w:tcPr>
            <w:tcW w:w="793" w:type="dxa"/>
            <w:tcBorders>
              <w:top w:val="nil"/>
              <w:left w:val="nil"/>
              <w:bottom w:val="single" w:sz="4" w:space="0" w:color="auto"/>
              <w:right w:val="single" w:sz="4" w:space="0" w:color="auto"/>
            </w:tcBorders>
            <w:shd w:val="clear" w:color="auto" w:fill="auto"/>
            <w:hideMark/>
          </w:tcPr>
          <w:p w14:paraId="1E9FC9D7" w14:textId="77777777" w:rsidR="001777F5" w:rsidRPr="00017E45" w:rsidRDefault="001777F5" w:rsidP="008B12A6">
            <w:pPr>
              <w:pStyle w:val="TableText"/>
              <w:jc w:val="right"/>
              <w:rPr>
                <w:rFonts w:eastAsia="Times New Roman"/>
                <w:color w:val="000000"/>
              </w:rPr>
            </w:pPr>
            <w:r w:rsidRPr="00017E45">
              <w:rPr>
                <w:rFonts w:eastAsia="Times New Roman"/>
                <w:color w:val="000000"/>
              </w:rPr>
              <w:t>9,387</w:t>
            </w:r>
          </w:p>
        </w:tc>
        <w:tc>
          <w:tcPr>
            <w:tcW w:w="784" w:type="dxa"/>
            <w:tcBorders>
              <w:top w:val="nil"/>
              <w:left w:val="nil"/>
              <w:bottom w:val="single" w:sz="4" w:space="0" w:color="auto"/>
              <w:right w:val="single" w:sz="4" w:space="0" w:color="auto"/>
            </w:tcBorders>
            <w:shd w:val="clear" w:color="auto" w:fill="auto"/>
            <w:hideMark/>
          </w:tcPr>
          <w:p w14:paraId="730EF1ED" w14:textId="77777777" w:rsidR="001777F5" w:rsidRPr="00017E45" w:rsidRDefault="001777F5" w:rsidP="008B12A6">
            <w:pPr>
              <w:pStyle w:val="TableText"/>
              <w:jc w:val="right"/>
              <w:rPr>
                <w:rFonts w:eastAsia="Times New Roman"/>
                <w:color w:val="000000"/>
              </w:rPr>
            </w:pPr>
            <w:r w:rsidRPr="00017E45">
              <w:rPr>
                <w:rFonts w:eastAsia="Times New Roman"/>
                <w:color w:val="000000"/>
              </w:rPr>
              <w:t>69.0</w:t>
            </w:r>
          </w:p>
        </w:tc>
        <w:tc>
          <w:tcPr>
            <w:tcW w:w="1146" w:type="dxa"/>
            <w:tcBorders>
              <w:top w:val="nil"/>
              <w:left w:val="nil"/>
              <w:bottom w:val="single" w:sz="4" w:space="0" w:color="auto"/>
              <w:right w:val="single" w:sz="4" w:space="0" w:color="auto"/>
            </w:tcBorders>
            <w:shd w:val="clear" w:color="auto" w:fill="auto"/>
            <w:noWrap/>
            <w:hideMark/>
          </w:tcPr>
          <w:p w14:paraId="1F64137A" w14:textId="3D9AC0A2"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2.3</w:t>
            </w:r>
          </w:p>
        </w:tc>
      </w:tr>
      <w:tr w:rsidR="001777F5" w:rsidRPr="00017E45" w14:paraId="013C3002"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4398FA29" w14:textId="74DCD17A" w:rsidR="001777F5" w:rsidRPr="00017E45" w:rsidRDefault="00997451" w:rsidP="008B12A6">
            <w:pPr>
              <w:pStyle w:val="TableText"/>
              <w:rPr>
                <w:rFonts w:eastAsia="Times New Roman"/>
                <w:color w:val="000000"/>
              </w:rPr>
            </w:pPr>
            <w:r>
              <w:rPr>
                <w:rFonts w:eastAsia="Times New Roman"/>
                <w:color w:val="000000"/>
              </w:rPr>
              <w:t>W</w:t>
            </w:r>
            <w:r w:rsidR="001777F5" w:rsidRPr="00017E45">
              <w:rPr>
                <w:rFonts w:eastAsia="Times New Roman"/>
                <w:color w:val="000000"/>
              </w:rPr>
              <w:t>ith mixed/poor English</w:t>
            </w:r>
          </w:p>
        </w:tc>
        <w:tc>
          <w:tcPr>
            <w:tcW w:w="773" w:type="dxa"/>
            <w:tcBorders>
              <w:top w:val="nil"/>
              <w:left w:val="nil"/>
              <w:bottom w:val="single" w:sz="4" w:space="0" w:color="auto"/>
              <w:right w:val="single" w:sz="4" w:space="0" w:color="auto"/>
            </w:tcBorders>
            <w:shd w:val="clear" w:color="auto" w:fill="auto"/>
            <w:hideMark/>
          </w:tcPr>
          <w:p w14:paraId="5EC1CFFC" w14:textId="77777777" w:rsidR="001777F5" w:rsidRPr="00017E45" w:rsidRDefault="001777F5" w:rsidP="008B12A6">
            <w:pPr>
              <w:pStyle w:val="TableText"/>
              <w:jc w:val="right"/>
              <w:rPr>
                <w:rFonts w:eastAsia="Times New Roman"/>
                <w:color w:val="000000"/>
              </w:rPr>
            </w:pPr>
            <w:r w:rsidRPr="00017E45">
              <w:rPr>
                <w:rFonts w:eastAsia="Times New Roman"/>
                <w:color w:val="000000"/>
              </w:rPr>
              <w:t>831</w:t>
            </w:r>
          </w:p>
        </w:tc>
        <w:tc>
          <w:tcPr>
            <w:tcW w:w="1053" w:type="dxa"/>
            <w:tcBorders>
              <w:top w:val="nil"/>
              <w:left w:val="nil"/>
              <w:bottom w:val="single" w:sz="4" w:space="0" w:color="auto"/>
              <w:right w:val="single" w:sz="4" w:space="0" w:color="auto"/>
            </w:tcBorders>
            <w:shd w:val="clear" w:color="auto" w:fill="auto"/>
            <w:hideMark/>
          </w:tcPr>
          <w:p w14:paraId="4C54CF43" w14:textId="77777777" w:rsidR="001777F5" w:rsidRPr="00017E45" w:rsidRDefault="001777F5" w:rsidP="008B12A6">
            <w:pPr>
              <w:pStyle w:val="TableText"/>
              <w:jc w:val="right"/>
              <w:rPr>
                <w:rFonts w:eastAsia="Times New Roman"/>
                <w:color w:val="000000"/>
              </w:rPr>
            </w:pPr>
            <w:r w:rsidRPr="00017E45">
              <w:rPr>
                <w:rFonts w:eastAsia="Times New Roman"/>
                <w:color w:val="000000"/>
              </w:rPr>
              <w:t>1.7</w:t>
            </w:r>
          </w:p>
        </w:tc>
        <w:tc>
          <w:tcPr>
            <w:tcW w:w="773" w:type="dxa"/>
            <w:tcBorders>
              <w:top w:val="nil"/>
              <w:left w:val="nil"/>
              <w:bottom w:val="single" w:sz="4" w:space="0" w:color="auto"/>
              <w:right w:val="single" w:sz="4" w:space="0" w:color="auto"/>
            </w:tcBorders>
            <w:shd w:val="clear" w:color="auto" w:fill="auto"/>
            <w:hideMark/>
          </w:tcPr>
          <w:p w14:paraId="6CA01993" w14:textId="77777777" w:rsidR="001777F5" w:rsidRPr="00017E45" w:rsidRDefault="001777F5" w:rsidP="008B12A6">
            <w:pPr>
              <w:pStyle w:val="TableText"/>
              <w:jc w:val="right"/>
              <w:rPr>
                <w:rFonts w:eastAsia="Times New Roman"/>
                <w:color w:val="000000"/>
              </w:rPr>
            </w:pPr>
            <w:r w:rsidRPr="00017E45">
              <w:rPr>
                <w:rFonts w:eastAsia="Times New Roman"/>
                <w:color w:val="000000"/>
              </w:rPr>
              <w:t>587</w:t>
            </w:r>
          </w:p>
        </w:tc>
        <w:tc>
          <w:tcPr>
            <w:tcW w:w="679" w:type="dxa"/>
            <w:tcBorders>
              <w:top w:val="nil"/>
              <w:left w:val="nil"/>
              <w:bottom w:val="single" w:sz="4" w:space="0" w:color="auto"/>
              <w:right w:val="single" w:sz="4" w:space="0" w:color="auto"/>
            </w:tcBorders>
            <w:shd w:val="clear" w:color="auto" w:fill="auto"/>
            <w:hideMark/>
          </w:tcPr>
          <w:p w14:paraId="55020D3E" w14:textId="77777777" w:rsidR="001777F5" w:rsidRPr="00017E45" w:rsidRDefault="001777F5" w:rsidP="008B12A6">
            <w:pPr>
              <w:pStyle w:val="TableText"/>
              <w:jc w:val="right"/>
              <w:rPr>
                <w:rFonts w:eastAsia="Times New Roman"/>
                <w:color w:val="000000"/>
              </w:rPr>
            </w:pPr>
            <w:r w:rsidRPr="00017E45">
              <w:rPr>
                <w:rFonts w:eastAsia="Times New Roman"/>
                <w:color w:val="000000"/>
              </w:rPr>
              <w:t>70.6</w:t>
            </w:r>
          </w:p>
        </w:tc>
        <w:tc>
          <w:tcPr>
            <w:tcW w:w="793" w:type="dxa"/>
            <w:tcBorders>
              <w:top w:val="nil"/>
              <w:left w:val="nil"/>
              <w:bottom w:val="single" w:sz="4" w:space="0" w:color="auto"/>
              <w:right w:val="single" w:sz="4" w:space="0" w:color="auto"/>
            </w:tcBorders>
            <w:shd w:val="clear" w:color="auto" w:fill="auto"/>
            <w:hideMark/>
          </w:tcPr>
          <w:p w14:paraId="4AC2F2A4" w14:textId="77777777" w:rsidR="001777F5" w:rsidRPr="00017E45" w:rsidRDefault="001777F5" w:rsidP="008B12A6">
            <w:pPr>
              <w:pStyle w:val="TableText"/>
              <w:jc w:val="right"/>
              <w:rPr>
                <w:rFonts w:eastAsia="Times New Roman"/>
                <w:color w:val="000000"/>
              </w:rPr>
            </w:pPr>
            <w:r w:rsidRPr="00017E45">
              <w:rPr>
                <w:rFonts w:eastAsia="Times New Roman"/>
                <w:color w:val="000000"/>
              </w:rPr>
              <w:t>598</w:t>
            </w:r>
          </w:p>
        </w:tc>
        <w:tc>
          <w:tcPr>
            <w:tcW w:w="784" w:type="dxa"/>
            <w:tcBorders>
              <w:top w:val="nil"/>
              <w:left w:val="nil"/>
              <w:bottom w:val="single" w:sz="4" w:space="0" w:color="auto"/>
              <w:right w:val="single" w:sz="4" w:space="0" w:color="auto"/>
            </w:tcBorders>
            <w:shd w:val="clear" w:color="auto" w:fill="auto"/>
            <w:hideMark/>
          </w:tcPr>
          <w:p w14:paraId="33E365BB"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72.0</w:t>
            </w:r>
          </w:p>
        </w:tc>
        <w:tc>
          <w:tcPr>
            <w:tcW w:w="1146" w:type="dxa"/>
            <w:tcBorders>
              <w:top w:val="nil"/>
              <w:left w:val="nil"/>
              <w:bottom w:val="single" w:sz="4" w:space="0" w:color="auto"/>
              <w:right w:val="single" w:sz="4" w:space="0" w:color="auto"/>
            </w:tcBorders>
            <w:shd w:val="clear" w:color="auto" w:fill="auto"/>
            <w:noWrap/>
            <w:hideMark/>
          </w:tcPr>
          <w:p w14:paraId="35C27CD8" w14:textId="565D323A"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1.3</w:t>
            </w:r>
          </w:p>
        </w:tc>
      </w:tr>
      <w:tr w:rsidR="001777F5" w:rsidRPr="00017E45" w14:paraId="66622308"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7D0A5F6A" w14:textId="77777777" w:rsidR="001777F5" w:rsidRPr="00017E45" w:rsidRDefault="001777F5" w:rsidP="008B12A6">
            <w:pPr>
              <w:pStyle w:val="TableText"/>
              <w:rPr>
                <w:rFonts w:eastAsia="Times New Roman"/>
                <w:color w:val="000000"/>
              </w:rPr>
            </w:pPr>
            <w:r w:rsidRPr="00017E45">
              <w:rPr>
                <w:rFonts w:eastAsia="Times New Roman"/>
                <w:color w:val="000000"/>
              </w:rPr>
              <w:t>Single parent</w:t>
            </w:r>
          </w:p>
        </w:tc>
        <w:tc>
          <w:tcPr>
            <w:tcW w:w="773" w:type="dxa"/>
            <w:tcBorders>
              <w:top w:val="nil"/>
              <w:left w:val="nil"/>
              <w:bottom w:val="single" w:sz="4" w:space="0" w:color="auto"/>
              <w:right w:val="single" w:sz="4" w:space="0" w:color="auto"/>
            </w:tcBorders>
            <w:shd w:val="clear" w:color="auto" w:fill="auto"/>
            <w:hideMark/>
          </w:tcPr>
          <w:p w14:paraId="11FB6989" w14:textId="77777777" w:rsidR="001777F5" w:rsidRPr="00017E45" w:rsidRDefault="001777F5" w:rsidP="008B12A6">
            <w:pPr>
              <w:pStyle w:val="TableText"/>
              <w:jc w:val="right"/>
              <w:rPr>
                <w:rFonts w:eastAsia="Times New Roman"/>
                <w:color w:val="000000"/>
              </w:rPr>
            </w:pPr>
            <w:r w:rsidRPr="00017E45">
              <w:rPr>
                <w:rFonts w:eastAsia="Times New Roman"/>
                <w:color w:val="000000"/>
              </w:rPr>
              <w:t>889</w:t>
            </w:r>
          </w:p>
        </w:tc>
        <w:tc>
          <w:tcPr>
            <w:tcW w:w="1053" w:type="dxa"/>
            <w:tcBorders>
              <w:top w:val="nil"/>
              <w:left w:val="nil"/>
              <w:bottom w:val="single" w:sz="4" w:space="0" w:color="auto"/>
              <w:right w:val="single" w:sz="4" w:space="0" w:color="auto"/>
            </w:tcBorders>
            <w:shd w:val="clear" w:color="auto" w:fill="auto"/>
            <w:hideMark/>
          </w:tcPr>
          <w:p w14:paraId="750C6DBB" w14:textId="77777777" w:rsidR="001777F5" w:rsidRPr="00017E45" w:rsidRDefault="001777F5" w:rsidP="008B12A6">
            <w:pPr>
              <w:pStyle w:val="TableText"/>
              <w:jc w:val="right"/>
              <w:rPr>
                <w:rFonts w:eastAsia="Times New Roman"/>
                <w:color w:val="000000"/>
              </w:rPr>
            </w:pPr>
            <w:r w:rsidRPr="00017E45">
              <w:rPr>
                <w:rFonts w:eastAsia="Times New Roman"/>
                <w:color w:val="000000"/>
              </w:rPr>
              <w:t>1.8</w:t>
            </w:r>
          </w:p>
        </w:tc>
        <w:tc>
          <w:tcPr>
            <w:tcW w:w="773" w:type="dxa"/>
            <w:tcBorders>
              <w:top w:val="nil"/>
              <w:left w:val="nil"/>
              <w:bottom w:val="single" w:sz="4" w:space="0" w:color="auto"/>
              <w:right w:val="single" w:sz="4" w:space="0" w:color="auto"/>
            </w:tcBorders>
            <w:shd w:val="clear" w:color="auto" w:fill="auto"/>
            <w:hideMark/>
          </w:tcPr>
          <w:p w14:paraId="78DA8B47" w14:textId="77777777" w:rsidR="001777F5" w:rsidRPr="00017E45" w:rsidRDefault="001777F5" w:rsidP="008B12A6">
            <w:pPr>
              <w:pStyle w:val="TableText"/>
              <w:jc w:val="right"/>
              <w:rPr>
                <w:rFonts w:eastAsia="Times New Roman"/>
                <w:color w:val="000000"/>
              </w:rPr>
            </w:pPr>
            <w:r w:rsidRPr="00017E45">
              <w:rPr>
                <w:rFonts w:eastAsia="Times New Roman"/>
                <w:color w:val="000000"/>
              </w:rPr>
              <w:t>646</w:t>
            </w:r>
          </w:p>
        </w:tc>
        <w:tc>
          <w:tcPr>
            <w:tcW w:w="679" w:type="dxa"/>
            <w:tcBorders>
              <w:top w:val="nil"/>
              <w:left w:val="nil"/>
              <w:bottom w:val="single" w:sz="4" w:space="0" w:color="auto"/>
              <w:right w:val="single" w:sz="4" w:space="0" w:color="auto"/>
            </w:tcBorders>
            <w:shd w:val="clear" w:color="auto" w:fill="auto"/>
            <w:hideMark/>
          </w:tcPr>
          <w:p w14:paraId="731E15CE"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72.7</w:t>
            </w:r>
          </w:p>
        </w:tc>
        <w:tc>
          <w:tcPr>
            <w:tcW w:w="793" w:type="dxa"/>
            <w:tcBorders>
              <w:top w:val="nil"/>
              <w:left w:val="nil"/>
              <w:bottom w:val="single" w:sz="4" w:space="0" w:color="auto"/>
              <w:right w:val="single" w:sz="4" w:space="0" w:color="auto"/>
            </w:tcBorders>
            <w:shd w:val="clear" w:color="auto" w:fill="auto"/>
            <w:hideMark/>
          </w:tcPr>
          <w:p w14:paraId="64377925" w14:textId="77777777" w:rsidR="001777F5" w:rsidRPr="00017E45" w:rsidRDefault="001777F5" w:rsidP="008B12A6">
            <w:pPr>
              <w:pStyle w:val="TableText"/>
              <w:jc w:val="right"/>
              <w:rPr>
                <w:rFonts w:eastAsia="Times New Roman"/>
                <w:color w:val="000000"/>
              </w:rPr>
            </w:pPr>
            <w:r w:rsidRPr="00017E45">
              <w:rPr>
                <w:rFonts w:eastAsia="Times New Roman"/>
                <w:color w:val="000000"/>
              </w:rPr>
              <w:t>625</w:t>
            </w:r>
          </w:p>
        </w:tc>
        <w:tc>
          <w:tcPr>
            <w:tcW w:w="784" w:type="dxa"/>
            <w:tcBorders>
              <w:top w:val="nil"/>
              <w:left w:val="nil"/>
              <w:bottom w:val="single" w:sz="4" w:space="0" w:color="auto"/>
              <w:right w:val="single" w:sz="4" w:space="0" w:color="auto"/>
            </w:tcBorders>
            <w:shd w:val="clear" w:color="auto" w:fill="auto"/>
            <w:hideMark/>
          </w:tcPr>
          <w:p w14:paraId="3F2F5D47" w14:textId="77777777" w:rsidR="001777F5" w:rsidRPr="00017E45" w:rsidRDefault="001777F5" w:rsidP="008B12A6">
            <w:pPr>
              <w:pStyle w:val="TableText"/>
              <w:jc w:val="right"/>
              <w:rPr>
                <w:rFonts w:eastAsia="Times New Roman"/>
                <w:color w:val="000000"/>
              </w:rPr>
            </w:pPr>
            <w:r w:rsidRPr="00017E45">
              <w:rPr>
                <w:rFonts w:eastAsia="Times New Roman"/>
                <w:color w:val="000000"/>
              </w:rPr>
              <w:t>70.3</w:t>
            </w:r>
          </w:p>
        </w:tc>
        <w:tc>
          <w:tcPr>
            <w:tcW w:w="1146" w:type="dxa"/>
            <w:tcBorders>
              <w:top w:val="nil"/>
              <w:left w:val="nil"/>
              <w:bottom w:val="single" w:sz="4" w:space="0" w:color="auto"/>
              <w:right w:val="single" w:sz="4" w:space="0" w:color="auto"/>
            </w:tcBorders>
            <w:shd w:val="clear" w:color="auto" w:fill="auto"/>
            <w:noWrap/>
            <w:hideMark/>
          </w:tcPr>
          <w:p w14:paraId="171A48A8" w14:textId="505CAD1E"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1.6</w:t>
            </w:r>
          </w:p>
        </w:tc>
      </w:tr>
      <w:tr w:rsidR="001777F5" w:rsidRPr="00017E45" w14:paraId="38DCF243"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5DE6C71E" w14:textId="77777777" w:rsidR="001777F5" w:rsidRPr="00017E45" w:rsidRDefault="001777F5" w:rsidP="008B12A6">
            <w:pPr>
              <w:pStyle w:val="TableText"/>
              <w:rPr>
                <w:rFonts w:eastAsia="Times New Roman"/>
                <w:color w:val="000000"/>
              </w:rPr>
            </w:pPr>
            <w:r w:rsidRPr="00017E45">
              <w:rPr>
                <w:rFonts w:eastAsia="Times New Roman"/>
                <w:color w:val="000000"/>
              </w:rPr>
              <w:t>Partnered parent</w:t>
            </w:r>
          </w:p>
        </w:tc>
        <w:tc>
          <w:tcPr>
            <w:tcW w:w="773" w:type="dxa"/>
            <w:tcBorders>
              <w:top w:val="nil"/>
              <w:left w:val="nil"/>
              <w:bottom w:val="single" w:sz="4" w:space="0" w:color="auto"/>
              <w:right w:val="single" w:sz="4" w:space="0" w:color="auto"/>
            </w:tcBorders>
            <w:shd w:val="clear" w:color="auto" w:fill="auto"/>
            <w:hideMark/>
          </w:tcPr>
          <w:p w14:paraId="7971A23C" w14:textId="77777777" w:rsidR="001777F5" w:rsidRPr="00017E45" w:rsidRDefault="001777F5" w:rsidP="008B12A6">
            <w:pPr>
              <w:pStyle w:val="TableText"/>
              <w:jc w:val="right"/>
              <w:rPr>
                <w:rFonts w:eastAsia="Times New Roman"/>
                <w:color w:val="000000"/>
              </w:rPr>
            </w:pPr>
            <w:r w:rsidRPr="00017E45">
              <w:rPr>
                <w:rFonts w:eastAsia="Times New Roman"/>
                <w:color w:val="000000"/>
              </w:rPr>
              <w:t>2,288</w:t>
            </w:r>
          </w:p>
        </w:tc>
        <w:tc>
          <w:tcPr>
            <w:tcW w:w="1053" w:type="dxa"/>
            <w:tcBorders>
              <w:top w:val="nil"/>
              <w:left w:val="nil"/>
              <w:bottom w:val="single" w:sz="4" w:space="0" w:color="auto"/>
              <w:right w:val="single" w:sz="4" w:space="0" w:color="auto"/>
            </w:tcBorders>
            <w:shd w:val="clear" w:color="auto" w:fill="auto"/>
            <w:hideMark/>
          </w:tcPr>
          <w:p w14:paraId="1769DDEC" w14:textId="77777777" w:rsidR="001777F5" w:rsidRPr="00017E45" w:rsidRDefault="001777F5" w:rsidP="008B12A6">
            <w:pPr>
              <w:pStyle w:val="TableText"/>
              <w:jc w:val="right"/>
              <w:rPr>
                <w:rFonts w:eastAsia="Times New Roman"/>
                <w:color w:val="000000"/>
              </w:rPr>
            </w:pPr>
            <w:r w:rsidRPr="00017E45">
              <w:rPr>
                <w:rFonts w:eastAsia="Times New Roman"/>
                <w:color w:val="000000"/>
              </w:rPr>
              <w:t>4.6</w:t>
            </w:r>
          </w:p>
        </w:tc>
        <w:tc>
          <w:tcPr>
            <w:tcW w:w="773" w:type="dxa"/>
            <w:tcBorders>
              <w:top w:val="nil"/>
              <w:left w:val="nil"/>
              <w:bottom w:val="single" w:sz="4" w:space="0" w:color="auto"/>
              <w:right w:val="single" w:sz="4" w:space="0" w:color="auto"/>
            </w:tcBorders>
            <w:shd w:val="clear" w:color="auto" w:fill="auto"/>
            <w:hideMark/>
          </w:tcPr>
          <w:p w14:paraId="53735F9B" w14:textId="77777777" w:rsidR="001777F5" w:rsidRPr="00017E45" w:rsidRDefault="001777F5" w:rsidP="008B12A6">
            <w:pPr>
              <w:pStyle w:val="TableText"/>
              <w:jc w:val="right"/>
              <w:rPr>
                <w:rFonts w:eastAsia="Times New Roman"/>
                <w:color w:val="000000"/>
              </w:rPr>
            </w:pPr>
            <w:r w:rsidRPr="00017E45">
              <w:rPr>
                <w:rFonts w:eastAsia="Times New Roman"/>
                <w:color w:val="000000"/>
              </w:rPr>
              <w:t>1,901</w:t>
            </w:r>
          </w:p>
        </w:tc>
        <w:tc>
          <w:tcPr>
            <w:tcW w:w="679" w:type="dxa"/>
            <w:tcBorders>
              <w:top w:val="nil"/>
              <w:left w:val="nil"/>
              <w:bottom w:val="single" w:sz="4" w:space="0" w:color="auto"/>
              <w:right w:val="single" w:sz="4" w:space="0" w:color="auto"/>
            </w:tcBorders>
            <w:shd w:val="clear" w:color="auto" w:fill="auto"/>
            <w:hideMark/>
          </w:tcPr>
          <w:p w14:paraId="0C2791FB" w14:textId="77777777" w:rsidR="001777F5" w:rsidRPr="00017E45" w:rsidRDefault="001777F5" w:rsidP="008B12A6">
            <w:pPr>
              <w:pStyle w:val="TableText"/>
              <w:jc w:val="right"/>
              <w:rPr>
                <w:rFonts w:eastAsia="Times New Roman"/>
                <w:color w:val="000000"/>
              </w:rPr>
            </w:pPr>
            <w:r w:rsidRPr="00017E45">
              <w:rPr>
                <w:rFonts w:eastAsia="Times New Roman"/>
                <w:color w:val="000000"/>
              </w:rPr>
              <w:t>83.1</w:t>
            </w:r>
          </w:p>
        </w:tc>
        <w:tc>
          <w:tcPr>
            <w:tcW w:w="793" w:type="dxa"/>
            <w:tcBorders>
              <w:top w:val="nil"/>
              <w:left w:val="nil"/>
              <w:bottom w:val="single" w:sz="4" w:space="0" w:color="auto"/>
              <w:right w:val="single" w:sz="4" w:space="0" w:color="auto"/>
            </w:tcBorders>
            <w:shd w:val="clear" w:color="auto" w:fill="auto"/>
            <w:hideMark/>
          </w:tcPr>
          <w:p w14:paraId="65180766" w14:textId="77777777" w:rsidR="001777F5" w:rsidRPr="00017E45" w:rsidRDefault="001777F5" w:rsidP="008B12A6">
            <w:pPr>
              <w:pStyle w:val="TableText"/>
              <w:jc w:val="right"/>
              <w:rPr>
                <w:rFonts w:eastAsia="Times New Roman"/>
                <w:color w:val="000000"/>
              </w:rPr>
            </w:pPr>
            <w:r w:rsidRPr="00017E45">
              <w:rPr>
                <w:rFonts w:eastAsia="Times New Roman"/>
                <w:color w:val="000000"/>
              </w:rPr>
              <w:t>1,898</w:t>
            </w:r>
          </w:p>
        </w:tc>
        <w:tc>
          <w:tcPr>
            <w:tcW w:w="784" w:type="dxa"/>
            <w:tcBorders>
              <w:top w:val="nil"/>
              <w:left w:val="nil"/>
              <w:bottom w:val="single" w:sz="4" w:space="0" w:color="auto"/>
              <w:right w:val="single" w:sz="4" w:space="0" w:color="auto"/>
            </w:tcBorders>
            <w:shd w:val="clear" w:color="auto" w:fill="auto"/>
            <w:hideMark/>
          </w:tcPr>
          <w:p w14:paraId="65E0BD41" w14:textId="77777777" w:rsidR="001777F5" w:rsidRPr="00017E45" w:rsidRDefault="001777F5" w:rsidP="008B12A6">
            <w:pPr>
              <w:pStyle w:val="TableText"/>
              <w:jc w:val="right"/>
              <w:rPr>
                <w:rFonts w:eastAsia="Times New Roman"/>
                <w:color w:val="000000"/>
              </w:rPr>
            </w:pPr>
            <w:r w:rsidRPr="00017E45">
              <w:rPr>
                <w:rFonts w:eastAsia="Times New Roman"/>
                <w:color w:val="000000"/>
              </w:rPr>
              <w:t>83.0</w:t>
            </w:r>
          </w:p>
        </w:tc>
        <w:tc>
          <w:tcPr>
            <w:tcW w:w="1146" w:type="dxa"/>
            <w:tcBorders>
              <w:top w:val="nil"/>
              <w:left w:val="nil"/>
              <w:bottom w:val="single" w:sz="4" w:space="0" w:color="auto"/>
              <w:right w:val="single" w:sz="4" w:space="0" w:color="auto"/>
            </w:tcBorders>
            <w:shd w:val="clear" w:color="auto" w:fill="auto"/>
            <w:noWrap/>
            <w:hideMark/>
          </w:tcPr>
          <w:p w14:paraId="79C94159" w14:textId="0E6A2DC5"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0.1</w:t>
            </w:r>
          </w:p>
        </w:tc>
      </w:tr>
      <w:tr w:rsidR="001777F5" w:rsidRPr="00017E45" w14:paraId="105ECE16" w14:textId="77777777" w:rsidTr="008B12A6">
        <w:trPr>
          <w:trHeight w:val="288"/>
        </w:trPr>
        <w:tc>
          <w:tcPr>
            <w:tcW w:w="3492" w:type="dxa"/>
            <w:tcBorders>
              <w:top w:val="nil"/>
              <w:left w:val="single" w:sz="4" w:space="0" w:color="auto"/>
              <w:bottom w:val="single" w:sz="4" w:space="0" w:color="auto"/>
              <w:right w:val="single" w:sz="4" w:space="0" w:color="auto"/>
            </w:tcBorders>
            <w:shd w:val="clear" w:color="auto" w:fill="auto"/>
            <w:hideMark/>
          </w:tcPr>
          <w:p w14:paraId="0F46C2CB" w14:textId="77777777" w:rsidR="001777F5" w:rsidRPr="00017E45" w:rsidRDefault="001777F5" w:rsidP="008B12A6">
            <w:pPr>
              <w:pStyle w:val="TableText"/>
              <w:rPr>
                <w:rFonts w:eastAsia="Times New Roman"/>
                <w:color w:val="000000"/>
              </w:rPr>
            </w:pPr>
            <w:r w:rsidRPr="00017E45">
              <w:rPr>
                <w:rFonts w:eastAsia="Times New Roman"/>
                <w:color w:val="000000"/>
              </w:rPr>
              <w:t>Ex-offender</w:t>
            </w:r>
          </w:p>
        </w:tc>
        <w:tc>
          <w:tcPr>
            <w:tcW w:w="773" w:type="dxa"/>
            <w:tcBorders>
              <w:top w:val="nil"/>
              <w:left w:val="nil"/>
              <w:bottom w:val="single" w:sz="4" w:space="0" w:color="auto"/>
              <w:right w:val="single" w:sz="4" w:space="0" w:color="auto"/>
            </w:tcBorders>
            <w:shd w:val="clear" w:color="auto" w:fill="auto"/>
            <w:hideMark/>
          </w:tcPr>
          <w:p w14:paraId="28ABA00B" w14:textId="77777777" w:rsidR="001777F5" w:rsidRPr="00017E45" w:rsidRDefault="001777F5" w:rsidP="008B12A6">
            <w:pPr>
              <w:pStyle w:val="TableText"/>
              <w:jc w:val="right"/>
              <w:rPr>
                <w:rFonts w:eastAsia="Times New Roman"/>
                <w:color w:val="000000"/>
              </w:rPr>
            </w:pPr>
            <w:r w:rsidRPr="00017E45">
              <w:rPr>
                <w:rFonts w:eastAsia="Times New Roman"/>
                <w:color w:val="000000"/>
              </w:rPr>
              <w:t>1,271</w:t>
            </w:r>
          </w:p>
        </w:tc>
        <w:tc>
          <w:tcPr>
            <w:tcW w:w="1053" w:type="dxa"/>
            <w:tcBorders>
              <w:top w:val="nil"/>
              <w:left w:val="nil"/>
              <w:bottom w:val="single" w:sz="4" w:space="0" w:color="auto"/>
              <w:right w:val="single" w:sz="4" w:space="0" w:color="auto"/>
            </w:tcBorders>
            <w:shd w:val="clear" w:color="auto" w:fill="auto"/>
            <w:hideMark/>
          </w:tcPr>
          <w:p w14:paraId="5B27859C" w14:textId="77777777" w:rsidR="001777F5" w:rsidRPr="00017E45" w:rsidRDefault="001777F5" w:rsidP="008B12A6">
            <w:pPr>
              <w:pStyle w:val="TableText"/>
              <w:jc w:val="right"/>
              <w:rPr>
                <w:rFonts w:eastAsia="Times New Roman"/>
                <w:color w:val="000000"/>
              </w:rPr>
            </w:pPr>
            <w:r w:rsidRPr="00017E45">
              <w:rPr>
                <w:rFonts w:eastAsia="Times New Roman"/>
                <w:color w:val="000000"/>
              </w:rPr>
              <w:t>2.6</w:t>
            </w:r>
          </w:p>
        </w:tc>
        <w:tc>
          <w:tcPr>
            <w:tcW w:w="773" w:type="dxa"/>
            <w:tcBorders>
              <w:top w:val="nil"/>
              <w:left w:val="nil"/>
              <w:bottom w:val="single" w:sz="4" w:space="0" w:color="auto"/>
              <w:right w:val="single" w:sz="4" w:space="0" w:color="auto"/>
            </w:tcBorders>
            <w:shd w:val="clear" w:color="auto" w:fill="auto"/>
            <w:hideMark/>
          </w:tcPr>
          <w:p w14:paraId="163D93AE" w14:textId="77777777" w:rsidR="001777F5" w:rsidRPr="00017E45" w:rsidRDefault="001777F5" w:rsidP="008B12A6">
            <w:pPr>
              <w:pStyle w:val="TableText"/>
              <w:jc w:val="right"/>
              <w:rPr>
                <w:rFonts w:eastAsia="Times New Roman"/>
                <w:color w:val="000000"/>
              </w:rPr>
            </w:pPr>
            <w:r w:rsidRPr="00017E45">
              <w:rPr>
                <w:rFonts w:eastAsia="Times New Roman"/>
                <w:color w:val="000000"/>
              </w:rPr>
              <w:t>940</w:t>
            </w:r>
          </w:p>
        </w:tc>
        <w:tc>
          <w:tcPr>
            <w:tcW w:w="679" w:type="dxa"/>
            <w:tcBorders>
              <w:top w:val="nil"/>
              <w:left w:val="nil"/>
              <w:bottom w:val="single" w:sz="4" w:space="0" w:color="auto"/>
              <w:right w:val="single" w:sz="4" w:space="0" w:color="auto"/>
            </w:tcBorders>
            <w:shd w:val="clear" w:color="auto" w:fill="auto"/>
            <w:hideMark/>
          </w:tcPr>
          <w:p w14:paraId="5357442A"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74.0</w:t>
            </w:r>
          </w:p>
        </w:tc>
        <w:tc>
          <w:tcPr>
            <w:tcW w:w="793" w:type="dxa"/>
            <w:tcBorders>
              <w:top w:val="nil"/>
              <w:left w:val="nil"/>
              <w:bottom w:val="single" w:sz="4" w:space="0" w:color="auto"/>
              <w:right w:val="single" w:sz="4" w:space="0" w:color="auto"/>
            </w:tcBorders>
            <w:shd w:val="clear" w:color="auto" w:fill="auto"/>
            <w:hideMark/>
          </w:tcPr>
          <w:p w14:paraId="55DEE3D0" w14:textId="77777777" w:rsidR="001777F5" w:rsidRPr="00017E45" w:rsidRDefault="001777F5" w:rsidP="008B12A6">
            <w:pPr>
              <w:pStyle w:val="TableText"/>
              <w:jc w:val="right"/>
              <w:rPr>
                <w:rFonts w:eastAsia="Times New Roman"/>
                <w:color w:val="000000"/>
              </w:rPr>
            </w:pPr>
            <w:r w:rsidRPr="00017E45">
              <w:rPr>
                <w:rFonts w:eastAsia="Times New Roman"/>
                <w:color w:val="000000"/>
              </w:rPr>
              <w:t>870</w:t>
            </w:r>
          </w:p>
        </w:tc>
        <w:tc>
          <w:tcPr>
            <w:tcW w:w="784" w:type="dxa"/>
            <w:tcBorders>
              <w:top w:val="nil"/>
              <w:left w:val="nil"/>
              <w:bottom w:val="single" w:sz="4" w:space="0" w:color="auto"/>
              <w:right w:val="single" w:sz="4" w:space="0" w:color="auto"/>
            </w:tcBorders>
            <w:shd w:val="clear" w:color="auto" w:fill="auto"/>
            <w:hideMark/>
          </w:tcPr>
          <w:p w14:paraId="62D67342" w14:textId="77777777" w:rsidR="001777F5" w:rsidRPr="00017E45" w:rsidRDefault="001777F5" w:rsidP="008B12A6">
            <w:pPr>
              <w:pStyle w:val="TableText"/>
              <w:jc w:val="right"/>
              <w:rPr>
                <w:rFonts w:eastAsia="Times New Roman"/>
                <w:color w:val="000000"/>
              </w:rPr>
            </w:pPr>
            <w:r w:rsidRPr="00017E45">
              <w:rPr>
                <w:rFonts w:eastAsia="Times New Roman"/>
                <w:color w:val="000000"/>
              </w:rPr>
              <w:t>68.5</w:t>
            </w:r>
          </w:p>
        </w:tc>
        <w:tc>
          <w:tcPr>
            <w:tcW w:w="1146" w:type="dxa"/>
            <w:tcBorders>
              <w:top w:val="nil"/>
              <w:left w:val="nil"/>
              <w:bottom w:val="single" w:sz="4" w:space="0" w:color="auto"/>
              <w:right w:val="single" w:sz="4" w:space="0" w:color="auto"/>
            </w:tcBorders>
            <w:shd w:val="clear" w:color="auto" w:fill="auto"/>
            <w:noWrap/>
            <w:hideMark/>
          </w:tcPr>
          <w:p w14:paraId="58109CDE" w14:textId="1A6A9830"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8.0</w:t>
            </w:r>
          </w:p>
        </w:tc>
      </w:tr>
    </w:tbl>
    <w:p w14:paraId="2014E8E0" w14:textId="77777777" w:rsidR="001777F5" w:rsidRPr="00017E45" w:rsidRDefault="001777F5" w:rsidP="001777F5">
      <w:pPr>
        <w:spacing w:after="160" w:line="259" w:lineRule="auto"/>
        <w:rPr>
          <w:b/>
          <w:bCs/>
          <w:sz w:val="24"/>
          <w:szCs w:val="24"/>
        </w:rPr>
      </w:pPr>
      <w:r w:rsidRPr="00017E45">
        <w:rPr>
          <w:b/>
          <w:bCs/>
          <w:sz w:val="24"/>
          <w:szCs w:val="24"/>
        </w:rPr>
        <w:br w:type="page"/>
      </w:r>
    </w:p>
    <w:p w14:paraId="5D36ACC5" w14:textId="4612BBD1" w:rsidR="001777F5" w:rsidRPr="00017E45" w:rsidRDefault="00C214F2" w:rsidP="000322C9">
      <w:pPr>
        <w:pStyle w:val="TableCaption"/>
      </w:pPr>
      <w:bookmarkStart w:id="1104" w:name="_Toc139277627"/>
      <w:r>
        <w:lastRenderedPageBreak/>
        <w:t xml:space="preserve">Table </w:t>
      </w:r>
      <w:r w:rsidR="001777F5" w:rsidRPr="00017E45">
        <w:t>C.6</w:t>
      </w:r>
      <w:r w:rsidR="001777F5" w:rsidRPr="00017E45">
        <w:tab/>
        <w:t>Cumulative outcome rates within 12 months from commencement</w:t>
      </w:r>
      <w:bookmarkEnd w:id="1104"/>
    </w:p>
    <w:tbl>
      <w:tblPr>
        <w:tblW w:w="9493" w:type="dxa"/>
        <w:tblLook w:val="04A0" w:firstRow="1" w:lastRow="0" w:firstColumn="1" w:lastColumn="0" w:noHBand="0" w:noVBand="1"/>
      </w:tblPr>
      <w:tblGrid>
        <w:gridCol w:w="3344"/>
        <w:gridCol w:w="926"/>
        <w:gridCol w:w="902"/>
        <w:gridCol w:w="854"/>
        <w:gridCol w:w="837"/>
        <w:gridCol w:w="773"/>
        <w:gridCol w:w="837"/>
        <w:gridCol w:w="1020"/>
      </w:tblGrid>
      <w:tr w:rsidR="001777F5" w:rsidRPr="00017E45" w14:paraId="4E61AB55" w14:textId="77777777" w:rsidTr="008B12A6">
        <w:trPr>
          <w:trHeight w:val="528"/>
        </w:trPr>
        <w:tc>
          <w:tcPr>
            <w:tcW w:w="3397" w:type="dxa"/>
            <w:vMerge w:val="restart"/>
            <w:tcBorders>
              <w:top w:val="single" w:sz="4" w:space="0" w:color="auto"/>
              <w:left w:val="single" w:sz="4" w:space="0" w:color="auto"/>
              <w:bottom w:val="single" w:sz="4" w:space="0" w:color="auto"/>
              <w:right w:val="single" w:sz="4" w:space="0" w:color="auto"/>
            </w:tcBorders>
            <w:shd w:val="clear" w:color="auto" w:fill="484643"/>
            <w:hideMark/>
          </w:tcPr>
          <w:p w14:paraId="158EE1C7" w14:textId="77777777" w:rsidR="001777F5" w:rsidRPr="000322C9" w:rsidRDefault="001777F5" w:rsidP="008B12A6">
            <w:pPr>
              <w:pStyle w:val="TableText"/>
              <w:rPr>
                <w:rFonts w:eastAsia="Times New Roman"/>
                <w:b/>
                <w:bCs w:val="0"/>
                <w:color w:val="FFFFFF" w:themeColor="background1"/>
              </w:rPr>
            </w:pPr>
            <w:r w:rsidRPr="000322C9">
              <w:rPr>
                <w:rFonts w:eastAsia="Times New Roman"/>
                <w:b/>
                <w:bCs w:val="0"/>
                <w:color w:val="FFFFFF" w:themeColor="background1"/>
              </w:rPr>
              <w:t>Demographic</w:t>
            </w:r>
          </w:p>
        </w:tc>
        <w:tc>
          <w:tcPr>
            <w:tcW w:w="1843" w:type="dxa"/>
            <w:gridSpan w:val="2"/>
            <w:tcBorders>
              <w:top w:val="single" w:sz="4" w:space="0" w:color="auto"/>
              <w:left w:val="nil"/>
              <w:bottom w:val="single" w:sz="4" w:space="0" w:color="auto"/>
              <w:right w:val="single" w:sz="4" w:space="0" w:color="auto"/>
            </w:tcBorders>
            <w:shd w:val="clear" w:color="auto" w:fill="484643"/>
            <w:hideMark/>
          </w:tcPr>
          <w:p w14:paraId="25784B76"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All</w:t>
            </w:r>
          </w:p>
        </w:tc>
        <w:tc>
          <w:tcPr>
            <w:tcW w:w="1701" w:type="dxa"/>
            <w:gridSpan w:val="2"/>
            <w:tcBorders>
              <w:top w:val="single" w:sz="4" w:space="0" w:color="auto"/>
              <w:left w:val="nil"/>
              <w:bottom w:val="single" w:sz="4" w:space="0" w:color="auto"/>
              <w:right w:val="single" w:sz="4" w:space="0" w:color="auto"/>
            </w:tcBorders>
            <w:shd w:val="clear" w:color="auto" w:fill="484643"/>
            <w:hideMark/>
          </w:tcPr>
          <w:p w14:paraId="12F3C23D"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Exit income support</w:t>
            </w:r>
          </w:p>
        </w:tc>
        <w:tc>
          <w:tcPr>
            <w:tcW w:w="1618" w:type="dxa"/>
            <w:gridSpan w:val="2"/>
            <w:tcBorders>
              <w:top w:val="single" w:sz="4" w:space="0" w:color="auto"/>
              <w:left w:val="nil"/>
              <w:bottom w:val="single" w:sz="4" w:space="0" w:color="auto"/>
              <w:right w:val="single" w:sz="4" w:space="0" w:color="auto"/>
            </w:tcBorders>
            <w:shd w:val="clear" w:color="auto" w:fill="484643"/>
            <w:hideMark/>
          </w:tcPr>
          <w:p w14:paraId="2C6F65DE"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Exit employment services</w:t>
            </w:r>
          </w:p>
        </w:tc>
        <w:tc>
          <w:tcPr>
            <w:tcW w:w="934" w:type="dxa"/>
            <w:tcBorders>
              <w:top w:val="single" w:sz="4" w:space="0" w:color="auto"/>
              <w:left w:val="nil"/>
              <w:bottom w:val="single" w:sz="4" w:space="0" w:color="auto"/>
              <w:right w:val="single" w:sz="4" w:space="0" w:color="auto"/>
            </w:tcBorders>
            <w:shd w:val="clear" w:color="auto" w:fill="484643"/>
            <w:hideMark/>
          </w:tcPr>
          <w:p w14:paraId="48A3C8F8" w14:textId="77777777" w:rsidR="001777F5" w:rsidRPr="000322C9" w:rsidRDefault="001777F5" w:rsidP="008B12A6">
            <w:pPr>
              <w:pStyle w:val="TableText"/>
              <w:jc w:val="center"/>
              <w:rPr>
                <w:rFonts w:eastAsia="Times New Roman"/>
                <w:b/>
                <w:bCs w:val="0"/>
                <w:color w:val="FFFFFF" w:themeColor="background1"/>
              </w:rPr>
            </w:pPr>
            <w:r w:rsidRPr="000322C9">
              <w:rPr>
                <w:rFonts w:eastAsia="Times New Roman"/>
                <w:b/>
                <w:bCs w:val="0"/>
                <w:color w:val="FFFFFF" w:themeColor="background1"/>
              </w:rPr>
              <w:t>Income support reduction</w:t>
            </w:r>
          </w:p>
        </w:tc>
      </w:tr>
      <w:tr w:rsidR="001777F5" w:rsidRPr="00017E45" w14:paraId="43B977B9" w14:textId="77777777" w:rsidTr="008B12A6">
        <w:trPr>
          <w:trHeight w:val="300"/>
        </w:trPr>
        <w:tc>
          <w:tcPr>
            <w:tcW w:w="3397" w:type="dxa"/>
            <w:vMerge/>
            <w:tcBorders>
              <w:top w:val="single" w:sz="4" w:space="0" w:color="auto"/>
              <w:left w:val="single" w:sz="4" w:space="0" w:color="auto"/>
              <w:bottom w:val="single" w:sz="4" w:space="0" w:color="auto"/>
              <w:right w:val="single" w:sz="4" w:space="0" w:color="auto"/>
            </w:tcBorders>
            <w:shd w:val="clear" w:color="auto" w:fill="484643"/>
            <w:vAlign w:val="center"/>
            <w:hideMark/>
          </w:tcPr>
          <w:p w14:paraId="13F6C289" w14:textId="77777777" w:rsidR="001777F5" w:rsidRPr="000322C9" w:rsidRDefault="001777F5" w:rsidP="008B12A6">
            <w:pPr>
              <w:pStyle w:val="TableText"/>
              <w:jc w:val="center"/>
              <w:rPr>
                <w:rFonts w:eastAsia="Times New Roman"/>
                <w:b/>
                <w:bCs w:val="0"/>
              </w:rPr>
            </w:pPr>
          </w:p>
        </w:tc>
        <w:tc>
          <w:tcPr>
            <w:tcW w:w="931" w:type="dxa"/>
            <w:tcBorders>
              <w:top w:val="nil"/>
              <w:left w:val="nil"/>
              <w:bottom w:val="single" w:sz="4" w:space="0" w:color="auto"/>
              <w:right w:val="single" w:sz="4" w:space="0" w:color="auto"/>
            </w:tcBorders>
            <w:shd w:val="clear" w:color="auto" w:fill="484643"/>
            <w:hideMark/>
          </w:tcPr>
          <w:p w14:paraId="7C91AF66"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N</w:t>
            </w:r>
          </w:p>
        </w:tc>
        <w:tc>
          <w:tcPr>
            <w:tcW w:w="912" w:type="dxa"/>
            <w:tcBorders>
              <w:top w:val="nil"/>
              <w:left w:val="nil"/>
              <w:bottom w:val="single" w:sz="4" w:space="0" w:color="auto"/>
              <w:right w:val="single" w:sz="4" w:space="0" w:color="auto"/>
            </w:tcBorders>
            <w:shd w:val="clear" w:color="auto" w:fill="484643"/>
            <w:hideMark/>
          </w:tcPr>
          <w:p w14:paraId="7C02CDA5"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c>
          <w:tcPr>
            <w:tcW w:w="856" w:type="dxa"/>
            <w:tcBorders>
              <w:top w:val="nil"/>
              <w:left w:val="nil"/>
              <w:bottom w:val="single" w:sz="4" w:space="0" w:color="auto"/>
              <w:right w:val="single" w:sz="4" w:space="0" w:color="auto"/>
            </w:tcBorders>
            <w:shd w:val="clear" w:color="auto" w:fill="484643"/>
            <w:hideMark/>
          </w:tcPr>
          <w:p w14:paraId="12981ADF"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N</w:t>
            </w:r>
          </w:p>
        </w:tc>
        <w:tc>
          <w:tcPr>
            <w:tcW w:w="845" w:type="dxa"/>
            <w:tcBorders>
              <w:top w:val="nil"/>
              <w:left w:val="nil"/>
              <w:bottom w:val="single" w:sz="4" w:space="0" w:color="auto"/>
              <w:right w:val="single" w:sz="4" w:space="0" w:color="auto"/>
            </w:tcBorders>
            <w:shd w:val="clear" w:color="auto" w:fill="484643"/>
            <w:hideMark/>
          </w:tcPr>
          <w:p w14:paraId="704B8E16"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c>
          <w:tcPr>
            <w:tcW w:w="773" w:type="dxa"/>
            <w:tcBorders>
              <w:top w:val="nil"/>
              <w:left w:val="nil"/>
              <w:bottom w:val="single" w:sz="4" w:space="0" w:color="auto"/>
              <w:right w:val="single" w:sz="4" w:space="0" w:color="auto"/>
            </w:tcBorders>
            <w:shd w:val="clear" w:color="auto" w:fill="484643"/>
            <w:hideMark/>
          </w:tcPr>
          <w:p w14:paraId="1D96E139"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N</w:t>
            </w:r>
          </w:p>
        </w:tc>
        <w:tc>
          <w:tcPr>
            <w:tcW w:w="845" w:type="dxa"/>
            <w:tcBorders>
              <w:top w:val="nil"/>
              <w:left w:val="nil"/>
              <w:bottom w:val="single" w:sz="4" w:space="0" w:color="auto"/>
              <w:right w:val="single" w:sz="4" w:space="0" w:color="auto"/>
            </w:tcBorders>
            <w:shd w:val="clear" w:color="auto" w:fill="484643"/>
            <w:hideMark/>
          </w:tcPr>
          <w:p w14:paraId="404B0BAB"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c>
          <w:tcPr>
            <w:tcW w:w="934" w:type="dxa"/>
            <w:tcBorders>
              <w:top w:val="nil"/>
              <w:left w:val="nil"/>
              <w:bottom w:val="single" w:sz="4" w:space="0" w:color="auto"/>
              <w:right w:val="single" w:sz="4" w:space="0" w:color="auto"/>
            </w:tcBorders>
            <w:shd w:val="clear" w:color="auto" w:fill="484643"/>
            <w:hideMark/>
          </w:tcPr>
          <w:p w14:paraId="1A0B6F4C" w14:textId="77777777" w:rsidR="001777F5" w:rsidRPr="000322C9" w:rsidRDefault="001777F5" w:rsidP="000322C9">
            <w:pPr>
              <w:pStyle w:val="TableText"/>
              <w:jc w:val="right"/>
              <w:rPr>
                <w:rFonts w:eastAsia="Times New Roman"/>
                <w:b/>
                <w:bCs w:val="0"/>
                <w:color w:val="FFFFFF" w:themeColor="background1"/>
              </w:rPr>
            </w:pPr>
            <w:r w:rsidRPr="000322C9">
              <w:rPr>
                <w:rFonts w:eastAsia="Times New Roman"/>
                <w:b/>
                <w:bCs w:val="0"/>
                <w:color w:val="FFFFFF" w:themeColor="background1"/>
              </w:rPr>
              <w:t>%</w:t>
            </w:r>
          </w:p>
        </w:tc>
      </w:tr>
      <w:tr w:rsidR="001777F5" w:rsidRPr="00017E45" w14:paraId="5A598FF1"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D32C821" w14:textId="77777777" w:rsidR="001777F5" w:rsidRPr="00017E45" w:rsidRDefault="001777F5" w:rsidP="008B12A6">
            <w:pPr>
              <w:pStyle w:val="TableText"/>
              <w:rPr>
                <w:rFonts w:eastAsia="Times New Roman"/>
                <w:color w:val="000000"/>
              </w:rPr>
            </w:pPr>
            <w:r w:rsidRPr="00017E45">
              <w:rPr>
                <w:rFonts w:eastAsia="Times New Roman"/>
                <w:color w:val="000000"/>
              </w:rPr>
              <w:t>Overall</w:t>
            </w:r>
          </w:p>
        </w:tc>
        <w:tc>
          <w:tcPr>
            <w:tcW w:w="931" w:type="dxa"/>
            <w:tcBorders>
              <w:top w:val="nil"/>
              <w:left w:val="nil"/>
              <w:bottom w:val="single" w:sz="4" w:space="0" w:color="auto"/>
              <w:right w:val="single" w:sz="4" w:space="0" w:color="auto"/>
            </w:tcBorders>
            <w:shd w:val="clear" w:color="auto" w:fill="auto"/>
            <w:hideMark/>
          </w:tcPr>
          <w:p w14:paraId="60345E3F" w14:textId="77777777" w:rsidR="001777F5" w:rsidRPr="00017E45" w:rsidRDefault="001777F5" w:rsidP="008B12A6">
            <w:pPr>
              <w:pStyle w:val="TableText"/>
              <w:jc w:val="right"/>
              <w:rPr>
                <w:rFonts w:eastAsia="Times New Roman"/>
                <w:color w:val="000000"/>
              </w:rPr>
            </w:pPr>
            <w:r w:rsidRPr="00017E45">
              <w:rPr>
                <w:rFonts w:eastAsia="Times New Roman"/>
                <w:color w:val="000000"/>
              </w:rPr>
              <w:t>31,296</w:t>
            </w:r>
          </w:p>
        </w:tc>
        <w:tc>
          <w:tcPr>
            <w:tcW w:w="912" w:type="dxa"/>
            <w:tcBorders>
              <w:top w:val="nil"/>
              <w:left w:val="nil"/>
              <w:bottom w:val="single" w:sz="4" w:space="0" w:color="auto"/>
              <w:right w:val="single" w:sz="4" w:space="0" w:color="auto"/>
            </w:tcBorders>
            <w:shd w:val="clear" w:color="auto" w:fill="auto"/>
            <w:hideMark/>
          </w:tcPr>
          <w:p w14:paraId="541082EF"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100</w:t>
            </w:r>
          </w:p>
        </w:tc>
        <w:tc>
          <w:tcPr>
            <w:tcW w:w="856" w:type="dxa"/>
            <w:tcBorders>
              <w:top w:val="nil"/>
              <w:left w:val="nil"/>
              <w:bottom w:val="single" w:sz="4" w:space="0" w:color="auto"/>
              <w:right w:val="single" w:sz="4" w:space="0" w:color="auto"/>
            </w:tcBorders>
            <w:shd w:val="clear" w:color="auto" w:fill="auto"/>
            <w:hideMark/>
          </w:tcPr>
          <w:p w14:paraId="187BE1D2" w14:textId="77777777" w:rsidR="001777F5" w:rsidRPr="00017E45" w:rsidRDefault="001777F5" w:rsidP="008B12A6">
            <w:pPr>
              <w:pStyle w:val="TableText"/>
              <w:jc w:val="right"/>
              <w:rPr>
                <w:rFonts w:eastAsia="Times New Roman"/>
                <w:color w:val="000000"/>
              </w:rPr>
            </w:pPr>
            <w:r w:rsidRPr="00017E45">
              <w:rPr>
                <w:rFonts w:eastAsia="Times New Roman"/>
                <w:color w:val="000000"/>
              </w:rPr>
              <w:t>24,759</w:t>
            </w:r>
          </w:p>
        </w:tc>
        <w:tc>
          <w:tcPr>
            <w:tcW w:w="845" w:type="dxa"/>
            <w:tcBorders>
              <w:top w:val="nil"/>
              <w:left w:val="nil"/>
              <w:bottom w:val="single" w:sz="4" w:space="0" w:color="auto"/>
              <w:right w:val="single" w:sz="4" w:space="0" w:color="auto"/>
            </w:tcBorders>
            <w:shd w:val="clear" w:color="auto" w:fill="auto"/>
            <w:hideMark/>
          </w:tcPr>
          <w:p w14:paraId="6392E458"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79.1</w:t>
            </w:r>
          </w:p>
        </w:tc>
        <w:tc>
          <w:tcPr>
            <w:tcW w:w="773" w:type="dxa"/>
            <w:tcBorders>
              <w:top w:val="nil"/>
              <w:left w:val="nil"/>
              <w:bottom w:val="single" w:sz="4" w:space="0" w:color="auto"/>
              <w:right w:val="single" w:sz="4" w:space="0" w:color="auto"/>
            </w:tcBorders>
            <w:shd w:val="clear" w:color="auto" w:fill="auto"/>
            <w:hideMark/>
          </w:tcPr>
          <w:p w14:paraId="154EE082" w14:textId="77777777" w:rsidR="001777F5" w:rsidRPr="00017E45" w:rsidRDefault="001777F5" w:rsidP="008B12A6">
            <w:pPr>
              <w:pStyle w:val="TableText"/>
              <w:jc w:val="right"/>
              <w:rPr>
                <w:rFonts w:eastAsia="Times New Roman"/>
                <w:color w:val="000000"/>
              </w:rPr>
            </w:pPr>
            <w:r w:rsidRPr="00017E45">
              <w:rPr>
                <w:rFonts w:eastAsia="Times New Roman"/>
                <w:color w:val="000000"/>
              </w:rPr>
              <w:t>25,249</w:t>
            </w:r>
          </w:p>
        </w:tc>
        <w:tc>
          <w:tcPr>
            <w:tcW w:w="845" w:type="dxa"/>
            <w:tcBorders>
              <w:top w:val="nil"/>
              <w:left w:val="nil"/>
              <w:bottom w:val="single" w:sz="4" w:space="0" w:color="auto"/>
              <w:right w:val="single" w:sz="4" w:space="0" w:color="auto"/>
            </w:tcBorders>
            <w:shd w:val="clear" w:color="auto" w:fill="auto"/>
            <w:hideMark/>
          </w:tcPr>
          <w:p w14:paraId="0E079B38"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80.7</w:t>
            </w:r>
          </w:p>
        </w:tc>
        <w:tc>
          <w:tcPr>
            <w:tcW w:w="934" w:type="dxa"/>
            <w:tcBorders>
              <w:top w:val="nil"/>
              <w:left w:val="nil"/>
              <w:bottom w:val="single" w:sz="4" w:space="0" w:color="auto"/>
              <w:right w:val="single" w:sz="4" w:space="0" w:color="auto"/>
            </w:tcBorders>
            <w:shd w:val="clear" w:color="auto" w:fill="auto"/>
            <w:noWrap/>
            <w:hideMark/>
          </w:tcPr>
          <w:p w14:paraId="54DA6B77" w14:textId="57BC2926"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8.5</w:t>
            </w:r>
          </w:p>
        </w:tc>
      </w:tr>
      <w:tr w:rsidR="001777F5" w:rsidRPr="00017E45" w14:paraId="041BEB66"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8F3F6FA" w14:textId="77777777" w:rsidR="001777F5" w:rsidRPr="00017E45" w:rsidRDefault="001777F5" w:rsidP="008B12A6">
            <w:pPr>
              <w:pStyle w:val="TableText"/>
              <w:rPr>
                <w:rFonts w:eastAsia="Times New Roman"/>
                <w:color w:val="000000"/>
              </w:rPr>
            </w:pPr>
            <w:r w:rsidRPr="00017E45">
              <w:rPr>
                <w:rFonts w:eastAsia="Times New Roman"/>
                <w:color w:val="000000"/>
              </w:rPr>
              <w:t>Gender</w:t>
            </w:r>
          </w:p>
        </w:tc>
        <w:tc>
          <w:tcPr>
            <w:tcW w:w="931" w:type="dxa"/>
            <w:tcBorders>
              <w:top w:val="nil"/>
              <w:left w:val="nil"/>
              <w:bottom w:val="single" w:sz="4" w:space="0" w:color="auto"/>
              <w:right w:val="single" w:sz="4" w:space="0" w:color="auto"/>
            </w:tcBorders>
            <w:shd w:val="clear" w:color="auto" w:fill="auto"/>
            <w:hideMark/>
          </w:tcPr>
          <w:p w14:paraId="0256BA47"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12" w:type="dxa"/>
            <w:tcBorders>
              <w:top w:val="nil"/>
              <w:left w:val="nil"/>
              <w:bottom w:val="single" w:sz="4" w:space="0" w:color="auto"/>
              <w:right w:val="single" w:sz="4" w:space="0" w:color="auto"/>
            </w:tcBorders>
            <w:shd w:val="clear" w:color="auto" w:fill="auto"/>
            <w:hideMark/>
          </w:tcPr>
          <w:p w14:paraId="5434E705"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56" w:type="dxa"/>
            <w:tcBorders>
              <w:top w:val="nil"/>
              <w:left w:val="nil"/>
              <w:bottom w:val="single" w:sz="4" w:space="0" w:color="auto"/>
              <w:right w:val="single" w:sz="4" w:space="0" w:color="auto"/>
            </w:tcBorders>
            <w:shd w:val="clear" w:color="auto" w:fill="auto"/>
            <w:hideMark/>
          </w:tcPr>
          <w:p w14:paraId="0C8F91A0"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7AD2535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71D3C429"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64194277"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34" w:type="dxa"/>
            <w:tcBorders>
              <w:top w:val="nil"/>
              <w:left w:val="nil"/>
              <w:bottom w:val="single" w:sz="4" w:space="0" w:color="auto"/>
              <w:right w:val="single" w:sz="4" w:space="0" w:color="auto"/>
            </w:tcBorders>
            <w:shd w:val="clear" w:color="auto" w:fill="auto"/>
            <w:hideMark/>
          </w:tcPr>
          <w:p w14:paraId="3817CCE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4663EA28"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E224DBE" w14:textId="77777777" w:rsidR="001777F5" w:rsidRPr="00017E45" w:rsidRDefault="001777F5" w:rsidP="008B12A6">
            <w:pPr>
              <w:pStyle w:val="TableText"/>
              <w:rPr>
                <w:rFonts w:eastAsia="Times New Roman"/>
                <w:color w:val="000000"/>
              </w:rPr>
            </w:pPr>
            <w:r w:rsidRPr="00017E45">
              <w:rPr>
                <w:rFonts w:eastAsia="Times New Roman"/>
                <w:color w:val="000000"/>
              </w:rPr>
              <w:t>Female</w:t>
            </w:r>
          </w:p>
        </w:tc>
        <w:tc>
          <w:tcPr>
            <w:tcW w:w="931" w:type="dxa"/>
            <w:tcBorders>
              <w:top w:val="nil"/>
              <w:left w:val="nil"/>
              <w:bottom w:val="single" w:sz="4" w:space="0" w:color="auto"/>
              <w:right w:val="single" w:sz="4" w:space="0" w:color="auto"/>
            </w:tcBorders>
            <w:shd w:val="clear" w:color="auto" w:fill="auto"/>
            <w:hideMark/>
          </w:tcPr>
          <w:p w14:paraId="450D59E0"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13,485</w:t>
            </w:r>
          </w:p>
        </w:tc>
        <w:tc>
          <w:tcPr>
            <w:tcW w:w="912" w:type="dxa"/>
            <w:tcBorders>
              <w:top w:val="nil"/>
              <w:left w:val="nil"/>
              <w:bottom w:val="single" w:sz="4" w:space="0" w:color="auto"/>
              <w:right w:val="single" w:sz="4" w:space="0" w:color="auto"/>
            </w:tcBorders>
            <w:shd w:val="clear" w:color="auto" w:fill="auto"/>
            <w:hideMark/>
          </w:tcPr>
          <w:p w14:paraId="2C3DB6C6" w14:textId="77777777" w:rsidR="001777F5" w:rsidRPr="00017E45" w:rsidRDefault="001777F5" w:rsidP="008B12A6">
            <w:pPr>
              <w:pStyle w:val="TableText"/>
              <w:jc w:val="right"/>
              <w:rPr>
                <w:rFonts w:eastAsia="Times New Roman"/>
                <w:color w:val="000000"/>
              </w:rPr>
            </w:pPr>
            <w:r w:rsidRPr="00017E45">
              <w:rPr>
                <w:rFonts w:eastAsia="Times New Roman"/>
                <w:color w:val="000000"/>
              </w:rPr>
              <w:t>43.1</w:t>
            </w:r>
          </w:p>
        </w:tc>
        <w:tc>
          <w:tcPr>
            <w:tcW w:w="856" w:type="dxa"/>
            <w:tcBorders>
              <w:top w:val="nil"/>
              <w:left w:val="nil"/>
              <w:bottom w:val="single" w:sz="4" w:space="0" w:color="auto"/>
              <w:right w:val="single" w:sz="4" w:space="0" w:color="auto"/>
            </w:tcBorders>
            <w:shd w:val="clear" w:color="auto" w:fill="auto"/>
            <w:hideMark/>
          </w:tcPr>
          <w:p w14:paraId="56999FF2"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10,777</w:t>
            </w:r>
          </w:p>
        </w:tc>
        <w:tc>
          <w:tcPr>
            <w:tcW w:w="845" w:type="dxa"/>
            <w:tcBorders>
              <w:top w:val="nil"/>
              <w:left w:val="nil"/>
              <w:bottom w:val="single" w:sz="4" w:space="0" w:color="auto"/>
              <w:right w:val="single" w:sz="4" w:space="0" w:color="auto"/>
            </w:tcBorders>
            <w:shd w:val="clear" w:color="auto" w:fill="auto"/>
            <w:hideMark/>
          </w:tcPr>
          <w:p w14:paraId="5E99F4D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79.9</w:t>
            </w:r>
          </w:p>
        </w:tc>
        <w:tc>
          <w:tcPr>
            <w:tcW w:w="773" w:type="dxa"/>
            <w:tcBorders>
              <w:top w:val="nil"/>
              <w:left w:val="nil"/>
              <w:bottom w:val="single" w:sz="4" w:space="0" w:color="auto"/>
              <w:right w:val="single" w:sz="4" w:space="0" w:color="auto"/>
            </w:tcBorders>
            <w:shd w:val="clear" w:color="auto" w:fill="auto"/>
            <w:hideMark/>
          </w:tcPr>
          <w:p w14:paraId="53527B20" w14:textId="77777777" w:rsidR="001777F5" w:rsidRPr="00017E45" w:rsidRDefault="001777F5" w:rsidP="008B12A6">
            <w:pPr>
              <w:pStyle w:val="TableText"/>
              <w:jc w:val="right"/>
              <w:rPr>
                <w:rFonts w:eastAsia="Times New Roman"/>
                <w:color w:val="000000"/>
              </w:rPr>
            </w:pPr>
            <w:r w:rsidRPr="00017E45">
              <w:rPr>
                <w:rFonts w:eastAsia="Times New Roman"/>
                <w:color w:val="000000"/>
              </w:rPr>
              <w:t>11,197</w:t>
            </w:r>
          </w:p>
        </w:tc>
        <w:tc>
          <w:tcPr>
            <w:tcW w:w="845" w:type="dxa"/>
            <w:tcBorders>
              <w:top w:val="nil"/>
              <w:left w:val="nil"/>
              <w:bottom w:val="single" w:sz="4" w:space="0" w:color="auto"/>
              <w:right w:val="single" w:sz="4" w:space="0" w:color="auto"/>
            </w:tcBorders>
            <w:shd w:val="clear" w:color="auto" w:fill="auto"/>
            <w:hideMark/>
          </w:tcPr>
          <w:p w14:paraId="1E4A5C1C" w14:textId="77777777" w:rsidR="001777F5" w:rsidRPr="00017E45" w:rsidRDefault="001777F5" w:rsidP="008B12A6">
            <w:pPr>
              <w:pStyle w:val="TableText"/>
              <w:jc w:val="right"/>
              <w:rPr>
                <w:rFonts w:eastAsia="Times New Roman"/>
                <w:color w:val="000000"/>
              </w:rPr>
            </w:pPr>
            <w:r w:rsidRPr="00017E45">
              <w:rPr>
                <w:rFonts w:eastAsia="Times New Roman"/>
                <w:color w:val="000000"/>
              </w:rPr>
              <w:t>83.0</w:t>
            </w:r>
          </w:p>
        </w:tc>
        <w:tc>
          <w:tcPr>
            <w:tcW w:w="934" w:type="dxa"/>
            <w:tcBorders>
              <w:top w:val="nil"/>
              <w:left w:val="nil"/>
              <w:bottom w:val="single" w:sz="4" w:space="0" w:color="auto"/>
              <w:right w:val="single" w:sz="4" w:space="0" w:color="auto"/>
            </w:tcBorders>
            <w:shd w:val="clear" w:color="auto" w:fill="auto"/>
            <w:noWrap/>
            <w:hideMark/>
          </w:tcPr>
          <w:p w14:paraId="25BC5DB7" w14:textId="68838A0B"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6.7</w:t>
            </w:r>
          </w:p>
        </w:tc>
      </w:tr>
      <w:tr w:rsidR="001777F5" w:rsidRPr="00017E45" w14:paraId="20AFF295"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021ACE9C" w14:textId="77777777" w:rsidR="001777F5" w:rsidRPr="00017E45" w:rsidRDefault="001777F5" w:rsidP="008B12A6">
            <w:pPr>
              <w:pStyle w:val="TableText"/>
              <w:rPr>
                <w:rFonts w:eastAsia="Times New Roman"/>
                <w:color w:val="000000"/>
              </w:rPr>
            </w:pPr>
            <w:r w:rsidRPr="00017E45">
              <w:rPr>
                <w:rFonts w:eastAsia="Times New Roman"/>
                <w:color w:val="000000"/>
              </w:rPr>
              <w:t>Male</w:t>
            </w:r>
          </w:p>
        </w:tc>
        <w:tc>
          <w:tcPr>
            <w:tcW w:w="931" w:type="dxa"/>
            <w:tcBorders>
              <w:top w:val="nil"/>
              <w:left w:val="nil"/>
              <w:bottom w:val="single" w:sz="4" w:space="0" w:color="auto"/>
              <w:right w:val="single" w:sz="4" w:space="0" w:color="auto"/>
            </w:tcBorders>
            <w:shd w:val="clear" w:color="auto" w:fill="auto"/>
            <w:hideMark/>
          </w:tcPr>
          <w:p w14:paraId="5974F47D" w14:textId="77777777" w:rsidR="001777F5" w:rsidRPr="00017E45" w:rsidRDefault="001777F5" w:rsidP="008B12A6">
            <w:pPr>
              <w:pStyle w:val="TableText"/>
              <w:jc w:val="right"/>
              <w:rPr>
                <w:rFonts w:eastAsia="Times New Roman"/>
                <w:color w:val="000000"/>
              </w:rPr>
            </w:pPr>
            <w:r w:rsidRPr="00017E45">
              <w:rPr>
                <w:rFonts w:eastAsia="Times New Roman"/>
                <w:color w:val="000000"/>
              </w:rPr>
              <w:t>17,811</w:t>
            </w:r>
          </w:p>
        </w:tc>
        <w:tc>
          <w:tcPr>
            <w:tcW w:w="912" w:type="dxa"/>
            <w:tcBorders>
              <w:top w:val="nil"/>
              <w:left w:val="nil"/>
              <w:bottom w:val="single" w:sz="4" w:space="0" w:color="auto"/>
              <w:right w:val="single" w:sz="4" w:space="0" w:color="auto"/>
            </w:tcBorders>
            <w:shd w:val="clear" w:color="auto" w:fill="auto"/>
            <w:hideMark/>
          </w:tcPr>
          <w:p w14:paraId="76D433A1" w14:textId="77777777" w:rsidR="001777F5" w:rsidRPr="00017E45" w:rsidRDefault="001777F5" w:rsidP="008B12A6">
            <w:pPr>
              <w:pStyle w:val="TableText"/>
              <w:jc w:val="right"/>
              <w:rPr>
                <w:rFonts w:eastAsia="Times New Roman"/>
                <w:color w:val="000000"/>
              </w:rPr>
            </w:pPr>
            <w:r w:rsidRPr="00017E45">
              <w:rPr>
                <w:rFonts w:eastAsia="Times New Roman"/>
                <w:color w:val="000000"/>
              </w:rPr>
              <w:t>56.9</w:t>
            </w:r>
          </w:p>
        </w:tc>
        <w:tc>
          <w:tcPr>
            <w:tcW w:w="856" w:type="dxa"/>
            <w:tcBorders>
              <w:top w:val="nil"/>
              <w:left w:val="nil"/>
              <w:bottom w:val="single" w:sz="4" w:space="0" w:color="auto"/>
              <w:right w:val="single" w:sz="4" w:space="0" w:color="auto"/>
            </w:tcBorders>
            <w:shd w:val="clear" w:color="auto" w:fill="auto"/>
            <w:hideMark/>
          </w:tcPr>
          <w:p w14:paraId="45CD9EA0"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13,982</w:t>
            </w:r>
          </w:p>
        </w:tc>
        <w:tc>
          <w:tcPr>
            <w:tcW w:w="845" w:type="dxa"/>
            <w:tcBorders>
              <w:top w:val="nil"/>
              <w:left w:val="nil"/>
              <w:bottom w:val="single" w:sz="4" w:space="0" w:color="auto"/>
              <w:right w:val="single" w:sz="4" w:space="0" w:color="auto"/>
            </w:tcBorders>
            <w:shd w:val="clear" w:color="auto" w:fill="auto"/>
            <w:hideMark/>
          </w:tcPr>
          <w:p w14:paraId="7C4B32C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78.5</w:t>
            </w:r>
          </w:p>
        </w:tc>
        <w:tc>
          <w:tcPr>
            <w:tcW w:w="773" w:type="dxa"/>
            <w:tcBorders>
              <w:top w:val="nil"/>
              <w:left w:val="nil"/>
              <w:bottom w:val="single" w:sz="4" w:space="0" w:color="auto"/>
              <w:right w:val="single" w:sz="4" w:space="0" w:color="auto"/>
            </w:tcBorders>
            <w:shd w:val="clear" w:color="auto" w:fill="auto"/>
            <w:hideMark/>
          </w:tcPr>
          <w:p w14:paraId="6BE796D1" w14:textId="77777777" w:rsidR="001777F5" w:rsidRPr="00017E45" w:rsidRDefault="001777F5" w:rsidP="008B12A6">
            <w:pPr>
              <w:pStyle w:val="TableText"/>
              <w:jc w:val="right"/>
              <w:rPr>
                <w:rFonts w:eastAsia="Times New Roman"/>
                <w:color w:val="000000"/>
              </w:rPr>
            </w:pPr>
            <w:r w:rsidRPr="00017E45">
              <w:rPr>
                <w:rFonts w:eastAsia="Times New Roman"/>
                <w:color w:val="000000"/>
              </w:rPr>
              <w:t>14,052</w:t>
            </w:r>
          </w:p>
        </w:tc>
        <w:tc>
          <w:tcPr>
            <w:tcW w:w="845" w:type="dxa"/>
            <w:tcBorders>
              <w:top w:val="nil"/>
              <w:left w:val="nil"/>
              <w:bottom w:val="single" w:sz="4" w:space="0" w:color="auto"/>
              <w:right w:val="single" w:sz="4" w:space="0" w:color="auto"/>
            </w:tcBorders>
            <w:shd w:val="clear" w:color="auto" w:fill="auto"/>
            <w:hideMark/>
          </w:tcPr>
          <w:p w14:paraId="2E91B57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78.9</w:t>
            </w:r>
          </w:p>
        </w:tc>
        <w:tc>
          <w:tcPr>
            <w:tcW w:w="934" w:type="dxa"/>
            <w:tcBorders>
              <w:top w:val="nil"/>
              <w:left w:val="nil"/>
              <w:bottom w:val="single" w:sz="4" w:space="0" w:color="auto"/>
              <w:right w:val="single" w:sz="4" w:space="0" w:color="auto"/>
            </w:tcBorders>
            <w:shd w:val="clear" w:color="auto" w:fill="auto"/>
            <w:noWrap/>
            <w:hideMark/>
          </w:tcPr>
          <w:p w14:paraId="26EB01C7" w14:textId="1953AFC6"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9.9</w:t>
            </w:r>
          </w:p>
        </w:tc>
      </w:tr>
      <w:tr w:rsidR="001777F5" w:rsidRPr="00017E45" w14:paraId="50058F2E"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18F9F5F4" w14:textId="77777777" w:rsidR="001777F5" w:rsidRPr="00017E45" w:rsidRDefault="001777F5" w:rsidP="008B12A6">
            <w:pPr>
              <w:pStyle w:val="TableText"/>
              <w:rPr>
                <w:rFonts w:eastAsia="Times New Roman"/>
                <w:color w:val="000000"/>
              </w:rPr>
            </w:pPr>
            <w:r w:rsidRPr="00017E45">
              <w:rPr>
                <w:rFonts w:eastAsia="Times New Roman"/>
                <w:color w:val="000000"/>
              </w:rPr>
              <w:t>Age group at commencement</w:t>
            </w:r>
          </w:p>
        </w:tc>
        <w:tc>
          <w:tcPr>
            <w:tcW w:w="931" w:type="dxa"/>
            <w:tcBorders>
              <w:top w:val="nil"/>
              <w:left w:val="nil"/>
              <w:bottom w:val="single" w:sz="4" w:space="0" w:color="auto"/>
              <w:right w:val="single" w:sz="4" w:space="0" w:color="auto"/>
            </w:tcBorders>
            <w:shd w:val="clear" w:color="auto" w:fill="auto"/>
            <w:hideMark/>
          </w:tcPr>
          <w:p w14:paraId="485D517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12" w:type="dxa"/>
            <w:tcBorders>
              <w:top w:val="nil"/>
              <w:left w:val="nil"/>
              <w:bottom w:val="single" w:sz="4" w:space="0" w:color="auto"/>
              <w:right w:val="single" w:sz="4" w:space="0" w:color="auto"/>
            </w:tcBorders>
            <w:shd w:val="clear" w:color="auto" w:fill="auto"/>
            <w:hideMark/>
          </w:tcPr>
          <w:p w14:paraId="3F0BAC3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56" w:type="dxa"/>
            <w:tcBorders>
              <w:top w:val="nil"/>
              <w:left w:val="nil"/>
              <w:bottom w:val="single" w:sz="4" w:space="0" w:color="auto"/>
              <w:right w:val="single" w:sz="4" w:space="0" w:color="auto"/>
            </w:tcBorders>
            <w:shd w:val="clear" w:color="auto" w:fill="auto"/>
            <w:hideMark/>
          </w:tcPr>
          <w:p w14:paraId="3DDB376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1DE8B6A5"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03B39E1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1CC41958"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34" w:type="dxa"/>
            <w:tcBorders>
              <w:top w:val="nil"/>
              <w:left w:val="nil"/>
              <w:bottom w:val="single" w:sz="4" w:space="0" w:color="auto"/>
              <w:right w:val="single" w:sz="4" w:space="0" w:color="auto"/>
            </w:tcBorders>
            <w:shd w:val="clear" w:color="auto" w:fill="auto"/>
            <w:hideMark/>
          </w:tcPr>
          <w:p w14:paraId="2A0D01A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0FD75964"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0052A8F0" w14:textId="77777777" w:rsidR="001777F5" w:rsidRPr="00017E45" w:rsidRDefault="001777F5" w:rsidP="008B12A6">
            <w:pPr>
              <w:pStyle w:val="TableText"/>
              <w:rPr>
                <w:rFonts w:eastAsia="Times New Roman"/>
                <w:color w:val="000000"/>
              </w:rPr>
            </w:pPr>
            <w:r w:rsidRPr="00017E45">
              <w:rPr>
                <w:rFonts w:eastAsia="Times New Roman"/>
                <w:color w:val="000000"/>
              </w:rPr>
              <w:t>Under 25 years</w:t>
            </w:r>
          </w:p>
        </w:tc>
        <w:tc>
          <w:tcPr>
            <w:tcW w:w="931" w:type="dxa"/>
            <w:tcBorders>
              <w:top w:val="nil"/>
              <w:left w:val="nil"/>
              <w:bottom w:val="single" w:sz="4" w:space="0" w:color="auto"/>
              <w:right w:val="single" w:sz="4" w:space="0" w:color="auto"/>
            </w:tcBorders>
            <w:shd w:val="clear" w:color="auto" w:fill="auto"/>
            <w:hideMark/>
          </w:tcPr>
          <w:p w14:paraId="7E27AEC3" w14:textId="77777777" w:rsidR="001777F5" w:rsidRPr="00017E45" w:rsidRDefault="001777F5" w:rsidP="008B12A6">
            <w:pPr>
              <w:pStyle w:val="TableText"/>
              <w:jc w:val="right"/>
              <w:rPr>
                <w:rFonts w:eastAsia="Times New Roman"/>
                <w:color w:val="000000"/>
              </w:rPr>
            </w:pPr>
            <w:r w:rsidRPr="00017E45">
              <w:rPr>
                <w:rFonts w:eastAsia="Times New Roman"/>
                <w:color w:val="000000"/>
              </w:rPr>
              <w:t>11,557</w:t>
            </w:r>
          </w:p>
        </w:tc>
        <w:tc>
          <w:tcPr>
            <w:tcW w:w="912" w:type="dxa"/>
            <w:tcBorders>
              <w:top w:val="nil"/>
              <w:left w:val="nil"/>
              <w:bottom w:val="single" w:sz="4" w:space="0" w:color="auto"/>
              <w:right w:val="single" w:sz="4" w:space="0" w:color="auto"/>
            </w:tcBorders>
            <w:shd w:val="clear" w:color="auto" w:fill="auto"/>
            <w:hideMark/>
          </w:tcPr>
          <w:p w14:paraId="53687C28" w14:textId="77777777" w:rsidR="001777F5" w:rsidRPr="00017E45" w:rsidRDefault="001777F5" w:rsidP="008B12A6">
            <w:pPr>
              <w:pStyle w:val="TableText"/>
              <w:jc w:val="right"/>
              <w:rPr>
                <w:rFonts w:eastAsia="Times New Roman"/>
                <w:color w:val="000000"/>
              </w:rPr>
            </w:pPr>
            <w:r w:rsidRPr="00017E45">
              <w:rPr>
                <w:rFonts w:eastAsia="Times New Roman"/>
                <w:color w:val="000000"/>
              </w:rPr>
              <w:t>36.9</w:t>
            </w:r>
          </w:p>
        </w:tc>
        <w:tc>
          <w:tcPr>
            <w:tcW w:w="856" w:type="dxa"/>
            <w:tcBorders>
              <w:top w:val="nil"/>
              <w:left w:val="nil"/>
              <w:bottom w:val="single" w:sz="4" w:space="0" w:color="auto"/>
              <w:right w:val="single" w:sz="4" w:space="0" w:color="auto"/>
            </w:tcBorders>
            <w:shd w:val="clear" w:color="auto" w:fill="auto"/>
            <w:hideMark/>
          </w:tcPr>
          <w:p w14:paraId="6A6FE26B" w14:textId="77777777" w:rsidR="001777F5" w:rsidRPr="00017E45" w:rsidRDefault="001777F5" w:rsidP="008B12A6">
            <w:pPr>
              <w:pStyle w:val="TableText"/>
              <w:jc w:val="right"/>
              <w:rPr>
                <w:rFonts w:eastAsia="Times New Roman"/>
                <w:color w:val="000000"/>
              </w:rPr>
            </w:pPr>
            <w:r w:rsidRPr="00017E45">
              <w:rPr>
                <w:rFonts w:eastAsia="Times New Roman"/>
                <w:color w:val="000000"/>
              </w:rPr>
              <w:t>8,700</w:t>
            </w:r>
          </w:p>
        </w:tc>
        <w:tc>
          <w:tcPr>
            <w:tcW w:w="845" w:type="dxa"/>
            <w:tcBorders>
              <w:top w:val="nil"/>
              <w:left w:val="nil"/>
              <w:bottom w:val="single" w:sz="4" w:space="0" w:color="auto"/>
              <w:right w:val="single" w:sz="4" w:space="0" w:color="auto"/>
            </w:tcBorders>
            <w:shd w:val="clear" w:color="auto" w:fill="auto"/>
            <w:hideMark/>
          </w:tcPr>
          <w:p w14:paraId="614E258B"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75.3</w:t>
            </w:r>
          </w:p>
        </w:tc>
        <w:tc>
          <w:tcPr>
            <w:tcW w:w="773" w:type="dxa"/>
            <w:tcBorders>
              <w:top w:val="nil"/>
              <w:left w:val="nil"/>
              <w:bottom w:val="single" w:sz="4" w:space="0" w:color="auto"/>
              <w:right w:val="single" w:sz="4" w:space="0" w:color="auto"/>
            </w:tcBorders>
            <w:shd w:val="clear" w:color="auto" w:fill="auto"/>
            <w:hideMark/>
          </w:tcPr>
          <w:p w14:paraId="0E033D4F" w14:textId="77777777" w:rsidR="001777F5" w:rsidRPr="00017E45" w:rsidRDefault="001777F5" w:rsidP="008B12A6">
            <w:pPr>
              <w:pStyle w:val="TableText"/>
              <w:jc w:val="right"/>
              <w:rPr>
                <w:rFonts w:eastAsia="Times New Roman"/>
                <w:color w:val="000000"/>
              </w:rPr>
            </w:pPr>
            <w:r w:rsidRPr="00017E45">
              <w:rPr>
                <w:rFonts w:eastAsia="Times New Roman"/>
                <w:color w:val="000000"/>
              </w:rPr>
              <w:t>9,202</w:t>
            </w:r>
          </w:p>
        </w:tc>
        <w:tc>
          <w:tcPr>
            <w:tcW w:w="845" w:type="dxa"/>
            <w:tcBorders>
              <w:top w:val="nil"/>
              <w:left w:val="nil"/>
              <w:bottom w:val="single" w:sz="4" w:space="0" w:color="auto"/>
              <w:right w:val="single" w:sz="4" w:space="0" w:color="auto"/>
            </w:tcBorders>
            <w:shd w:val="clear" w:color="auto" w:fill="auto"/>
            <w:hideMark/>
          </w:tcPr>
          <w:p w14:paraId="2D53C42F"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79.6</w:t>
            </w:r>
          </w:p>
        </w:tc>
        <w:tc>
          <w:tcPr>
            <w:tcW w:w="934" w:type="dxa"/>
            <w:tcBorders>
              <w:top w:val="nil"/>
              <w:left w:val="nil"/>
              <w:bottom w:val="single" w:sz="4" w:space="0" w:color="auto"/>
              <w:right w:val="single" w:sz="4" w:space="0" w:color="auto"/>
            </w:tcBorders>
            <w:shd w:val="clear" w:color="auto" w:fill="auto"/>
            <w:noWrap/>
            <w:hideMark/>
          </w:tcPr>
          <w:p w14:paraId="019A19AB" w14:textId="3A8B085C"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6.3</w:t>
            </w:r>
          </w:p>
        </w:tc>
      </w:tr>
      <w:tr w:rsidR="001777F5" w:rsidRPr="00017E45" w14:paraId="67CAEA7E"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538D0182" w14:textId="77777777" w:rsidR="001777F5" w:rsidRPr="00017E45" w:rsidRDefault="001777F5" w:rsidP="008B12A6">
            <w:pPr>
              <w:pStyle w:val="TableText"/>
              <w:rPr>
                <w:rFonts w:eastAsia="Times New Roman"/>
                <w:color w:val="000000"/>
              </w:rPr>
            </w:pPr>
            <w:r w:rsidRPr="00017E45">
              <w:rPr>
                <w:rFonts w:eastAsia="Times New Roman"/>
                <w:color w:val="000000"/>
              </w:rPr>
              <w:t>25 to 29 years</w:t>
            </w:r>
          </w:p>
        </w:tc>
        <w:tc>
          <w:tcPr>
            <w:tcW w:w="931" w:type="dxa"/>
            <w:tcBorders>
              <w:top w:val="nil"/>
              <w:left w:val="nil"/>
              <w:bottom w:val="single" w:sz="4" w:space="0" w:color="auto"/>
              <w:right w:val="single" w:sz="4" w:space="0" w:color="auto"/>
            </w:tcBorders>
            <w:shd w:val="clear" w:color="auto" w:fill="auto"/>
            <w:hideMark/>
          </w:tcPr>
          <w:p w14:paraId="637FB5B3" w14:textId="77777777" w:rsidR="001777F5" w:rsidRPr="00017E45" w:rsidRDefault="001777F5" w:rsidP="008B12A6">
            <w:pPr>
              <w:pStyle w:val="TableText"/>
              <w:jc w:val="right"/>
              <w:rPr>
                <w:rFonts w:eastAsia="Times New Roman"/>
                <w:color w:val="000000"/>
              </w:rPr>
            </w:pPr>
            <w:r w:rsidRPr="00017E45">
              <w:rPr>
                <w:rFonts w:eastAsia="Times New Roman"/>
                <w:color w:val="000000"/>
              </w:rPr>
              <w:t>6,310</w:t>
            </w:r>
          </w:p>
        </w:tc>
        <w:tc>
          <w:tcPr>
            <w:tcW w:w="912" w:type="dxa"/>
            <w:tcBorders>
              <w:top w:val="nil"/>
              <w:left w:val="nil"/>
              <w:bottom w:val="single" w:sz="4" w:space="0" w:color="auto"/>
              <w:right w:val="single" w:sz="4" w:space="0" w:color="auto"/>
            </w:tcBorders>
            <w:shd w:val="clear" w:color="auto" w:fill="auto"/>
            <w:hideMark/>
          </w:tcPr>
          <w:p w14:paraId="356A718A"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20.2</w:t>
            </w:r>
          </w:p>
        </w:tc>
        <w:tc>
          <w:tcPr>
            <w:tcW w:w="856" w:type="dxa"/>
            <w:tcBorders>
              <w:top w:val="nil"/>
              <w:left w:val="nil"/>
              <w:bottom w:val="single" w:sz="4" w:space="0" w:color="auto"/>
              <w:right w:val="single" w:sz="4" w:space="0" w:color="auto"/>
            </w:tcBorders>
            <w:shd w:val="clear" w:color="auto" w:fill="auto"/>
            <w:hideMark/>
          </w:tcPr>
          <w:p w14:paraId="4F9288FC" w14:textId="77777777" w:rsidR="001777F5" w:rsidRPr="00017E45" w:rsidRDefault="001777F5" w:rsidP="008B12A6">
            <w:pPr>
              <w:pStyle w:val="TableText"/>
              <w:jc w:val="right"/>
              <w:rPr>
                <w:rFonts w:eastAsia="Times New Roman"/>
                <w:color w:val="000000"/>
              </w:rPr>
            </w:pPr>
            <w:r w:rsidRPr="00017E45">
              <w:rPr>
                <w:rFonts w:eastAsia="Times New Roman"/>
                <w:color w:val="000000"/>
              </w:rPr>
              <w:t>5,093</w:t>
            </w:r>
          </w:p>
        </w:tc>
        <w:tc>
          <w:tcPr>
            <w:tcW w:w="845" w:type="dxa"/>
            <w:tcBorders>
              <w:top w:val="nil"/>
              <w:left w:val="nil"/>
              <w:bottom w:val="single" w:sz="4" w:space="0" w:color="auto"/>
              <w:right w:val="single" w:sz="4" w:space="0" w:color="auto"/>
            </w:tcBorders>
            <w:shd w:val="clear" w:color="auto" w:fill="auto"/>
            <w:hideMark/>
          </w:tcPr>
          <w:p w14:paraId="439DFAD2"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80.7</w:t>
            </w:r>
          </w:p>
        </w:tc>
        <w:tc>
          <w:tcPr>
            <w:tcW w:w="773" w:type="dxa"/>
            <w:tcBorders>
              <w:top w:val="nil"/>
              <w:left w:val="nil"/>
              <w:bottom w:val="single" w:sz="4" w:space="0" w:color="auto"/>
              <w:right w:val="single" w:sz="4" w:space="0" w:color="auto"/>
            </w:tcBorders>
            <w:shd w:val="clear" w:color="auto" w:fill="auto"/>
            <w:hideMark/>
          </w:tcPr>
          <w:p w14:paraId="1EAC2AE0" w14:textId="77777777" w:rsidR="001777F5" w:rsidRPr="00017E45" w:rsidRDefault="001777F5" w:rsidP="008B12A6">
            <w:pPr>
              <w:pStyle w:val="TableText"/>
              <w:jc w:val="right"/>
              <w:rPr>
                <w:rFonts w:eastAsia="Times New Roman"/>
                <w:color w:val="000000"/>
              </w:rPr>
            </w:pPr>
            <w:r w:rsidRPr="00017E45">
              <w:rPr>
                <w:rFonts w:eastAsia="Times New Roman"/>
                <w:color w:val="000000"/>
              </w:rPr>
              <w:t>5,140</w:t>
            </w:r>
          </w:p>
        </w:tc>
        <w:tc>
          <w:tcPr>
            <w:tcW w:w="845" w:type="dxa"/>
            <w:tcBorders>
              <w:top w:val="nil"/>
              <w:left w:val="nil"/>
              <w:bottom w:val="single" w:sz="4" w:space="0" w:color="auto"/>
              <w:right w:val="single" w:sz="4" w:space="0" w:color="auto"/>
            </w:tcBorders>
            <w:shd w:val="clear" w:color="auto" w:fill="auto"/>
            <w:hideMark/>
          </w:tcPr>
          <w:p w14:paraId="4DF58C05" w14:textId="77777777" w:rsidR="001777F5" w:rsidRPr="00017E45" w:rsidRDefault="001777F5" w:rsidP="008B12A6">
            <w:pPr>
              <w:pStyle w:val="TableText"/>
              <w:jc w:val="right"/>
              <w:rPr>
                <w:rFonts w:eastAsia="Times New Roman"/>
                <w:color w:val="000000"/>
              </w:rPr>
            </w:pPr>
            <w:r w:rsidRPr="00017E45">
              <w:rPr>
                <w:rFonts w:eastAsia="Times New Roman"/>
                <w:color w:val="000000"/>
              </w:rPr>
              <w:t>81.5</w:t>
            </w:r>
          </w:p>
        </w:tc>
        <w:tc>
          <w:tcPr>
            <w:tcW w:w="934" w:type="dxa"/>
            <w:tcBorders>
              <w:top w:val="nil"/>
              <w:left w:val="nil"/>
              <w:bottom w:val="single" w:sz="4" w:space="0" w:color="auto"/>
              <w:right w:val="single" w:sz="4" w:space="0" w:color="auto"/>
            </w:tcBorders>
            <w:shd w:val="clear" w:color="auto" w:fill="auto"/>
            <w:noWrap/>
            <w:hideMark/>
          </w:tcPr>
          <w:p w14:paraId="600981F1" w14:textId="02CC8B91" w:rsidR="001777F5" w:rsidRPr="00017E45" w:rsidRDefault="000277EF" w:rsidP="008B12A6">
            <w:pPr>
              <w:pStyle w:val="TableText"/>
              <w:jc w:val="right"/>
              <w:rPr>
                <w:rFonts w:eastAsia="Times New Roman"/>
                <w:color w:val="000000"/>
              </w:rPr>
            </w:pPr>
            <w:r>
              <w:rPr>
                <w:rFonts w:eastAsia="Times New Roman"/>
                <w:color w:val="000000"/>
              </w:rPr>
              <w:t>–7</w:t>
            </w:r>
            <w:r w:rsidR="001777F5" w:rsidRPr="00017E45">
              <w:rPr>
                <w:rFonts w:eastAsia="Times New Roman"/>
                <w:color w:val="000000"/>
              </w:rPr>
              <w:t>0.8</w:t>
            </w:r>
          </w:p>
        </w:tc>
      </w:tr>
      <w:tr w:rsidR="001777F5" w:rsidRPr="00017E45" w14:paraId="4BDAE99F"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6E92CBD9" w14:textId="77777777" w:rsidR="001777F5" w:rsidRPr="00017E45" w:rsidRDefault="001777F5" w:rsidP="008B12A6">
            <w:pPr>
              <w:pStyle w:val="TableText"/>
              <w:rPr>
                <w:rFonts w:eastAsia="Times New Roman"/>
                <w:color w:val="000000"/>
              </w:rPr>
            </w:pPr>
            <w:r w:rsidRPr="00017E45">
              <w:rPr>
                <w:rFonts w:eastAsia="Times New Roman"/>
                <w:color w:val="000000"/>
              </w:rPr>
              <w:t>30 to 39 years</w:t>
            </w:r>
          </w:p>
        </w:tc>
        <w:tc>
          <w:tcPr>
            <w:tcW w:w="931" w:type="dxa"/>
            <w:tcBorders>
              <w:top w:val="nil"/>
              <w:left w:val="nil"/>
              <w:bottom w:val="single" w:sz="4" w:space="0" w:color="auto"/>
              <w:right w:val="single" w:sz="4" w:space="0" w:color="auto"/>
            </w:tcBorders>
            <w:shd w:val="clear" w:color="auto" w:fill="auto"/>
            <w:hideMark/>
          </w:tcPr>
          <w:p w14:paraId="10A32923" w14:textId="77777777" w:rsidR="001777F5" w:rsidRPr="00017E45" w:rsidRDefault="001777F5" w:rsidP="008B12A6">
            <w:pPr>
              <w:pStyle w:val="TableText"/>
              <w:jc w:val="right"/>
              <w:rPr>
                <w:rFonts w:eastAsia="Times New Roman"/>
                <w:color w:val="000000"/>
              </w:rPr>
            </w:pPr>
            <w:r w:rsidRPr="00017E45">
              <w:rPr>
                <w:rFonts w:eastAsia="Times New Roman"/>
                <w:color w:val="000000"/>
              </w:rPr>
              <w:t>6,296</w:t>
            </w:r>
          </w:p>
        </w:tc>
        <w:tc>
          <w:tcPr>
            <w:tcW w:w="912" w:type="dxa"/>
            <w:tcBorders>
              <w:top w:val="nil"/>
              <w:left w:val="nil"/>
              <w:bottom w:val="single" w:sz="4" w:space="0" w:color="auto"/>
              <w:right w:val="single" w:sz="4" w:space="0" w:color="auto"/>
            </w:tcBorders>
            <w:shd w:val="clear" w:color="auto" w:fill="auto"/>
            <w:hideMark/>
          </w:tcPr>
          <w:p w14:paraId="5E6DED5E"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20.1</w:t>
            </w:r>
          </w:p>
        </w:tc>
        <w:tc>
          <w:tcPr>
            <w:tcW w:w="856" w:type="dxa"/>
            <w:tcBorders>
              <w:top w:val="nil"/>
              <w:left w:val="nil"/>
              <w:bottom w:val="single" w:sz="4" w:space="0" w:color="auto"/>
              <w:right w:val="single" w:sz="4" w:space="0" w:color="auto"/>
            </w:tcBorders>
            <w:shd w:val="clear" w:color="auto" w:fill="auto"/>
            <w:hideMark/>
          </w:tcPr>
          <w:p w14:paraId="3A381E31" w14:textId="77777777" w:rsidR="001777F5" w:rsidRPr="00017E45" w:rsidRDefault="001777F5" w:rsidP="008B12A6">
            <w:pPr>
              <w:pStyle w:val="TableText"/>
              <w:jc w:val="right"/>
              <w:rPr>
                <w:rFonts w:eastAsia="Times New Roman"/>
                <w:color w:val="000000"/>
              </w:rPr>
            </w:pPr>
            <w:r w:rsidRPr="00017E45">
              <w:rPr>
                <w:rFonts w:eastAsia="Times New Roman"/>
                <w:color w:val="000000"/>
              </w:rPr>
              <w:t>5,231</w:t>
            </w:r>
          </w:p>
        </w:tc>
        <w:tc>
          <w:tcPr>
            <w:tcW w:w="845" w:type="dxa"/>
            <w:tcBorders>
              <w:top w:val="nil"/>
              <w:left w:val="nil"/>
              <w:bottom w:val="single" w:sz="4" w:space="0" w:color="auto"/>
              <w:right w:val="single" w:sz="4" w:space="0" w:color="auto"/>
            </w:tcBorders>
            <w:shd w:val="clear" w:color="auto" w:fill="auto"/>
            <w:hideMark/>
          </w:tcPr>
          <w:p w14:paraId="15EB1EFC" w14:textId="77777777" w:rsidR="001777F5" w:rsidRPr="00017E45" w:rsidRDefault="001777F5" w:rsidP="008B12A6">
            <w:pPr>
              <w:pStyle w:val="TableText"/>
              <w:jc w:val="right"/>
              <w:rPr>
                <w:rFonts w:eastAsia="Times New Roman"/>
                <w:color w:val="000000"/>
              </w:rPr>
            </w:pPr>
            <w:r w:rsidRPr="00017E45">
              <w:rPr>
                <w:rFonts w:eastAsia="Times New Roman"/>
                <w:color w:val="000000"/>
              </w:rPr>
              <w:t>83.1</w:t>
            </w:r>
          </w:p>
        </w:tc>
        <w:tc>
          <w:tcPr>
            <w:tcW w:w="773" w:type="dxa"/>
            <w:tcBorders>
              <w:top w:val="nil"/>
              <w:left w:val="nil"/>
              <w:bottom w:val="single" w:sz="4" w:space="0" w:color="auto"/>
              <w:right w:val="single" w:sz="4" w:space="0" w:color="auto"/>
            </w:tcBorders>
            <w:shd w:val="clear" w:color="auto" w:fill="auto"/>
            <w:hideMark/>
          </w:tcPr>
          <w:p w14:paraId="78107393" w14:textId="77777777" w:rsidR="001777F5" w:rsidRPr="00017E45" w:rsidRDefault="001777F5" w:rsidP="008B12A6">
            <w:pPr>
              <w:pStyle w:val="TableText"/>
              <w:jc w:val="right"/>
              <w:rPr>
                <w:rFonts w:eastAsia="Times New Roman"/>
                <w:color w:val="000000"/>
              </w:rPr>
            </w:pPr>
            <w:r w:rsidRPr="00017E45">
              <w:rPr>
                <w:rFonts w:eastAsia="Times New Roman"/>
                <w:color w:val="000000"/>
              </w:rPr>
              <w:t>5,204</w:t>
            </w:r>
          </w:p>
        </w:tc>
        <w:tc>
          <w:tcPr>
            <w:tcW w:w="845" w:type="dxa"/>
            <w:tcBorders>
              <w:top w:val="nil"/>
              <w:left w:val="nil"/>
              <w:bottom w:val="single" w:sz="4" w:space="0" w:color="auto"/>
              <w:right w:val="single" w:sz="4" w:space="0" w:color="auto"/>
            </w:tcBorders>
            <w:shd w:val="clear" w:color="auto" w:fill="auto"/>
            <w:hideMark/>
          </w:tcPr>
          <w:p w14:paraId="2A2EB9ED" w14:textId="77777777" w:rsidR="001777F5" w:rsidRPr="00017E45" w:rsidRDefault="001777F5" w:rsidP="008B12A6">
            <w:pPr>
              <w:pStyle w:val="TableText"/>
              <w:jc w:val="right"/>
              <w:rPr>
                <w:rFonts w:eastAsia="Times New Roman"/>
                <w:color w:val="000000"/>
              </w:rPr>
            </w:pPr>
            <w:r w:rsidRPr="00017E45">
              <w:rPr>
                <w:rFonts w:eastAsia="Times New Roman"/>
                <w:color w:val="000000"/>
              </w:rPr>
              <w:t>82.7</w:t>
            </w:r>
          </w:p>
        </w:tc>
        <w:tc>
          <w:tcPr>
            <w:tcW w:w="934" w:type="dxa"/>
            <w:tcBorders>
              <w:top w:val="nil"/>
              <w:left w:val="nil"/>
              <w:bottom w:val="single" w:sz="4" w:space="0" w:color="auto"/>
              <w:right w:val="single" w:sz="4" w:space="0" w:color="auto"/>
            </w:tcBorders>
            <w:shd w:val="clear" w:color="auto" w:fill="auto"/>
            <w:noWrap/>
            <w:hideMark/>
          </w:tcPr>
          <w:p w14:paraId="5D9F85BF" w14:textId="7C12DA7E" w:rsidR="001777F5" w:rsidRPr="00017E45" w:rsidRDefault="000277EF" w:rsidP="008B12A6">
            <w:pPr>
              <w:pStyle w:val="TableText"/>
              <w:jc w:val="right"/>
              <w:rPr>
                <w:rFonts w:eastAsia="Times New Roman"/>
                <w:color w:val="000000"/>
              </w:rPr>
            </w:pPr>
            <w:r>
              <w:rPr>
                <w:rFonts w:eastAsia="Times New Roman"/>
                <w:color w:val="000000"/>
              </w:rPr>
              <w:t>–7</w:t>
            </w:r>
            <w:r w:rsidR="001777F5" w:rsidRPr="00017E45">
              <w:rPr>
                <w:rFonts w:eastAsia="Times New Roman"/>
                <w:color w:val="000000"/>
              </w:rPr>
              <w:t>0.9</w:t>
            </w:r>
          </w:p>
        </w:tc>
      </w:tr>
      <w:tr w:rsidR="001777F5" w:rsidRPr="00017E45" w14:paraId="4D6FF1FE"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28414E8E" w14:textId="77777777" w:rsidR="001777F5" w:rsidRPr="00017E45" w:rsidRDefault="001777F5" w:rsidP="008B12A6">
            <w:pPr>
              <w:pStyle w:val="TableText"/>
              <w:rPr>
                <w:rFonts w:eastAsia="Times New Roman"/>
                <w:color w:val="000000"/>
              </w:rPr>
            </w:pPr>
            <w:r w:rsidRPr="00017E45">
              <w:rPr>
                <w:rFonts w:eastAsia="Times New Roman"/>
                <w:color w:val="000000"/>
              </w:rPr>
              <w:t>40 to 49 years</w:t>
            </w:r>
          </w:p>
        </w:tc>
        <w:tc>
          <w:tcPr>
            <w:tcW w:w="931" w:type="dxa"/>
            <w:tcBorders>
              <w:top w:val="nil"/>
              <w:left w:val="nil"/>
              <w:bottom w:val="single" w:sz="4" w:space="0" w:color="auto"/>
              <w:right w:val="single" w:sz="4" w:space="0" w:color="auto"/>
            </w:tcBorders>
            <w:shd w:val="clear" w:color="auto" w:fill="auto"/>
            <w:hideMark/>
          </w:tcPr>
          <w:p w14:paraId="6C6F7699" w14:textId="77777777" w:rsidR="001777F5" w:rsidRPr="00017E45" w:rsidRDefault="001777F5" w:rsidP="008B12A6">
            <w:pPr>
              <w:pStyle w:val="TableText"/>
              <w:jc w:val="right"/>
              <w:rPr>
                <w:rFonts w:eastAsia="Times New Roman"/>
                <w:color w:val="000000"/>
              </w:rPr>
            </w:pPr>
            <w:r w:rsidRPr="00017E45">
              <w:rPr>
                <w:rFonts w:eastAsia="Times New Roman"/>
                <w:color w:val="000000"/>
              </w:rPr>
              <w:t>3,957</w:t>
            </w:r>
          </w:p>
        </w:tc>
        <w:tc>
          <w:tcPr>
            <w:tcW w:w="912" w:type="dxa"/>
            <w:tcBorders>
              <w:top w:val="nil"/>
              <w:left w:val="nil"/>
              <w:bottom w:val="single" w:sz="4" w:space="0" w:color="auto"/>
              <w:right w:val="single" w:sz="4" w:space="0" w:color="auto"/>
            </w:tcBorders>
            <w:shd w:val="clear" w:color="auto" w:fill="auto"/>
            <w:hideMark/>
          </w:tcPr>
          <w:p w14:paraId="0B25C3B2" w14:textId="77777777" w:rsidR="001777F5" w:rsidRPr="00017E45" w:rsidRDefault="001777F5" w:rsidP="008B12A6">
            <w:pPr>
              <w:pStyle w:val="TableText"/>
              <w:jc w:val="right"/>
              <w:rPr>
                <w:rFonts w:eastAsia="Times New Roman"/>
                <w:color w:val="000000"/>
              </w:rPr>
            </w:pPr>
            <w:r w:rsidRPr="00017E45">
              <w:rPr>
                <w:rFonts w:eastAsia="Times New Roman"/>
                <w:color w:val="000000"/>
              </w:rPr>
              <w:t>12.6</w:t>
            </w:r>
          </w:p>
        </w:tc>
        <w:tc>
          <w:tcPr>
            <w:tcW w:w="856" w:type="dxa"/>
            <w:tcBorders>
              <w:top w:val="nil"/>
              <w:left w:val="nil"/>
              <w:bottom w:val="single" w:sz="4" w:space="0" w:color="auto"/>
              <w:right w:val="single" w:sz="4" w:space="0" w:color="auto"/>
            </w:tcBorders>
            <w:shd w:val="clear" w:color="auto" w:fill="auto"/>
            <w:hideMark/>
          </w:tcPr>
          <w:p w14:paraId="42D13DBC" w14:textId="77777777" w:rsidR="001777F5" w:rsidRPr="00017E45" w:rsidRDefault="001777F5" w:rsidP="008B12A6">
            <w:pPr>
              <w:pStyle w:val="TableText"/>
              <w:jc w:val="right"/>
              <w:rPr>
                <w:rFonts w:eastAsia="Times New Roman"/>
                <w:color w:val="000000"/>
              </w:rPr>
            </w:pPr>
            <w:r w:rsidRPr="00017E45">
              <w:rPr>
                <w:rFonts w:eastAsia="Times New Roman"/>
                <w:color w:val="000000"/>
              </w:rPr>
              <w:t>3,214</w:t>
            </w:r>
          </w:p>
        </w:tc>
        <w:tc>
          <w:tcPr>
            <w:tcW w:w="845" w:type="dxa"/>
            <w:tcBorders>
              <w:top w:val="nil"/>
              <w:left w:val="nil"/>
              <w:bottom w:val="single" w:sz="4" w:space="0" w:color="auto"/>
              <w:right w:val="single" w:sz="4" w:space="0" w:color="auto"/>
            </w:tcBorders>
            <w:shd w:val="clear" w:color="auto" w:fill="auto"/>
            <w:hideMark/>
          </w:tcPr>
          <w:p w14:paraId="703A265E" w14:textId="77777777" w:rsidR="001777F5" w:rsidRPr="00017E45" w:rsidRDefault="001777F5" w:rsidP="008B12A6">
            <w:pPr>
              <w:pStyle w:val="TableText"/>
              <w:jc w:val="right"/>
              <w:rPr>
                <w:rFonts w:eastAsia="Times New Roman"/>
                <w:color w:val="000000"/>
              </w:rPr>
            </w:pPr>
            <w:r w:rsidRPr="00017E45">
              <w:rPr>
                <w:rFonts w:eastAsia="Times New Roman"/>
                <w:color w:val="000000"/>
              </w:rPr>
              <w:t>81.2</w:t>
            </w:r>
          </w:p>
        </w:tc>
        <w:tc>
          <w:tcPr>
            <w:tcW w:w="773" w:type="dxa"/>
            <w:tcBorders>
              <w:top w:val="nil"/>
              <w:left w:val="nil"/>
              <w:bottom w:val="single" w:sz="4" w:space="0" w:color="auto"/>
              <w:right w:val="single" w:sz="4" w:space="0" w:color="auto"/>
            </w:tcBorders>
            <w:shd w:val="clear" w:color="auto" w:fill="auto"/>
            <w:hideMark/>
          </w:tcPr>
          <w:p w14:paraId="01DED286" w14:textId="77777777" w:rsidR="001777F5" w:rsidRPr="00017E45" w:rsidRDefault="001777F5" w:rsidP="008B12A6">
            <w:pPr>
              <w:pStyle w:val="TableText"/>
              <w:jc w:val="right"/>
              <w:rPr>
                <w:rFonts w:eastAsia="Times New Roman"/>
                <w:color w:val="000000"/>
              </w:rPr>
            </w:pPr>
            <w:r w:rsidRPr="00017E45">
              <w:rPr>
                <w:rFonts w:eastAsia="Times New Roman"/>
                <w:color w:val="000000"/>
              </w:rPr>
              <w:t>3,179</w:t>
            </w:r>
          </w:p>
        </w:tc>
        <w:tc>
          <w:tcPr>
            <w:tcW w:w="845" w:type="dxa"/>
            <w:tcBorders>
              <w:top w:val="nil"/>
              <w:left w:val="nil"/>
              <w:bottom w:val="single" w:sz="4" w:space="0" w:color="auto"/>
              <w:right w:val="single" w:sz="4" w:space="0" w:color="auto"/>
            </w:tcBorders>
            <w:shd w:val="clear" w:color="auto" w:fill="auto"/>
            <w:hideMark/>
          </w:tcPr>
          <w:p w14:paraId="5C3F0138"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80.3</w:t>
            </w:r>
          </w:p>
        </w:tc>
        <w:tc>
          <w:tcPr>
            <w:tcW w:w="934" w:type="dxa"/>
            <w:tcBorders>
              <w:top w:val="nil"/>
              <w:left w:val="nil"/>
              <w:bottom w:val="single" w:sz="4" w:space="0" w:color="auto"/>
              <w:right w:val="single" w:sz="4" w:space="0" w:color="auto"/>
            </w:tcBorders>
            <w:shd w:val="clear" w:color="auto" w:fill="auto"/>
            <w:noWrap/>
            <w:hideMark/>
          </w:tcPr>
          <w:p w14:paraId="781EB76E" w14:textId="7A55030B"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8.3</w:t>
            </w:r>
          </w:p>
        </w:tc>
      </w:tr>
      <w:tr w:rsidR="001777F5" w:rsidRPr="00017E45" w14:paraId="33E456A1"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5AA38100" w14:textId="77777777" w:rsidR="001777F5" w:rsidRPr="00017E45" w:rsidRDefault="001777F5" w:rsidP="008B12A6">
            <w:pPr>
              <w:pStyle w:val="TableText"/>
              <w:rPr>
                <w:rFonts w:eastAsia="Times New Roman"/>
                <w:color w:val="000000"/>
              </w:rPr>
            </w:pPr>
            <w:r w:rsidRPr="00017E45">
              <w:rPr>
                <w:rFonts w:eastAsia="Times New Roman"/>
                <w:color w:val="000000"/>
              </w:rPr>
              <w:t>Over 50 years</w:t>
            </w:r>
          </w:p>
        </w:tc>
        <w:tc>
          <w:tcPr>
            <w:tcW w:w="931" w:type="dxa"/>
            <w:tcBorders>
              <w:top w:val="nil"/>
              <w:left w:val="nil"/>
              <w:bottom w:val="single" w:sz="4" w:space="0" w:color="auto"/>
              <w:right w:val="single" w:sz="4" w:space="0" w:color="auto"/>
            </w:tcBorders>
            <w:shd w:val="clear" w:color="auto" w:fill="auto"/>
            <w:hideMark/>
          </w:tcPr>
          <w:p w14:paraId="4D98D423" w14:textId="77777777" w:rsidR="001777F5" w:rsidRPr="00017E45" w:rsidRDefault="001777F5" w:rsidP="008B12A6">
            <w:pPr>
              <w:pStyle w:val="TableText"/>
              <w:jc w:val="right"/>
              <w:rPr>
                <w:rFonts w:eastAsia="Times New Roman"/>
                <w:color w:val="000000"/>
              </w:rPr>
            </w:pPr>
            <w:r w:rsidRPr="00017E45">
              <w:rPr>
                <w:rFonts w:eastAsia="Times New Roman"/>
                <w:color w:val="000000"/>
              </w:rPr>
              <w:t>3,176</w:t>
            </w:r>
          </w:p>
        </w:tc>
        <w:tc>
          <w:tcPr>
            <w:tcW w:w="912" w:type="dxa"/>
            <w:tcBorders>
              <w:top w:val="nil"/>
              <w:left w:val="nil"/>
              <w:bottom w:val="single" w:sz="4" w:space="0" w:color="auto"/>
              <w:right w:val="single" w:sz="4" w:space="0" w:color="auto"/>
            </w:tcBorders>
            <w:shd w:val="clear" w:color="auto" w:fill="auto"/>
            <w:hideMark/>
          </w:tcPr>
          <w:p w14:paraId="7B0F1535"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10.1</w:t>
            </w:r>
          </w:p>
        </w:tc>
        <w:tc>
          <w:tcPr>
            <w:tcW w:w="856" w:type="dxa"/>
            <w:tcBorders>
              <w:top w:val="nil"/>
              <w:left w:val="nil"/>
              <w:bottom w:val="single" w:sz="4" w:space="0" w:color="auto"/>
              <w:right w:val="single" w:sz="4" w:space="0" w:color="auto"/>
            </w:tcBorders>
            <w:shd w:val="clear" w:color="auto" w:fill="auto"/>
            <w:hideMark/>
          </w:tcPr>
          <w:p w14:paraId="0CAD91EF" w14:textId="77777777" w:rsidR="001777F5" w:rsidRPr="00017E45" w:rsidRDefault="001777F5" w:rsidP="008B12A6">
            <w:pPr>
              <w:pStyle w:val="TableText"/>
              <w:jc w:val="right"/>
              <w:rPr>
                <w:rFonts w:eastAsia="Times New Roman"/>
                <w:color w:val="000000"/>
              </w:rPr>
            </w:pPr>
            <w:r w:rsidRPr="00017E45">
              <w:rPr>
                <w:rFonts w:eastAsia="Times New Roman"/>
                <w:color w:val="000000"/>
              </w:rPr>
              <w:t>2,521</w:t>
            </w:r>
          </w:p>
        </w:tc>
        <w:tc>
          <w:tcPr>
            <w:tcW w:w="845" w:type="dxa"/>
            <w:tcBorders>
              <w:top w:val="nil"/>
              <w:left w:val="nil"/>
              <w:bottom w:val="single" w:sz="4" w:space="0" w:color="auto"/>
              <w:right w:val="single" w:sz="4" w:space="0" w:color="auto"/>
            </w:tcBorders>
            <w:shd w:val="clear" w:color="auto" w:fill="auto"/>
            <w:hideMark/>
          </w:tcPr>
          <w:p w14:paraId="79C4451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79.4</w:t>
            </w:r>
          </w:p>
        </w:tc>
        <w:tc>
          <w:tcPr>
            <w:tcW w:w="773" w:type="dxa"/>
            <w:tcBorders>
              <w:top w:val="nil"/>
              <w:left w:val="nil"/>
              <w:bottom w:val="single" w:sz="4" w:space="0" w:color="auto"/>
              <w:right w:val="single" w:sz="4" w:space="0" w:color="auto"/>
            </w:tcBorders>
            <w:shd w:val="clear" w:color="auto" w:fill="auto"/>
            <w:hideMark/>
          </w:tcPr>
          <w:p w14:paraId="799B0680" w14:textId="77777777" w:rsidR="001777F5" w:rsidRPr="00017E45" w:rsidRDefault="001777F5" w:rsidP="008B12A6">
            <w:pPr>
              <w:pStyle w:val="TableText"/>
              <w:jc w:val="right"/>
              <w:rPr>
                <w:rFonts w:eastAsia="Times New Roman"/>
                <w:color w:val="000000"/>
              </w:rPr>
            </w:pPr>
            <w:r w:rsidRPr="00017E45">
              <w:rPr>
                <w:rFonts w:eastAsia="Times New Roman"/>
                <w:color w:val="000000"/>
              </w:rPr>
              <w:t>2,524</w:t>
            </w:r>
          </w:p>
        </w:tc>
        <w:tc>
          <w:tcPr>
            <w:tcW w:w="845" w:type="dxa"/>
            <w:tcBorders>
              <w:top w:val="nil"/>
              <w:left w:val="nil"/>
              <w:bottom w:val="single" w:sz="4" w:space="0" w:color="auto"/>
              <w:right w:val="single" w:sz="4" w:space="0" w:color="auto"/>
            </w:tcBorders>
            <w:shd w:val="clear" w:color="auto" w:fill="auto"/>
            <w:hideMark/>
          </w:tcPr>
          <w:p w14:paraId="4B554E9E"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79.5</w:t>
            </w:r>
          </w:p>
        </w:tc>
        <w:tc>
          <w:tcPr>
            <w:tcW w:w="934" w:type="dxa"/>
            <w:tcBorders>
              <w:top w:val="nil"/>
              <w:left w:val="nil"/>
              <w:bottom w:val="single" w:sz="4" w:space="0" w:color="auto"/>
              <w:right w:val="single" w:sz="4" w:space="0" w:color="auto"/>
            </w:tcBorders>
            <w:shd w:val="clear" w:color="auto" w:fill="auto"/>
            <w:noWrap/>
            <w:hideMark/>
          </w:tcPr>
          <w:p w14:paraId="22B5CF74" w14:textId="2A62A3B9"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7.4</w:t>
            </w:r>
          </w:p>
        </w:tc>
      </w:tr>
      <w:tr w:rsidR="001777F5" w:rsidRPr="00017E45" w14:paraId="4CF239A2"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59DC2EE3" w14:textId="77777777" w:rsidR="001777F5" w:rsidRPr="00017E45" w:rsidRDefault="001777F5" w:rsidP="008B12A6">
            <w:pPr>
              <w:pStyle w:val="TableText"/>
              <w:rPr>
                <w:rFonts w:eastAsia="Times New Roman"/>
                <w:color w:val="000000"/>
              </w:rPr>
            </w:pPr>
            <w:r w:rsidRPr="00017E45">
              <w:rPr>
                <w:rFonts w:eastAsia="Times New Roman"/>
                <w:color w:val="000000"/>
              </w:rPr>
              <w:t>Education</w:t>
            </w:r>
          </w:p>
        </w:tc>
        <w:tc>
          <w:tcPr>
            <w:tcW w:w="931" w:type="dxa"/>
            <w:tcBorders>
              <w:top w:val="nil"/>
              <w:left w:val="nil"/>
              <w:bottom w:val="single" w:sz="4" w:space="0" w:color="auto"/>
              <w:right w:val="single" w:sz="4" w:space="0" w:color="auto"/>
            </w:tcBorders>
            <w:shd w:val="clear" w:color="auto" w:fill="auto"/>
            <w:hideMark/>
          </w:tcPr>
          <w:p w14:paraId="6EFF907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12" w:type="dxa"/>
            <w:tcBorders>
              <w:top w:val="nil"/>
              <w:left w:val="nil"/>
              <w:bottom w:val="single" w:sz="4" w:space="0" w:color="auto"/>
              <w:right w:val="single" w:sz="4" w:space="0" w:color="auto"/>
            </w:tcBorders>
            <w:shd w:val="clear" w:color="auto" w:fill="auto"/>
            <w:hideMark/>
          </w:tcPr>
          <w:p w14:paraId="5D56AC9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56" w:type="dxa"/>
            <w:tcBorders>
              <w:top w:val="nil"/>
              <w:left w:val="nil"/>
              <w:bottom w:val="single" w:sz="4" w:space="0" w:color="auto"/>
              <w:right w:val="single" w:sz="4" w:space="0" w:color="auto"/>
            </w:tcBorders>
            <w:shd w:val="clear" w:color="auto" w:fill="auto"/>
            <w:hideMark/>
          </w:tcPr>
          <w:p w14:paraId="61287BC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6920F6A7"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30A3467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02D28532"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34" w:type="dxa"/>
            <w:tcBorders>
              <w:top w:val="nil"/>
              <w:left w:val="nil"/>
              <w:bottom w:val="single" w:sz="4" w:space="0" w:color="auto"/>
              <w:right w:val="single" w:sz="4" w:space="0" w:color="auto"/>
            </w:tcBorders>
            <w:shd w:val="clear" w:color="auto" w:fill="auto"/>
            <w:hideMark/>
          </w:tcPr>
          <w:p w14:paraId="614C735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2CE332C9"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0399E8F3" w14:textId="77777777" w:rsidR="001777F5" w:rsidRPr="00017E45" w:rsidRDefault="001777F5" w:rsidP="008B12A6">
            <w:pPr>
              <w:pStyle w:val="TableText"/>
              <w:rPr>
                <w:rFonts w:eastAsia="Times New Roman"/>
                <w:color w:val="000000"/>
              </w:rPr>
            </w:pPr>
            <w:r w:rsidRPr="00017E45">
              <w:rPr>
                <w:rFonts w:eastAsia="Times New Roman"/>
                <w:color w:val="000000"/>
              </w:rPr>
              <w:t>Under Year 12</w:t>
            </w:r>
          </w:p>
        </w:tc>
        <w:tc>
          <w:tcPr>
            <w:tcW w:w="931" w:type="dxa"/>
            <w:tcBorders>
              <w:top w:val="nil"/>
              <w:left w:val="nil"/>
              <w:bottom w:val="single" w:sz="4" w:space="0" w:color="auto"/>
              <w:right w:val="single" w:sz="4" w:space="0" w:color="auto"/>
            </w:tcBorders>
            <w:shd w:val="clear" w:color="auto" w:fill="auto"/>
            <w:hideMark/>
          </w:tcPr>
          <w:p w14:paraId="428A77BC" w14:textId="77777777" w:rsidR="001777F5" w:rsidRPr="00017E45" w:rsidRDefault="001777F5" w:rsidP="008B12A6">
            <w:pPr>
              <w:pStyle w:val="TableText"/>
              <w:jc w:val="right"/>
              <w:rPr>
                <w:rFonts w:eastAsia="Times New Roman"/>
                <w:color w:val="000000"/>
              </w:rPr>
            </w:pPr>
            <w:r w:rsidRPr="00017E45">
              <w:rPr>
                <w:rFonts w:eastAsia="Times New Roman"/>
                <w:color w:val="000000"/>
              </w:rPr>
              <w:t>3,319</w:t>
            </w:r>
          </w:p>
        </w:tc>
        <w:tc>
          <w:tcPr>
            <w:tcW w:w="912" w:type="dxa"/>
            <w:tcBorders>
              <w:top w:val="nil"/>
              <w:left w:val="nil"/>
              <w:bottom w:val="single" w:sz="4" w:space="0" w:color="auto"/>
              <w:right w:val="single" w:sz="4" w:space="0" w:color="auto"/>
            </w:tcBorders>
            <w:shd w:val="clear" w:color="auto" w:fill="auto"/>
            <w:hideMark/>
          </w:tcPr>
          <w:p w14:paraId="55204FBF" w14:textId="77777777" w:rsidR="001777F5" w:rsidRPr="00017E45" w:rsidRDefault="001777F5" w:rsidP="008B12A6">
            <w:pPr>
              <w:pStyle w:val="TableText"/>
              <w:jc w:val="right"/>
              <w:rPr>
                <w:rFonts w:eastAsia="Times New Roman"/>
                <w:color w:val="000000"/>
              </w:rPr>
            </w:pPr>
            <w:r w:rsidRPr="00017E45">
              <w:rPr>
                <w:rFonts w:eastAsia="Times New Roman"/>
                <w:color w:val="000000"/>
              </w:rPr>
              <w:t>10.6</w:t>
            </w:r>
          </w:p>
        </w:tc>
        <w:tc>
          <w:tcPr>
            <w:tcW w:w="856" w:type="dxa"/>
            <w:tcBorders>
              <w:top w:val="nil"/>
              <w:left w:val="nil"/>
              <w:bottom w:val="single" w:sz="4" w:space="0" w:color="auto"/>
              <w:right w:val="single" w:sz="4" w:space="0" w:color="auto"/>
            </w:tcBorders>
            <w:shd w:val="clear" w:color="auto" w:fill="auto"/>
            <w:hideMark/>
          </w:tcPr>
          <w:p w14:paraId="53A0342B" w14:textId="77777777" w:rsidR="001777F5" w:rsidRPr="00017E45" w:rsidRDefault="001777F5" w:rsidP="008B12A6">
            <w:pPr>
              <w:pStyle w:val="TableText"/>
              <w:jc w:val="right"/>
              <w:rPr>
                <w:rFonts w:eastAsia="Times New Roman"/>
                <w:color w:val="000000"/>
              </w:rPr>
            </w:pPr>
            <w:r w:rsidRPr="00017E45">
              <w:rPr>
                <w:rFonts w:eastAsia="Times New Roman"/>
                <w:color w:val="000000"/>
              </w:rPr>
              <w:t>2,485</w:t>
            </w:r>
          </w:p>
        </w:tc>
        <w:tc>
          <w:tcPr>
            <w:tcW w:w="845" w:type="dxa"/>
            <w:tcBorders>
              <w:top w:val="nil"/>
              <w:left w:val="nil"/>
              <w:bottom w:val="single" w:sz="4" w:space="0" w:color="auto"/>
              <w:right w:val="single" w:sz="4" w:space="0" w:color="auto"/>
            </w:tcBorders>
            <w:shd w:val="clear" w:color="auto" w:fill="auto"/>
            <w:hideMark/>
          </w:tcPr>
          <w:p w14:paraId="43FE3109"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74.9</w:t>
            </w:r>
          </w:p>
        </w:tc>
        <w:tc>
          <w:tcPr>
            <w:tcW w:w="773" w:type="dxa"/>
            <w:tcBorders>
              <w:top w:val="nil"/>
              <w:left w:val="nil"/>
              <w:bottom w:val="single" w:sz="4" w:space="0" w:color="auto"/>
              <w:right w:val="single" w:sz="4" w:space="0" w:color="auto"/>
            </w:tcBorders>
            <w:shd w:val="clear" w:color="auto" w:fill="auto"/>
            <w:hideMark/>
          </w:tcPr>
          <w:p w14:paraId="09ABF0D4" w14:textId="77777777" w:rsidR="001777F5" w:rsidRPr="00017E45" w:rsidRDefault="001777F5" w:rsidP="008B12A6">
            <w:pPr>
              <w:pStyle w:val="TableText"/>
              <w:jc w:val="right"/>
              <w:rPr>
                <w:rFonts w:eastAsia="Times New Roman"/>
                <w:color w:val="000000"/>
              </w:rPr>
            </w:pPr>
            <w:r w:rsidRPr="00017E45">
              <w:rPr>
                <w:rFonts w:eastAsia="Times New Roman"/>
                <w:color w:val="000000"/>
              </w:rPr>
              <w:t>2,466</w:t>
            </w:r>
          </w:p>
        </w:tc>
        <w:tc>
          <w:tcPr>
            <w:tcW w:w="845" w:type="dxa"/>
            <w:tcBorders>
              <w:top w:val="nil"/>
              <w:left w:val="nil"/>
              <w:bottom w:val="single" w:sz="4" w:space="0" w:color="auto"/>
              <w:right w:val="single" w:sz="4" w:space="0" w:color="auto"/>
            </w:tcBorders>
            <w:shd w:val="clear" w:color="auto" w:fill="auto"/>
            <w:hideMark/>
          </w:tcPr>
          <w:p w14:paraId="24429E3A"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74.3</w:t>
            </w:r>
          </w:p>
        </w:tc>
        <w:tc>
          <w:tcPr>
            <w:tcW w:w="934" w:type="dxa"/>
            <w:tcBorders>
              <w:top w:val="nil"/>
              <w:left w:val="nil"/>
              <w:bottom w:val="single" w:sz="4" w:space="0" w:color="auto"/>
              <w:right w:val="single" w:sz="4" w:space="0" w:color="auto"/>
            </w:tcBorders>
            <w:shd w:val="clear" w:color="auto" w:fill="auto"/>
            <w:noWrap/>
            <w:hideMark/>
          </w:tcPr>
          <w:p w14:paraId="2ABCED2A" w14:textId="252FCB3F"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6.3</w:t>
            </w:r>
          </w:p>
        </w:tc>
      </w:tr>
      <w:tr w:rsidR="001777F5" w:rsidRPr="00017E45" w14:paraId="316C3360"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23200A49" w14:textId="77777777" w:rsidR="001777F5" w:rsidRPr="00017E45" w:rsidRDefault="001777F5" w:rsidP="008B12A6">
            <w:pPr>
              <w:pStyle w:val="TableText"/>
              <w:rPr>
                <w:rFonts w:eastAsia="Times New Roman"/>
                <w:color w:val="000000"/>
              </w:rPr>
            </w:pPr>
            <w:r w:rsidRPr="00017E45">
              <w:rPr>
                <w:rFonts w:eastAsia="Times New Roman"/>
                <w:color w:val="000000"/>
              </w:rPr>
              <w:t>Year 12</w:t>
            </w:r>
          </w:p>
        </w:tc>
        <w:tc>
          <w:tcPr>
            <w:tcW w:w="931" w:type="dxa"/>
            <w:tcBorders>
              <w:top w:val="nil"/>
              <w:left w:val="nil"/>
              <w:bottom w:val="single" w:sz="4" w:space="0" w:color="auto"/>
              <w:right w:val="single" w:sz="4" w:space="0" w:color="auto"/>
            </w:tcBorders>
            <w:shd w:val="clear" w:color="auto" w:fill="auto"/>
            <w:hideMark/>
          </w:tcPr>
          <w:p w14:paraId="1F374E04" w14:textId="77777777" w:rsidR="001777F5" w:rsidRPr="00017E45" w:rsidRDefault="001777F5" w:rsidP="008B12A6">
            <w:pPr>
              <w:pStyle w:val="TableText"/>
              <w:jc w:val="right"/>
              <w:rPr>
                <w:rFonts w:eastAsia="Times New Roman"/>
                <w:color w:val="000000"/>
              </w:rPr>
            </w:pPr>
            <w:r w:rsidRPr="00017E45">
              <w:rPr>
                <w:rFonts w:eastAsia="Times New Roman"/>
                <w:color w:val="000000"/>
              </w:rPr>
              <w:t>8,420</w:t>
            </w:r>
          </w:p>
        </w:tc>
        <w:tc>
          <w:tcPr>
            <w:tcW w:w="912" w:type="dxa"/>
            <w:tcBorders>
              <w:top w:val="nil"/>
              <w:left w:val="nil"/>
              <w:bottom w:val="single" w:sz="4" w:space="0" w:color="auto"/>
              <w:right w:val="single" w:sz="4" w:space="0" w:color="auto"/>
            </w:tcBorders>
            <w:shd w:val="clear" w:color="auto" w:fill="auto"/>
            <w:hideMark/>
          </w:tcPr>
          <w:p w14:paraId="27B8AB79" w14:textId="77777777" w:rsidR="001777F5" w:rsidRPr="00017E45" w:rsidRDefault="001777F5" w:rsidP="008B12A6">
            <w:pPr>
              <w:pStyle w:val="TableText"/>
              <w:jc w:val="right"/>
              <w:rPr>
                <w:rFonts w:eastAsia="Times New Roman"/>
                <w:color w:val="000000"/>
              </w:rPr>
            </w:pPr>
            <w:r w:rsidRPr="00017E45">
              <w:rPr>
                <w:rFonts w:eastAsia="Times New Roman"/>
                <w:color w:val="000000"/>
              </w:rPr>
              <w:t>26.9</w:t>
            </w:r>
          </w:p>
        </w:tc>
        <w:tc>
          <w:tcPr>
            <w:tcW w:w="856" w:type="dxa"/>
            <w:tcBorders>
              <w:top w:val="nil"/>
              <w:left w:val="nil"/>
              <w:bottom w:val="single" w:sz="4" w:space="0" w:color="auto"/>
              <w:right w:val="single" w:sz="4" w:space="0" w:color="auto"/>
            </w:tcBorders>
            <w:shd w:val="clear" w:color="auto" w:fill="auto"/>
            <w:hideMark/>
          </w:tcPr>
          <w:p w14:paraId="72970763" w14:textId="77777777" w:rsidR="001777F5" w:rsidRPr="00017E45" w:rsidRDefault="001777F5" w:rsidP="008B12A6">
            <w:pPr>
              <w:pStyle w:val="TableText"/>
              <w:jc w:val="right"/>
              <w:rPr>
                <w:rFonts w:eastAsia="Times New Roman"/>
                <w:color w:val="000000"/>
              </w:rPr>
            </w:pPr>
            <w:r w:rsidRPr="00017E45">
              <w:rPr>
                <w:rFonts w:eastAsia="Times New Roman"/>
                <w:color w:val="000000"/>
              </w:rPr>
              <w:t>6,147</w:t>
            </w:r>
          </w:p>
        </w:tc>
        <w:tc>
          <w:tcPr>
            <w:tcW w:w="845" w:type="dxa"/>
            <w:tcBorders>
              <w:top w:val="nil"/>
              <w:left w:val="nil"/>
              <w:bottom w:val="single" w:sz="4" w:space="0" w:color="auto"/>
              <w:right w:val="single" w:sz="4" w:space="0" w:color="auto"/>
            </w:tcBorders>
            <w:shd w:val="clear" w:color="auto" w:fill="auto"/>
            <w:hideMark/>
          </w:tcPr>
          <w:p w14:paraId="27035747"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73.0</w:t>
            </w:r>
          </w:p>
        </w:tc>
        <w:tc>
          <w:tcPr>
            <w:tcW w:w="773" w:type="dxa"/>
            <w:tcBorders>
              <w:top w:val="nil"/>
              <w:left w:val="nil"/>
              <w:bottom w:val="single" w:sz="4" w:space="0" w:color="auto"/>
              <w:right w:val="single" w:sz="4" w:space="0" w:color="auto"/>
            </w:tcBorders>
            <w:shd w:val="clear" w:color="auto" w:fill="auto"/>
            <w:hideMark/>
          </w:tcPr>
          <w:p w14:paraId="46381170" w14:textId="77777777" w:rsidR="001777F5" w:rsidRPr="00017E45" w:rsidRDefault="001777F5" w:rsidP="008B12A6">
            <w:pPr>
              <w:pStyle w:val="TableText"/>
              <w:jc w:val="right"/>
              <w:rPr>
                <w:rFonts w:eastAsia="Times New Roman"/>
                <w:color w:val="000000"/>
              </w:rPr>
            </w:pPr>
            <w:r w:rsidRPr="00017E45">
              <w:rPr>
                <w:rFonts w:eastAsia="Times New Roman"/>
                <w:color w:val="000000"/>
              </w:rPr>
              <w:t>6,470</w:t>
            </w:r>
          </w:p>
        </w:tc>
        <w:tc>
          <w:tcPr>
            <w:tcW w:w="845" w:type="dxa"/>
            <w:tcBorders>
              <w:top w:val="nil"/>
              <w:left w:val="nil"/>
              <w:bottom w:val="single" w:sz="4" w:space="0" w:color="auto"/>
              <w:right w:val="single" w:sz="4" w:space="0" w:color="auto"/>
            </w:tcBorders>
            <w:shd w:val="clear" w:color="auto" w:fill="auto"/>
            <w:hideMark/>
          </w:tcPr>
          <w:p w14:paraId="7001DCF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76.8</w:t>
            </w:r>
          </w:p>
        </w:tc>
        <w:tc>
          <w:tcPr>
            <w:tcW w:w="934" w:type="dxa"/>
            <w:tcBorders>
              <w:top w:val="nil"/>
              <w:left w:val="nil"/>
              <w:bottom w:val="single" w:sz="4" w:space="0" w:color="auto"/>
              <w:right w:val="single" w:sz="4" w:space="0" w:color="auto"/>
            </w:tcBorders>
            <w:shd w:val="clear" w:color="auto" w:fill="auto"/>
            <w:noWrap/>
            <w:hideMark/>
          </w:tcPr>
          <w:p w14:paraId="1285C892" w14:textId="3594FDF7"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3.2</w:t>
            </w:r>
          </w:p>
        </w:tc>
      </w:tr>
      <w:tr w:rsidR="001777F5" w:rsidRPr="00017E45" w14:paraId="5DD2CF34"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1EFBB568" w14:textId="77777777" w:rsidR="001777F5" w:rsidRPr="00017E45" w:rsidRDefault="001777F5" w:rsidP="008B12A6">
            <w:pPr>
              <w:pStyle w:val="TableText"/>
              <w:rPr>
                <w:rFonts w:eastAsia="Times New Roman"/>
                <w:color w:val="000000"/>
              </w:rPr>
            </w:pPr>
            <w:r w:rsidRPr="00017E45">
              <w:rPr>
                <w:rFonts w:eastAsia="Times New Roman"/>
                <w:color w:val="000000"/>
              </w:rPr>
              <w:t>University</w:t>
            </w:r>
          </w:p>
        </w:tc>
        <w:tc>
          <w:tcPr>
            <w:tcW w:w="931" w:type="dxa"/>
            <w:tcBorders>
              <w:top w:val="nil"/>
              <w:left w:val="nil"/>
              <w:bottom w:val="single" w:sz="4" w:space="0" w:color="auto"/>
              <w:right w:val="single" w:sz="4" w:space="0" w:color="auto"/>
            </w:tcBorders>
            <w:shd w:val="clear" w:color="auto" w:fill="auto"/>
            <w:hideMark/>
          </w:tcPr>
          <w:p w14:paraId="396B0DDB" w14:textId="77777777" w:rsidR="001777F5" w:rsidRPr="00017E45" w:rsidRDefault="001777F5" w:rsidP="008B12A6">
            <w:pPr>
              <w:pStyle w:val="TableText"/>
              <w:jc w:val="right"/>
              <w:rPr>
                <w:rFonts w:eastAsia="Times New Roman"/>
                <w:color w:val="000000"/>
              </w:rPr>
            </w:pPr>
            <w:r w:rsidRPr="00017E45">
              <w:rPr>
                <w:rFonts w:eastAsia="Times New Roman"/>
                <w:color w:val="000000"/>
              </w:rPr>
              <w:t>11,086</w:t>
            </w:r>
          </w:p>
        </w:tc>
        <w:tc>
          <w:tcPr>
            <w:tcW w:w="912" w:type="dxa"/>
            <w:tcBorders>
              <w:top w:val="nil"/>
              <w:left w:val="nil"/>
              <w:bottom w:val="single" w:sz="4" w:space="0" w:color="auto"/>
              <w:right w:val="single" w:sz="4" w:space="0" w:color="auto"/>
            </w:tcBorders>
            <w:shd w:val="clear" w:color="auto" w:fill="auto"/>
            <w:hideMark/>
          </w:tcPr>
          <w:p w14:paraId="5AFF5170" w14:textId="77777777" w:rsidR="001777F5" w:rsidRPr="00017E45" w:rsidRDefault="001777F5" w:rsidP="008B12A6">
            <w:pPr>
              <w:pStyle w:val="TableText"/>
              <w:jc w:val="right"/>
              <w:rPr>
                <w:rFonts w:eastAsia="Times New Roman"/>
                <w:color w:val="000000"/>
              </w:rPr>
            </w:pPr>
            <w:r w:rsidRPr="00017E45">
              <w:rPr>
                <w:rFonts w:eastAsia="Times New Roman"/>
                <w:color w:val="000000"/>
              </w:rPr>
              <w:t>35.4</w:t>
            </w:r>
          </w:p>
        </w:tc>
        <w:tc>
          <w:tcPr>
            <w:tcW w:w="856" w:type="dxa"/>
            <w:tcBorders>
              <w:top w:val="nil"/>
              <w:left w:val="nil"/>
              <w:bottom w:val="single" w:sz="4" w:space="0" w:color="auto"/>
              <w:right w:val="single" w:sz="4" w:space="0" w:color="auto"/>
            </w:tcBorders>
            <w:shd w:val="clear" w:color="auto" w:fill="auto"/>
            <w:hideMark/>
          </w:tcPr>
          <w:p w14:paraId="0FE42F73" w14:textId="77777777" w:rsidR="001777F5" w:rsidRPr="00017E45" w:rsidRDefault="001777F5" w:rsidP="008B12A6">
            <w:pPr>
              <w:pStyle w:val="TableText"/>
              <w:jc w:val="right"/>
              <w:rPr>
                <w:rFonts w:eastAsia="Times New Roman"/>
                <w:color w:val="000000"/>
              </w:rPr>
            </w:pPr>
            <w:r w:rsidRPr="00017E45">
              <w:rPr>
                <w:rFonts w:eastAsia="Times New Roman"/>
                <w:color w:val="000000"/>
              </w:rPr>
              <w:t>9,478</w:t>
            </w:r>
          </w:p>
        </w:tc>
        <w:tc>
          <w:tcPr>
            <w:tcW w:w="845" w:type="dxa"/>
            <w:tcBorders>
              <w:top w:val="nil"/>
              <w:left w:val="nil"/>
              <w:bottom w:val="single" w:sz="4" w:space="0" w:color="auto"/>
              <w:right w:val="single" w:sz="4" w:space="0" w:color="auto"/>
            </w:tcBorders>
            <w:shd w:val="clear" w:color="auto" w:fill="auto"/>
            <w:hideMark/>
          </w:tcPr>
          <w:p w14:paraId="3FFD089F" w14:textId="77777777" w:rsidR="001777F5" w:rsidRPr="00017E45" w:rsidRDefault="001777F5" w:rsidP="008B12A6">
            <w:pPr>
              <w:pStyle w:val="TableText"/>
              <w:jc w:val="right"/>
              <w:rPr>
                <w:rFonts w:eastAsia="Times New Roman"/>
                <w:color w:val="000000"/>
              </w:rPr>
            </w:pPr>
            <w:r w:rsidRPr="00017E45">
              <w:rPr>
                <w:rFonts w:eastAsia="Times New Roman"/>
                <w:color w:val="000000"/>
              </w:rPr>
              <w:t>85.5</w:t>
            </w:r>
          </w:p>
        </w:tc>
        <w:tc>
          <w:tcPr>
            <w:tcW w:w="773" w:type="dxa"/>
            <w:tcBorders>
              <w:top w:val="nil"/>
              <w:left w:val="nil"/>
              <w:bottom w:val="single" w:sz="4" w:space="0" w:color="auto"/>
              <w:right w:val="single" w:sz="4" w:space="0" w:color="auto"/>
            </w:tcBorders>
            <w:shd w:val="clear" w:color="auto" w:fill="auto"/>
            <w:hideMark/>
          </w:tcPr>
          <w:p w14:paraId="69409E4A" w14:textId="77777777" w:rsidR="001777F5" w:rsidRPr="00017E45" w:rsidRDefault="001777F5" w:rsidP="008B12A6">
            <w:pPr>
              <w:pStyle w:val="TableText"/>
              <w:jc w:val="right"/>
              <w:rPr>
                <w:rFonts w:eastAsia="Times New Roman"/>
                <w:color w:val="000000"/>
              </w:rPr>
            </w:pPr>
            <w:r w:rsidRPr="00017E45">
              <w:rPr>
                <w:rFonts w:eastAsia="Times New Roman"/>
                <w:color w:val="000000"/>
              </w:rPr>
              <w:t>9,532</w:t>
            </w:r>
          </w:p>
        </w:tc>
        <w:tc>
          <w:tcPr>
            <w:tcW w:w="845" w:type="dxa"/>
            <w:tcBorders>
              <w:top w:val="nil"/>
              <w:left w:val="nil"/>
              <w:bottom w:val="single" w:sz="4" w:space="0" w:color="auto"/>
              <w:right w:val="single" w:sz="4" w:space="0" w:color="auto"/>
            </w:tcBorders>
            <w:shd w:val="clear" w:color="auto" w:fill="auto"/>
            <w:hideMark/>
          </w:tcPr>
          <w:p w14:paraId="6F05779D" w14:textId="77777777" w:rsidR="001777F5" w:rsidRPr="00017E45" w:rsidRDefault="001777F5" w:rsidP="008B12A6">
            <w:pPr>
              <w:pStyle w:val="TableText"/>
              <w:jc w:val="right"/>
              <w:rPr>
                <w:rFonts w:eastAsia="Times New Roman"/>
                <w:color w:val="000000"/>
              </w:rPr>
            </w:pPr>
            <w:r w:rsidRPr="00017E45">
              <w:rPr>
                <w:rFonts w:eastAsia="Times New Roman"/>
                <w:color w:val="000000"/>
              </w:rPr>
              <w:t>86.0</w:t>
            </w:r>
          </w:p>
        </w:tc>
        <w:tc>
          <w:tcPr>
            <w:tcW w:w="934" w:type="dxa"/>
            <w:tcBorders>
              <w:top w:val="nil"/>
              <w:left w:val="nil"/>
              <w:bottom w:val="single" w:sz="4" w:space="0" w:color="auto"/>
              <w:right w:val="single" w:sz="4" w:space="0" w:color="auto"/>
            </w:tcBorders>
            <w:shd w:val="clear" w:color="auto" w:fill="auto"/>
            <w:noWrap/>
            <w:hideMark/>
          </w:tcPr>
          <w:p w14:paraId="3FCAB01B" w14:textId="2FDFAA8C" w:rsidR="001777F5" w:rsidRPr="00017E45" w:rsidRDefault="000277EF" w:rsidP="008B12A6">
            <w:pPr>
              <w:pStyle w:val="TableText"/>
              <w:jc w:val="right"/>
              <w:rPr>
                <w:rFonts w:eastAsia="Times New Roman"/>
                <w:color w:val="000000"/>
              </w:rPr>
            </w:pPr>
            <w:r>
              <w:rPr>
                <w:rFonts w:eastAsia="Times New Roman"/>
                <w:color w:val="000000"/>
              </w:rPr>
              <w:t>–7</w:t>
            </w:r>
            <w:r w:rsidR="001777F5" w:rsidRPr="00017E45">
              <w:rPr>
                <w:rFonts w:eastAsia="Times New Roman"/>
                <w:color w:val="000000"/>
              </w:rPr>
              <w:t>4.8</w:t>
            </w:r>
          </w:p>
        </w:tc>
      </w:tr>
      <w:tr w:rsidR="001777F5" w:rsidRPr="00017E45" w14:paraId="00179635"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7B63DE18" w14:textId="77777777" w:rsidR="001777F5" w:rsidRPr="00017E45" w:rsidRDefault="001777F5" w:rsidP="008B12A6">
            <w:pPr>
              <w:pStyle w:val="TableText"/>
              <w:rPr>
                <w:rFonts w:eastAsia="Times New Roman"/>
                <w:color w:val="000000"/>
              </w:rPr>
            </w:pPr>
            <w:r w:rsidRPr="00017E45">
              <w:rPr>
                <w:rFonts w:eastAsia="Times New Roman"/>
                <w:color w:val="000000"/>
              </w:rPr>
              <w:t>Vocational</w:t>
            </w:r>
          </w:p>
        </w:tc>
        <w:tc>
          <w:tcPr>
            <w:tcW w:w="931" w:type="dxa"/>
            <w:tcBorders>
              <w:top w:val="nil"/>
              <w:left w:val="nil"/>
              <w:bottom w:val="single" w:sz="4" w:space="0" w:color="auto"/>
              <w:right w:val="single" w:sz="4" w:space="0" w:color="auto"/>
            </w:tcBorders>
            <w:shd w:val="clear" w:color="auto" w:fill="auto"/>
            <w:hideMark/>
          </w:tcPr>
          <w:p w14:paraId="414C479D" w14:textId="77777777" w:rsidR="001777F5" w:rsidRPr="00017E45" w:rsidRDefault="001777F5" w:rsidP="008B12A6">
            <w:pPr>
              <w:pStyle w:val="TableText"/>
              <w:jc w:val="right"/>
              <w:rPr>
                <w:rFonts w:eastAsia="Times New Roman"/>
                <w:color w:val="000000"/>
              </w:rPr>
            </w:pPr>
            <w:r w:rsidRPr="00017E45">
              <w:rPr>
                <w:rFonts w:eastAsia="Times New Roman"/>
                <w:color w:val="000000"/>
              </w:rPr>
              <w:t>8,471</w:t>
            </w:r>
          </w:p>
        </w:tc>
        <w:tc>
          <w:tcPr>
            <w:tcW w:w="912" w:type="dxa"/>
            <w:tcBorders>
              <w:top w:val="nil"/>
              <w:left w:val="nil"/>
              <w:bottom w:val="single" w:sz="4" w:space="0" w:color="auto"/>
              <w:right w:val="single" w:sz="4" w:space="0" w:color="auto"/>
            </w:tcBorders>
            <w:shd w:val="clear" w:color="auto" w:fill="auto"/>
            <w:hideMark/>
          </w:tcPr>
          <w:p w14:paraId="2664267B"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27.1</w:t>
            </w:r>
          </w:p>
        </w:tc>
        <w:tc>
          <w:tcPr>
            <w:tcW w:w="856" w:type="dxa"/>
            <w:tcBorders>
              <w:top w:val="nil"/>
              <w:left w:val="nil"/>
              <w:bottom w:val="single" w:sz="4" w:space="0" w:color="auto"/>
              <w:right w:val="single" w:sz="4" w:space="0" w:color="auto"/>
            </w:tcBorders>
            <w:shd w:val="clear" w:color="auto" w:fill="auto"/>
            <w:hideMark/>
          </w:tcPr>
          <w:p w14:paraId="6B250B5B" w14:textId="77777777" w:rsidR="001777F5" w:rsidRPr="00017E45" w:rsidRDefault="001777F5" w:rsidP="008B12A6">
            <w:pPr>
              <w:pStyle w:val="TableText"/>
              <w:jc w:val="right"/>
              <w:rPr>
                <w:rFonts w:eastAsia="Times New Roman"/>
                <w:color w:val="000000"/>
              </w:rPr>
            </w:pPr>
            <w:r w:rsidRPr="00017E45">
              <w:rPr>
                <w:rFonts w:eastAsia="Times New Roman"/>
                <w:color w:val="000000"/>
              </w:rPr>
              <w:t>6,649</w:t>
            </w:r>
          </w:p>
        </w:tc>
        <w:tc>
          <w:tcPr>
            <w:tcW w:w="845" w:type="dxa"/>
            <w:tcBorders>
              <w:top w:val="nil"/>
              <w:left w:val="nil"/>
              <w:bottom w:val="single" w:sz="4" w:space="0" w:color="auto"/>
              <w:right w:val="single" w:sz="4" w:space="0" w:color="auto"/>
            </w:tcBorders>
            <w:shd w:val="clear" w:color="auto" w:fill="auto"/>
            <w:hideMark/>
          </w:tcPr>
          <w:p w14:paraId="073197A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78.5</w:t>
            </w:r>
          </w:p>
        </w:tc>
        <w:tc>
          <w:tcPr>
            <w:tcW w:w="773" w:type="dxa"/>
            <w:tcBorders>
              <w:top w:val="nil"/>
              <w:left w:val="nil"/>
              <w:bottom w:val="single" w:sz="4" w:space="0" w:color="auto"/>
              <w:right w:val="single" w:sz="4" w:space="0" w:color="auto"/>
            </w:tcBorders>
            <w:shd w:val="clear" w:color="auto" w:fill="auto"/>
            <w:hideMark/>
          </w:tcPr>
          <w:p w14:paraId="14928874" w14:textId="77777777" w:rsidR="001777F5" w:rsidRPr="00017E45" w:rsidRDefault="001777F5" w:rsidP="008B12A6">
            <w:pPr>
              <w:pStyle w:val="TableText"/>
              <w:jc w:val="right"/>
              <w:rPr>
                <w:rFonts w:eastAsia="Times New Roman"/>
                <w:color w:val="000000"/>
              </w:rPr>
            </w:pPr>
            <w:r w:rsidRPr="00017E45">
              <w:rPr>
                <w:rFonts w:eastAsia="Times New Roman"/>
                <w:color w:val="000000"/>
              </w:rPr>
              <w:t>6,781</w:t>
            </w:r>
          </w:p>
        </w:tc>
        <w:tc>
          <w:tcPr>
            <w:tcW w:w="845" w:type="dxa"/>
            <w:tcBorders>
              <w:top w:val="nil"/>
              <w:left w:val="nil"/>
              <w:bottom w:val="single" w:sz="4" w:space="0" w:color="auto"/>
              <w:right w:val="single" w:sz="4" w:space="0" w:color="auto"/>
            </w:tcBorders>
            <w:shd w:val="clear" w:color="auto" w:fill="auto"/>
            <w:hideMark/>
          </w:tcPr>
          <w:p w14:paraId="54898DE0"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80.0</w:t>
            </w:r>
          </w:p>
        </w:tc>
        <w:tc>
          <w:tcPr>
            <w:tcW w:w="934" w:type="dxa"/>
            <w:tcBorders>
              <w:top w:val="nil"/>
              <w:left w:val="nil"/>
              <w:bottom w:val="single" w:sz="4" w:space="0" w:color="auto"/>
              <w:right w:val="single" w:sz="4" w:space="0" w:color="auto"/>
            </w:tcBorders>
            <w:shd w:val="clear" w:color="auto" w:fill="auto"/>
            <w:noWrap/>
            <w:hideMark/>
          </w:tcPr>
          <w:p w14:paraId="3C14AC02" w14:textId="329E9114"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6.5</w:t>
            </w:r>
          </w:p>
        </w:tc>
      </w:tr>
      <w:tr w:rsidR="001777F5" w:rsidRPr="00017E45" w14:paraId="583F9F25"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23EA1BB0" w14:textId="77777777" w:rsidR="001777F5" w:rsidRPr="00017E45" w:rsidRDefault="001777F5" w:rsidP="008B12A6">
            <w:pPr>
              <w:pStyle w:val="TableText"/>
              <w:rPr>
                <w:rFonts w:eastAsia="Times New Roman"/>
                <w:color w:val="000000"/>
              </w:rPr>
            </w:pPr>
            <w:r w:rsidRPr="00017E45">
              <w:rPr>
                <w:rFonts w:eastAsia="Times New Roman"/>
                <w:color w:val="000000"/>
              </w:rPr>
              <w:t>Remoteness</w:t>
            </w:r>
          </w:p>
        </w:tc>
        <w:tc>
          <w:tcPr>
            <w:tcW w:w="931" w:type="dxa"/>
            <w:tcBorders>
              <w:top w:val="nil"/>
              <w:left w:val="nil"/>
              <w:bottom w:val="single" w:sz="4" w:space="0" w:color="auto"/>
              <w:right w:val="single" w:sz="4" w:space="0" w:color="auto"/>
            </w:tcBorders>
            <w:shd w:val="clear" w:color="auto" w:fill="auto"/>
            <w:hideMark/>
          </w:tcPr>
          <w:p w14:paraId="6734FDC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12" w:type="dxa"/>
            <w:tcBorders>
              <w:top w:val="nil"/>
              <w:left w:val="nil"/>
              <w:bottom w:val="single" w:sz="4" w:space="0" w:color="auto"/>
              <w:right w:val="single" w:sz="4" w:space="0" w:color="auto"/>
            </w:tcBorders>
            <w:shd w:val="clear" w:color="auto" w:fill="auto"/>
            <w:hideMark/>
          </w:tcPr>
          <w:p w14:paraId="76F80C9C"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56" w:type="dxa"/>
            <w:tcBorders>
              <w:top w:val="nil"/>
              <w:left w:val="nil"/>
              <w:bottom w:val="single" w:sz="4" w:space="0" w:color="auto"/>
              <w:right w:val="single" w:sz="4" w:space="0" w:color="auto"/>
            </w:tcBorders>
            <w:shd w:val="clear" w:color="auto" w:fill="auto"/>
            <w:hideMark/>
          </w:tcPr>
          <w:p w14:paraId="2508B6A8"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5A5419C8"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676DE3D2"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7DC9EB2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34" w:type="dxa"/>
            <w:tcBorders>
              <w:top w:val="nil"/>
              <w:left w:val="nil"/>
              <w:bottom w:val="single" w:sz="4" w:space="0" w:color="auto"/>
              <w:right w:val="single" w:sz="4" w:space="0" w:color="auto"/>
            </w:tcBorders>
            <w:shd w:val="clear" w:color="auto" w:fill="auto"/>
            <w:hideMark/>
          </w:tcPr>
          <w:p w14:paraId="464ECDF2"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44D4E579"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1BC92D4E" w14:textId="77777777" w:rsidR="001777F5" w:rsidRPr="00017E45" w:rsidRDefault="001777F5" w:rsidP="008B12A6">
            <w:pPr>
              <w:pStyle w:val="TableText"/>
              <w:rPr>
                <w:rFonts w:eastAsia="Times New Roman"/>
                <w:color w:val="000000"/>
              </w:rPr>
            </w:pPr>
            <w:r w:rsidRPr="00017E45">
              <w:rPr>
                <w:rFonts w:eastAsia="Times New Roman"/>
                <w:color w:val="000000"/>
              </w:rPr>
              <w:t>Major Cities</w:t>
            </w:r>
          </w:p>
        </w:tc>
        <w:tc>
          <w:tcPr>
            <w:tcW w:w="931" w:type="dxa"/>
            <w:tcBorders>
              <w:top w:val="nil"/>
              <w:left w:val="nil"/>
              <w:bottom w:val="single" w:sz="4" w:space="0" w:color="auto"/>
              <w:right w:val="single" w:sz="4" w:space="0" w:color="auto"/>
            </w:tcBorders>
            <w:shd w:val="clear" w:color="auto" w:fill="auto"/>
            <w:hideMark/>
          </w:tcPr>
          <w:p w14:paraId="0FDBBB2B" w14:textId="77777777" w:rsidR="001777F5" w:rsidRPr="00017E45" w:rsidRDefault="001777F5" w:rsidP="008B12A6">
            <w:pPr>
              <w:pStyle w:val="TableText"/>
              <w:jc w:val="right"/>
              <w:rPr>
                <w:rFonts w:eastAsia="Times New Roman"/>
                <w:color w:val="000000"/>
              </w:rPr>
            </w:pPr>
            <w:r w:rsidRPr="00017E45">
              <w:rPr>
                <w:rFonts w:eastAsia="Times New Roman"/>
                <w:color w:val="000000"/>
              </w:rPr>
              <w:t>24,260</w:t>
            </w:r>
          </w:p>
        </w:tc>
        <w:tc>
          <w:tcPr>
            <w:tcW w:w="912" w:type="dxa"/>
            <w:tcBorders>
              <w:top w:val="nil"/>
              <w:left w:val="nil"/>
              <w:bottom w:val="single" w:sz="4" w:space="0" w:color="auto"/>
              <w:right w:val="single" w:sz="4" w:space="0" w:color="auto"/>
            </w:tcBorders>
            <w:shd w:val="clear" w:color="auto" w:fill="auto"/>
            <w:hideMark/>
          </w:tcPr>
          <w:p w14:paraId="7BA80C1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77.5</w:t>
            </w:r>
          </w:p>
        </w:tc>
        <w:tc>
          <w:tcPr>
            <w:tcW w:w="856" w:type="dxa"/>
            <w:tcBorders>
              <w:top w:val="nil"/>
              <w:left w:val="nil"/>
              <w:bottom w:val="single" w:sz="4" w:space="0" w:color="auto"/>
              <w:right w:val="single" w:sz="4" w:space="0" w:color="auto"/>
            </w:tcBorders>
            <w:shd w:val="clear" w:color="auto" w:fill="auto"/>
            <w:hideMark/>
          </w:tcPr>
          <w:p w14:paraId="78E44297" w14:textId="77777777" w:rsidR="001777F5" w:rsidRPr="00017E45" w:rsidRDefault="001777F5" w:rsidP="008B12A6">
            <w:pPr>
              <w:pStyle w:val="TableText"/>
              <w:jc w:val="right"/>
              <w:rPr>
                <w:rFonts w:eastAsia="Times New Roman"/>
                <w:color w:val="000000"/>
              </w:rPr>
            </w:pPr>
            <w:r w:rsidRPr="00017E45">
              <w:rPr>
                <w:rFonts w:eastAsia="Times New Roman"/>
                <w:color w:val="000000"/>
              </w:rPr>
              <w:t>19,211</w:t>
            </w:r>
          </w:p>
        </w:tc>
        <w:tc>
          <w:tcPr>
            <w:tcW w:w="845" w:type="dxa"/>
            <w:tcBorders>
              <w:top w:val="nil"/>
              <w:left w:val="nil"/>
              <w:bottom w:val="single" w:sz="4" w:space="0" w:color="auto"/>
              <w:right w:val="single" w:sz="4" w:space="0" w:color="auto"/>
            </w:tcBorders>
            <w:shd w:val="clear" w:color="auto" w:fill="auto"/>
            <w:hideMark/>
          </w:tcPr>
          <w:p w14:paraId="67DB8746"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79.2</w:t>
            </w:r>
          </w:p>
        </w:tc>
        <w:tc>
          <w:tcPr>
            <w:tcW w:w="773" w:type="dxa"/>
            <w:tcBorders>
              <w:top w:val="nil"/>
              <w:left w:val="nil"/>
              <w:bottom w:val="single" w:sz="4" w:space="0" w:color="auto"/>
              <w:right w:val="single" w:sz="4" w:space="0" w:color="auto"/>
            </w:tcBorders>
            <w:shd w:val="clear" w:color="auto" w:fill="auto"/>
            <w:hideMark/>
          </w:tcPr>
          <w:p w14:paraId="6BE18256" w14:textId="77777777" w:rsidR="001777F5" w:rsidRPr="00017E45" w:rsidRDefault="001777F5" w:rsidP="008B12A6">
            <w:pPr>
              <w:pStyle w:val="TableText"/>
              <w:jc w:val="right"/>
              <w:rPr>
                <w:rFonts w:eastAsia="Times New Roman"/>
                <w:color w:val="000000"/>
              </w:rPr>
            </w:pPr>
            <w:r w:rsidRPr="00017E45">
              <w:rPr>
                <w:rFonts w:eastAsia="Times New Roman"/>
                <w:color w:val="000000"/>
              </w:rPr>
              <w:t>19,543</w:t>
            </w:r>
          </w:p>
        </w:tc>
        <w:tc>
          <w:tcPr>
            <w:tcW w:w="845" w:type="dxa"/>
            <w:tcBorders>
              <w:top w:val="nil"/>
              <w:left w:val="nil"/>
              <w:bottom w:val="single" w:sz="4" w:space="0" w:color="auto"/>
              <w:right w:val="single" w:sz="4" w:space="0" w:color="auto"/>
            </w:tcBorders>
            <w:shd w:val="clear" w:color="auto" w:fill="auto"/>
            <w:hideMark/>
          </w:tcPr>
          <w:p w14:paraId="45520B63"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80.6</w:t>
            </w:r>
          </w:p>
        </w:tc>
        <w:tc>
          <w:tcPr>
            <w:tcW w:w="934" w:type="dxa"/>
            <w:tcBorders>
              <w:top w:val="nil"/>
              <w:left w:val="nil"/>
              <w:bottom w:val="single" w:sz="4" w:space="0" w:color="auto"/>
              <w:right w:val="single" w:sz="4" w:space="0" w:color="auto"/>
            </w:tcBorders>
            <w:shd w:val="clear" w:color="auto" w:fill="auto"/>
            <w:noWrap/>
            <w:hideMark/>
          </w:tcPr>
          <w:p w14:paraId="778BAF66" w14:textId="08308C67"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8.9</w:t>
            </w:r>
          </w:p>
        </w:tc>
      </w:tr>
      <w:tr w:rsidR="001777F5" w:rsidRPr="00017E45" w14:paraId="72801AF9"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67431E4" w14:textId="77777777" w:rsidR="001777F5" w:rsidRPr="00017E45" w:rsidRDefault="001777F5" w:rsidP="008B12A6">
            <w:pPr>
              <w:pStyle w:val="TableText"/>
              <w:rPr>
                <w:rFonts w:eastAsia="Times New Roman"/>
                <w:color w:val="000000"/>
              </w:rPr>
            </w:pPr>
            <w:r w:rsidRPr="00017E45">
              <w:rPr>
                <w:rFonts w:eastAsia="Times New Roman"/>
                <w:color w:val="000000"/>
              </w:rPr>
              <w:t>Inner Regional</w:t>
            </w:r>
          </w:p>
        </w:tc>
        <w:tc>
          <w:tcPr>
            <w:tcW w:w="931" w:type="dxa"/>
            <w:tcBorders>
              <w:top w:val="nil"/>
              <w:left w:val="nil"/>
              <w:bottom w:val="single" w:sz="4" w:space="0" w:color="auto"/>
              <w:right w:val="single" w:sz="4" w:space="0" w:color="auto"/>
            </w:tcBorders>
            <w:shd w:val="clear" w:color="auto" w:fill="auto"/>
            <w:hideMark/>
          </w:tcPr>
          <w:p w14:paraId="22AAD6FD" w14:textId="77777777" w:rsidR="001777F5" w:rsidRPr="00017E45" w:rsidRDefault="001777F5" w:rsidP="008B12A6">
            <w:pPr>
              <w:pStyle w:val="TableText"/>
              <w:jc w:val="right"/>
              <w:rPr>
                <w:rFonts w:eastAsia="Times New Roman"/>
                <w:color w:val="000000"/>
              </w:rPr>
            </w:pPr>
            <w:r w:rsidRPr="00017E45">
              <w:rPr>
                <w:rFonts w:eastAsia="Times New Roman"/>
                <w:color w:val="000000"/>
              </w:rPr>
              <w:t>4,819</w:t>
            </w:r>
          </w:p>
        </w:tc>
        <w:tc>
          <w:tcPr>
            <w:tcW w:w="912" w:type="dxa"/>
            <w:tcBorders>
              <w:top w:val="nil"/>
              <w:left w:val="nil"/>
              <w:bottom w:val="single" w:sz="4" w:space="0" w:color="auto"/>
              <w:right w:val="single" w:sz="4" w:space="0" w:color="auto"/>
            </w:tcBorders>
            <w:shd w:val="clear" w:color="auto" w:fill="auto"/>
            <w:hideMark/>
          </w:tcPr>
          <w:p w14:paraId="0F06759D" w14:textId="77777777" w:rsidR="001777F5" w:rsidRPr="00017E45" w:rsidRDefault="001777F5" w:rsidP="008B12A6">
            <w:pPr>
              <w:pStyle w:val="TableText"/>
              <w:jc w:val="right"/>
              <w:rPr>
                <w:rFonts w:eastAsia="Times New Roman"/>
                <w:color w:val="000000"/>
              </w:rPr>
            </w:pPr>
            <w:r w:rsidRPr="00017E45">
              <w:rPr>
                <w:rFonts w:eastAsia="Times New Roman"/>
                <w:color w:val="000000"/>
              </w:rPr>
              <w:t>15.4</w:t>
            </w:r>
          </w:p>
        </w:tc>
        <w:tc>
          <w:tcPr>
            <w:tcW w:w="856" w:type="dxa"/>
            <w:tcBorders>
              <w:top w:val="nil"/>
              <w:left w:val="nil"/>
              <w:bottom w:val="single" w:sz="4" w:space="0" w:color="auto"/>
              <w:right w:val="single" w:sz="4" w:space="0" w:color="auto"/>
            </w:tcBorders>
            <w:shd w:val="clear" w:color="auto" w:fill="auto"/>
            <w:hideMark/>
          </w:tcPr>
          <w:p w14:paraId="05DAC960" w14:textId="77777777" w:rsidR="001777F5" w:rsidRPr="00017E45" w:rsidRDefault="001777F5" w:rsidP="008B12A6">
            <w:pPr>
              <w:pStyle w:val="TableText"/>
              <w:jc w:val="right"/>
              <w:rPr>
                <w:rFonts w:eastAsia="Times New Roman"/>
                <w:color w:val="000000"/>
              </w:rPr>
            </w:pPr>
            <w:r w:rsidRPr="00017E45">
              <w:rPr>
                <w:rFonts w:eastAsia="Times New Roman"/>
                <w:color w:val="000000"/>
              </w:rPr>
              <w:t>3,784</w:t>
            </w:r>
          </w:p>
        </w:tc>
        <w:tc>
          <w:tcPr>
            <w:tcW w:w="845" w:type="dxa"/>
            <w:tcBorders>
              <w:top w:val="nil"/>
              <w:left w:val="nil"/>
              <w:bottom w:val="single" w:sz="4" w:space="0" w:color="auto"/>
              <w:right w:val="single" w:sz="4" w:space="0" w:color="auto"/>
            </w:tcBorders>
            <w:shd w:val="clear" w:color="auto" w:fill="auto"/>
            <w:hideMark/>
          </w:tcPr>
          <w:p w14:paraId="356C2A56"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78.5</w:t>
            </w:r>
          </w:p>
        </w:tc>
        <w:tc>
          <w:tcPr>
            <w:tcW w:w="773" w:type="dxa"/>
            <w:tcBorders>
              <w:top w:val="nil"/>
              <w:left w:val="nil"/>
              <w:bottom w:val="single" w:sz="4" w:space="0" w:color="auto"/>
              <w:right w:val="single" w:sz="4" w:space="0" w:color="auto"/>
            </w:tcBorders>
            <w:shd w:val="clear" w:color="auto" w:fill="auto"/>
            <w:hideMark/>
          </w:tcPr>
          <w:p w14:paraId="11A10381" w14:textId="77777777" w:rsidR="001777F5" w:rsidRPr="00017E45" w:rsidRDefault="001777F5" w:rsidP="008B12A6">
            <w:pPr>
              <w:pStyle w:val="TableText"/>
              <w:jc w:val="right"/>
              <w:rPr>
                <w:rFonts w:eastAsia="Times New Roman"/>
                <w:color w:val="000000"/>
              </w:rPr>
            </w:pPr>
            <w:r w:rsidRPr="00017E45">
              <w:rPr>
                <w:rFonts w:eastAsia="Times New Roman"/>
                <w:color w:val="000000"/>
              </w:rPr>
              <w:t>3,879</w:t>
            </w:r>
          </w:p>
        </w:tc>
        <w:tc>
          <w:tcPr>
            <w:tcW w:w="845" w:type="dxa"/>
            <w:tcBorders>
              <w:top w:val="nil"/>
              <w:left w:val="nil"/>
              <w:bottom w:val="single" w:sz="4" w:space="0" w:color="auto"/>
              <w:right w:val="single" w:sz="4" w:space="0" w:color="auto"/>
            </w:tcBorders>
            <w:shd w:val="clear" w:color="auto" w:fill="auto"/>
            <w:hideMark/>
          </w:tcPr>
          <w:p w14:paraId="691032AB"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80.5</w:t>
            </w:r>
          </w:p>
        </w:tc>
        <w:tc>
          <w:tcPr>
            <w:tcW w:w="934" w:type="dxa"/>
            <w:tcBorders>
              <w:top w:val="nil"/>
              <w:left w:val="nil"/>
              <w:bottom w:val="single" w:sz="4" w:space="0" w:color="auto"/>
              <w:right w:val="single" w:sz="4" w:space="0" w:color="auto"/>
            </w:tcBorders>
            <w:shd w:val="clear" w:color="auto" w:fill="auto"/>
            <w:noWrap/>
            <w:hideMark/>
          </w:tcPr>
          <w:p w14:paraId="2D74BCEA" w14:textId="4987009E"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6.9</w:t>
            </w:r>
          </w:p>
        </w:tc>
      </w:tr>
      <w:tr w:rsidR="001777F5" w:rsidRPr="00017E45" w14:paraId="01172DB5"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797A49D" w14:textId="77777777" w:rsidR="001777F5" w:rsidRPr="00017E45" w:rsidRDefault="001777F5" w:rsidP="008B12A6">
            <w:pPr>
              <w:pStyle w:val="TableText"/>
              <w:rPr>
                <w:rFonts w:eastAsia="Times New Roman"/>
                <w:color w:val="000000"/>
              </w:rPr>
            </w:pPr>
            <w:r w:rsidRPr="00017E45">
              <w:rPr>
                <w:rFonts w:eastAsia="Times New Roman"/>
                <w:color w:val="000000"/>
              </w:rPr>
              <w:t>Outer Regional</w:t>
            </w:r>
          </w:p>
        </w:tc>
        <w:tc>
          <w:tcPr>
            <w:tcW w:w="931" w:type="dxa"/>
            <w:tcBorders>
              <w:top w:val="nil"/>
              <w:left w:val="nil"/>
              <w:bottom w:val="single" w:sz="4" w:space="0" w:color="auto"/>
              <w:right w:val="single" w:sz="4" w:space="0" w:color="auto"/>
            </w:tcBorders>
            <w:shd w:val="clear" w:color="auto" w:fill="auto"/>
            <w:hideMark/>
          </w:tcPr>
          <w:p w14:paraId="4F92F313" w14:textId="77777777" w:rsidR="001777F5" w:rsidRPr="00017E45" w:rsidRDefault="001777F5" w:rsidP="008B12A6">
            <w:pPr>
              <w:pStyle w:val="TableText"/>
              <w:jc w:val="right"/>
              <w:rPr>
                <w:rFonts w:eastAsia="Times New Roman"/>
                <w:color w:val="000000"/>
              </w:rPr>
            </w:pPr>
            <w:r w:rsidRPr="00017E45">
              <w:rPr>
                <w:rFonts w:eastAsia="Times New Roman"/>
                <w:color w:val="000000"/>
              </w:rPr>
              <w:t>2,217</w:t>
            </w:r>
          </w:p>
        </w:tc>
        <w:tc>
          <w:tcPr>
            <w:tcW w:w="912" w:type="dxa"/>
            <w:tcBorders>
              <w:top w:val="nil"/>
              <w:left w:val="nil"/>
              <w:bottom w:val="single" w:sz="4" w:space="0" w:color="auto"/>
              <w:right w:val="single" w:sz="4" w:space="0" w:color="auto"/>
            </w:tcBorders>
            <w:shd w:val="clear" w:color="auto" w:fill="auto"/>
            <w:hideMark/>
          </w:tcPr>
          <w:p w14:paraId="53840A26" w14:textId="77777777" w:rsidR="001777F5" w:rsidRPr="00017E45" w:rsidRDefault="001777F5" w:rsidP="008B12A6">
            <w:pPr>
              <w:pStyle w:val="TableText"/>
              <w:jc w:val="right"/>
              <w:rPr>
                <w:rFonts w:eastAsia="Times New Roman"/>
                <w:color w:val="000000"/>
              </w:rPr>
            </w:pPr>
            <w:r w:rsidRPr="00017E45">
              <w:rPr>
                <w:rFonts w:eastAsia="Times New Roman"/>
                <w:color w:val="000000"/>
              </w:rPr>
              <w:t>7.1</w:t>
            </w:r>
          </w:p>
        </w:tc>
        <w:tc>
          <w:tcPr>
            <w:tcW w:w="856" w:type="dxa"/>
            <w:tcBorders>
              <w:top w:val="nil"/>
              <w:left w:val="nil"/>
              <w:bottom w:val="single" w:sz="4" w:space="0" w:color="auto"/>
              <w:right w:val="single" w:sz="4" w:space="0" w:color="auto"/>
            </w:tcBorders>
            <w:shd w:val="clear" w:color="auto" w:fill="auto"/>
            <w:hideMark/>
          </w:tcPr>
          <w:p w14:paraId="0B864360" w14:textId="77777777" w:rsidR="001777F5" w:rsidRPr="00017E45" w:rsidRDefault="001777F5" w:rsidP="008B12A6">
            <w:pPr>
              <w:pStyle w:val="TableText"/>
              <w:jc w:val="right"/>
              <w:rPr>
                <w:rFonts w:eastAsia="Times New Roman"/>
                <w:color w:val="000000"/>
              </w:rPr>
            </w:pPr>
            <w:r w:rsidRPr="00017E45">
              <w:rPr>
                <w:rFonts w:eastAsia="Times New Roman"/>
                <w:color w:val="000000"/>
              </w:rPr>
              <w:t>1,764</w:t>
            </w:r>
          </w:p>
        </w:tc>
        <w:tc>
          <w:tcPr>
            <w:tcW w:w="845" w:type="dxa"/>
            <w:tcBorders>
              <w:top w:val="nil"/>
              <w:left w:val="nil"/>
              <w:bottom w:val="single" w:sz="4" w:space="0" w:color="auto"/>
              <w:right w:val="single" w:sz="4" w:space="0" w:color="auto"/>
            </w:tcBorders>
            <w:shd w:val="clear" w:color="auto" w:fill="auto"/>
            <w:hideMark/>
          </w:tcPr>
          <w:p w14:paraId="38D37F1C"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79.6</w:t>
            </w:r>
          </w:p>
        </w:tc>
        <w:tc>
          <w:tcPr>
            <w:tcW w:w="773" w:type="dxa"/>
            <w:tcBorders>
              <w:top w:val="nil"/>
              <w:left w:val="nil"/>
              <w:bottom w:val="single" w:sz="4" w:space="0" w:color="auto"/>
              <w:right w:val="single" w:sz="4" w:space="0" w:color="auto"/>
            </w:tcBorders>
            <w:shd w:val="clear" w:color="auto" w:fill="auto"/>
            <w:hideMark/>
          </w:tcPr>
          <w:p w14:paraId="24C028B8" w14:textId="77777777" w:rsidR="001777F5" w:rsidRPr="00017E45" w:rsidRDefault="001777F5" w:rsidP="008B12A6">
            <w:pPr>
              <w:pStyle w:val="TableText"/>
              <w:jc w:val="right"/>
              <w:rPr>
                <w:rFonts w:eastAsia="Times New Roman"/>
                <w:color w:val="000000"/>
              </w:rPr>
            </w:pPr>
            <w:r w:rsidRPr="00017E45">
              <w:rPr>
                <w:rFonts w:eastAsia="Times New Roman"/>
                <w:color w:val="000000"/>
              </w:rPr>
              <w:t>1,827</w:t>
            </w:r>
          </w:p>
        </w:tc>
        <w:tc>
          <w:tcPr>
            <w:tcW w:w="845" w:type="dxa"/>
            <w:tcBorders>
              <w:top w:val="nil"/>
              <w:left w:val="nil"/>
              <w:bottom w:val="single" w:sz="4" w:space="0" w:color="auto"/>
              <w:right w:val="single" w:sz="4" w:space="0" w:color="auto"/>
            </w:tcBorders>
            <w:shd w:val="clear" w:color="auto" w:fill="auto"/>
            <w:hideMark/>
          </w:tcPr>
          <w:p w14:paraId="7AE6E29F" w14:textId="77777777" w:rsidR="001777F5" w:rsidRPr="00017E45" w:rsidRDefault="001777F5" w:rsidP="008B12A6">
            <w:pPr>
              <w:pStyle w:val="TableText"/>
              <w:jc w:val="right"/>
              <w:rPr>
                <w:rFonts w:eastAsia="Times New Roman"/>
                <w:color w:val="000000"/>
              </w:rPr>
            </w:pPr>
            <w:r w:rsidRPr="00017E45">
              <w:rPr>
                <w:rFonts w:eastAsia="Times New Roman"/>
                <w:color w:val="000000"/>
              </w:rPr>
              <w:t>82.4</w:t>
            </w:r>
          </w:p>
        </w:tc>
        <w:tc>
          <w:tcPr>
            <w:tcW w:w="934" w:type="dxa"/>
            <w:tcBorders>
              <w:top w:val="nil"/>
              <w:left w:val="nil"/>
              <w:bottom w:val="single" w:sz="4" w:space="0" w:color="auto"/>
              <w:right w:val="single" w:sz="4" w:space="0" w:color="auto"/>
            </w:tcBorders>
            <w:shd w:val="clear" w:color="auto" w:fill="auto"/>
            <w:noWrap/>
            <w:hideMark/>
          </w:tcPr>
          <w:p w14:paraId="0690EE6B" w14:textId="5B2F85E3"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7.7</w:t>
            </w:r>
          </w:p>
        </w:tc>
      </w:tr>
      <w:tr w:rsidR="001777F5" w:rsidRPr="00017E45" w14:paraId="6CCB6861"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71411A05" w14:textId="77777777" w:rsidR="001777F5" w:rsidRPr="00017E45" w:rsidRDefault="001777F5" w:rsidP="008B12A6">
            <w:pPr>
              <w:pStyle w:val="TableText"/>
              <w:rPr>
                <w:rFonts w:eastAsia="Times New Roman"/>
                <w:color w:val="000000"/>
              </w:rPr>
            </w:pPr>
            <w:r w:rsidRPr="00017E45">
              <w:rPr>
                <w:rFonts w:eastAsia="Times New Roman"/>
                <w:color w:val="000000"/>
              </w:rPr>
              <w:t>Recent work experience</w:t>
            </w:r>
          </w:p>
        </w:tc>
        <w:tc>
          <w:tcPr>
            <w:tcW w:w="931" w:type="dxa"/>
            <w:tcBorders>
              <w:top w:val="nil"/>
              <w:left w:val="nil"/>
              <w:bottom w:val="single" w:sz="4" w:space="0" w:color="auto"/>
              <w:right w:val="single" w:sz="4" w:space="0" w:color="auto"/>
            </w:tcBorders>
            <w:shd w:val="clear" w:color="auto" w:fill="auto"/>
            <w:hideMark/>
          </w:tcPr>
          <w:p w14:paraId="69902488"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12" w:type="dxa"/>
            <w:tcBorders>
              <w:top w:val="nil"/>
              <w:left w:val="nil"/>
              <w:bottom w:val="single" w:sz="4" w:space="0" w:color="auto"/>
              <w:right w:val="single" w:sz="4" w:space="0" w:color="auto"/>
            </w:tcBorders>
            <w:shd w:val="clear" w:color="auto" w:fill="auto"/>
            <w:hideMark/>
          </w:tcPr>
          <w:p w14:paraId="59D65E6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56" w:type="dxa"/>
            <w:tcBorders>
              <w:top w:val="nil"/>
              <w:left w:val="nil"/>
              <w:bottom w:val="single" w:sz="4" w:space="0" w:color="auto"/>
              <w:right w:val="single" w:sz="4" w:space="0" w:color="auto"/>
            </w:tcBorders>
            <w:shd w:val="clear" w:color="auto" w:fill="auto"/>
            <w:hideMark/>
          </w:tcPr>
          <w:p w14:paraId="0FEF9B70"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762AD640"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646A48CA"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5C774AD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34" w:type="dxa"/>
            <w:tcBorders>
              <w:top w:val="nil"/>
              <w:left w:val="nil"/>
              <w:bottom w:val="single" w:sz="4" w:space="0" w:color="auto"/>
              <w:right w:val="single" w:sz="4" w:space="0" w:color="auto"/>
            </w:tcBorders>
            <w:shd w:val="clear" w:color="auto" w:fill="auto"/>
            <w:hideMark/>
          </w:tcPr>
          <w:p w14:paraId="677E212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67C0C88F"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52703172" w14:textId="77777777" w:rsidR="001777F5" w:rsidRPr="00017E45" w:rsidRDefault="001777F5" w:rsidP="008B12A6">
            <w:pPr>
              <w:pStyle w:val="TableText"/>
              <w:rPr>
                <w:rFonts w:eastAsia="Times New Roman"/>
                <w:color w:val="000000"/>
              </w:rPr>
            </w:pPr>
            <w:r w:rsidRPr="00017E45">
              <w:rPr>
                <w:rFonts w:eastAsia="Times New Roman"/>
                <w:color w:val="000000"/>
              </w:rPr>
              <w:t>Not in the labour force</w:t>
            </w:r>
          </w:p>
        </w:tc>
        <w:tc>
          <w:tcPr>
            <w:tcW w:w="931" w:type="dxa"/>
            <w:tcBorders>
              <w:top w:val="nil"/>
              <w:left w:val="nil"/>
              <w:bottom w:val="single" w:sz="4" w:space="0" w:color="auto"/>
              <w:right w:val="single" w:sz="4" w:space="0" w:color="auto"/>
            </w:tcBorders>
            <w:shd w:val="clear" w:color="auto" w:fill="auto"/>
            <w:hideMark/>
          </w:tcPr>
          <w:p w14:paraId="3525C4F2" w14:textId="77777777" w:rsidR="001777F5" w:rsidRPr="00017E45" w:rsidRDefault="001777F5" w:rsidP="008B12A6">
            <w:pPr>
              <w:pStyle w:val="TableText"/>
              <w:jc w:val="right"/>
              <w:rPr>
                <w:rFonts w:eastAsia="Times New Roman"/>
                <w:color w:val="000000"/>
              </w:rPr>
            </w:pPr>
            <w:r w:rsidRPr="00017E45">
              <w:rPr>
                <w:rFonts w:eastAsia="Times New Roman"/>
                <w:color w:val="000000"/>
              </w:rPr>
              <w:t>8,146</w:t>
            </w:r>
          </w:p>
        </w:tc>
        <w:tc>
          <w:tcPr>
            <w:tcW w:w="912" w:type="dxa"/>
            <w:tcBorders>
              <w:top w:val="nil"/>
              <w:left w:val="nil"/>
              <w:bottom w:val="single" w:sz="4" w:space="0" w:color="auto"/>
              <w:right w:val="single" w:sz="4" w:space="0" w:color="auto"/>
            </w:tcBorders>
            <w:shd w:val="clear" w:color="auto" w:fill="auto"/>
            <w:hideMark/>
          </w:tcPr>
          <w:p w14:paraId="05014C4A" w14:textId="77777777" w:rsidR="001777F5" w:rsidRPr="00017E45" w:rsidRDefault="001777F5" w:rsidP="008B12A6">
            <w:pPr>
              <w:pStyle w:val="TableText"/>
              <w:jc w:val="right"/>
              <w:rPr>
                <w:rFonts w:eastAsia="Times New Roman"/>
                <w:color w:val="000000"/>
              </w:rPr>
            </w:pPr>
            <w:r w:rsidRPr="00017E45">
              <w:rPr>
                <w:rFonts w:eastAsia="Times New Roman"/>
                <w:color w:val="000000"/>
              </w:rPr>
              <w:t>26.0</w:t>
            </w:r>
          </w:p>
        </w:tc>
        <w:tc>
          <w:tcPr>
            <w:tcW w:w="856" w:type="dxa"/>
            <w:tcBorders>
              <w:top w:val="nil"/>
              <w:left w:val="nil"/>
              <w:bottom w:val="single" w:sz="4" w:space="0" w:color="auto"/>
              <w:right w:val="single" w:sz="4" w:space="0" w:color="auto"/>
            </w:tcBorders>
            <w:shd w:val="clear" w:color="auto" w:fill="auto"/>
            <w:hideMark/>
          </w:tcPr>
          <w:p w14:paraId="1DD8543A" w14:textId="77777777" w:rsidR="001777F5" w:rsidRPr="00017E45" w:rsidRDefault="001777F5" w:rsidP="008B12A6">
            <w:pPr>
              <w:pStyle w:val="TableText"/>
              <w:jc w:val="right"/>
              <w:rPr>
                <w:rFonts w:eastAsia="Times New Roman"/>
                <w:color w:val="000000"/>
              </w:rPr>
            </w:pPr>
            <w:r w:rsidRPr="00017E45">
              <w:rPr>
                <w:rFonts w:eastAsia="Times New Roman"/>
                <w:color w:val="000000"/>
              </w:rPr>
              <w:t>6,236</w:t>
            </w:r>
          </w:p>
        </w:tc>
        <w:tc>
          <w:tcPr>
            <w:tcW w:w="845" w:type="dxa"/>
            <w:tcBorders>
              <w:top w:val="nil"/>
              <w:left w:val="nil"/>
              <w:bottom w:val="single" w:sz="4" w:space="0" w:color="auto"/>
              <w:right w:val="single" w:sz="4" w:space="0" w:color="auto"/>
            </w:tcBorders>
            <w:shd w:val="clear" w:color="auto" w:fill="auto"/>
            <w:hideMark/>
          </w:tcPr>
          <w:p w14:paraId="0F24086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76.6</w:t>
            </w:r>
          </w:p>
        </w:tc>
        <w:tc>
          <w:tcPr>
            <w:tcW w:w="773" w:type="dxa"/>
            <w:tcBorders>
              <w:top w:val="nil"/>
              <w:left w:val="nil"/>
              <w:bottom w:val="single" w:sz="4" w:space="0" w:color="auto"/>
              <w:right w:val="single" w:sz="4" w:space="0" w:color="auto"/>
            </w:tcBorders>
            <w:shd w:val="clear" w:color="auto" w:fill="auto"/>
            <w:hideMark/>
          </w:tcPr>
          <w:p w14:paraId="7462BD91" w14:textId="77777777" w:rsidR="001777F5" w:rsidRPr="00017E45" w:rsidRDefault="001777F5" w:rsidP="008B12A6">
            <w:pPr>
              <w:pStyle w:val="TableText"/>
              <w:jc w:val="right"/>
              <w:rPr>
                <w:rFonts w:eastAsia="Times New Roman"/>
                <w:color w:val="000000"/>
              </w:rPr>
            </w:pPr>
            <w:r w:rsidRPr="00017E45">
              <w:rPr>
                <w:rFonts w:eastAsia="Times New Roman"/>
                <w:color w:val="000000"/>
              </w:rPr>
              <w:t>6,638</w:t>
            </w:r>
          </w:p>
        </w:tc>
        <w:tc>
          <w:tcPr>
            <w:tcW w:w="845" w:type="dxa"/>
            <w:tcBorders>
              <w:top w:val="nil"/>
              <w:left w:val="nil"/>
              <w:bottom w:val="single" w:sz="4" w:space="0" w:color="auto"/>
              <w:right w:val="single" w:sz="4" w:space="0" w:color="auto"/>
            </w:tcBorders>
            <w:shd w:val="clear" w:color="auto" w:fill="auto"/>
            <w:hideMark/>
          </w:tcPr>
          <w:p w14:paraId="0B0F4A55" w14:textId="77777777" w:rsidR="001777F5" w:rsidRPr="00017E45" w:rsidRDefault="001777F5" w:rsidP="008B12A6">
            <w:pPr>
              <w:pStyle w:val="TableText"/>
              <w:jc w:val="right"/>
              <w:rPr>
                <w:rFonts w:eastAsia="Times New Roman"/>
                <w:color w:val="000000"/>
              </w:rPr>
            </w:pPr>
            <w:r w:rsidRPr="00017E45">
              <w:rPr>
                <w:rFonts w:eastAsia="Times New Roman"/>
                <w:color w:val="000000"/>
              </w:rPr>
              <w:t>81.5</w:t>
            </w:r>
          </w:p>
        </w:tc>
        <w:tc>
          <w:tcPr>
            <w:tcW w:w="934" w:type="dxa"/>
            <w:tcBorders>
              <w:top w:val="nil"/>
              <w:left w:val="nil"/>
              <w:bottom w:val="single" w:sz="4" w:space="0" w:color="auto"/>
              <w:right w:val="single" w:sz="4" w:space="0" w:color="auto"/>
            </w:tcBorders>
            <w:shd w:val="clear" w:color="auto" w:fill="auto"/>
            <w:noWrap/>
            <w:hideMark/>
          </w:tcPr>
          <w:p w14:paraId="64A34CA8" w14:textId="49304329"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8.7</w:t>
            </w:r>
          </w:p>
        </w:tc>
      </w:tr>
      <w:tr w:rsidR="001777F5" w:rsidRPr="00017E45" w14:paraId="7A98E6A3"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69DAF5A1" w14:textId="77777777" w:rsidR="001777F5" w:rsidRPr="00017E45" w:rsidRDefault="001777F5" w:rsidP="008B12A6">
            <w:pPr>
              <w:pStyle w:val="TableText"/>
              <w:rPr>
                <w:rFonts w:eastAsia="Times New Roman"/>
                <w:color w:val="000000"/>
              </w:rPr>
            </w:pPr>
            <w:r w:rsidRPr="00017E45">
              <w:rPr>
                <w:rFonts w:eastAsia="Times New Roman"/>
                <w:color w:val="000000"/>
              </w:rPr>
              <w:t>Not working but looking for work</w:t>
            </w:r>
          </w:p>
        </w:tc>
        <w:tc>
          <w:tcPr>
            <w:tcW w:w="931" w:type="dxa"/>
            <w:tcBorders>
              <w:top w:val="nil"/>
              <w:left w:val="nil"/>
              <w:bottom w:val="single" w:sz="4" w:space="0" w:color="auto"/>
              <w:right w:val="single" w:sz="4" w:space="0" w:color="auto"/>
            </w:tcBorders>
            <w:shd w:val="clear" w:color="auto" w:fill="auto"/>
            <w:hideMark/>
          </w:tcPr>
          <w:p w14:paraId="100E1FF8"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750</w:t>
            </w:r>
          </w:p>
        </w:tc>
        <w:tc>
          <w:tcPr>
            <w:tcW w:w="912" w:type="dxa"/>
            <w:tcBorders>
              <w:top w:val="nil"/>
              <w:left w:val="nil"/>
              <w:bottom w:val="single" w:sz="4" w:space="0" w:color="auto"/>
              <w:right w:val="single" w:sz="4" w:space="0" w:color="auto"/>
            </w:tcBorders>
            <w:shd w:val="clear" w:color="auto" w:fill="auto"/>
            <w:hideMark/>
          </w:tcPr>
          <w:p w14:paraId="08ED37F3" w14:textId="77777777" w:rsidR="001777F5" w:rsidRPr="00017E45" w:rsidRDefault="001777F5" w:rsidP="008B12A6">
            <w:pPr>
              <w:pStyle w:val="TableText"/>
              <w:jc w:val="right"/>
              <w:rPr>
                <w:rFonts w:eastAsia="Times New Roman"/>
                <w:color w:val="000000"/>
              </w:rPr>
            </w:pPr>
            <w:r w:rsidRPr="00017E45">
              <w:rPr>
                <w:rFonts w:eastAsia="Times New Roman"/>
                <w:color w:val="000000"/>
              </w:rPr>
              <w:t>2.4</w:t>
            </w:r>
          </w:p>
        </w:tc>
        <w:tc>
          <w:tcPr>
            <w:tcW w:w="856" w:type="dxa"/>
            <w:tcBorders>
              <w:top w:val="nil"/>
              <w:left w:val="nil"/>
              <w:bottom w:val="single" w:sz="4" w:space="0" w:color="auto"/>
              <w:right w:val="single" w:sz="4" w:space="0" w:color="auto"/>
            </w:tcBorders>
            <w:shd w:val="clear" w:color="auto" w:fill="auto"/>
            <w:hideMark/>
          </w:tcPr>
          <w:p w14:paraId="0F882A5D" w14:textId="77777777" w:rsidR="001777F5" w:rsidRPr="00017E45" w:rsidRDefault="001777F5" w:rsidP="008B12A6">
            <w:pPr>
              <w:pStyle w:val="TableText"/>
              <w:jc w:val="right"/>
              <w:rPr>
                <w:rFonts w:eastAsia="Times New Roman"/>
                <w:color w:val="000000"/>
              </w:rPr>
            </w:pPr>
            <w:r w:rsidRPr="00017E45">
              <w:rPr>
                <w:rFonts w:eastAsia="Times New Roman"/>
                <w:color w:val="000000"/>
              </w:rPr>
              <w:t>504</w:t>
            </w:r>
          </w:p>
        </w:tc>
        <w:tc>
          <w:tcPr>
            <w:tcW w:w="845" w:type="dxa"/>
            <w:tcBorders>
              <w:top w:val="nil"/>
              <w:left w:val="nil"/>
              <w:bottom w:val="single" w:sz="4" w:space="0" w:color="auto"/>
              <w:right w:val="single" w:sz="4" w:space="0" w:color="auto"/>
            </w:tcBorders>
            <w:shd w:val="clear" w:color="auto" w:fill="auto"/>
            <w:hideMark/>
          </w:tcPr>
          <w:p w14:paraId="75CDF764" w14:textId="77777777" w:rsidR="001777F5" w:rsidRPr="00017E45" w:rsidRDefault="001777F5" w:rsidP="008B12A6">
            <w:pPr>
              <w:pStyle w:val="TableText"/>
              <w:jc w:val="right"/>
              <w:rPr>
                <w:rFonts w:eastAsia="Times New Roman"/>
                <w:color w:val="000000"/>
              </w:rPr>
            </w:pPr>
            <w:r w:rsidRPr="00017E45">
              <w:rPr>
                <w:rFonts w:eastAsia="Times New Roman"/>
                <w:color w:val="000000"/>
              </w:rPr>
              <w:t>67.2</w:t>
            </w:r>
          </w:p>
        </w:tc>
        <w:tc>
          <w:tcPr>
            <w:tcW w:w="773" w:type="dxa"/>
            <w:tcBorders>
              <w:top w:val="nil"/>
              <w:left w:val="nil"/>
              <w:bottom w:val="single" w:sz="4" w:space="0" w:color="auto"/>
              <w:right w:val="single" w:sz="4" w:space="0" w:color="auto"/>
            </w:tcBorders>
            <w:shd w:val="clear" w:color="auto" w:fill="auto"/>
            <w:hideMark/>
          </w:tcPr>
          <w:p w14:paraId="7998ADB6" w14:textId="77777777" w:rsidR="001777F5" w:rsidRPr="00017E45" w:rsidRDefault="001777F5" w:rsidP="008B12A6">
            <w:pPr>
              <w:pStyle w:val="TableText"/>
              <w:jc w:val="right"/>
              <w:rPr>
                <w:rFonts w:eastAsia="Times New Roman"/>
                <w:color w:val="000000"/>
              </w:rPr>
            </w:pPr>
            <w:r w:rsidRPr="00017E45">
              <w:rPr>
                <w:rFonts w:eastAsia="Times New Roman"/>
                <w:color w:val="000000"/>
              </w:rPr>
              <w:t>502</w:t>
            </w:r>
          </w:p>
        </w:tc>
        <w:tc>
          <w:tcPr>
            <w:tcW w:w="845" w:type="dxa"/>
            <w:tcBorders>
              <w:top w:val="nil"/>
              <w:left w:val="nil"/>
              <w:bottom w:val="single" w:sz="4" w:space="0" w:color="auto"/>
              <w:right w:val="single" w:sz="4" w:space="0" w:color="auto"/>
            </w:tcBorders>
            <w:shd w:val="clear" w:color="auto" w:fill="auto"/>
            <w:hideMark/>
          </w:tcPr>
          <w:p w14:paraId="714D1F04" w14:textId="77777777" w:rsidR="001777F5" w:rsidRPr="00017E45" w:rsidRDefault="001777F5" w:rsidP="008B12A6">
            <w:pPr>
              <w:pStyle w:val="TableText"/>
              <w:jc w:val="right"/>
              <w:rPr>
                <w:rFonts w:eastAsia="Times New Roman"/>
                <w:color w:val="000000"/>
              </w:rPr>
            </w:pPr>
            <w:r w:rsidRPr="00017E45">
              <w:rPr>
                <w:rFonts w:eastAsia="Times New Roman"/>
                <w:color w:val="000000"/>
              </w:rPr>
              <w:t>66.9</w:t>
            </w:r>
          </w:p>
        </w:tc>
        <w:tc>
          <w:tcPr>
            <w:tcW w:w="934" w:type="dxa"/>
            <w:tcBorders>
              <w:top w:val="nil"/>
              <w:left w:val="nil"/>
              <w:bottom w:val="single" w:sz="4" w:space="0" w:color="auto"/>
              <w:right w:val="single" w:sz="4" w:space="0" w:color="auto"/>
            </w:tcBorders>
            <w:shd w:val="clear" w:color="auto" w:fill="auto"/>
            <w:noWrap/>
            <w:hideMark/>
          </w:tcPr>
          <w:p w14:paraId="36ABDF0E" w14:textId="5B8D52BC"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3.8</w:t>
            </w:r>
          </w:p>
        </w:tc>
      </w:tr>
      <w:tr w:rsidR="001777F5" w:rsidRPr="00017E45" w14:paraId="27BA8A43"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56D4F127" w14:textId="77777777" w:rsidR="001777F5" w:rsidRPr="00017E45" w:rsidRDefault="001777F5" w:rsidP="008B12A6">
            <w:pPr>
              <w:pStyle w:val="TableText"/>
              <w:rPr>
                <w:rFonts w:eastAsia="Times New Roman"/>
                <w:color w:val="000000"/>
              </w:rPr>
            </w:pPr>
            <w:r w:rsidRPr="00017E45">
              <w:rPr>
                <w:rFonts w:eastAsia="Times New Roman"/>
                <w:color w:val="000000"/>
              </w:rPr>
              <w:t>Paid full-time work (30 hours+)</w:t>
            </w:r>
          </w:p>
        </w:tc>
        <w:tc>
          <w:tcPr>
            <w:tcW w:w="931" w:type="dxa"/>
            <w:tcBorders>
              <w:top w:val="nil"/>
              <w:left w:val="nil"/>
              <w:bottom w:val="single" w:sz="4" w:space="0" w:color="auto"/>
              <w:right w:val="single" w:sz="4" w:space="0" w:color="auto"/>
            </w:tcBorders>
            <w:shd w:val="clear" w:color="auto" w:fill="auto"/>
            <w:hideMark/>
          </w:tcPr>
          <w:p w14:paraId="42343B69" w14:textId="77777777" w:rsidR="001777F5" w:rsidRPr="00017E45" w:rsidRDefault="001777F5" w:rsidP="008B12A6">
            <w:pPr>
              <w:pStyle w:val="TableText"/>
              <w:jc w:val="right"/>
              <w:rPr>
                <w:rFonts w:eastAsia="Times New Roman"/>
                <w:color w:val="000000"/>
              </w:rPr>
            </w:pPr>
            <w:r w:rsidRPr="00017E45">
              <w:rPr>
                <w:rFonts w:eastAsia="Times New Roman"/>
                <w:color w:val="000000"/>
              </w:rPr>
              <w:t>16,385</w:t>
            </w:r>
          </w:p>
        </w:tc>
        <w:tc>
          <w:tcPr>
            <w:tcW w:w="912" w:type="dxa"/>
            <w:tcBorders>
              <w:top w:val="nil"/>
              <w:left w:val="nil"/>
              <w:bottom w:val="single" w:sz="4" w:space="0" w:color="auto"/>
              <w:right w:val="single" w:sz="4" w:space="0" w:color="auto"/>
            </w:tcBorders>
            <w:shd w:val="clear" w:color="auto" w:fill="auto"/>
            <w:hideMark/>
          </w:tcPr>
          <w:p w14:paraId="68D8079B" w14:textId="77777777" w:rsidR="001777F5" w:rsidRPr="00017E45" w:rsidRDefault="001777F5" w:rsidP="008B12A6">
            <w:pPr>
              <w:pStyle w:val="TableText"/>
              <w:jc w:val="right"/>
              <w:rPr>
                <w:rFonts w:eastAsia="Times New Roman"/>
                <w:color w:val="000000"/>
              </w:rPr>
            </w:pPr>
            <w:r w:rsidRPr="00017E45">
              <w:rPr>
                <w:rFonts w:eastAsia="Times New Roman"/>
                <w:color w:val="000000"/>
              </w:rPr>
              <w:t>52.4</w:t>
            </w:r>
          </w:p>
        </w:tc>
        <w:tc>
          <w:tcPr>
            <w:tcW w:w="856" w:type="dxa"/>
            <w:tcBorders>
              <w:top w:val="nil"/>
              <w:left w:val="nil"/>
              <w:bottom w:val="single" w:sz="4" w:space="0" w:color="auto"/>
              <w:right w:val="single" w:sz="4" w:space="0" w:color="auto"/>
            </w:tcBorders>
            <w:shd w:val="clear" w:color="auto" w:fill="auto"/>
            <w:hideMark/>
          </w:tcPr>
          <w:p w14:paraId="42A8A4B1"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13,560</w:t>
            </w:r>
          </w:p>
        </w:tc>
        <w:tc>
          <w:tcPr>
            <w:tcW w:w="845" w:type="dxa"/>
            <w:tcBorders>
              <w:top w:val="nil"/>
              <w:left w:val="nil"/>
              <w:bottom w:val="single" w:sz="4" w:space="0" w:color="auto"/>
              <w:right w:val="single" w:sz="4" w:space="0" w:color="auto"/>
            </w:tcBorders>
            <w:shd w:val="clear" w:color="auto" w:fill="auto"/>
            <w:hideMark/>
          </w:tcPr>
          <w:p w14:paraId="5AC2FCE8" w14:textId="77777777" w:rsidR="001777F5" w:rsidRPr="00017E45" w:rsidRDefault="001777F5" w:rsidP="008B12A6">
            <w:pPr>
              <w:pStyle w:val="TableText"/>
              <w:jc w:val="right"/>
              <w:rPr>
                <w:rFonts w:eastAsia="Times New Roman"/>
                <w:color w:val="000000"/>
              </w:rPr>
            </w:pPr>
            <w:r w:rsidRPr="00017E45">
              <w:rPr>
                <w:rFonts w:eastAsia="Times New Roman"/>
                <w:color w:val="000000"/>
              </w:rPr>
              <w:t>82.8</w:t>
            </w:r>
          </w:p>
        </w:tc>
        <w:tc>
          <w:tcPr>
            <w:tcW w:w="773" w:type="dxa"/>
            <w:tcBorders>
              <w:top w:val="nil"/>
              <w:left w:val="nil"/>
              <w:bottom w:val="single" w:sz="4" w:space="0" w:color="auto"/>
              <w:right w:val="single" w:sz="4" w:space="0" w:color="auto"/>
            </w:tcBorders>
            <w:shd w:val="clear" w:color="auto" w:fill="auto"/>
            <w:hideMark/>
          </w:tcPr>
          <w:p w14:paraId="056D2B9F"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13,527</w:t>
            </w:r>
          </w:p>
        </w:tc>
        <w:tc>
          <w:tcPr>
            <w:tcW w:w="845" w:type="dxa"/>
            <w:tcBorders>
              <w:top w:val="nil"/>
              <w:left w:val="nil"/>
              <w:bottom w:val="single" w:sz="4" w:space="0" w:color="auto"/>
              <w:right w:val="single" w:sz="4" w:space="0" w:color="auto"/>
            </w:tcBorders>
            <w:shd w:val="clear" w:color="auto" w:fill="auto"/>
            <w:hideMark/>
          </w:tcPr>
          <w:p w14:paraId="482F3659" w14:textId="77777777" w:rsidR="001777F5" w:rsidRPr="00017E45" w:rsidRDefault="001777F5" w:rsidP="008B12A6">
            <w:pPr>
              <w:pStyle w:val="TableText"/>
              <w:jc w:val="right"/>
              <w:rPr>
                <w:rFonts w:eastAsia="Times New Roman"/>
                <w:color w:val="000000"/>
              </w:rPr>
            </w:pPr>
            <w:r w:rsidRPr="00017E45">
              <w:rPr>
                <w:rFonts w:eastAsia="Times New Roman"/>
                <w:color w:val="000000"/>
              </w:rPr>
              <w:t>82.6</w:t>
            </w:r>
          </w:p>
        </w:tc>
        <w:tc>
          <w:tcPr>
            <w:tcW w:w="934" w:type="dxa"/>
            <w:tcBorders>
              <w:top w:val="nil"/>
              <w:left w:val="nil"/>
              <w:bottom w:val="single" w:sz="4" w:space="0" w:color="auto"/>
              <w:right w:val="single" w:sz="4" w:space="0" w:color="auto"/>
            </w:tcBorders>
            <w:shd w:val="clear" w:color="auto" w:fill="auto"/>
            <w:noWrap/>
            <w:hideMark/>
          </w:tcPr>
          <w:p w14:paraId="5644C807" w14:textId="57ABE424" w:rsidR="001777F5" w:rsidRPr="00017E45" w:rsidRDefault="000277EF" w:rsidP="008B12A6">
            <w:pPr>
              <w:pStyle w:val="TableText"/>
              <w:jc w:val="right"/>
              <w:rPr>
                <w:rFonts w:eastAsia="Times New Roman"/>
                <w:color w:val="000000"/>
              </w:rPr>
            </w:pPr>
            <w:r>
              <w:rPr>
                <w:rFonts w:eastAsia="Times New Roman"/>
                <w:color w:val="000000"/>
              </w:rPr>
              <w:t>–7</w:t>
            </w:r>
            <w:r w:rsidR="001777F5" w:rsidRPr="00017E45">
              <w:rPr>
                <w:rFonts w:eastAsia="Times New Roman"/>
                <w:color w:val="000000"/>
              </w:rPr>
              <w:t>2.6</w:t>
            </w:r>
          </w:p>
        </w:tc>
      </w:tr>
      <w:tr w:rsidR="001777F5" w:rsidRPr="00017E45" w14:paraId="5E3D1C61"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A56FE63" w14:textId="77777777" w:rsidR="001777F5" w:rsidRPr="00017E45" w:rsidRDefault="001777F5" w:rsidP="008B12A6">
            <w:pPr>
              <w:pStyle w:val="TableText"/>
              <w:rPr>
                <w:rFonts w:eastAsia="Times New Roman"/>
                <w:color w:val="000000"/>
              </w:rPr>
            </w:pPr>
            <w:r w:rsidRPr="00017E45">
              <w:rPr>
                <w:rFonts w:eastAsia="Times New Roman"/>
                <w:color w:val="000000"/>
              </w:rPr>
              <w:t>Some work experience</w:t>
            </w:r>
          </w:p>
        </w:tc>
        <w:tc>
          <w:tcPr>
            <w:tcW w:w="931" w:type="dxa"/>
            <w:tcBorders>
              <w:top w:val="nil"/>
              <w:left w:val="nil"/>
              <w:bottom w:val="single" w:sz="4" w:space="0" w:color="auto"/>
              <w:right w:val="single" w:sz="4" w:space="0" w:color="auto"/>
            </w:tcBorders>
            <w:shd w:val="clear" w:color="auto" w:fill="auto"/>
            <w:hideMark/>
          </w:tcPr>
          <w:p w14:paraId="3669F1D5" w14:textId="77777777" w:rsidR="001777F5" w:rsidRPr="00017E45" w:rsidRDefault="001777F5" w:rsidP="008B12A6">
            <w:pPr>
              <w:pStyle w:val="TableText"/>
              <w:jc w:val="right"/>
              <w:rPr>
                <w:rFonts w:eastAsia="Times New Roman"/>
                <w:color w:val="000000"/>
              </w:rPr>
            </w:pPr>
            <w:r w:rsidRPr="00017E45">
              <w:rPr>
                <w:rFonts w:eastAsia="Times New Roman"/>
                <w:color w:val="000000"/>
              </w:rPr>
              <w:t>6,015</w:t>
            </w:r>
          </w:p>
        </w:tc>
        <w:tc>
          <w:tcPr>
            <w:tcW w:w="912" w:type="dxa"/>
            <w:tcBorders>
              <w:top w:val="nil"/>
              <w:left w:val="nil"/>
              <w:bottom w:val="single" w:sz="4" w:space="0" w:color="auto"/>
              <w:right w:val="single" w:sz="4" w:space="0" w:color="auto"/>
            </w:tcBorders>
            <w:shd w:val="clear" w:color="auto" w:fill="auto"/>
            <w:hideMark/>
          </w:tcPr>
          <w:p w14:paraId="196F585D" w14:textId="77777777" w:rsidR="001777F5" w:rsidRPr="00017E45" w:rsidRDefault="001777F5" w:rsidP="008B12A6">
            <w:pPr>
              <w:pStyle w:val="TableText"/>
              <w:jc w:val="right"/>
              <w:rPr>
                <w:rFonts w:eastAsia="Times New Roman"/>
                <w:color w:val="000000"/>
              </w:rPr>
            </w:pPr>
            <w:r w:rsidRPr="00017E45">
              <w:rPr>
                <w:rFonts w:eastAsia="Times New Roman"/>
                <w:color w:val="000000"/>
              </w:rPr>
              <w:t>19.2</w:t>
            </w:r>
          </w:p>
        </w:tc>
        <w:tc>
          <w:tcPr>
            <w:tcW w:w="856" w:type="dxa"/>
            <w:tcBorders>
              <w:top w:val="nil"/>
              <w:left w:val="nil"/>
              <w:bottom w:val="single" w:sz="4" w:space="0" w:color="auto"/>
              <w:right w:val="single" w:sz="4" w:space="0" w:color="auto"/>
            </w:tcBorders>
            <w:shd w:val="clear" w:color="auto" w:fill="auto"/>
            <w:hideMark/>
          </w:tcPr>
          <w:p w14:paraId="5F9DB569" w14:textId="77777777" w:rsidR="001777F5" w:rsidRPr="00017E45" w:rsidRDefault="001777F5" w:rsidP="008B12A6">
            <w:pPr>
              <w:pStyle w:val="TableText"/>
              <w:jc w:val="right"/>
              <w:rPr>
                <w:rFonts w:eastAsia="Times New Roman"/>
                <w:color w:val="000000"/>
              </w:rPr>
            </w:pPr>
            <w:r w:rsidRPr="00017E45">
              <w:rPr>
                <w:rFonts w:eastAsia="Times New Roman"/>
                <w:color w:val="000000"/>
              </w:rPr>
              <w:t>4,459</w:t>
            </w:r>
          </w:p>
        </w:tc>
        <w:tc>
          <w:tcPr>
            <w:tcW w:w="845" w:type="dxa"/>
            <w:tcBorders>
              <w:top w:val="nil"/>
              <w:left w:val="nil"/>
              <w:bottom w:val="single" w:sz="4" w:space="0" w:color="auto"/>
              <w:right w:val="single" w:sz="4" w:space="0" w:color="auto"/>
            </w:tcBorders>
            <w:shd w:val="clear" w:color="auto" w:fill="auto"/>
            <w:hideMark/>
          </w:tcPr>
          <w:p w14:paraId="40455DE1"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74.1</w:t>
            </w:r>
          </w:p>
        </w:tc>
        <w:tc>
          <w:tcPr>
            <w:tcW w:w="773" w:type="dxa"/>
            <w:tcBorders>
              <w:top w:val="nil"/>
              <w:left w:val="nil"/>
              <w:bottom w:val="single" w:sz="4" w:space="0" w:color="auto"/>
              <w:right w:val="single" w:sz="4" w:space="0" w:color="auto"/>
            </w:tcBorders>
            <w:shd w:val="clear" w:color="auto" w:fill="auto"/>
            <w:hideMark/>
          </w:tcPr>
          <w:p w14:paraId="402F4752" w14:textId="77777777" w:rsidR="001777F5" w:rsidRPr="00017E45" w:rsidRDefault="001777F5" w:rsidP="008B12A6">
            <w:pPr>
              <w:pStyle w:val="TableText"/>
              <w:jc w:val="right"/>
              <w:rPr>
                <w:rFonts w:eastAsia="Times New Roman"/>
                <w:color w:val="000000"/>
              </w:rPr>
            </w:pPr>
            <w:r w:rsidRPr="00017E45">
              <w:rPr>
                <w:rFonts w:eastAsia="Times New Roman"/>
                <w:color w:val="000000"/>
              </w:rPr>
              <w:t>4,582</w:t>
            </w:r>
          </w:p>
        </w:tc>
        <w:tc>
          <w:tcPr>
            <w:tcW w:w="845" w:type="dxa"/>
            <w:tcBorders>
              <w:top w:val="nil"/>
              <w:left w:val="nil"/>
              <w:bottom w:val="single" w:sz="4" w:space="0" w:color="auto"/>
              <w:right w:val="single" w:sz="4" w:space="0" w:color="auto"/>
            </w:tcBorders>
            <w:shd w:val="clear" w:color="auto" w:fill="auto"/>
            <w:hideMark/>
          </w:tcPr>
          <w:p w14:paraId="70CFF2AC" w14:textId="77777777" w:rsidR="001777F5" w:rsidRPr="00017E45" w:rsidRDefault="001777F5" w:rsidP="008B12A6">
            <w:pPr>
              <w:pStyle w:val="TableText"/>
              <w:jc w:val="right"/>
              <w:rPr>
                <w:rFonts w:eastAsia="Times New Roman"/>
                <w:color w:val="000000"/>
              </w:rPr>
            </w:pPr>
            <w:r w:rsidRPr="00017E45">
              <w:rPr>
                <w:rFonts w:eastAsia="Times New Roman"/>
                <w:color w:val="000000"/>
              </w:rPr>
              <w:t>76.2</w:t>
            </w:r>
          </w:p>
        </w:tc>
        <w:tc>
          <w:tcPr>
            <w:tcW w:w="934" w:type="dxa"/>
            <w:tcBorders>
              <w:top w:val="nil"/>
              <w:left w:val="nil"/>
              <w:bottom w:val="single" w:sz="4" w:space="0" w:color="auto"/>
              <w:right w:val="single" w:sz="4" w:space="0" w:color="auto"/>
            </w:tcBorders>
            <w:shd w:val="clear" w:color="auto" w:fill="auto"/>
            <w:noWrap/>
            <w:hideMark/>
          </w:tcPr>
          <w:p w14:paraId="749DA12C" w14:textId="785C1DDB" w:rsidR="001777F5" w:rsidRPr="00017E45" w:rsidRDefault="000277EF" w:rsidP="008B12A6">
            <w:pPr>
              <w:pStyle w:val="TableText"/>
              <w:jc w:val="right"/>
              <w:rPr>
                <w:rFonts w:eastAsia="Times New Roman"/>
                <w:color w:val="000000"/>
              </w:rPr>
            </w:pPr>
            <w:r>
              <w:rPr>
                <w:rFonts w:eastAsia="Times New Roman"/>
                <w:color w:val="000000"/>
              </w:rPr>
              <w:t>–5</w:t>
            </w:r>
            <w:r w:rsidR="001777F5" w:rsidRPr="00017E45">
              <w:rPr>
                <w:rFonts w:eastAsia="Times New Roman"/>
                <w:color w:val="000000"/>
              </w:rPr>
              <w:t>7.8</w:t>
            </w:r>
          </w:p>
        </w:tc>
      </w:tr>
      <w:tr w:rsidR="001777F5" w:rsidRPr="00017E45" w14:paraId="7E5FC08C" w14:textId="77777777" w:rsidTr="008B12A6">
        <w:trPr>
          <w:trHeight w:val="480"/>
        </w:trPr>
        <w:tc>
          <w:tcPr>
            <w:tcW w:w="3397" w:type="dxa"/>
            <w:tcBorders>
              <w:top w:val="nil"/>
              <w:left w:val="single" w:sz="4" w:space="0" w:color="auto"/>
              <w:bottom w:val="single" w:sz="4" w:space="0" w:color="auto"/>
              <w:right w:val="single" w:sz="4" w:space="0" w:color="auto"/>
            </w:tcBorders>
            <w:shd w:val="clear" w:color="auto" w:fill="auto"/>
            <w:hideMark/>
          </w:tcPr>
          <w:p w14:paraId="697697C4" w14:textId="11B72CE5" w:rsidR="001777F5" w:rsidRPr="00017E45" w:rsidRDefault="001777F5" w:rsidP="008B12A6">
            <w:pPr>
              <w:pStyle w:val="TableText"/>
              <w:rPr>
                <w:rFonts w:eastAsia="Times New Roman"/>
                <w:color w:val="000000"/>
              </w:rPr>
            </w:pPr>
            <w:r w:rsidRPr="00017E45">
              <w:rPr>
                <w:rFonts w:eastAsia="Times New Roman"/>
                <w:color w:val="000000"/>
              </w:rPr>
              <w:t xml:space="preserve">Previous </w:t>
            </w:r>
            <w:proofErr w:type="spellStart"/>
            <w:r w:rsidRPr="00017E45">
              <w:rPr>
                <w:rFonts w:eastAsia="Times New Roman"/>
                <w:color w:val="000000"/>
              </w:rPr>
              <w:t>jobactive</w:t>
            </w:r>
            <w:proofErr w:type="spellEnd"/>
            <w:r w:rsidRPr="00017E45">
              <w:rPr>
                <w:rFonts w:eastAsia="Times New Roman"/>
                <w:color w:val="000000"/>
              </w:rPr>
              <w:t xml:space="preserve"> experience within 2</w:t>
            </w:r>
            <w:r w:rsidR="00C214F2">
              <w:rPr>
                <w:rFonts w:eastAsia="Times New Roman"/>
                <w:color w:val="000000"/>
              </w:rPr>
              <w:t> </w:t>
            </w:r>
            <w:r w:rsidRPr="00017E45">
              <w:rPr>
                <w:rFonts w:eastAsia="Times New Roman"/>
                <w:color w:val="000000"/>
              </w:rPr>
              <w:t xml:space="preserve">years </w:t>
            </w:r>
            <w:r w:rsidR="00C214F2">
              <w:rPr>
                <w:rFonts w:eastAsia="Times New Roman"/>
                <w:color w:val="000000"/>
              </w:rPr>
              <w:t xml:space="preserve">before </w:t>
            </w:r>
            <w:r w:rsidRPr="00017E45">
              <w:rPr>
                <w:rFonts w:eastAsia="Times New Roman"/>
                <w:color w:val="000000"/>
              </w:rPr>
              <w:t xml:space="preserve">the current POA </w:t>
            </w:r>
            <w:r w:rsidR="00C214F2">
              <w:rPr>
                <w:rFonts w:eastAsia="Times New Roman"/>
                <w:color w:val="000000"/>
              </w:rPr>
              <w:t>s</w:t>
            </w:r>
            <w:r w:rsidRPr="00017E45">
              <w:rPr>
                <w:rFonts w:eastAsia="Times New Roman"/>
                <w:color w:val="000000"/>
              </w:rPr>
              <w:t xml:space="preserve">tart </w:t>
            </w:r>
            <w:r w:rsidR="00C214F2">
              <w:rPr>
                <w:rFonts w:eastAsia="Times New Roman"/>
                <w:color w:val="000000"/>
              </w:rPr>
              <w:t>d</w:t>
            </w:r>
            <w:r w:rsidRPr="00017E45">
              <w:rPr>
                <w:rFonts w:eastAsia="Times New Roman"/>
                <w:color w:val="000000"/>
              </w:rPr>
              <w:t>ate</w:t>
            </w:r>
          </w:p>
        </w:tc>
        <w:tc>
          <w:tcPr>
            <w:tcW w:w="931" w:type="dxa"/>
            <w:tcBorders>
              <w:top w:val="nil"/>
              <w:left w:val="nil"/>
              <w:bottom w:val="single" w:sz="4" w:space="0" w:color="auto"/>
              <w:right w:val="single" w:sz="4" w:space="0" w:color="auto"/>
            </w:tcBorders>
            <w:shd w:val="clear" w:color="auto" w:fill="auto"/>
            <w:hideMark/>
          </w:tcPr>
          <w:p w14:paraId="05A934F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12" w:type="dxa"/>
            <w:tcBorders>
              <w:top w:val="nil"/>
              <w:left w:val="nil"/>
              <w:bottom w:val="single" w:sz="4" w:space="0" w:color="auto"/>
              <w:right w:val="single" w:sz="4" w:space="0" w:color="auto"/>
            </w:tcBorders>
            <w:shd w:val="clear" w:color="auto" w:fill="auto"/>
            <w:hideMark/>
          </w:tcPr>
          <w:p w14:paraId="4760A2E5"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56" w:type="dxa"/>
            <w:tcBorders>
              <w:top w:val="nil"/>
              <w:left w:val="nil"/>
              <w:bottom w:val="single" w:sz="4" w:space="0" w:color="auto"/>
              <w:right w:val="single" w:sz="4" w:space="0" w:color="auto"/>
            </w:tcBorders>
            <w:shd w:val="clear" w:color="auto" w:fill="auto"/>
            <w:hideMark/>
          </w:tcPr>
          <w:p w14:paraId="6155FE83"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3B11C0D4"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331F6BA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5772531D"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34" w:type="dxa"/>
            <w:tcBorders>
              <w:top w:val="nil"/>
              <w:left w:val="nil"/>
              <w:bottom w:val="single" w:sz="4" w:space="0" w:color="auto"/>
              <w:right w:val="single" w:sz="4" w:space="0" w:color="auto"/>
            </w:tcBorders>
            <w:shd w:val="clear" w:color="auto" w:fill="auto"/>
            <w:hideMark/>
          </w:tcPr>
          <w:p w14:paraId="57EB7120"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23B5A402"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A6AB897" w14:textId="77777777" w:rsidR="001777F5" w:rsidRPr="00017E45" w:rsidRDefault="001777F5" w:rsidP="008B12A6">
            <w:pPr>
              <w:pStyle w:val="TableText"/>
              <w:rPr>
                <w:rFonts w:eastAsia="Times New Roman"/>
                <w:color w:val="000000"/>
              </w:rPr>
            </w:pPr>
            <w:r w:rsidRPr="00017E45">
              <w:rPr>
                <w:rFonts w:eastAsia="Times New Roman"/>
                <w:color w:val="000000"/>
              </w:rPr>
              <w:t>Without previous experience</w:t>
            </w:r>
          </w:p>
        </w:tc>
        <w:tc>
          <w:tcPr>
            <w:tcW w:w="931" w:type="dxa"/>
            <w:tcBorders>
              <w:top w:val="nil"/>
              <w:left w:val="nil"/>
              <w:bottom w:val="single" w:sz="4" w:space="0" w:color="auto"/>
              <w:right w:val="single" w:sz="4" w:space="0" w:color="auto"/>
            </w:tcBorders>
            <w:shd w:val="clear" w:color="auto" w:fill="auto"/>
            <w:hideMark/>
          </w:tcPr>
          <w:p w14:paraId="2B384AE7" w14:textId="77777777" w:rsidR="001777F5" w:rsidRPr="00017E45" w:rsidRDefault="001777F5" w:rsidP="008B12A6">
            <w:pPr>
              <w:pStyle w:val="TableText"/>
              <w:jc w:val="right"/>
              <w:rPr>
                <w:rFonts w:eastAsia="Times New Roman"/>
                <w:color w:val="000000"/>
              </w:rPr>
            </w:pPr>
            <w:r w:rsidRPr="00017E45">
              <w:rPr>
                <w:rFonts w:eastAsia="Times New Roman"/>
                <w:color w:val="000000"/>
              </w:rPr>
              <w:t>24,870</w:t>
            </w:r>
          </w:p>
        </w:tc>
        <w:tc>
          <w:tcPr>
            <w:tcW w:w="912" w:type="dxa"/>
            <w:tcBorders>
              <w:top w:val="nil"/>
              <w:left w:val="nil"/>
              <w:bottom w:val="single" w:sz="4" w:space="0" w:color="auto"/>
              <w:right w:val="single" w:sz="4" w:space="0" w:color="auto"/>
            </w:tcBorders>
            <w:shd w:val="clear" w:color="auto" w:fill="auto"/>
            <w:hideMark/>
          </w:tcPr>
          <w:p w14:paraId="299E55CA"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79.5</w:t>
            </w:r>
          </w:p>
        </w:tc>
        <w:tc>
          <w:tcPr>
            <w:tcW w:w="856" w:type="dxa"/>
            <w:tcBorders>
              <w:top w:val="nil"/>
              <w:left w:val="nil"/>
              <w:bottom w:val="single" w:sz="4" w:space="0" w:color="auto"/>
              <w:right w:val="single" w:sz="4" w:space="0" w:color="auto"/>
            </w:tcBorders>
            <w:shd w:val="clear" w:color="auto" w:fill="auto"/>
            <w:hideMark/>
          </w:tcPr>
          <w:p w14:paraId="3A4DE001" w14:textId="77777777" w:rsidR="001777F5" w:rsidRPr="00017E45" w:rsidRDefault="001777F5" w:rsidP="008B12A6">
            <w:pPr>
              <w:pStyle w:val="TableText"/>
              <w:jc w:val="right"/>
              <w:rPr>
                <w:rFonts w:eastAsia="Times New Roman"/>
                <w:color w:val="000000"/>
              </w:rPr>
            </w:pPr>
            <w:r w:rsidRPr="00017E45">
              <w:rPr>
                <w:rFonts w:eastAsia="Times New Roman"/>
                <w:color w:val="000000"/>
              </w:rPr>
              <w:t>19,891</w:t>
            </w:r>
          </w:p>
        </w:tc>
        <w:tc>
          <w:tcPr>
            <w:tcW w:w="845" w:type="dxa"/>
            <w:tcBorders>
              <w:top w:val="nil"/>
              <w:left w:val="nil"/>
              <w:bottom w:val="single" w:sz="4" w:space="0" w:color="auto"/>
              <w:right w:val="single" w:sz="4" w:space="0" w:color="auto"/>
            </w:tcBorders>
            <w:shd w:val="clear" w:color="auto" w:fill="auto"/>
            <w:hideMark/>
          </w:tcPr>
          <w:p w14:paraId="589753FD"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80.0</w:t>
            </w:r>
          </w:p>
        </w:tc>
        <w:tc>
          <w:tcPr>
            <w:tcW w:w="773" w:type="dxa"/>
            <w:tcBorders>
              <w:top w:val="nil"/>
              <w:left w:val="nil"/>
              <w:bottom w:val="single" w:sz="4" w:space="0" w:color="auto"/>
              <w:right w:val="single" w:sz="4" w:space="0" w:color="auto"/>
            </w:tcBorders>
            <w:shd w:val="clear" w:color="auto" w:fill="auto"/>
            <w:hideMark/>
          </w:tcPr>
          <w:p w14:paraId="407DF1A5"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20,321</w:t>
            </w:r>
          </w:p>
        </w:tc>
        <w:tc>
          <w:tcPr>
            <w:tcW w:w="845" w:type="dxa"/>
            <w:tcBorders>
              <w:top w:val="nil"/>
              <w:left w:val="nil"/>
              <w:bottom w:val="single" w:sz="4" w:space="0" w:color="auto"/>
              <w:right w:val="single" w:sz="4" w:space="0" w:color="auto"/>
            </w:tcBorders>
            <w:shd w:val="clear" w:color="auto" w:fill="auto"/>
            <w:hideMark/>
          </w:tcPr>
          <w:p w14:paraId="3AAC0D86" w14:textId="77777777" w:rsidR="001777F5" w:rsidRPr="00017E45" w:rsidRDefault="001777F5" w:rsidP="008B12A6">
            <w:pPr>
              <w:pStyle w:val="TableText"/>
              <w:jc w:val="right"/>
              <w:rPr>
                <w:rFonts w:eastAsia="Times New Roman"/>
                <w:color w:val="000000"/>
              </w:rPr>
            </w:pPr>
            <w:r w:rsidRPr="00017E45">
              <w:rPr>
                <w:rFonts w:eastAsia="Times New Roman"/>
                <w:color w:val="000000"/>
              </w:rPr>
              <w:t>81.7</w:t>
            </w:r>
          </w:p>
        </w:tc>
        <w:tc>
          <w:tcPr>
            <w:tcW w:w="934" w:type="dxa"/>
            <w:tcBorders>
              <w:top w:val="nil"/>
              <w:left w:val="nil"/>
              <w:bottom w:val="single" w:sz="4" w:space="0" w:color="auto"/>
              <w:right w:val="single" w:sz="4" w:space="0" w:color="auto"/>
            </w:tcBorders>
            <w:shd w:val="clear" w:color="auto" w:fill="auto"/>
            <w:noWrap/>
            <w:hideMark/>
          </w:tcPr>
          <w:p w14:paraId="758FAB90" w14:textId="3B42011E"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9.1</w:t>
            </w:r>
          </w:p>
        </w:tc>
      </w:tr>
      <w:tr w:rsidR="001777F5" w:rsidRPr="00017E45" w14:paraId="3F5F05B8"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0A619B66" w14:textId="77777777" w:rsidR="001777F5" w:rsidRPr="00017E45" w:rsidRDefault="001777F5" w:rsidP="008B12A6">
            <w:pPr>
              <w:pStyle w:val="TableText"/>
              <w:rPr>
                <w:rFonts w:eastAsia="Times New Roman"/>
                <w:color w:val="000000"/>
              </w:rPr>
            </w:pPr>
            <w:r w:rsidRPr="00017E45">
              <w:rPr>
                <w:rFonts w:eastAsia="Times New Roman"/>
                <w:color w:val="000000"/>
              </w:rPr>
              <w:t>With previous digital experience</w:t>
            </w:r>
          </w:p>
        </w:tc>
        <w:tc>
          <w:tcPr>
            <w:tcW w:w="931" w:type="dxa"/>
            <w:tcBorders>
              <w:top w:val="nil"/>
              <w:left w:val="nil"/>
              <w:bottom w:val="single" w:sz="4" w:space="0" w:color="auto"/>
              <w:right w:val="single" w:sz="4" w:space="0" w:color="auto"/>
            </w:tcBorders>
            <w:shd w:val="clear" w:color="auto" w:fill="auto"/>
            <w:hideMark/>
          </w:tcPr>
          <w:p w14:paraId="5D935425" w14:textId="77777777" w:rsidR="001777F5" w:rsidRPr="00017E45" w:rsidRDefault="001777F5" w:rsidP="008B12A6">
            <w:pPr>
              <w:pStyle w:val="TableText"/>
              <w:jc w:val="right"/>
              <w:rPr>
                <w:rFonts w:eastAsia="Times New Roman"/>
                <w:color w:val="000000"/>
              </w:rPr>
            </w:pPr>
            <w:r w:rsidRPr="00017E45">
              <w:rPr>
                <w:rFonts w:eastAsia="Times New Roman"/>
                <w:color w:val="000000"/>
              </w:rPr>
              <w:t>1,652</w:t>
            </w:r>
          </w:p>
        </w:tc>
        <w:tc>
          <w:tcPr>
            <w:tcW w:w="912" w:type="dxa"/>
            <w:tcBorders>
              <w:top w:val="nil"/>
              <w:left w:val="nil"/>
              <w:bottom w:val="single" w:sz="4" w:space="0" w:color="auto"/>
              <w:right w:val="single" w:sz="4" w:space="0" w:color="auto"/>
            </w:tcBorders>
            <w:shd w:val="clear" w:color="auto" w:fill="auto"/>
            <w:hideMark/>
          </w:tcPr>
          <w:p w14:paraId="78100334" w14:textId="77777777" w:rsidR="001777F5" w:rsidRPr="00017E45" w:rsidRDefault="001777F5" w:rsidP="008B12A6">
            <w:pPr>
              <w:pStyle w:val="TableText"/>
              <w:jc w:val="right"/>
              <w:rPr>
                <w:rFonts w:eastAsia="Times New Roman"/>
                <w:color w:val="000000"/>
              </w:rPr>
            </w:pPr>
            <w:r w:rsidRPr="00017E45">
              <w:rPr>
                <w:rFonts w:eastAsia="Times New Roman"/>
                <w:color w:val="000000"/>
              </w:rPr>
              <w:t>5.3</w:t>
            </w:r>
          </w:p>
        </w:tc>
        <w:tc>
          <w:tcPr>
            <w:tcW w:w="856" w:type="dxa"/>
            <w:tcBorders>
              <w:top w:val="nil"/>
              <w:left w:val="nil"/>
              <w:bottom w:val="single" w:sz="4" w:space="0" w:color="auto"/>
              <w:right w:val="single" w:sz="4" w:space="0" w:color="auto"/>
            </w:tcBorders>
            <w:shd w:val="clear" w:color="auto" w:fill="auto"/>
            <w:hideMark/>
          </w:tcPr>
          <w:p w14:paraId="1957D416"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1,388</w:t>
            </w:r>
          </w:p>
        </w:tc>
        <w:tc>
          <w:tcPr>
            <w:tcW w:w="845" w:type="dxa"/>
            <w:tcBorders>
              <w:top w:val="nil"/>
              <w:left w:val="nil"/>
              <w:bottom w:val="single" w:sz="4" w:space="0" w:color="auto"/>
              <w:right w:val="single" w:sz="4" w:space="0" w:color="auto"/>
            </w:tcBorders>
            <w:shd w:val="clear" w:color="auto" w:fill="auto"/>
            <w:hideMark/>
          </w:tcPr>
          <w:p w14:paraId="596FFC93" w14:textId="77777777" w:rsidR="001777F5" w:rsidRPr="00017E45" w:rsidRDefault="001777F5" w:rsidP="008B12A6">
            <w:pPr>
              <w:pStyle w:val="TableText"/>
              <w:jc w:val="right"/>
              <w:rPr>
                <w:rFonts w:eastAsia="Times New Roman"/>
                <w:color w:val="000000"/>
              </w:rPr>
            </w:pPr>
            <w:r w:rsidRPr="00017E45">
              <w:rPr>
                <w:rFonts w:eastAsia="Times New Roman"/>
                <w:color w:val="000000"/>
              </w:rPr>
              <w:t>84.0</w:t>
            </w:r>
          </w:p>
        </w:tc>
        <w:tc>
          <w:tcPr>
            <w:tcW w:w="773" w:type="dxa"/>
            <w:tcBorders>
              <w:top w:val="nil"/>
              <w:left w:val="nil"/>
              <w:bottom w:val="single" w:sz="4" w:space="0" w:color="auto"/>
              <w:right w:val="single" w:sz="4" w:space="0" w:color="auto"/>
            </w:tcBorders>
            <w:shd w:val="clear" w:color="auto" w:fill="auto"/>
            <w:hideMark/>
          </w:tcPr>
          <w:p w14:paraId="3839702A"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1,399</w:t>
            </w:r>
          </w:p>
        </w:tc>
        <w:tc>
          <w:tcPr>
            <w:tcW w:w="845" w:type="dxa"/>
            <w:tcBorders>
              <w:top w:val="nil"/>
              <w:left w:val="nil"/>
              <w:bottom w:val="single" w:sz="4" w:space="0" w:color="auto"/>
              <w:right w:val="single" w:sz="4" w:space="0" w:color="auto"/>
            </w:tcBorders>
            <w:shd w:val="clear" w:color="auto" w:fill="auto"/>
            <w:hideMark/>
          </w:tcPr>
          <w:p w14:paraId="0E90D028" w14:textId="77777777" w:rsidR="001777F5" w:rsidRPr="00017E45" w:rsidRDefault="001777F5" w:rsidP="008B12A6">
            <w:pPr>
              <w:pStyle w:val="TableText"/>
              <w:jc w:val="right"/>
              <w:rPr>
                <w:rFonts w:eastAsia="Times New Roman"/>
                <w:color w:val="000000"/>
              </w:rPr>
            </w:pPr>
            <w:r w:rsidRPr="00017E45">
              <w:rPr>
                <w:rFonts w:eastAsia="Times New Roman"/>
                <w:color w:val="000000"/>
              </w:rPr>
              <w:t>84.7</w:t>
            </w:r>
          </w:p>
        </w:tc>
        <w:tc>
          <w:tcPr>
            <w:tcW w:w="934" w:type="dxa"/>
            <w:tcBorders>
              <w:top w:val="nil"/>
              <w:left w:val="nil"/>
              <w:bottom w:val="single" w:sz="4" w:space="0" w:color="auto"/>
              <w:right w:val="single" w:sz="4" w:space="0" w:color="auto"/>
            </w:tcBorders>
            <w:shd w:val="clear" w:color="auto" w:fill="auto"/>
            <w:noWrap/>
            <w:hideMark/>
          </w:tcPr>
          <w:p w14:paraId="648E3A4A" w14:textId="6E31B104" w:rsidR="001777F5" w:rsidRPr="00017E45" w:rsidRDefault="000277EF" w:rsidP="008B12A6">
            <w:pPr>
              <w:pStyle w:val="TableText"/>
              <w:jc w:val="right"/>
              <w:rPr>
                <w:rFonts w:eastAsia="Times New Roman"/>
                <w:color w:val="000000"/>
              </w:rPr>
            </w:pPr>
            <w:r>
              <w:rPr>
                <w:rFonts w:eastAsia="Times New Roman"/>
                <w:color w:val="000000"/>
              </w:rPr>
              <w:t>–7</w:t>
            </w:r>
            <w:r w:rsidR="001777F5" w:rsidRPr="00017E45">
              <w:rPr>
                <w:rFonts w:eastAsia="Times New Roman"/>
                <w:color w:val="000000"/>
              </w:rPr>
              <w:t>2.6</w:t>
            </w:r>
          </w:p>
        </w:tc>
      </w:tr>
      <w:tr w:rsidR="001777F5" w:rsidRPr="00017E45" w14:paraId="6B71DDEA"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B6B3FB5" w14:textId="77777777" w:rsidR="001777F5" w:rsidRPr="00017E45" w:rsidRDefault="001777F5" w:rsidP="008B12A6">
            <w:pPr>
              <w:pStyle w:val="TableText"/>
              <w:rPr>
                <w:rFonts w:eastAsia="Times New Roman"/>
                <w:color w:val="000000"/>
              </w:rPr>
            </w:pPr>
            <w:r w:rsidRPr="00017E45">
              <w:rPr>
                <w:rFonts w:eastAsia="Times New Roman"/>
                <w:color w:val="000000"/>
              </w:rPr>
              <w:t xml:space="preserve">With previous </w:t>
            </w:r>
            <w:proofErr w:type="spellStart"/>
            <w:r w:rsidRPr="00017E45">
              <w:rPr>
                <w:rFonts w:eastAsia="Times New Roman"/>
                <w:color w:val="000000"/>
              </w:rPr>
              <w:t>jobactive</w:t>
            </w:r>
            <w:proofErr w:type="spellEnd"/>
            <w:r w:rsidRPr="00017E45">
              <w:rPr>
                <w:rFonts w:eastAsia="Times New Roman"/>
                <w:color w:val="000000"/>
              </w:rPr>
              <w:t xml:space="preserve"> experience</w:t>
            </w:r>
          </w:p>
        </w:tc>
        <w:tc>
          <w:tcPr>
            <w:tcW w:w="931" w:type="dxa"/>
            <w:tcBorders>
              <w:top w:val="nil"/>
              <w:left w:val="nil"/>
              <w:bottom w:val="single" w:sz="4" w:space="0" w:color="auto"/>
              <w:right w:val="single" w:sz="4" w:space="0" w:color="auto"/>
            </w:tcBorders>
            <w:shd w:val="clear" w:color="auto" w:fill="auto"/>
            <w:hideMark/>
          </w:tcPr>
          <w:p w14:paraId="1C77D0C2" w14:textId="77777777" w:rsidR="001777F5" w:rsidRPr="00017E45" w:rsidRDefault="001777F5" w:rsidP="008B12A6">
            <w:pPr>
              <w:pStyle w:val="TableText"/>
              <w:jc w:val="right"/>
              <w:rPr>
                <w:rFonts w:eastAsia="Times New Roman"/>
                <w:color w:val="000000"/>
              </w:rPr>
            </w:pPr>
            <w:r w:rsidRPr="00017E45">
              <w:rPr>
                <w:rFonts w:eastAsia="Times New Roman"/>
                <w:color w:val="000000"/>
              </w:rPr>
              <w:t>4,774</w:t>
            </w:r>
          </w:p>
        </w:tc>
        <w:tc>
          <w:tcPr>
            <w:tcW w:w="912" w:type="dxa"/>
            <w:tcBorders>
              <w:top w:val="nil"/>
              <w:left w:val="nil"/>
              <w:bottom w:val="single" w:sz="4" w:space="0" w:color="auto"/>
              <w:right w:val="single" w:sz="4" w:space="0" w:color="auto"/>
            </w:tcBorders>
            <w:shd w:val="clear" w:color="auto" w:fill="auto"/>
            <w:hideMark/>
          </w:tcPr>
          <w:p w14:paraId="3B905953" w14:textId="77777777" w:rsidR="001777F5" w:rsidRPr="00017E45" w:rsidRDefault="001777F5" w:rsidP="008B12A6">
            <w:pPr>
              <w:pStyle w:val="TableText"/>
              <w:jc w:val="right"/>
              <w:rPr>
                <w:rFonts w:eastAsia="Times New Roman"/>
                <w:color w:val="000000"/>
              </w:rPr>
            </w:pPr>
            <w:r w:rsidRPr="00017E45">
              <w:rPr>
                <w:rFonts w:eastAsia="Times New Roman"/>
                <w:color w:val="000000"/>
              </w:rPr>
              <w:t>15.3</w:t>
            </w:r>
          </w:p>
        </w:tc>
        <w:tc>
          <w:tcPr>
            <w:tcW w:w="856" w:type="dxa"/>
            <w:tcBorders>
              <w:top w:val="nil"/>
              <w:left w:val="nil"/>
              <w:bottom w:val="single" w:sz="4" w:space="0" w:color="auto"/>
              <w:right w:val="single" w:sz="4" w:space="0" w:color="auto"/>
            </w:tcBorders>
            <w:shd w:val="clear" w:color="auto" w:fill="auto"/>
            <w:hideMark/>
          </w:tcPr>
          <w:p w14:paraId="2BBF9D7F" w14:textId="77777777" w:rsidR="001777F5" w:rsidRPr="00017E45" w:rsidRDefault="001777F5" w:rsidP="008B12A6">
            <w:pPr>
              <w:pStyle w:val="TableText"/>
              <w:jc w:val="right"/>
              <w:rPr>
                <w:rFonts w:eastAsia="Times New Roman"/>
                <w:color w:val="000000"/>
              </w:rPr>
            </w:pPr>
            <w:r w:rsidRPr="00017E45">
              <w:rPr>
                <w:rFonts w:eastAsia="Times New Roman"/>
                <w:color w:val="000000"/>
              </w:rPr>
              <w:t>3,480</w:t>
            </w:r>
          </w:p>
        </w:tc>
        <w:tc>
          <w:tcPr>
            <w:tcW w:w="845" w:type="dxa"/>
            <w:tcBorders>
              <w:top w:val="nil"/>
              <w:left w:val="nil"/>
              <w:bottom w:val="single" w:sz="4" w:space="0" w:color="auto"/>
              <w:right w:val="single" w:sz="4" w:space="0" w:color="auto"/>
            </w:tcBorders>
            <w:shd w:val="clear" w:color="auto" w:fill="auto"/>
            <w:hideMark/>
          </w:tcPr>
          <w:p w14:paraId="7109CA87"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72.9</w:t>
            </w:r>
          </w:p>
        </w:tc>
        <w:tc>
          <w:tcPr>
            <w:tcW w:w="773" w:type="dxa"/>
            <w:tcBorders>
              <w:top w:val="nil"/>
              <w:left w:val="nil"/>
              <w:bottom w:val="single" w:sz="4" w:space="0" w:color="auto"/>
              <w:right w:val="single" w:sz="4" w:space="0" w:color="auto"/>
            </w:tcBorders>
            <w:shd w:val="clear" w:color="auto" w:fill="auto"/>
            <w:hideMark/>
          </w:tcPr>
          <w:p w14:paraId="1FABA27E" w14:textId="77777777" w:rsidR="001777F5" w:rsidRPr="00017E45" w:rsidRDefault="001777F5" w:rsidP="008B12A6">
            <w:pPr>
              <w:pStyle w:val="TableText"/>
              <w:jc w:val="right"/>
              <w:rPr>
                <w:rFonts w:eastAsia="Times New Roman"/>
                <w:color w:val="000000"/>
              </w:rPr>
            </w:pPr>
            <w:r w:rsidRPr="00017E45">
              <w:rPr>
                <w:rFonts w:eastAsia="Times New Roman"/>
                <w:color w:val="000000"/>
              </w:rPr>
              <w:t>3,529</w:t>
            </w:r>
          </w:p>
        </w:tc>
        <w:tc>
          <w:tcPr>
            <w:tcW w:w="845" w:type="dxa"/>
            <w:tcBorders>
              <w:top w:val="nil"/>
              <w:left w:val="nil"/>
              <w:bottom w:val="single" w:sz="4" w:space="0" w:color="auto"/>
              <w:right w:val="single" w:sz="4" w:space="0" w:color="auto"/>
            </w:tcBorders>
            <w:shd w:val="clear" w:color="auto" w:fill="auto"/>
            <w:hideMark/>
          </w:tcPr>
          <w:p w14:paraId="1685829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73.9</w:t>
            </w:r>
          </w:p>
        </w:tc>
        <w:tc>
          <w:tcPr>
            <w:tcW w:w="934" w:type="dxa"/>
            <w:tcBorders>
              <w:top w:val="nil"/>
              <w:left w:val="nil"/>
              <w:bottom w:val="single" w:sz="4" w:space="0" w:color="auto"/>
              <w:right w:val="single" w:sz="4" w:space="0" w:color="auto"/>
            </w:tcBorders>
            <w:shd w:val="clear" w:color="auto" w:fill="auto"/>
            <w:noWrap/>
            <w:hideMark/>
          </w:tcPr>
          <w:p w14:paraId="1AEF5A8F" w14:textId="0360CD7C"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4.2</w:t>
            </w:r>
          </w:p>
        </w:tc>
      </w:tr>
      <w:tr w:rsidR="001777F5" w:rsidRPr="00017E45" w14:paraId="4743DF31"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0A5B3C2B" w14:textId="77777777" w:rsidR="001777F5" w:rsidRPr="00017E45" w:rsidRDefault="001777F5" w:rsidP="008B12A6">
            <w:pPr>
              <w:pStyle w:val="TableText"/>
              <w:rPr>
                <w:rFonts w:eastAsia="Times New Roman"/>
                <w:color w:val="000000"/>
              </w:rPr>
            </w:pPr>
            <w:r w:rsidRPr="00017E45">
              <w:rPr>
                <w:rFonts w:eastAsia="Times New Roman"/>
                <w:color w:val="000000"/>
              </w:rPr>
              <w:t>Other cohorts</w:t>
            </w:r>
          </w:p>
        </w:tc>
        <w:tc>
          <w:tcPr>
            <w:tcW w:w="931" w:type="dxa"/>
            <w:tcBorders>
              <w:top w:val="nil"/>
              <w:left w:val="nil"/>
              <w:bottom w:val="single" w:sz="4" w:space="0" w:color="auto"/>
              <w:right w:val="single" w:sz="4" w:space="0" w:color="auto"/>
            </w:tcBorders>
            <w:shd w:val="clear" w:color="auto" w:fill="auto"/>
            <w:hideMark/>
          </w:tcPr>
          <w:p w14:paraId="691FEF4C"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12" w:type="dxa"/>
            <w:tcBorders>
              <w:top w:val="nil"/>
              <w:left w:val="nil"/>
              <w:bottom w:val="single" w:sz="4" w:space="0" w:color="auto"/>
              <w:right w:val="single" w:sz="4" w:space="0" w:color="auto"/>
            </w:tcBorders>
            <w:shd w:val="clear" w:color="auto" w:fill="auto"/>
            <w:hideMark/>
          </w:tcPr>
          <w:p w14:paraId="092C20DD"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56" w:type="dxa"/>
            <w:tcBorders>
              <w:top w:val="nil"/>
              <w:left w:val="nil"/>
              <w:bottom w:val="single" w:sz="4" w:space="0" w:color="auto"/>
              <w:right w:val="single" w:sz="4" w:space="0" w:color="auto"/>
            </w:tcBorders>
            <w:shd w:val="clear" w:color="auto" w:fill="auto"/>
            <w:hideMark/>
          </w:tcPr>
          <w:p w14:paraId="7CF56120"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6C9BF438"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773" w:type="dxa"/>
            <w:tcBorders>
              <w:top w:val="nil"/>
              <w:left w:val="nil"/>
              <w:bottom w:val="single" w:sz="4" w:space="0" w:color="auto"/>
              <w:right w:val="single" w:sz="4" w:space="0" w:color="auto"/>
            </w:tcBorders>
            <w:shd w:val="clear" w:color="auto" w:fill="auto"/>
            <w:hideMark/>
          </w:tcPr>
          <w:p w14:paraId="35F50241"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845" w:type="dxa"/>
            <w:tcBorders>
              <w:top w:val="nil"/>
              <w:left w:val="nil"/>
              <w:bottom w:val="single" w:sz="4" w:space="0" w:color="auto"/>
              <w:right w:val="single" w:sz="4" w:space="0" w:color="auto"/>
            </w:tcBorders>
            <w:shd w:val="clear" w:color="auto" w:fill="auto"/>
            <w:hideMark/>
          </w:tcPr>
          <w:p w14:paraId="13643F79"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c>
          <w:tcPr>
            <w:tcW w:w="934" w:type="dxa"/>
            <w:tcBorders>
              <w:top w:val="nil"/>
              <w:left w:val="nil"/>
              <w:bottom w:val="single" w:sz="4" w:space="0" w:color="auto"/>
              <w:right w:val="single" w:sz="4" w:space="0" w:color="auto"/>
            </w:tcBorders>
            <w:shd w:val="clear" w:color="auto" w:fill="auto"/>
            <w:hideMark/>
          </w:tcPr>
          <w:p w14:paraId="07E3BFDB" w14:textId="77777777" w:rsidR="001777F5" w:rsidRPr="00017E45" w:rsidRDefault="001777F5" w:rsidP="008B12A6">
            <w:pPr>
              <w:pStyle w:val="TableText"/>
              <w:jc w:val="right"/>
              <w:rPr>
                <w:rFonts w:eastAsia="Times New Roman"/>
                <w:color w:val="000000"/>
              </w:rPr>
            </w:pPr>
            <w:r w:rsidRPr="00017E45">
              <w:rPr>
                <w:rFonts w:eastAsia="Times New Roman"/>
                <w:color w:val="000000"/>
              </w:rPr>
              <w:t> </w:t>
            </w:r>
          </w:p>
        </w:tc>
      </w:tr>
      <w:tr w:rsidR="001777F5" w:rsidRPr="00017E45" w14:paraId="4ECBE09E" w14:textId="77777777" w:rsidTr="000322C9">
        <w:tc>
          <w:tcPr>
            <w:tcW w:w="3397" w:type="dxa"/>
            <w:tcBorders>
              <w:top w:val="nil"/>
              <w:left w:val="single" w:sz="4" w:space="0" w:color="auto"/>
              <w:bottom w:val="single" w:sz="4" w:space="0" w:color="auto"/>
              <w:right w:val="single" w:sz="4" w:space="0" w:color="auto"/>
            </w:tcBorders>
            <w:shd w:val="clear" w:color="auto" w:fill="auto"/>
            <w:hideMark/>
          </w:tcPr>
          <w:p w14:paraId="11D64234" w14:textId="33B7B83C" w:rsidR="001777F5" w:rsidRPr="00017E45" w:rsidRDefault="00C214F2" w:rsidP="008B12A6">
            <w:pPr>
              <w:pStyle w:val="TableText"/>
              <w:rPr>
                <w:rFonts w:eastAsia="Times New Roman"/>
                <w:color w:val="000000"/>
              </w:rPr>
            </w:pPr>
            <w:r w:rsidRPr="00BE771B">
              <w:rPr>
                <w:rFonts w:eastAsia="Times New Roman"/>
              </w:rPr>
              <w:t>CALD</w:t>
            </w:r>
            <w:r w:rsidRPr="00017E45" w:rsidDel="00C214F2">
              <w:rPr>
                <w:rFonts w:eastAsia="Times New Roman"/>
                <w:color w:val="000000"/>
              </w:rPr>
              <w:t xml:space="preserve"> </w:t>
            </w:r>
            <w:r w:rsidR="001777F5" w:rsidRPr="00017E45">
              <w:rPr>
                <w:rFonts w:eastAsia="Times New Roman"/>
                <w:color w:val="000000"/>
              </w:rPr>
              <w:t>background</w:t>
            </w:r>
          </w:p>
        </w:tc>
        <w:tc>
          <w:tcPr>
            <w:tcW w:w="931" w:type="dxa"/>
            <w:tcBorders>
              <w:top w:val="nil"/>
              <w:left w:val="nil"/>
              <w:bottom w:val="single" w:sz="4" w:space="0" w:color="auto"/>
              <w:right w:val="single" w:sz="4" w:space="0" w:color="auto"/>
            </w:tcBorders>
            <w:shd w:val="clear" w:color="auto" w:fill="auto"/>
            <w:hideMark/>
          </w:tcPr>
          <w:p w14:paraId="63B691D7" w14:textId="77777777" w:rsidR="001777F5" w:rsidRPr="00017E45" w:rsidRDefault="001777F5" w:rsidP="008B12A6">
            <w:pPr>
              <w:pStyle w:val="TableText"/>
              <w:jc w:val="right"/>
              <w:rPr>
                <w:rFonts w:eastAsia="Times New Roman"/>
                <w:color w:val="000000"/>
              </w:rPr>
            </w:pPr>
            <w:r w:rsidRPr="00017E45">
              <w:rPr>
                <w:rFonts w:eastAsia="Times New Roman"/>
                <w:color w:val="000000"/>
              </w:rPr>
              <w:t>5,414</w:t>
            </w:r>
          </w:p>
        </w:tc>
        <w:tc>
          <w:tcPr>
            <w:tcW w:w="912" w:type="dxa"/>
            <w:tcBorders>
              <w:top w:val="nil"/>
              <w:left w:val="nil"/>
              <w:bottom w:val="single" w:sz="4" w:space="0" w:color="auto"/>
              <w:right w:val="single" w:sz="4" w:space="0" w:color="auto"/>
            </w:tcBorders>
            <w:shd w:val="clear" w:color="auto" w:fill="auto"/>
            <w:hideMark/>
          </w:tcPr>
          <w:p w14:paraId="6E05D3D9" w14:textId="77777777" w:rsidR="001777F5" w:rsidRPr="00017E45" w:rsidRDefault="001777F5" w:rsidP="008B12A6">
            <w:pPr>
              <w:pStyle w:val="TableText"/>
              <w:jc w:val="right"/>
              <w:rPr>
                <w:rFonts w:eastAsia="Times New Roman"/>
                <w:color w:val="000000"/>
              </w:rPr>
            </w:pPr>
            <w:r w:rsidRPr="00017E45">
              <w:rPr>
                <w:rFonts w:eastAsia="Times New Roman"/>
                <w:color w:val="000000"/>
              </w:rPr>
              <w:t>17.3</w:t>
            </w:r>
          </w:p>
        </w:tc>
        <w:tc>
          <w:tcPr>
            <w:tcW w:w="856" w:type="dxa"/>
            <w:tcBorders>
              <w:top w:val="nil"/>
              <w:left w:val="nil"/>
              <w:bottom w:val="single" w:sz="4" w:space="0" w:color="auto"/>
              <w:right w:val="single" w:sz="4" w:space="0" w:color="auto"/>
            </w:tcBorders>
            <w:shd w:val="clear" w:color="auto" w:fill="auto"/>
            <w:hideMark/>
          </w:tcPr>
          <w:p w14:paraId="709D1780" w14:textId="77777777" w:rsidR="001777F5" w:rsidRPr="00017E45" w:rsidRDefault="001777F5" w:rsidP="008B12A6">
            <w:pPr>
              <w:pStyle w:val="TableText"/>
              <w:jc w:val="right"/>
              <w:rPr>
                <w:rFonts w:eastAsia="Times New Roman"/>
                <w:color w:val="000000"/>
              </w:rPr>
            </w:pPr>
            <w:r w:rsidRPr="00017E45">
              <w:rPr>
                <w:rFonts w:eastAsia="Times New Roman"/>
                <w:color w:val="000000"/>
              </w:rPr>
              <w:t>4,462</w:t>
            </w:r>
          </w:p>
        </w:tc>
        <w:tc>
          <w:tcPr>
            <w:tcW w:w="845" w:type="dxa"/>
            <w:tcBorders>
              <w:top w:val="nil"/>
              <w:left w:val="nil"/>
              <w:bottom w:val="single" w:sz="4" w:space="0" w:color="auto"/>
              <w:right w:val="single" w:sz="4" w:space="0" w:color="auto"/>
            </w:tcBorders>
            <w:shd w:val="clear" w:color="auto" w:fill="auto"/>
            <w:hideMark/>
          </w:tcPr>
          <w:p w14:paraId="559B8A73" w14:textId="77777777" w:rsidR="001777F5" w:rsidRPr="00017E45" w:rsidRDefault="001777F5" w:rsidP="008B12A6">
            <w:pPr>
              <w:pStyle w:val="TableText"/>
              <w:jc w:val="right"/>
              <w:rPr>
                <w:rFonts w:eastAsia="Times New Roman"/>
                <w:color w:val="000000"/>
              </w:rPr>
            </w:pPr>
            <w:r w:rsidRPr="00017E45">
              <w:rPr>
                <w:rFonts w:eastAsia="Times New Roman"/>
                <w:color w:val="000000"/>
              </w:rPr>
              <w:t>82.4</w:t>
            </w:r>
          </w:p>
        </w:tc>
        <w:tc>
          <w:tcPr>
            <w:tcW w:w="773" w:type="dxa"/>
            <w:tcBorders>
              <w:top w:val="nil"/>
              <w:left w:val="nil"/>
              <w:bottom w:val="single" w:sz="4" w:space="0" w:color="auto"/>
              <w:right w:val="single" w:sz="4" w:space="0" w:color="auto"/>
            </w:tcBorders>
            <w:shd w:val="clear" w:color="auto" w:fill="auto"/>
            <w:hideMark/>
          </w:tcPr>
          <w:p w14:paraId="4B1B4ED8" w14:textId="77777777" w:rsidR="001777F5" w:rsidRPr="00017E45" w:rsidRDefault="001777F5" w:rsidP="008B12A6">
            <w:pPr>
              <w:pStyle w:val="TableText"/>
              <w:jc w:val="right"/>
              <w:rPr>
                <w:rFonts w:eastAsia="Times New Roman"/>
                <w:color w:val="000000"/>
              </w:rPr>
            </w:pPr>
            <w:r w:rsidRPr="00017E45">
              <w:rPr>
                <w:rFonts w:eastAsia="Times New Roman"/>
                <w:color w:val="000000"/>
              </w:rPr>
              <w:t>4,496</w:t>
            </w:r>
          </w:p>
        </w:tc>
        <w:tc>
          <w:tcPr>
            <w:tcW w:w="845" w:type="dxa"/>
            <w:tcBorders>
              <w:top w:val="nil"/>
              <w:left w:val="nil"/>
              <w:bottom w:val="single" w:sz="4" w:space="0" w:color="auto"/>
              <w:right w:val="single" w:sz="4" w:space="0" w:color="auto"/>
            </w:tcBorders>
            <w:shd w:val="clear" w:color="auto" w:fill="auto"/>
            <w:hideMark/>
          </w:tcPr>
          <w:p w14:paraId="71AC91FA" w14:textId="77777777" w:rsidR="001777F5" w:rsidRPr="00017E45" w:rsidRDefault="001777F5" w:rsidP="008B12A6">
            <w:pPr>
              <w:pStyle w:val="TableText"/>
              <w:jc w:val="right"/>
              <w:rPr>
                <w:rFonts w:eastAsia="Times New Roman"/>
                <w:color w:val="000000"/>
              </w:rPr>
            </w:pPr>
            <w:r w:rsidRPr="00017E45">
              <w:rPr>
                <w:rFonts w:eastAsia="Times New Roman"/>
                <w:color w:val="000000"/>
              </w:rPr>
              <w:t>83.0</w:t>
            </w:r>
          </w:p>
        </w:tc>
        <w:tc>
          <w:tcPr>
            <w:tcW w:w="934" w:type="dxa"/>
            <w:tcBorders>
              <w:top w:val="nil"/>
              <w:left w:val="nil"/>
              <w:bottom w:val="single" w:sz="4" w:space="0" w:color="auto"/>
              <w:right w:val="single" w:sz="4" w:space="0" w:color="auto"/>
            </w:tcBorders>
            <w:shd w:val="clear" w:color="auto" w:fill="auto"/>
            <w:noWrap/>
            <w:hideMark/>
          </w:tcPr>
          <w:p w14:paraId="0469180A" w14:textId="2A239364"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9.9</w:t>
            </w:r>
          </w:p>
        </w:tc>
      </w:tr>
      <w:tr w:rsidR="001777F5" w:rsidRPr="00017E45" w14:paraId="48A9FF26"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7E74F4F2" w14:textId="31DA22A5" w:rsidR="001777F5" w:rsidRPr="00017E45" w:rsidRDefault="001777F5" w:rsidP="008B12A6">
            <w:pPr>
              <w:pStyle w:val="TableText"/>
              <w:rPr>
                <w:rFonts w:eastAsia="Times New Roman"/>
                <w:color w:val="000000"/>
              </w:rPr>
            </w:pPr>
            <w:r w:rsidRPr="00017E45">
              <w:rPr>
                <w:rFonts w:eastAsia="Times New Roman"/>
              </w:rPr>
              <w:t>Aboriginal and/or Torres Strait</w:t>
            </w:r>
          </w:p>
        </w:tc>
        <w:tc>
          <w:tcPr>
            <w:tcW w:w="931" w:type="dxa"/>
            <w:tcBorders>
              <w:top w:val="nil"/>
              <w:left w:val="nil"/>
              <w:bottom w:val="single" w:sz="4" w:space="0" w:color="auto"/>
              <w:right w:val="single" w:sz="4" w:space="0" w:color="auto"/>
            </w:tcBorders>
            <w:shd w:val="clear" w:color="auto" w:fill="auto"/>
            <w:hideMark/>
          </w:tcPr>
          <w:p w14:paraId="67E5E92A" w14:textId="77777777" w:rsidR="001777F5" w:rsidRPr="00017E45" w:rsidRDefault="001777F5" w:rsidP="008B12A6">
            <w:pPr>
              <w:pStyle w:val="TableText"/>
              <w:jc w:val="right"/>
              <w:rPr>
                <w:rFonts w:eastAsia="Times New Roman"/>
                <w:color w:val="000000"/>
              </w:rPr>
            </w:pPr>
            <w:r w:rsidRPr="00017E45">
              <w:rPr>
                <w:rFonts w:eastAsia="Times New Roman"/>
                <w:color w:val="000000"/>
              </w:rPr>
              <w:t>626</w:t>
            </w:r>
          </w:p>
        </w:tc>
        <w:tc>
          <w:tcPr>
            <w:tcW w:w="912" w:type="dxa"/>
            <w:tcBorders>
              <w:top w:val="nil"/>
              <w:left w:val="nil"/>
              <w:bottom w:val="single" w:sz="4" w:space="0" w:color="auto"/>
              <w:right w:val="single" w:sz="4" w:space="0" w:color="auto"/>
            </w:tcBorders>
            <w:shd w:val="clear" w:color="auto" w:fill="auto"/>
            <w:hideMark/>
          </w:tcPr>
          <w:p w14:paraId="7A2ED6D5" w14:textId="77777777" w:rsidR="001777F5" w:rsidRPr="00017E45" w:rsidRDefault="001777F5" w:rsidP="008B12A6">
            <w:pPr>
              <w:pStyle w:val="TableText"/>
              <w:jc w:val="right"/>
              <w:rPr>
                <w:rFonts w:eastAsia="Times New Roman"/>
                <w:color w:val="000000"/>
              </w:rPr>
            </w:pPr>
            <w:r w:rsidRPr="00017E45">
              <w:rPr>
                <w:rFonts w:eastAsia="Times New Roman"/>
                <w:color w:val="000000"/>
              </w:rPr>
              <w:t>2.0</w:t>
            </w:r>
          </w:p>
        </w:tc>
        <w:tc>
          <w:tcPr>
            <w:tcW w:w="856" w:type="dxa"/>
            <w:tcBorders>
              <w:top w:val="nil"/>
              <w:left w:val="nil"/>
              <w:bottom w:val="single" w:sz="4" w:space="0" w:color="auto"/>
              <w:right w:val="single" w:sz="4" w:space="0" w:color="auto"/>
            </w:tcBorders>
            <w:shd w:val="clear" w:color="auto" w:fill="auto"/>
            <w:hideMark/>
          </w:tcPr>
          <w:p w14:paraId="71F49CC4" w14:textId="77777777" w:rsidR="001777F5" w:rsidRPr="00017E45" w:rsidRDefault="001777F5" w:rsidP="008B12A6">
            <w:pPr>
              <w:pStyle w:val="TableText"/>
              <w:jc w:val="right"/>
              <w:rPr>
                <w:rFonts w:eastAsia="Times New Roman"/>
                <w:color w:val="000000"/>
              </w:rPr>
            </w:pPr>
            <w:r w:rsidRPr="00017E45">
              <w:rPr>
                <w:rFonts w:eastAsia="Times New Roman"/>
                <w:color w:val="000000"/>
              </w:rPr>
              <w:t>476</w:t>
            </w:r>
          </w:p>
        </w:tc>
        <w:tc>
          <w:tcPr>
            <w:tcW w:w="845" w:type="dxa"/>
            <w:tcBorders>
              <w:top w:val="nil"/>
              <w:left w:val="nil"/>
              <w:bottom w:val="single" w:sz="4" w:space="0" w:color="auto"/>
              <w:right w:val="single" w:sz="4" w:space="0" w:color="auto"/>
            </w:tcBorders>
            <w:shd w:val="clear" w:color="auto" w:fill="auto"/>
            <w:hideMark/>
          </w:tcPr>
          <w:p w14:paraId="502F00EA" w14:textId="77777777" w:rsidR="001777F5" w:rsidRPr="00017E45" w:rsidRDefault="001777F5" w:rsidP="008B12A6">
            <w:pPr>
              <w:pStyle w:val="TableText"/>
              <w:jc w:val="right"/>
              <w:rPr>
                <w:rFonts w:eastAsia="Times New Roman"/>
                <w:color w:val="000000"/>
              </w:rPr>
            </w:pPr>
            <w:r w:rsidRPr="00017E45">
              <w:rPr>
                <w:rFonts w:eastAsia="Times New Roman"/>
                <w:color w:val="000000"/>
              </w:rPr>
              <w:t>76.0</w:t>
            </w:r>
          </w:p>
        </w:tc>
        <w:tc>
          <w:tcPr>
            <w:tcW w:w="773" w:type="dxa"/>
            <w:tcBorders>
              <w:top w:val="nil"/>
              <w:left w:val="nil"/>
              <w:bottom w:val="single" w:sz="4" w:space="0" w:color="auto"/>
              <w:right w:val="single" w:sz="4" w:space="0" w:color="auto"/>
            </w:tcBorders>
            <w:shd w:val="clear" w:color="auto" w:fill="auto"/>
            <w:hideMark/>
          </w:tcPr>
          <w:p w14:paraId="3642F8A2" w14:textId="77777777" w:rsidR="001777F5" w:rsidRPr="00017E45" w:rsidRDefault="001777F5" w:rsidP="008B12A6">
            <w:pPr>
              <w:pStyle w:val="TableText"/>
              <w:jc w:val="right"/>
              <w:rPr>
                <w:rFonts w:eastAsia="Times New Roman"/>
                <w:color w:val="000000"/>
              </w:rPr>
            </w:pPr>
            <w:r w:rsidRPr="00017E45">
              <w:rPr>
                <w:rFonts w:eastAsia="Times New Roman"/>
                <w:color w:val="000000"/>
              </w:rPr>
              <w:t>491</w:t>
            </w:r>
          </w:p>
        </w:tc>
        <w:tc>
          <w:tcPr>
            <w:tcW w:w="845" w:type="dxa"/>
            <w:tcBorders>
              <w:top w:val="nil"/>
              <w:left w:val="nil"/>
              <w:bottom w:val="single" w:sz="4" w:space="0" w:color="auto"/>
              <w:right w:val="single" w:sz="4" w:space="0" w:color="auto"/>
            </w:tcBorders>
            <w:shd w:val="clear" w:color="auto" w:fill="auto"/>
            <w:hideMark/>
          </w:tcPr>
          <w:p w14:paraId="424940B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78.4</w:t>
            </w:r>
          </w:p>
        </w:tc>
        <w:tc>
          <w:tcPr>
            <w:tcW w:w="934" w:type="dxa"/>
            <w:tcBorders>
              <w:top w:val="nil"/>
              <w:left w:val="nil"/>
              <w:bottom w:val="single" w:sz="4" w:space="0" w:color="auto"/>
              <w:right w:val="single" w:sz="4" w:space="0" w:color="auto"/>
            </w:tcBorders>
            <w:shd w:val="clear" w:color="auto" w:fill="auto"/>
            <w:noWrap/>
            <w:hideMark/>
          </w:tcPr>
          <w:p w14:paraId="0F444223" w14:textId="186FDA14"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8.2</w:t>
            </w:r>
          </w:p>
        </w:tc>
      </w:tr>
      <w:tr w:rsidR="001777F5" w:rsidRPr="00017E45" w14:paraId="681481AD"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3CAE24C1" w14:textId="77777777" w:rsidR="001777F5" w:rsidRPr="00017E45" w:rsidRDefault="001777F5" w:rsidP="008B12A6">
            <w:pPr>
              <w:pStyle w:val="TableText"/>
              <w:rPr>
                <w:rFonts w:eastAsia="Times New Roman"/>
                <w:color w:val="000000"/>
              </w:rPr>
            </w:pPr>
            <w:r w:rsidRPr="00017E45">
              <w:rPr>
                <w:rFonts w:eastAsia="Times New Roman"/>
                <w:color w:val="000000"/>
              </w:rPr>
              <w:t>Disability</w:t>
            </w:r>
          </w:p>
        </w:tc>
        <w:tc>
          <w:tcPr>
            <w:tcW w:w="931" w:type="dxa"/>
            <w:tcBorders>
              <w:top w:val="nil"/>
              <w:left w:val="nil"/>
              <w:bottom w:val="single" w:sz="4" w:space="0" w:color="auto"/>
              <w:right w:val="single" w:sz="4" w:space="0" w:color="auto"/>
            </w:tcBorders>
            <w:shd w:val="clear" w:color="auto" w:fill="auto"/>
            <w:hideMark/>
          </w:tcPr>
          <w:p w14:paraId="7FC4D2AE" w14:textId="77777777" w:rsidR="001777F5" w:rsidRPr="00017E45" w:rsidRDefault="001777F5" w:rsidP="008B12A6">
            <w:pPr>
              <w:pStyle w:val="TableText"/>
              <w:jc w:val="right"/>
              <w:rPr>
                <w:rFonts w:eastAsia="Times New Roman"/>
                <w:color w:val="000000"/>
              </w:rPr>
            </w:pPr>
            <w:r w:rsidRPr="00017E45">
              <w:rPr>
                <w:rFonts w:eastAsia="Times New Roman"/>
                <w:color w:val="000000"/>
              </w:rPr>
              <w:t>973</w:t>
            </w:r>
          </w:p>
        </w:tc>
        <w:tc>
          <w:tcPr>
            <w:tcW w:w="912" w:type="dxa"/>
            <w:tcBorders>
              <w:top w:val="nil"/>
              <w:left w:val="nil"/>
              <w:bottom w:val="single" w:sz="4" w:space="0" w:color="auto"/>
              <w:right w:val="single" w:sz="4" w:space="0" w:color="auto"/>
            </w:tcBorders>
            <w:shd w:val="clear" w:color="auto" w:fill="auto"/>
            <w:hideMark/>
          </w:tcPr>
          <w:p w14:paraId="3CD363DC" w14:textId="77777777" w:rsidR="001777F5" w:rsidRPr="00017E45" w:rsidRDefault="001777F5" w:rsidP="008B12A6">
            <w:pPr>
              <w:pStyle w:val="TableText"/>
              <w:jc w:val="right"/>
              <w:rPr>
                <w:rFonts w:eastAsia="Times New Roman"/>
                <w:color w:val="000000"/>
              </w:rPr>
            </w:pPr>
            <w:r w:rsidRPr="00017E45">
              <w:rPr>
                <w:rFonts w:eastAsia="Times New Roman"/>
                <w:color w:val="000000"/>
              </w:rPr>
              <w:t>3.1</w:t>
            </w:r>
          </w:p>
        </w:tc>
        <w:tc>
          <w:tcPr>
            <w:tcW w:w="856" w:type="dxa"/>
            <w:tcBorders>
              <w:top w:val="nil"/>
              <w:left w:val="nil"/>
              <w:bottom w:val="single" w:sz="4" w:space="0" w:color="auto"/>
              <w:right w:val="single" w:sz="4" w:space="0" w:color="auto"/>
            </w:tcBorders>
            <w:shd w:val="clear" w:color="auto" w:fill="auto"/>
            <w:hideMark/>
          </w:tcPr>
          <w:p w14:paraId="14AAB223" w14:textId="77777777" w:rsidR="001777F5" w:rsidRPr="00017E45" w:rsidRDefault="001777F5" w:rsidP="008B12A6">
            <w:pPr>
              <w:pStyle w:val="TableText"/>
              <w:jc w:val="right"/>
              <w:rPr>
                <w:rFonts w:eastAsia="Times New Roman"/>
                <w:color w:val="000000"/>
              </w:rPr>
            </w:pPr>
            <w:r w:rsidRPr="00017E45">
              <w:rPr>
                <w:rFonts w:eastAsia="Times New Roman"/>
                <w:color w:val="000000"/>
              </w:rPr>
              <w:t>726</w:t>
            </w:r>
          </w:p>
        </w:tc>
        <w:tc>
          <w:tcPr>
            <w:tcW w:w="845" w:type="dxa"/>
            <w:tcBorders>
              <w:top w:val="nil"/>
              <w:left w:val="nil"/>
              <w:bottom w:val="single" w:sz="4" w:space="0" w:color="auto"/>
              <w:right w:val="single" w:sz="4" w:space="0" w:color="auto"/>
            </w:tcBorders>
            <w:shd w:val="clear" w:color="auto" w:fill="auto"/>
            <w:hideMark/>
          </w:tcPr>
          <w:p w14:paraId="73809991"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74.6</w:t>
            </w:r>
          </w:p>
        </w:tc>
        <w:tc>
          <w:tcPr>
            <w:tcW w:w="773" w:type="dxa"/>
            <w:tcBorders>
              <w:top w:val="nil"/>
              <w:left w:val="nil"/>
              <w:bottom w:val="single" w:sz="4" w:space="0" w:color="auto"/>
              <w:right w:val="single" w:sz="4" w:space="0" w:color="auto"/>
            </w:tcBorders>
            <w:shd w:val="clear" w:color="auto" w:fill="auto"/>
            <w:hideMark/>
          </w:tcPr>
          <w:p w14:paraId="27903A00"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778</w:t>
            </w:r>
          </w:p>
        </w:tc>
        <w:tc>
          <w:tcPr>
            <w:tcW w:w="845" w:type="dxa"/>
            <w:tcBorders>
              <w:top w:val="nil"/>
              <w:left w:val="nil"/>
              <w:bottom w:val="single" w:sz="4" w:space="0" w:color="auto"/>
              <w:right w:val="single" w:sz="4" w:space="0" w:color="auto"/>
            </w:tcBorders>
            <w:shd w:val="clear" w:color="auto" w:fill="auto"/>
            <w:hideMark/>
          </w:tcPr>
          <w:p w14:paraId="630DE23F"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80.0</w:t>
            </w:r>
          </w:p>
        </w:tc>
        <w:tc>
          <w:tcPr>
            <w:tcW w:w="934" w:type="dxa"/>
            <w:tcBorders>
              <w:top w:val="nil"/>
              <w:left w:val="nil"/>
              <w:bottom w:val="single" w:sz="4" w:space="0" w:color="auto"/>
              <w:right w:val="single" w:sz="4" w:space="0" w:color="auto"/>
            </w:tcBorders>
            <w:shd w:val="clear" w:color="auto" w:fill="auto"/>
            <w:noWrap/>
            <w:hideMark/>
          </w:tcPr>
          <w:p w14:paraId="26AD7955" w14:textId="160DE558"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4.5</w:t>
            </w:r>
          </w:p>
        </w:tc>
      </w:tr>
      <w:tr w:rsidR="001777F5" w:rsidRPr="00017E45" w14:paraId="3C9984E9"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75BFB4D8" w14:textId="2E241DA9" w:rsidR="001777F5" w:rsidRPr="00017E45" w:rsidRDefault="00997451" w:rsidP="008B12A6">
            <w:pPr>
              <w:pStyle w:val="TableText"/>
              <w:rPr>
                <w:rFonts w:eastAsia="Times New Roman"/>
                <w:color w:val="000000"/>
              </w:rPr>
            </w:pPr>
            <w:r>
              <w:rPr>
                <w:rFonts w:eastAsia="Times New Roman"/>
                <w:color w:val="000000"/>
              </w:rPr>
              <w:t>W</w:t>
            </w:r>
            <w:r w:rsidR="001777F5" w:rsidRPr="00017E45">
              <w:rPr>
                <w:rFonts w:eastAsia="Times New Roman"/>
                <w:color w:val="000000"/>
              </w:rPr>
              <w:t>ithout own transport</w:t>
            </w:r>
          </w:p>
        </w:tc>
        <w:tc>
          <w:tcPr>
            <w:tcW w:w="931" w:type="dxa"/>
            <w:tcBorders>
              <w:top w:val="nil"/>
              <w:left w:val="nil"/>
              <w:bottom w:val="single" w:sz="4" w:space="0" w:color="auto"/>
              <w:right w:val="single" w:sz="4" w:space="0" w:color="auto"/>
            </w:tcBorders>
            <w:shd w:val="clear" w:color="auto" w:fill="auto"/>
            <w:hideMark/>
          </w:tcPr>
          <w:p w14:paraId="5689AAFE" w14:textId="77777777" w:rsidR="001777F5" w:rsidRPr="00017E45" w:rsidRDefault="001777F5" w:rsidP="008B12A6">
            <w:pPr>
              <w:pStyle w:val="TableText"/>
              <w:jc w:val="right"/>
              <w:rPr>
                <w:rFonts w:eastAsia="Times New Roman"/>
                <w:color w:val="000000"/>
              </w:rPr>
            </w:pPr>
            <w:r w:rsidRPr="00017E45">
              <w:rPr>
                <w:rFonts w:eastAsia="Times New Roman"/>
                <w:color w:val="000000"/>
              </w:rPr>
              <w:t>8,686</w:t>
            </w:r>
          </w:p>
        </w:tc>
        <w:tc>
          <w:tcPr>
            <w:tcW w:w="912" w:type="dxa"/>
            <w:tcBorders>
              <w:top w:val="nil"/>
              <w:left w:val="nil"/>
              <w:bottom w:val="single" w:sz="4" w:space="0" w:color="auto"/>
              <w:right w:val="single" w:sz="4" w:space="0" w:color="auto"/>
            </w:tcBorders>
            <w:shd w:val="clear" w:color="auto" w:fill="auto"/>
            <w:hideMark/>
          </w:tcPr>
          <w:p w14:paraId="7A71BB18" w14:textId="77777777" w:rsidR="001777F5" w:rsidRPr="00017E45" w:rsidRDefault="001777F5" w:rsidP="008B12A6">
            <w:pPr>
              <w:pStyle w:val="TableText"/>
              <w:jc w:val="right"/>
              <w:rPr>
                <w:rFonts w:eastAsia="Times New Roman"/>
                <w:color w:val="000000"/>
              </w:rPr>
            </w:pPr>
            <w:r w:rsidRPr="00017E45">
              <w:rPr>
                <w:rFonts w:eastAsia="Times New Roman"/>
                <w:color w:val="000000"/>
              </w:rPr>
              <w:t>27.8</w:t>
            </w:r>
          </w:p>
        </w:tc>
        <w:tc>
          <w:tcPr>
            <w:tcW w:w="856" w:type="dxa"/>
            <w:tcBorders>
              <w:top w:val="nil"/>
              <w:left w:val="nil"/>
              <w:bottom w:val="single" w:sz="4" w:space="0" w:color="auto"/>
              <w:right w:val="single" w:sz="4" w:space="0" w:color="auto"/>
            </w:tcBorders>
            <w:shd w:val="clear" w:color="auto" w:fill="auto"/>
            <w:hideMark/>
          </w:tcPr>
          <w:p w14:paraId="78238C57" w14:textId="77777777" w:rsidR="001777F5" w:rsidRPr="00017E45" w:rsidRDefault="001777F5" w:rsidP="008B12A6">
            <w:pPr>
              <w:pStyle w:val="TableText"/>
              <w:jc w:val="right"/>
              <w:rPr>
                <w:rFonts w:eastAsia="Times New Roman"/>
                <w:color w:val="000000"/>
              </w:rPr>
            </w:pPr>
            <w:r w:rsidRPr="00017E45">
              <w:rPr>
                <w:rFonts w:eastAsia="Times New Roman"/>
                <w:color w:val="000000"/>
              </w:rPr>
              <w:t>6,498</w:t>
            </w:r>
          </w:p>
        </w:tc>
        <w:tc>
          <w:tcPr>
            <w:tcW w:w="845" w:type="dxa"/>
            <w:tcBorders>
              <w:top w:val="nil"/>
              <w:left w:val="nil"/>
              <w:bottom w:val="single" w:sz="4" w:space="0" w:color="auto"/>
              <w:right w:val="single" w:sz="4" w:space="0" w:color="auto"/>
            </w:tcBorders>
            <w:shd w:val="clear" w:color="auto" w:fill="auto"/>
            <w:hideMark/>
          </w:tcPr>
          <w:p w14:paraId="06CBD2EE" w14:textId="77777777" w:rsidR="001777F5" w:rsidRPr="00017E45" w:rsidRDefault="001777F5" w:rsidP="008B12A6">
            <w:pPr>
              <w:pStyle w:val="TableText"/>
              <w:jc w:val="right"/>
              <w:rPr>
                <w:rFonts w:eastAsia="Times New Roman"/>
                <w:color w:val="000000"/>
              </w:rPr>
            </w:pPr>
            <w:r w:rsidRPr="00017E45">
              <w:rPr>
                <w:rFonts w:eastAsia="Times New Roman"/>
                <w:color w:val="000000"/>
              </w:rPr>
              <w:t>74.8</w:t>
            </w:r>
          </w:p>
        </w:tc>
        <w:tc>
          <w:tcPr>
            <w:tcW w:w="773" w:type="dxa"/>
            <w:tcBorders>
              <w:top w:val="nil"/>
              <w:left w:val="nil"/>
              <w:bottom w:val="single" w:sz="4" w:space="0" w:color="auto"/>
              <w:right w:val="single" w:sz="4" w:space="0" w:color="auto"/>
            </w:tcBorders>
            <w:shd w:val="clear" w:color="auto" w:fill="auto"/>
            <w:hideMark/>
          </w:tcPr>
          <w:p w14:paraId="5467A889" w14:textId="77777777" w:rsidR="001777F5" w:rsidRPr="00017E45" w:rsidRDefault="001777F5" w:rsidP="008B12A6">
            <w:pPr>
              <w:pStyle w:val="TableText"/>
              <w:jc w:val="right"/>
              <w:rPr>
                <w:rFonts w:eastAsia="Times New Roman"/>
                <w:color w:val="000000"/>
              </w:rPr>
            </w:pPr>
            <w:r w:rsidRPr="00017E45">
              <w:rPr>
                <w:rFonts w:eastAsia="Times New Roman"/>
                <w:color w:val="000000"/>
              </w:rPr>
              <w:t>6,706</w:t>
            </w:r>
          </w:p>
        </w:tc>
        <w:tc>
          <w:tcPr>
            <w:tcW w:w="845" w:type="dxa"/>
            <w:tcBorders>
              <w:top w:val="nil"/>
              <w:left w:val="nil"/>
              <w:bottom w:val="single" w:sz="4" w:space="0" w:color="auto"/>
              <w:right w:val="single" w:sz="4" w:space="0" w:color="auto"/>
            </w:tcBorders>
            <w:shd w:val="clear" w:color="auto" w:fill="auto"/>
            <w:hideMark/>
          </w:tcPr>
          <w:p w14:paraId="27B972D4"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77.2</w:t>
            </w:r>
          </w:p>
        </w:tc>
        <w:tc>
          <w:tcPr>
            <w:tcW w:w="934" w:type="dxa"/>
            <w:tcBorders>
              <w:top w:val="nil"/>
              <w:left w:val="nil"/>
              <w:bottom w:val="single" w:sz="4" w:space="0" w:color="auto"/>
              <w:right w:val="single" w:sz="4" w:space="0" w:color="auto"/>
            </w:tcBorders>
            <w:shd w:val="clear" w:color="auto" w:fill="auto"/>
            <w:noWrap/>
            <w:hideMark/>
          </w:tcPr>
          <w:p w14:paraId="1076E771" w14:textId="3A92BB2E"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7.4</w:t>
            </w:r>
          </w:p>
        </w:tc>
      </w:tr>
      <w:tr w:rsidR="001777F5" w:rsidRPr="00017E45" w14:paraId="6D77D732"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688CB496" w14:textId="2A23A4EF" w:rsidR="001777F5" w:rsidRPr="00017E45" w:rsidRDefault="00997451" w:rsidP="008B12A6">
            <w:pPr>
              <w:pStyle w:val="TableText"/>
              <w:rPr>
                <w:rFonts w:eastAsia="Times New Roman"/>
                <w:color w:val="000000"/>
              </w:rPr>
            </w:pPr>
            <w:r>
              <w:rPr>
                <w:rFonts w:eastAsia="Times New Roman"/>
                <w:color w:val="000000"/>
              </w:rPr>
              <w:t>W</w:t>
            </w:r>
            <w:r w:rsidR="001777F5" w:rsidRPr="00017E45">
              <w:rPr>
                <w:rFonts w:eastAsia="Times New Roman"/>
                <w:color w:val="000000"/>
              </w:rPr>
              <w:t>ith mixed/poor English</w:t>
            </w:r>
          </w:p>
        </w:tc>
        <w:tc>
          <w:tcPr>
            <w:tcW w:w="931" w:type="dxa"/>
            <w:tcBorders>
              <w:top w:val="nil"/>
              <w:left w:val="nil"/>
              <w:bottom w:val="single" w:sz="4" w:space="0" w:color="auto"/>
              <w:right w:val="single" w:sz="4" w:space="0" w:color="auto"/>
            </w:tcBorders>
            <w:shd w:val="clear" w:color="auto" w:fill="auto"/>
            <w:hideMark/>
          </w:tcPr>
          <w:p w14:paraId="78F8C571" w14:textId="77777777" w:rsidR="001777F5" w:rsidRPr="00017E45" w:rsidRDefault="001777F5" w:rsidP="008B12A6">
            <w:pPr>
              <w:pStyle w:val="TableText"/>
              <w:jc w:val="right"/>
              <w:rPr>
                <w:rFonts w:eastAsia="Times New Roman"/>
                <w:color w:val="000000"/>
              </w:rPr>
            </w:pPr>
            <w:r w:rsidRPr="00017E45">
              <w:rPr>
                <w:rFonts w:eastAsia="Times New Roman"/>
                <w:color w:val="000000"/>
              </w:rPr>
              <w:t>506</w:t>
            </w:r>
          </w:p>
        </w:tc>
        <w:tc>
          <w:tcPr>
            <w:tcW w:w="912" w:type="dxa"/>
            <w:tcBorders>
              <w:top w:val="nil"/>
              <w:left w:val="nil"/>
              <w:bottom w:val="single" w:sz="4" w:space="0" w:color="auto"/>
              <w:right w:val="single" w:sz="4" w:space="0" w:color="auto"/>
            </w:tcBorders>
            <w:shd w:val="clear" w:color="auto" w:fill="auto"/>
            <w:hideMark/>
          </w:tcPr>
          <w:p w14:paraId="7ABB6FEA" w14:textId="77777777" w:rsidR="001777F5" w:rsidRPr="00017E45" w:rsidRDefault="001777F5" w:rsidP="008B12A6">
            <w:pPr>
              <w:pStyle w:val="TableText"/>
              <w:jc w:val="right"/>
              <w:rPr>
                <w:rFonts w:eastAsia="Times New Roman"/>
                <w:color w:val="000000"/>
              </w:rPr>
            </w:pPr>
            <w:r w:rsidRPr="00017E45">
              <w:rPr>
                <w:rFonts w:eastAsia="Times New Roman"/>
                <w:color w:val="000000"/>
              </w:rPr>
              <w:t>1.6</w:t>
            </w:r>
          </w:p>
        </w:tc>
        <w:tc>
          <w:tcPr>
            <w:tcW w:w="856" w:type="dxa"/>
            <w:tcBorders>
              <w:top w:val="nil"/>
              <w:left w:val="nil"/>
              <w:bottom w:val="single" w:sz="4" w:space="0" w:color="auto"/>
              <w:right w:val="single" w:sz="4" w:space="0" w:color="auto"/>
            </w:tcBorders>
            <w:shd w:val="clear" w:color="auto" w:fill="auto"/>
            <w:hideMark/>
          </w:tcPr>
          <w:p w14:paraId="03C16B8F" w14:textId="77777777" w:rsidR="001777F5" w:rsidRPr="00017E45" w:rsidRDefault="001777F5" w:rsidP="008B12A6">
            <w:pPr>
              <w:pStyle w:val="TableText"/>
              <w:jc w:val="right"/>
              <w:rPr>
                <w:rFonts w:eastAsia="Times New Roman"/>
                <w:color w:val="000000"/>
              </w:rPr>
            </w:pPr>
            <w:r w:rsidRPr="00017E45">
              <w:rPr>
                <w:rFonts w:eastAsia="Times New Roman"/>
                <w:color w:val="000000"/>
              </w:rPr>
              <w:t>390</w:t>
            </w:r>
          </w:p>
        </w:tc>
        <w:tc>
          <w:tcPr>
            <w:tcW w:w="845" w:type="dxa"/>
            <w:tcBorders>
              <w:top w:val="nil"/>
              <w:left w:val="nil"/>
              <w:bottom w:val="single" w:sz="4" w:space="0" w:color="auto"/>
              <w:right w:val="single" w:sz="4" w:space="0" w:color="auto"/>
            </w:tcBorders>
            <w:shd w:val="clear" w:color="auto" w:fill="auto"/>
            <w:hideMark/>
          </w:tcPr>
          <w:p w14:paraId="2E47F0B1"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77.1</w:t>
            </w:r>
          </w:p>
        </w:tc>
        <w:tc>
          <w:tcPr>
            <w:tcW w:w="773" w:type="dxa"/>
            <w:tcBorders>
              <w:top w:val="nil"/>
              <w:left w:val="nil"/>
              <w:bottom w:val="single" w:sz="4" w:space="0" w:color="auto"/>
              <w:right w:val="single" w:sz="4" w:space="0" w:color="auto"/>
            </w:tcBorders>
            <w:shd w:val="clear" w:color="auto" w:fill="auto"/>
            <w:hideMark/>
          </w:tcPr>
          <w:p w14:paraId="18E9826E" w14:textId="77777777" w:rsidR="001777F5" w:rsidRPr="00017E45" w:rsidRDefault="001777F5" w:rsidP="008B12A6">
            <w:pPr>
              <w:pStyle w:val="TableText"/>
              <w:jc w:val="right"/>
              <w:rPr>
                <w:rFonts w:eastAsia="Times New Roman"/>
                <w:color w:val="000000"/>
              </w:rPr>
            </w:pPr>
            <w:r w:rsidRPr="00017E45">
              <w:rPr>
                <w:rFonts w:eastAsia="Times New Roman"/>
                <w:color w:val="000000"/>
              </w:rPr>
              <w:t>399</w:t>
            </w:r>
          </w:p>
        </w:tc>
        <w:tc>
          <w:tcPr>
            <w:tcW w:w="845" w:type="dxa"/>
            <w:tcBorders>
              <w:top w:val="nil"/>
              <w:left w:val="nil"/>
              <w:bottom w:val="single" w:sz="4" w:space="0" w:color="auto"/>
              <w:right w:val="single" w:sz="4" w:space="0" w:color="auto"/>
            </w:tcBorders>
            <w:shd w:val="clear" w:color="auto" w:fill="auto"/>
            <w:hideMark/>
          </w:tcPr>
          <w:p w14:paraId="513D7E6A" w14:textId="77777777" w:rsidR="001777F5" w:rsidRPr="00017E45" w:rsidRDefault="001777F5" w:rsidP="008B12A6">
            <w:pPr>
              <w:pStyle w:val="TableText"/>
              <w:jc w:val="right"/>
              <w:rPr>
                <w:rFonts w:eastAsia="Times New Roman"/>
                <w:color w:val="000000"/>
              </w:rPr>
            </w:pPr>
            <w:r w:rsidRPr="00017E45">
              <w:rPr>
                <w:rFonts w:eastAsia="Times New Roman"/>
                <w:color w:val="000000"/>
              </w:rPr>
              <w:t>78.9</w:t>
            </w:r>
          </w:p>
        </w:tc>
        <w:tc>
          <w:tcPr>
            <w:tcW w:w="934" w:type="dxa"/>
            <w:tcBorders>
              <w:top w:val="nil"/>
              <w:left w:val="nil"/>
              <w:bottom w:val="single" w:sz="4" w:space="0" w:color="auto"/>
              <w:right w:val="single" w:sz="4" w:space="0" w:color="auto"/>
            </w:tcBorders>
            <w:shd w:val="clear" w:color="auto" w:fill="auto"/>
            <w:noWrap/>
            <w:hideMark/>
          </w:tcPr>
          <w:p w14:paraId="3F279B26" w14:textId="347B3AC5"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7.6</w:t>
            </w:r>
          </w:p>
        </w:tc>
      </w:tr>
      <w:tr w:rsidR="001777F5" w:rsidRPr="00017E45" w14:paraId="7E6F28BE"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29878390" w14:textId="77777777" w:rsidR="001777F5" w:rsidRPr="00017E45" w:rsidRDefault="001777F5" w:rsidP="008B12A6">
            <w:pPr>
              <w:pStyle w:val="TableText"/>
              <w:rPr>
                <w:rFonts w:eastAsia="Times New Roman"/>
                <w:color w:val="000000"/>
              </w:rPr>
            </w:pPr>
            <w:r w:rsidRPr="00017E45">
              <w:rPr>
                <w:rFonts w:eastAsia="Times New Roman"/>
                <w:color w:val="000000"/>
              </w:rPr>
              <w:t>Single parent</w:t>
            </w:r>
          </w:p>
        </w:tc>
        <w:tc>
          <w:tcPr>
            <w:tcW w:w="931" w:type="dxa"/>
            <w:tcBorders>
              <w:top w:val="nil"/>
              <w:left w:val="nil"/>
              <w:bottom w:val="single" w:sz="4" w:space="0" w:color="auto"/>
              <w:right w:val="single" w:sz="4" w:space="0" w:color="auto"/>
            </w:tcBorders>
            <w:shd w:val="clear" w:color="auto" w:fill="auto"/>
            <w:hideMark/>
          </w:tcPr>
          <w:p w14:paraId="4ECF0274" w14:textId="77777777" w:rsidR="001777F5" w:rsidRPr="00017E45" w:rsidRDefault="001777F5" w:rsidP="008B12A6">
            <w:pPr>
              <w:pStyle w:val="TableText"/>
              <w:jc w:val="right"/>
              <w:rPr>
                <w:rFonts w:eastAsia="Times New Roman"/>
                <w:color w:val="000000"/>
              </w:rPr>
            </w:pPr>
            <w:r w:rsidRPr="00017E45">
              <w:rPr>
                <w:rFonts w:eastAsia="Times New Roman"/>
                <w:color w:val="000000"/>
              </w:rPr>
              <w:t>548</w:t>
            </w:r>
          </w:p>
        </w:tc>
        <w:tc>
          <w:tcPr>
            <w:tcW w:w="912" w:type="dxa"/>
            <w:tcBorders>
              <w:top w:val="nil"/>
              <w:left w:val="nil"/>
              <w:bottom w:val="single" w:sz="4" w:space="0" w:color="auto"/>
              <w:right w:val="single" w:sz="4" w:space="0" w:color="auto"/>
            </w:tcBorders>
            <w:shd w:val="clear" w:color="auto" w:fill="auto"/>
            <w:hideMark/>
          </w:tcPr>
          <w:p w14:paraId="769DFF7E" w14:textId="77777777" w:rsidR="001777F5" w:rsidRPr="00017E45" w:rsidRDefault="001777F5" w:rsidP="008B12A6">
            <w:pPr>
              <w:pStyle w:val="TableText"/>
              <w:jc w:val="right"/>
              <w:rPr>
                <w:rFonts w:eastAsia="Times New Roman"/>
                <w:color w:val="000000"/>
              </w:rPr>
            </w:pPr>
            <w:r w:rsidRPr="00017E45">
              <w:rPr>
                <w:rFonts w:eastAsia="Times New Roman"/>
                <w:color w:val="000000"/>
              </w:rPr>
              <w:t>1.8</w:t>
            </w:r>
          </w:p>
        </w:tc>
        <w:tc>
          <w:tcPr>
            <w:tcW w:w="856" w:type="dxa"/>
            <w:tcBorders>
              <w:top w:val="nil"/>
              <w:left w:val="nil"/>
              <w:bottom w:val="single" w:sz="4" w:space="0" w:color="auto"/>
              <w:right w:val="single" w:sz="4" w:space="0" w:color="auto"/>
            </w:tcBorders>
            <w:shd w:val="clear" w:color="auto" w:fill="auto"/>
            <w:hideMark/>
          </w:tcPr>
          <w:p w14:paraId="265F7F6F" w14:textId="77777777" w:rsidR="001777F5" w:rsidRPr="00017E45" w:rsidRDefault="001777F5" w:rsidP="008B12A6">
            <w:pPr>
              <w:pStyle w:val="TableText"/>
              <w:jc w:val="right"/>
              <w:rPr>
                <w:rFonts w:eastAsia="Times New Roman"/>
                <w:color w:val="000000"/>
              </w:rPr>
            </w:pPr>
            <w:r w:rsidRPr="00017E45">
              <w:rPr>
                <w:rFonts w:eastAsia="Times New Roman"/>
                <w:color w:val="000000"/>
              </w:rPr>
              <w:t>436</w:t>
            </w:r>
          </w:p>
        </w:tc>
        <w:tc>
          <w:tcPr>
            <w:tcW w:w="845" w:type="dxa"/>
            <w:tcBorders>
              <w:top w:val="nil"/>
              <w:left w:val="nil"/>
              <w:bottom w:val="single" w:sz="4" w:space="0" w:color="auto"/>
              <w:right w:val="single" w:sz="4" w:space="0" w:color="auto"/>
            </w:tcBorders>
            <w:shd w:val="clear" w:color="auto" w:fill="auto"/>
            <w:hideMark/>
          </w:tcPr>
          <w:p w14:paraId="38A88623" w14:textId="77777777" w:rsidR="001777F5" w:rsidRPr="00017E45" w:rsidRDefault="001777F5" w:rsidP="008B12A6">
            <w:pPr>
              <w:pStyle w:val="TableText"/>
              <w:jc w:val="right"/>
              <w:rPr>
                <w:rFonts w:eastAsia="Times New Roman"/>
                <w:color w:val="000000"/>
              </w:rPr>
            </w:pPr>
            <w:r w:rsidRPr="00017E45">
              <w:rPr>
                <w:rFonts w:eastAsia="Times New Roman"/>
                <w:color w:val="000000"/>
              </w:rPr>
              <w:t>79.6</w:t>
            </w:r>
          </w:p>
        </w:tc>
        <w:tc>
          <w:tcPr>
            <w:tcW w:w="773" w:type="dxa"/>
            <w:tcBorders>
              <w:top w:val="nil"/>
              <w:left w:val="nil"/>
              <w:bottom w:val="single" w:sz="4" w:space="0" w:color="auto"/>
              <w:right w:val="single" w:sz="4" w:space="0" w:color="auto"/>
            </w:tcBorders>
            <w:shd w:val="clear" w:color="auto" w:fill="auto"/>
            <w:hideMark/>
          </w:tcPr>
          <w:p w14:paraId="342ECB20" w14:textId="77777777" w:rsidR="001777F5" w:rsidRPr="00017E45" w:rsidRDefault="001777F5" w:rsidP="008B12A6">
            <w:pPr>
              <w:pStyle w:val="TableText"/>
              <w:jc w:val="right"/>
              <w:rPr>
                <w:rFonts w:eastAsia="Times New Roman"/>
                <w:color w:val="000000"/>
              </w:rPr>
            </w:pPr>
            <w:r w:rsidRPr="00017E45">
              <w:rPr>
                <w:rFonts w:eastAsia="Times New Roman"/>
                <w:color w:val="000000"/>
              </w:rPr>
              <w:t>439</w:t>
            </w:r>
          </w:p>
        </w:tc>
        <w:tc>
          <w:tcPr>
            <w:tcW w:w="845" w:type="dxa"/>
            <w:tcBorders>
              <w:top w:val="nil"/>
              <w:left w:val="nil"/>
              <w:bottom w:val="single" w:sz="4" w:space="0" w:color="auto"/>
              <w:right w:val="single" w:sz="4" w:space="0" w:color="auto"/>
            </w:tcBorders>
            <w:shd w:val="clear" w:color="auto" w:fill="auto"/>
            <w:hideMark/>
          </w:tcPr>
          <w:p w14:paraId="02335F5F" w14:textId="77777777" w:rsidR="001777F5" w:rsidRPr="00017E45" w:rsidRDefault="001777F5" w:rsidP="008B12A6">
            <w:pPr>
              <w:pStyle w:val="TableText"/>
              <w:jc w:val="right"/>
              <w:rPr>
                <w:rFonts w:eastAsia="Times New Roman"/>
                <w:color w:val="000000"/>
              </w:rPr>
            </w:pPr>
            <w:r w:rsidRPr="00017E45">
              <w:rPr>
                <w:rFonts w:eastAsia="Times New Roman"/>
                <w:color w:val="000000"/>
              </w:rPr>
              <w:t>80.1</w:t>
            </w:r>
          </w:p>
        </w:tc>
        <w:tc>
          <w:tcPr>
            <w:tcW w:w="934" w:type="dxa"/>
            <w:tcBorders>
              <w:top w:val="nil"/>
              <w:left w:val="nil"/>
              <w:bottom w:val="single" w:sz="4" w:space="0" w:color="auto"/>
              <w:right w:val="single" w:sz="4" w:space="0" w:color="auto"/>
            </w:tcBorders>
            <w:shd w:val="clear" w:color="auto" w:fill="auto"/>
            <w:noWrap/>
            <w:hideMark/>
          </w:tcPr>
          <w:p w14:paraId="07DE83B3" w14:textId="768A5827"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7.6</w:t>
            </w:r>
          </w:p>
        </w:tc>
      </w:tr>
      <w:tr w:rsidR="001777F5" w:rsidRPr="00017E45" w14:paraId="783EE755"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097AF322" w14:textId="77777777" w:rsidR="001777F5" w:rsidRPr="00017E45" w:rsidRDefault="001777F5" w:rsidP="008B12A6">
            <w:pPr>
              <w:pStyle w:val="TableText"/>
              <w:rPr>
                <w:rFonts w:eastAsia="Times New Roman"/>
                <w:color w:val="000000"/>
              </w:rPr>
            </w:pPr>
            <w:r w:rsidRPr="00017E45">
              <w:rPr>
                <w:rFonts w:eastAsia="Times New Roman"/>
                <w:color w:val="000000"/>
              </w:rPr>
              <w:t>Partnered parent</w:t>
            </w:r>
          </w:p>
        </w:tc>
        <w:tc>
          <w:tcPr>
            <w:tcW w:w="931" w:type="dxa"/>
            <w:tcBorders>
              <w:top w:val="nil"/>
              <w:left w:val="nil"/>
              <w:bottom w:val="single" w:sz="4" w:space="0" w:color="auto"/>
              <w:right w:val="single" w:sz="4" w:space="0" w:color="auto"/>
            </w:tcBorders>
            <w:shd w:val="clear" w:color="auto" w:fill="auto"/>
            <w:hideMark/>
          </w:tcPr>
          <w:p w14:paraId="4CCE1C1E" w14:textId="77777777" w:rsidR="001777F5" w:rsidRPr="00017E45" w:rsidRDefault="001777F5" w:rsidP="008B12A6">
            <w:pPr>
              <w:pStyle w:val="TableText"/>
              <w:jc w:val="right"/>
              <w:rPr>
                <w:rFonts w:eastAsia="Times New Roman"/>
                <w:color w:val="000000"/>
              </w:rPr>
            </w:pPr>
            <w:r w:rsidRPr="00017E45">
              <w:rPr>
                <w:rFonts w:eastAsia="Times New Roman"/>
                <w:color w:val="000000"/>
              </w:rPr>
              <w:t>1,576</w:t>
            </w:r>
          </w:p>
        </w:tc>
        <w:tc>
          <w:tcPr>
            <w:tcW w:w="912" w:type="dxa"/>
            <w:tcBorders>
              <w:top w:val="nil"/>
              <w:left w:val="nil"/>
              <w:bottom w:val="single" w:sz="4" w:space="0" w:color="auto"/>
              <w:right w:val="single" w:sz="4" w:space="0" w:color="auto"/>
            </w:tcBorders>
            <w:shd w:val="clear" w:color="auto" w:fill="auto"/>
            <w:hideMark/>
          </w:tcPr>
          <w:p w14:paraId="1A1990A7" w14:textId="77777777" w:rsidR="001777F5" w:rsidRPr="00017E45" w:rsidRDefault="001777F5" w:rsidP="008B12A6">
            <w:pPr>
              <w:pStyle w:val="TableText"/>
              <w:jc w:val="right"/>
              <w:rPr>
                <w:rFonts w:eastAsia="Times New Roman"/>
                <w:color w:val="000000"/>
              </w:rPr>
            </w:pPr>
            <w:r w:rsidRPr="00017E45">
              <w:rPr>
                <w:rFonts w:eastAsia="Times New Roman"/>
                <w:color w:val="000000"/>
              </w:rPr>
              <w:t>5.0</w:t>
            </w:r>
          </w:p>
        </w:tc>
        <w:tc>
          <w:tcPr>
            <w:tcW w:w="856" w:type="dxa"/>
            <w:tcBorders>
              <w:top w:val="nil"/>
              <w:left w:val="nil"/>
              <w:bottom w:val="single" w:sz="4" w:space="0" w:color="auto"/>
              <w:right w:val="single" w:sz="4" w:space="0" w:color="auto"/>
            </w:tcBorders>
            <w:shd w:val="clear" w:color="auto" w:fill="auto"/>
            <w:hideMark/>
          </w:tcPr>
          <w:p w14:paraId="61CF23C4" w14:textId="77777777" w:rsidR="001777F5" w:rsidRPr="00017E45" w:rsidRDefault="001777F5" w:rsidP="008B12A6">
            <w:pPr>
              <w:pStyle w:val="TableText"/>
              <w:jc w:val="right"/>
              <w:rPr>
                <w:rFonts w:eastAsia="Times New Roman"/>
                <w:color w:val="000000"/>
              </w:rPr>
            </w:pPr>
            <w:r w:rsidRPr="00017E45">
              <w:rPr>
                <w:rFonts w:eastAsia="Times New Roman"/>
                <w:color w:val="000000"/>
              </w:rPr>
              <w:t>1,396</w:t>
            </w:r>
          </w:p>
        </w:tc>
        <w:tc>
          <w:tcPr>
            <w:tcW w:w="845" w:type="dxa"/>
            <w:tcBorders>
              <w:top w:val="nil"/>
              <w:left w:val="nil"/>
              <w:bottom w:val="single" w:sz="4" w:space="0" w:color="auto"/>
              <w:right w:val="single" w:sz="4" w:space="0" w:color="auto"/>
            </w:tcBorders>
            <w:shd w:val="clear" w:color="auto" w:fill="auto"/>
            <w:hideMark/>
          </w:tcPr>
          <w:p w14:paraId="629C12E2" w14:textId="77777777" w:rsidR="001777F5" w:rsidRPr="00017E45" w:rsidRDefault="001777F5" w:rsidP="008B12A6">
            <w:pPr>
              <w:pStyle w:val="TableText"/>
              <w:jc w:val="right"/>
              <w:rPr>
                <w:rFonts w:eastAsia="Times New Roman"/>
                <w:color w:val="000000"/>
              </w:rPr>
            </w:pPr>
            <w:r w:rsidRPr="00017E45">
              <w:rPr>
                <w:rFonts w:eastAsia="Times New Roman"/>
                <w:color w:val="000000"/>
              </w:rPr>
              <w:t>88.6</w:t>
            </w:r>
          </w:p>
        </w:tc>
        <w:tc>
          <w:tcPr>
            <w:tcW w:w="773" w:type="dxa"/>
            <w:tcBorders>
              <w:top w:val="nil"/>
              <w:left w:val="nil"/>
              <w:bottom w:val="single" w:sz="4" w:space="0" w:color="auto"/>
              <w:right w:val="single" w:sz="4" w:space="0" w:color="auto"/>
            </w:tcBorders>
            <w:shd w:val="clear" w:color="auto" w:fill="auto"/>
            <w:hideMark/>
          </w:tcPr>
          <w:p w14:paraId="188D4B89" w14:textId="77777777" w:rsidR="001777F5" w:rsidRPr="00017E45" w:rsidRDefault="001777F5" w:rsidP="008B12A6">
            <w:pPr>
              <w:pStyle w:val="TableText"/>
              <w:jc w:val="right"/>
              <w:rPr>
                <w:rFonts w:eastAsia="Times New Roman"/>
                <w:color w:val="000000"/>
              </w:rPr>
            </w:pPr>
            <w:r w:rsidRPr="00017E45">
              <w:rPr>
                <w:rFonts w:eastAsia="Times New Roman"/>
                <w:color w:val="000000"/>
              </w:rPr>
              <w:t>1,406</w:t>
            </w:r>
          </w:p>
        </w:tc>
        <w:tc>
          <w:tcPr>
            <w:tcW w:w="845" w:type="dxa"/>
            <w:tcBorders>
              <w:top w:val="nil"/>
              <w:left w:val="nil"/>
              <w:bottom w:val="single" w:sz="4" w:space="0" w:color="auto"/>
              <w:right w:val="single" w:sz="4" w:space="0" w:color="auto"/>
            </w:tcBorders>
            <w:shd w:val="clear" w:color="auto" w:fill="auto"/>
            <w:hideMark/>
          </w:tcPr>
          <w:p w14:paraId="7F977BAA" w14:textId="77777777" w:rsidR="001777F5" w:rsidRPr="00017E45" w:rsidRDefault="001777F5" w:rsidP="008B12A6">
            <w:pPr>
              <w:pStyle w:val="TableText"/>
              <w:jc w:val="right"/>
              <w:rPr>
                <w:rFonts w:eastAsia="Times New Roman"/>
                <w:color w:val="000000"/>
              </w:rPr>
            </w:pPr>
            <w:r w:rsidRPr="00017E45">
              <w:rPr>
                <w:rFonts w:eastAsia="Times New Roman"/>
                <w:color w:val="000000"/>
              </w:rPr>
              <w:t>89.2</w:t>
            </w:r>
          </w:p>
        </w:tc>
        <w:tc>
          <w:tcPr>
            <w:tcW w:w="934" w:type="dxa"/>
            <w:tcBorders>
              <w:top w:val="nil"/>
              <w:left w:val="nil"/>
              <w:bottom w:val="single" w:sz="4" w:space="0" w:color="auto"/>
              <w:right w:val="single" w:sz="4" w:space="0" w:color="auto"/>
            </w:tcBorders>
            <w:shd w:val="clear" w:color="auto" w:fill="auto"/>
            <w:noWrap/>
            <w:hideMark/>
          </w:tcPr>
          <w:p w14:paraId="71703219" w14:textId="3464C009" w:rsidR="001777F5" w:rsidRPr="00017E45" w:rsidRDefault="000277EF" w:rsidP="008B12A6">
            <w:pPr>
              <w:pStyle w:val="TableText"/>
              <w:jc w:val="right"/>
              <w:rPr>
                <w:rFonts w:eastAsia="Times New Roman"/>
                <w:color w:val="000000"/>
              </w:rPr>
            </w:pPr>
            <w:r>
              <w:rPr>
                <w:rFonts w:eastAsia="Times New Roman"/>
                <w:color w:val="000000"/>
              </w:rPr>
              <w:t>–6</w:t>
            </w:r>
            <w:r w:rsidR="001777F5" w:rsidRPr="00017E45">
              <w:rPr>
                <w:rFonts w:eastAsia="Times New Roman"/>
                <w:color w:val="000000"/>
              </w:rPr>
              <w:t>3.2</w:t>
            </w:r>
          </w:p>
        </w:tc>
      </w:tr>
      <w:tr w:rsidR="001777F5" w:rsidRPr="00017E45" w14:paraId="3C5663AE" w14:textId="77777777" w:rsidTr="008B12A6">
        <w:trPr>
          <w:trHeight w:val="288"/>
        </w:trPr>
        <w:tc>
          <w:tcPr>
            <w:tcW w:w="3397" w:type="dxa"/>
            <w:tcBorders>
              <w:top w:val="nil"/>
              <w:left w:val="single" w:sz="4" w:space="0" w:color="auto"/>
              <w:bottom w:val="single" w:sz="4" w:space="0" w:color="auto"/>
              <w:right w:val="single" w:sz="4" w:space="0" w:color="auto"/>
            </w:tcBorders>
            <w:shd w:val="clear" w:color="auto" w:fill="auto"/>
            <w:hideMark/>
          </w:tcPr>
          <w:p w14:paraId="203DAAA2" w14:textId="77777777" w:rsidR="001777F5" w:rsidRPr="00017E45" w:rsidRDefault="001777F5" w:rsidP="008B12A6">
            <w:pPr>
              <w:pStyle w:val="TableText"/>
              <w:rPr>
                <w:rFonts w:eastAsia="Times New Roman"/>
                <w:color w:val="000000"/>
              </w:rPr>
            </w:pPr>
            <w:r w:rsidRPr="00017E45">
              <w:rPr>
                <w:rFonts w:eastAsia="Times New Roman"/>
                <w:color w:val="000000"/>
              </w:rPr>
              <w:t>Ex-offender</w:t>
            </w:r>
          </w:p>
        </w:tc>
        <w:tc>
          <w:tcPr>
            <w:tcW w:w="931" w:type="dxa"/>
            <w:tcBorders>
              <w:top w:val="nil"/>
              <w:left w:val="nil"/>
              <w:bottom w:val="single" w:sz="4" w:space="0" w:color="auto"/>
              <w:right w:val="single" w:sz="4" w:space="0" w:color="auto"/>
            </w:tcBorders>
            <w:shd w:val="clear" w:color="auto" w:fill="auto"/>
            <w:hideMark/>
          </w:tcPr>
          <w:p w14:paraId="78C7BAFA" w14:textId="77777777" w:rsidR="001777F5" w:rsidRPr="00017E45" w:rsidRDefault="001777F5" w:rsidP="008B12A6">
            <w:pPr>
              <w:pStyle w:val="TableText"/>
              <w:jc w:val="right"/>
              <w:rPr>
                <w:rFonts w:eastAsia="Times New Roman"/>
                <w:color w:val="000000"/>
              </w:rPr>
            </w:pPr>
            <w:r w:rsidRPr="00017E45">
              <w:rPr>
                <w:rFonts w:eastAsia="Times New Roman"/>
                <w:color w:val="000000"/>
              </w:rPr>
              <w:t>734</w:t>
            </w:r>
          </w:p>
        </w:tc>
        <w:tc>
          <w:tcPr>
            <w:tcW w:w="912" w:type="dxa"/>
            <w:tcBorders>
              <w:top w:val="nil"/>
              <w:left w:val="nil"/>
              <w:bottom w:val="single" w:sz="4" w:space="0" w:color="auto"/>
              <w:right w:val="single" w:sz="4" w:space="0" w:color="auto"/>
            </w:tcBorders>
            <w:shd w:val="clear" w:color="auto" w:fill="auto"/>
            <w:hideMark/>
          </w:tcPr>
          <w:p w14:paraId="215CF684" w14:textId="77777777" w:rsidR="001777F5" w:rsidRPr="00017E45" w:rsidRDefault="001777F5" w:rsidP="008B12A6">
            <w:pPr>
              <w:pStyle w:val="TableText"/>
              <w:jc w:val="right"/>
              <w:rPr>
                <w:rFonts w:eastAsia="Times New Roman"/>
                <w:color w:val="000000"/>
              </w:rPr>
            </w:pPr>
            <w:r w:rsidRPr="00017E45">
              <w:rPr>
                <w:rFonts w:eastAsia="Times New Roman"/>
                <w:color w:val="000000"/>
              </w:rPr>
              <w:t>2.3</w:t>
            </w:r>
          </w:p>
        </w:tc>
        <w:tc>
          <w:tcPr>
            <w:tcW w:w="856" w:type="dxa"/>
            <w:tcBorders>
              <w:top w:val="nil"/>
              <w:left w:val="nil"/>
              <w:bottom w:val="single" w:sz="4" w:space="0" w:color="auto"/>
              <w:right w:val="single" w:sz="4" w:space="0" w:color="auto"/>
            </w:tcBorders>
            <w:shd w:val="clear" w:color="auto" w:fill="auto"/>
            <w:hideMark/>
          </w:tcPr>
          <w:p w14:paraId="0669FCCD" w14:textId="77777777" w:rsidR="001777F5" w:rsidRPr="00017E45" w:rsidRDefault="001777F5" w:rsidP="008B12A6">
            <w:pPr>
              <w:pStyle w:val="TableText"/>
              <w:jc w:val="right"/>
              <w:rPr>
                <w:rFonts w:eastAsia="Times New Roman"/>
                <w:color w:val="000000"/>
              </w:rPr>
            </w:pPr>
            <w:r w:rsidRPr="00017E45">
              <w:rPr>
                <w:rFonts w:eastAsia="Times New Roman"/>
                <w:color w:val="000000"/>
              </w:rPr>
              <w:t>565</w:t>
            </w:r>
          </w:p>
        </w:tc>
        <w:tc>
          <w:tcPr>
            <w:tcW w:w="845" w:type="dxa"/>
            <w:tcBorders>
              <w:top w:val="nil"/>
              <w:left w:val="nil"/>
              <w:bottom w:val="single" w:sz="4" w:space="0" w:color="auto"/>
              <w:right w:val="single" w:sz="4" w:space="0" w:color="auto"/>
            </w:tcBorders>
            <w:shd w:val="clear" w:color="auto" w:fill="auto"/>
            <w:hideMark/>
          </w:tcPr>
          <w:p w14:paraId="2B13E598" w14:textId="77777777" w:rsidR="001777F5" w:rsidRPr="00017E45" w:rsidRDefault="001777F5" w:rsidP="008B12A6">
            <w:pPr>
              <w:pStyle w:val="TableText"/>
              <w:jc w:val="right"/>
              <w:rPr>
                <w:rFonts w:eastAsia="Times New Roman"/>
                <w:color w:val="000000"/>
              </w:rPr>
            </w:pPr>
            <w:r w:rsidRPr="00017E45">
              <w:rPr>
                <w:rFonts w:eastAsia="Times New Roman"/>
                <w:color w:val="000000"/>
              </w:rPr>
              <w:t>77.0</w:t>
            </w:r>
          </w:p>
        </w:tc>
        <w:tc>
          <w:tcPr>
            <w:tcW w:w="773" w:type="dxa"/>
            <w:tcBorders>
              <w:top w:val="nil"/>
              <w:left w:val="nil"/>
              <w:bottom w:val="single" w:sz="4" w:space="0" w:color="auto"/>
              <w:right w:val="single" w:sz="4" w:space="0" w:color="auto"/>
            </w:tcBorders>
            <w:shd w:val="clear" w:color="auto" w:fill="auto"/>
            <w:hideMark/>
          </w:tcPr>
          <w:p w14:paraId="355BB6A3" w14:textId="77777777" w:rsidR="001777F5" w:rsidRPr="00017E45" w:rsidRDefault="001777F5" w:rsidP="008B12A6">
            <w:pPr>
              <w:pStyle w:val="TableText"/>
              <w:jc w:val="right"/>
              <w:rPr>
                <w:rFonts w:eastAsia="Times New Roman"/>
                <w:color w:val="000000"/>
              </w:rPr>
            </w:pPr>
            <w:r w:rsidRPr="00017E45">
              <w:rPr>
                <w:rFonts w:eastAsia="Times New Roman"/>
                <w:color w:val="000000"/>
              </w:rPr>
              <w:t>551</w:t>
            </w:r>
          </w:p>
        </w:tc>
        <w:tc>
          <w:tcPr>
            <w:tcW w:w="845" w:type="dxa"/>
            <w:tcBorders>
              <w:top w:val="nil"/>
              <w:left w:val="nil"/>
              <w:bottom w:val="single" w:sz="4" w:space="0" w:color="auto"/>
              <w:right w:val="single" w:sz="4" w:space="0" w:color="auto"/>
            </w:tcBorders>
            <w:shd w:val="clear" w:color="auto" w:fill="auto"/>
            <w:hideMark/>
          </w:tcPr>
          <w:p w14:paraId="1A7A4A75" w14:textId="77777777" w:rsidR="001777F5" w:rsidRPr="00017E45" w:rsidRDefault="001777F5" w:rsidP="008B12A6">
            <w:pPr>
              <w:pStyle w:val="TableText"/>
              <w:jc w:val="right"/>
              <w:rPr>
                <w:rFonts w:eastAsia="Times New Roman"/>
                <w:color w:val="000000"/>
              </w:rPr>
            </w:pPr>
            <w:r w:rsidRPr="00017E45">
              <w:rPr>
                <w:rFonts w:eastAsia="Times New Roman"/>
                <w:color w:val="000000"/>
              </w:rPr>
              <w:t>75.1</w:t>
            </w:r>
          </w:p>
        </w:tc>
        <w:tc>
          <w:tcPr>
            <w:tcW w:w="934" w:type="dxa"/>
            <w:tcBorders>
              <w:top w:val="nil"/>
              <w:left w:val="nil"/>
              <w:bottom w:val="single" w:sz="4" w:space="0" w:color="auto"/>
              <w:right w:val="single" w:sz="4" w:space="0" w:color="auto"/>
            </w:tcBorders>
            <w:shd w:val="clear" w:color="auto" w:fill="auto"/>
            <w:noWrap/>
            <w:hideMark/>
          </w:tcPr>
          <w:p w14:paraId="608729AB" w14:textId="1827FA74" w:rsidR="001777F5" w:rsidRPr="00017E45" w:rsidRDefault="000277EF" w:rsidP="008B12A6">
            <w:pPr>
              <w:pStyle w:val="TableText"/>
              <w:jc w:val="right"/>
              <w:rPr>
                <w:rFonts w:eastAsia="Times New Roman"/>
                <w:color w:val="000000"/>
              </w:rPr>
            </w:pPr>
            <w:r>
              <w:rPr>
                <w:rFonts w:eastAsia="Times New Roman"/>
                <w:color w:val="000000"/>
              </w:rPr>
              <w:t>–7</w:t>
            </w:r>
            <w:r w:rsidR="001777F5" w:rsidRPr="00017E45">
              <w:rPr>
                <w:rFonts w:eastAsia="Times New Roman"/>
                <w:color w:val="000000"/>
              </w:rPr>
              <w:t>1.3</w:t>
            </w:r>
          </w:p>
        </w:tc>
      </w:tr>
    </w:tbl>
    <w:p w14:paraId="593AECE4" w14:textId="77777777" w:rsidR="001777F5" w:rsidRPr="00017E45" w:rsidRDefault="001777F5" w:rsidP="001777F5">
      <w:pPr>
        <w:spacing w:after="160" w:line="259" w:lineRule="auto"/>
        <w:rPr>
          <w:rFonts w:ascii="Calibri" w:eastAsiaTheme="majorEastAsia" w:hAnsi="Calibri" w:cstheme="majorBidi"/>
          <w:b/>
          <w:color w:val="404246"/>
          <w:sz w:val="30"/>
          <w:szCs w:val="26"/>
        </w:rPr>
      </w:pPr>
      <w:r w:rsidRPr="00017E45">
        <w:br w:type="page"/>
      </w:r>
    </w:p>
    <w:p w14:paraId="1671B1E5" w14:textId="313F3E38" w:rsidR="00BE771B" w:rsidRDefault="00C214F2" w:rsidP="000322C9">
      <w:pPr>
        <w:pStyle w:val="TableCaption"/>
      </w:pPr>
      <w:bookmarkStart w:id="1105" w:name="_Toc139277628"/>
      <w:r>
        <w:lastRenderedPageBreak/>
        <w:t xml:space="preserve">Table </w:t>
      </w:r>
      <w:r w:rsidR="005066C2">
        <w:t>C</w:t>
      </w:r>
      <w:r w:rsidR="00BE771B">
        <w:t>.7</w:t>
      </w:r>
      <w:r w:rsidR="00BE771B">
        <w:tab/>
        <w:t xml:space="preserve">Sustainability of exits </w:t>
      </w:r>
      <w:r w:rsidR="003632B5">
        <w:t>by</w:t>
      </w:r>
      <w:r w:rsidR="00BE771B">
        <w:t xml:space="preserve"> cohort</w:t>
      </w:r>
      <w:bookmarkEnd w:id="1105"/>
    </w:p>
    <w:tbl>
      <w:tblPr>
        <w:tblW w:w="7933" w:type="dxa"/>
        <w:tblLook w:val="04A0" w:firstRow="1" w:lastRow="0" w:firstColumn="1" w:lastColumn="0" w:noHBand="0" w:noVBand="1"/>
      </w:tblPr>
      <w:tblGrid>
        <w:gridCol w:w="1789"/>
        <w:gridCol w:w="3720"/>
        <w:gridCol w:w="2424"/>
      </w:tblGrid>
      <w:tr w:rsidR="00BE771B" w:rsidRPr="00BE771B" w14:paraId="71613C11" w14:textId="77777777" w:rsidTr="00BE771B">
        <w:trPr>
          <w:trHeight w:val="1035"/>
        </w:trPr>
        <w:tc>
          <w:tcPr>
            <w:tcW w:w="1789" w:type="dxa"/>
            <w:tcBorders>
              <w:top w:val="single" w:sz="4" w:space="0" w:color="auto"/>
              <w:left w:val="single" w:sz="4" w:space="0" w:color="auto"/>
              <w:bottom w:val="single" w:sz="4" w:space="0" w:color="auto"/>
              <w:right w:val="single" w:sz="4" w:space="0" w:color="auto"/>
            </w:tcBorders>
            <w:shd w:val="clear" w:color="auto" w:fill="484642"/>
            <w:noWrap/>
            <w:vAlign w:val="bottom"/>
            <w:hideMark/>
          </w:tcPr>
          <w:p w14:paraId="70C246C8" w14:textId="77777777" w:rsidR="00BE771B" w:rsidRPr="00BE771B" w:rsidRDefault="00BE771B" w:rsidP="00BE771B">
            <w:pPr>
              <w:pStyle w:val="TableText"/>
              <w:rPr>
                <w:rFonts w:eastAsia="Times New Roman"/>
                <w:b/>
                <w:bCs w:val="0"/>
                <w:color w:val="FFFFFF" w:themeColor="background1"/>
              </w:rPr>
            </w:pPr>
            <w:r w:rsidRPr="00BE771B">
              <w:rPr>
                <w:rFonts w:eastAsia="Times New Roman"/>
                <w:b/>
                <w:bCs w:val="0"/>
                <w:color w:val="FFFFFF" w:themeColor="background1"/>
              </w:rPr>
              <w:t> </w:t>
            </w:r>
          </w:p>
        </w:tc>
        <w:tc>
          <w:tcPr>
            <w:tcW w:w="3720" w:type="dxa"/>
            <w:tcBorders>
              <w:top w:val="single" w:sz="4" w:space="0" w:color="auto"/>
              <w:left w:val="nil"/>
              <w:bottom w:val="single" w:sz="4" w:space="0" w:color="auto"/>
              <w:right w:val="single" w:sz="4" w:space="0" w:color="auto"/>
            </w:tcBorders>
            <w:shd w:val="clear" w:color="auto" w:fill="484642"/>
            <w:noWrap/>
            <w:vAlign w:val="bottom"/>
            <w:hideMark/>
          </w:tcPr>
          <w:p w14:paraId="682263B6" w14:textId="77777777" w:rsidR="00BE771B" w:rsidRPr="00BE771B" w:rsidRDefault="00BE771B" w:rsidP="00BE771B">
            <w:pPr>
              <w:pStyle w:val="TableText"/>
              <w:rPr>
                <w:rFonts w:eastAsia="Times New Roman"/>
                <w:b/>
                <w:bCs w:val="0"/>
                <w:color w:val="FFFFFF" w:themeColor="background1"/>
              </w:rPr>
            </w:pPr>
            <w:r w:rsidRPr="00BE771B">
              <w:rPr>
                <w:rFonts w:eastAsia="Times New Roman"/>
                <w:b/>
                <w:bCs w:val="0"/>
                <w:color w:val="FFFFFF" w:themeColor="background1"/>
              </w:rPr>
              <w:t> </w:t>
            </w:r>
          </w:p>
        </w:tc>
        <w:tc>
          <w:tcPr>
            <w:tcW w:w="2424" w:type="dxa"/>
            <w:tcBorders>
              <w:top w:val="single" w:sz="4" w:space="0" w:color="auto"/>
              <w:left w:val="nil"/>
              <w:bottom w:val="single" w:sz="4" w:space="0" w:color="auto"/>
              <w:right w:val="single" w:sz="4" w:space="0" w:color="auto"/>
            </w:tcBorders>
            <w:shd w:val="clear" w:color="auto" w:fill="484642"/>
            <w:vAlign w:val="center"/>
            <w:hideMark/>
          </w:tcPr>
          <w:p w14:paraId="0A581D1B" w14:textId="6242B68B" w:rsidR="00BE771B" w:rsidRPr="00BE771B" w:rsidRDefault="00BE771B" w:rsidP="000322C9">
            <w:pPr>
              <w:pStyle w:val="TableText"/>
              <w:jc w:val="right"/>
              <w:rPr>
                <w:rFonts w:eastAsia="Times New Roman"/>
                <w:b/>
                <w:bCs w:val="0"/>
                <w:color w:val="FFFFFF" w:themeColor="background1"/>
              </w:rPr>
            </w:pPr>
            <w:r w:rsidRPr="00BE771B">
              <w:rPr>
                <w:rFonts w:eastAsia="Times New Roman"/>
                <w:b/>
                <w:bCs w:val="0"/>
                <w:color w:val="FFFFFF" w:themeColor="background1"/>
              </w:rPr>
              <w:t>Return to income support within 12 months from exit</w:t>
            </w:r>
            <w:r w:rsidR="00C214F2">
              <w:rPr>
                <w:rFonts w:eastAsia="Times New Roman"/>
                <w:b/>
                <w:bCs w:val="0"/>
                <w:color w:val="FFFFFF" w:themeColor="background1"/>
              </w:rPr>
              <w:t>ing</w:t>
            </w:r>
            <w:r w:rsidRPr="00BE771B">
              <w:rPr>
                <w:rFonts w:eastAsia="Times New Roman"/>
                <w:b/>
                <w:bCs w:val="0"/>
                <w:color w:val="FFFFFF" w:themeColor="background1"/>
              </w:rPr>
              <w:t xml:space="preserve"> income support (%)</w:t>
            </w:r>
          </w:p>
        </w:tc>
      </w:tr>
      <w:tr w:rsidR="00BE771B" w:rsidRPr="00BE771B" w14:paraId="1052FA0B" w14:textId="77777777" w:rsidTr="00BE771B">
        <w:trPr>
          <w:trHeight w:val="290"/>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14:paraId="3A4A5F46" w14:textId="77777777" w:rsidR="00BE771B" w:rsidRPr="00BE771B" w:rsidRDefault="00BE771B" w:rsidP="00BE771B">
            <w:pPr>
              <w:pStyle w:val="TableText"/>
              <w:rPr>
                <w:rFonts w:eastAsia="Times New Roman"/>
              </w:rPr>
            </w:pPr>
            <w:r w:rsidRPr="00BE771B">
              <w:rPr>
                <w:rFonts w:eastAsia="Times New Roman"/>
              </w:rPr>
              <w:t> </w:t>
            </w:r>
          </w:p>
        </w:tc>
        <w:tc>
          <w:tcPr>
            <w:tcW w:w="3720" w:type="dxa"/>
            <w:tcBorders>
              <w:top w:val="nil"/>
              <w:left w:val="nil"/>
              <w:bottom w:val="single" w:sz="4" w:space="0" w:color="auto"/>
              <w:right w:val="single" w:sz="4" w:space="0" w:color="auto"/>
            </w:tcBorders>
            <w:shd w:val="clear" w:color="auto" w:fill="auto"/>
            <w:noWrap/>
            <w:vAlign w:val="bottom"/>
            <w:hideMark/>
          </w:tcPr>
          <w:p w14:paraId="5235C716" w14:textId="77777777" w:rsidR="00BE771B" w:rsidRPr="00BE771B" w:rsidRDefault="00BE771B" w:rsidP="00BE771B">
            <w:pPr>
              <w:pStyle w:val="TableText"/>
              <w:rPr>
                <w:rFonts w:eastAsia="Times New Roman"/>
              </w:rPr>
            </w:pPr>
            <w:r w:rsidRPr="00BE771B">
              <w:rPr>
                <w:rFonts w:eastAsia="Times New Roman"/>
              </w:rPr>
              <w:t>All OES participants</w:t>
            </w:r>
          </w:p>
        </w:tc>
        <w:tc>
          <w:tcPr>
            <w:tcW w:w="2424" w:type="dxa"/>
            <w:tcBorders>
              <w:top w:val="nil"/>
              <w:left w:val="nil"/>
              <w:bottom w:val="single" w:sz="4" w:space="0" w:color="auto"/>
              <w:right w:val="single" w:sz="4" w:space="0" w:color="auto"/>
            </w:tcBorders>
            <w:shd w:val="clear" w:color="auto" w:fill="auto"/>
            <w:hideMark/>
          </w:tcPr>
          <w:p w14:paraId="74237BD8" w14:textId="77777777" w:rsidR="00BE771B" w:rsidRPr="00BE771B" w:rsidRDefault="00BE771B" w:rsidP="00BE771B">
            <w:pPr>
              <w:pStyle w:val="TableText"/>
              <w:jc w:val="right"/>
              <w:rPr>
                <w:rFonts w:eastAsia="Times New Roman"/>
              </w:rPr>
            </w:pPr>
            <w:r w:rsidRPr="00BE771B">
              <w:rPr>
                <w:rFonts w:eastAsia="Times New Roman"/>
              </w:rPr>
              <w:t>12.5%</w:t>
            </w:r>
          </w:p>
        </w:tc>
      </w:tr>
      <w:tr w:rsidR="00BE771B" w:rsidRPr="00BE771B" w14:paraId="44D291A5" w14:textId="77777777" w:rsidTr="00BE771B">
        <w:trPr>
          <w:trHeight w:val="290"/>
        </w:trPr>
        <w:tc>
          <w:tcPr>
            <w:tcW w:w="17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4F331D" w14:textId="77777777" w:rsidR="00BE771B" w:rsidRPr="00BE771B" w:rsidRDefault="00BE771B" w:rsidP="00BE771B">
            <w:pPr>
              <w:pStyle w:val="TableText"/>
              <w:rPr>
                <w:rFonts w:eastAsia="Times New Roman"/>
              </w:rPr>
            </w:pPr>
            <w:r w:rsidRPr="00BE771B">
              <w:rPr>
                <w:rFonts w:eastAsia="Times New Roman"/>
              </w:rPr>
              <w:t>Gender</w:t>
            </w:r>
          </w:p>
        </w:tc>
        <w:tc>
          <w:tcPr>
            <w:tcW w:w="3720" w:type="dxa"/>
            <w:tcBorders>
              <w:top w:val="nil"/>
              <w:left w:val="nil"/>
              <w:bottom w:val="single" w:sz="4" w:space="0" w:color="auto"/>
              <w:right w:val="single" w:sz="4" w:space="0" w:color="auto"/>
            </w:tcBorders>
            <w:shd w:val="clear" w:color="auto" w:fill="auto"/>
            <w:noWrap/>
            <w:hideMark/>
          </w:tcPr>
          <w:p w14:paraId="2B68C570" w14:textId="77777777" w:rsidR="00BE771B" w:rsidRPr="00BE771B" w:rsidRDefault="00BE771B" w:rsidP="00BE771B">
            <w:pPr>
              <w:pStyle w:val="TableText"/>
              <w:rPr>
                <w:rFonts w:eastAsia="Times New Roman"/>
              </w:rPr>
            </w:pPr>
            <w:r w:rsidRPr="00BE771B">
              <w:rPr>
                <w:rFonts w:eastAsia="Times New Roman"/>
              </w:rPr>
              <w:t>Female</w:t>
            </w:r>
          </w:p>
        </w:tc>
        <w:tc>
          <w:tcPr>
            <w:tcW w:w="2424" w:type="dxa"/>
            <w:tcBorders>
              <w:top w:val="nil"/>
              <w:left w:val="nil"/>
              <w:bottom w:val="single" w:sz="4" w:space="0" w:color="auto"/>
              <w:right w:val="single" w:sz="4" w:space="0" w:color="auto"/>
            </w:tcBorders>
            <w:shd w:val="clear" w:color="auto" w:fill="auto"/>
            <w:hideMark/>
          </w:tcPr>
          <w:p w14:paraId="6D6B34B9" w14:textId="77777777" w:rsidR="00BE771B" w:rsidRPr="00BE771B" w:rsidRDefault="00BE771B" w:rsidP="00BE771B">
            <w:pPr>
              <w:pStyle w:val="TableText"/>
              <w:jc w:val="right"/>
              <w:rPr>
                <w:rFonts w:eastAsia="Times New Roman"/>
              </w:rPr>
            </w:pPr>
            <w:r w:rsidRPr="00BE771B">
              <w:rPr>
                <w:rFonts w:eastAsia="Times New Roman"/>
              </w:rPr>
              <w:t>12.1%</w:t>
            </w:r>
          </w:p>
        </w:tc>
      </w:tr>
      <w:tr w:rsidR="00BE771B" w:rsidRPr="00BE771B" w14:paraId="3D309BE5"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5D2A4B45"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3A967839" w14:textId="77777777" w:rsidR="00BE771B" w:rsidRPr="00BE771B" w:rsidRDefault="00BE771B" w:rsidP="00BE771B">
            <w:pPr>
              <w:pStyle w:val="TableText"/>
              <w:rPr>
                <w:rFonts w:eastAsia="Times New Roman"/>
              </w:rPr>
            </w:pPr>
            <w:r w:rsidRPr="00BE771B">
              <w:rPr>
                <w:rFonts w:eastAsia="Times New Roman"/>
              </w:rPr>
              <w:t>Male</w:t>
            </w:r>
          </w:p>
        </w:tc>
        <w:tc>
          <w:tcPr>
            <w:tcW w:w="2424" w:type="dxa"/>
            <w:tcBorders>
              <w:top w:val="nil"/>
              <w:left w:val="nil"/>
              <w:bottom w:val="single" w:sz="4" w:space="0" w:color="auto"/>
              <w:right w:val="single" w:sz="4" w:space="0" w:color="auto"/>
            </w:tcBorders>
            <w:shd w:val="clear" w:color="auto" w:fill="auto"/>
            <w:hideMark/>
          </w:tcPr>
          <w:p w14:paraId="398EFA99" w14:textId="77777777" w:rsidR="00BE771B" w:rsidRPr="00BE771B" w:rsidRDefault="00BE771B" w:rsidP="00BE771B">
            <w:pPr>
              <w:pStyle w:val="TableText"/>
              <w:jc w:val="right"/>
              <w:rPr>
                <w:rFonts w:eastAsia="Times New Roman"/>
              </w:rPr>
            </w:pPr>
            <w:r w:rsidRPr="00BE771B">
              <w:rPr>
                <w:rFonts w:eastAsia="Times New Roman"/>
              </w:rPr>
              <w:t>12.8%</w:t>
            </w:r>
          </w:p>
        </w:tc>
      </w:tr>
      <w:tr w:rsidR="00BE771B" w:rsidRPr="00BE771B" w14:paraId="00F7C70D" w14:textId="77777777" w:rsidTr="00BE771B">
        <w:trPr>
          <w:trHeight w:val="290"/>
        </w:trPr>
        <w:tc>
          <w:tcPr>
            <w:tcW w:w="1789" w:type="dxa"/>
            <w:vMerge w:val="restart"/>
            <w:tcBorders>
              <w:top w:val="nil"/>
              <w:left w:val="single" w:sz="4" w:space="0" w:color="auto"/>
              <w:bottom w:val="single" w:sz="4" w:space="0" w:color="auto"/>
              <w:right w:val="single" w:sz="4" w:space="0" w:color="auto"/>
            </w:tcBorders>
            <w:shd w:val="clear" w:color="auto" w:fill="auto"/>
            <w:vAlign w:val="center"/>
            <w:hideMark/>
          </w:tcPr>
          <w:p w14:paraId="0CD971A4" w14:textId="77777777" w:rsidR="00BE771B" w:rsidRPr="00BE771B" w:rsidRDefault="00BE771B" w:rsidP="00BE771B">
            <w:pPr>
              <w:pStyle w:val="TableText"/>
              <w:rPr>
                <w:rFonts w:eastAsia="Times New Roman"/>
              </w:rPr>
            </w:pPr>
            <w:r w:rsidRPr="00BE771B">
              <w:rPr>
                <w:rFonts w:eastAsia="Times New Roman"/>
              </w:rPr>
              <w:t>Age group</w:t>
            </w:r>
          </w:p>
        </w:tc>
        <w:tc>
          <w:tcPr>
            <w:tcW w:w="3720" w:type="dxa"/>
            <w:tcBorders>
              <w:top w:val="nil"/>
              <w:left w:val="nil"/>
              <w:bottom w:val="single" w:sz="4" w:space="0" w:color="auto"/>
              <w:right w:val="single" w:sz="4" w:space="0" w:color="auto"/>
            </w:tcBorders>
            <w:shd w:val="clear" w:color="auto" w:fill="auto"/>
            <w:noWrap/>
            <w:hideMark/>
          </w:tcPr>
          <w:p w14:paraId="0CE96511" w14:textId="77777777" w:rsidR="00BE771B" w:rsidRPr="00BE771B" w:rsidRDefault="00BE771B" w:rsidP="00BE771B">
            <w:pPr>
              <w:pStyle w:val="TableText"/>
              <w:rPr>
                <w:rFonts w:eastAsia="Times New Roman"/>
              </w:rPr>
            </w:pPr>
            <w:r w:rsidRPr="00BE771B">
              <w:rPr>
                <w:rFonts w:eastAsia="Times New Roman"/>
              </w:rPr>
              <w:t>Under 25 years</w:t>
            </w:r>
          </w:p>
        </w:tc>
        <w:tc>
          <w:tcPr>
            <w:tcW w:w="2424" w:type="dxa"/>
            <w:tcBorders>
              <w:top w:val="nil"/>
              <w:left w:val="nil"/>
              <w:bottom w:val="single" w:sz="4" w:space="0" w:color="auto"/>
              <w:right w:val="single" w:sz="4" w:space="0" w:color="auto"/>
            </w:tcBorders>
            <w:shd w:val="clear" w:color="auto" w:fill="auto"/>
            <w:hideMark/>
          </w:tcPr>
          <w:p w14:paraId="70D6F166" w14:textId="77777777" w:rsidR="00BE771B" w:rsidRPr="00BE771B" w:rsidRDefault="00BE771B" w:rsidP="00BE771B">
            <w:pPr>
              <w:pStyle w:val="TableText"/>
              <w:jc w:val="right"/>
              <w:rPr>
                <w:rFonts w:eastAsia="Times New Roman"/>
              </w:rPr>
            </w:pPr>
            <w:r w:rsidRPr="00BE771B">
              <w:rPr>
                <w:rFonts w:eastAsia="Times New Roman"/>
              </w:rPr>
              <w:t>15.2%</w:t>
            </w:r>
          </w:p>
        </w:tc>
      </w:tr>
      <w:tr w:rsidR="00BE771B" w:rsidRPr="00BE771B" w14:paraId="7B4BCCE2"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3C9BEDE7"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450288E4" w14:textId="77777777" w:rsidR="00BE771B" w:rsidRPr="00BE771B" w:rsidRDefault="00BE771B" w:rsidP="00BE771B">
            <w:pPr>
              <w:pStyle w:val="TableText"/>
              <w:rPr>
                <w:rFonts w:eastAsia="Times New Roman"/>
              </w:rPr>
            </w:pPr>
            <w:r w:rsidRPr="00BE771B">
              <w:rPr>
                <w:rFonts w:eastAsia="Times New Roman"/>
              </w:rPr>
              <w:t>25 to 29 years</w:t>
            </w:r>
          </w:p>
        </w:tc>
        <w:tc>
          <w:tcPr>
            <w:tcW w:w="2424" w:type="dxa"/>
            <w:tcBorders>
              <w:top w:val="nil"/>
              <w:left w:val="nil"/>
              <w:bottom w:val="single" w:sz="4" w:space="0" w:color="auto"/>
              <w:right w:val="single" w:sz="4" w:space="0" w:color="auto"/>
            </w:tcBorders>
            <w:shd w:val="clear" w:color="auto" w:fill="auto"/>
            <w:hideMark/>
          </w:tcPr>
          <w:p w14:paraId="0D4A6D32" w14:textId="77777777" w:rsidR="00BE771B" w:rsidRPr="00BE771B" w:rsidRDefault="00BE771B" w:rsidP="00BE771B">
            <w:pPr>
              <w:pStyle w:val="TableText"/>
              <w:jc w:val="right"/>
              <w:rPr>
                <w:rFonts w:eastAsia="Times New Roman"/>
              </w:rPr>
            </w:pPr>
            <w:r w:rsidRPr="00BE771B">
              <w:rPr>
                <w:rFonts w:eastAsia="Times New Roman"/>
              </w:rPr>
              <w:t>12.4%</w:t>
            </w:r>
          </w:p>
        </w:tc>
      </w:tr>
      <w:tr w:rsidR="00BE771B" w:rsidRPr="00BE771B" w14:paraId="1515F7A9"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2600035F"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698E245B" w14:textId="77777777" w:rsidR="00BE771B" w:rsidRPr="00BE771B" w:rsidRDefault="00BE771B" w:rsidP="00BE771B">
            <w:pPr>
              <w:pStyle w:val="TableText"/>
              <w:rPr>
                <w:rFonts w:eastAsia="Times New Roman"/>
              </w:rPr>
            </w:pPr>
            <w:r w:rsidRPr="00BE771B">
              <w:rPr>
                <w:rFonts w:eastAsia="Times New Roman"/>
              </w:rPr>
              <w:t>30 to 39 years</w:t>
            </w:r>
          </w:p>
        </w:tc>
        <w:tc>
          <w:tcPr>
            <w:tcW w:w="2424" w:type="dxa"/>
            <w:tcBorders>
              <w:top w:val="nil"/>
              <w:left w:val="nil"/>
              <w:bottom w:val="single" w:sz="4" w:space="0" w:color="auto"/>
              <w:right w:val="single" w:sz="4" w:space="0" w:color="auto"/>
            </w:tcBorders>
            <w:shd w:val="clear" w:color="auto" w:fill="auto"/>
            <w:hideMark/>
          </w:tcPr>
          <w:p w14:paraId="0D15B6E4" w14:textId="77777777" w:rsidR="00BE771B" w:rsidRPr="00BE771B" w:rsidRDefault="00BE771B" w:rsidP="00BE771B">
            <w:pPr>
              <w:pStyle w:val="TableText"/>
              <w:jc w:val="right"/>
              <w:rPr>
                <w:rFonts w:eastAsia="Times New Roman"/>
              </w:rPr>
            </w:pPr>
            <w:r w:rsidRPr="00BE771B">
              <w:rPr>
                <w:rFonts w:eastAsia="Times New Roman"/>
              </w:rPr>
              <w:t>11.2%</w:t>
            </w:r>
          </w:p>
        </w:tc>
      </w:tr>
      <w:tr w:rsidR="00BE771B" w:rsidRPr="00BE771B" w14:paraId="15968381"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06CAD608"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2E8196E5" w14:textId="77777777" w:rsidR="00BE771B" w:rsidRPr="00BE771B" w:rsidRDefault="00BE771B" w:rsidP="00BE771B">
            <w:pPr>
              <w:pStyle w:val="TableText"/>
              <w:rPr>
                <w:rFonts w:eastAsia="Times New Roman"/>
              </w:rPr>
            </w:pPr>
            <w:r w:rsidRPr="00BE771B">
              <w:rPr>
                <w:rFonts w:eastAsia="Times New Roman"/>
              </w:rPr>
              <w:t>40 to 49 years</w:t>
            </w:r>
          </w:p>
        </w:tc>
        <w:tc>
          <w:tcPr>
            <w:tcW w:w="2424" w:type="dxa"/>
            <w:tcBorders>
              <w:top w:val="nil"/>
              <w:left w:val="nil"/>
              <w:bottom w:val="single" w:sz="4" w:space="0" w:color="auto"/>
              <w:right w:val="single" w:sz="4" w:space="0" w:color="auto"/>
            </w:tcBorders>
            <w:shd w:val="clear" w:color="auto" w:fill="auto"/>
            <w:hideMark/>
          </w:tcPr>
          <w:p w14:paraId="3C86AC8D" w14:textId="77777777" w:rsidR="00BE771B" w:rsidRPr="00BE771B" w:rsidRDefault="00BE771B" w:rsidP="00BE771B">
            <w:pPr>
              <w:pStyle w:val="TableText"/>
              <w:jc w:val="right"/>
              <w:rPr>
                <w:rFonts w:eastAsia="Times New Roman"/>
              </w:rPr>
            </w:pPr>
            <w:r w:rsidRPr="00BE771B">
              <w:rPr>
                <w:rFonts w:eastAsia="Times New Roman"/>
              </w:rPr>
              <w:t>10.7%</w:t>
            </w:r>
          </w:p>
        </w:tc>
      </w:tr>
      <w:tr w:rsidR="00BE771B" w:rsidRPr="00BE771B" w14:paraId="005E9A05"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4A3F9D04"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0577824A" w14:textId="77777777" w:rsidR="00BE771B" w:rsidRPr="00BE771B" w:rsidRDefault="00BE771B" w:rsidP="00BE771B">
            <w:pPr>
              <w:pStyle w:val="TableText"/>
              <w:rPr>
                <w:rFonts w:eastAsia="Times New Roman"/>
              </w:rPr>
            </w:pPr>
            <w:r w:rsidRPr="00BE771B">
              <w:rPr>
                <w:rFonts w:eastAsia="Times New Roman"/>
              </w:rPr>
              <w:t>50+ years</w:t>
            </w:r>
          </w:p>
        </w:tc>
        <w:tc>
          <w:tcPr>
            <w:tcW w:w="2424" w:type="dxa"/>
            <w:tcBorders>
              <w:top w:val="nil"/>
              <w:left w:val="nil"/>
              <w:bottom w:val="single" w:sz="4" w:space="0" w:color="auto"/>
              <w:right w:val="single" w:sz="4" w:space="0" w:color="auto"/>
            </w:tcBorders>
            <w:shd w:val="clear" w:color="auto" w:fill="auto"/>
            <w:hideMark/>
          </w:tcPr>
          <w:p w14:paraId="54CE1092" w14:textId="77777777" w:rsidR="00BE771B" w:rsidRPr="00BE771B" w:rsidRDefault="00BE771B" w:rsidP="00BE771B">
            <w:pPr>
              <w:pStyle w:val="TableText"/>
              <w:jc w:val="right"/>
              <w:rPr>
                <w:rFonts w:eastAsia="Times New Roman"/>
              </w:rPr>
            </w:pPr>
            <w:r w:rsidRPr="00BE771B">
              <w:rPr>
                <w:rFonts w:eastAsia="Times New Roman"/>
              </w:rPr>
              <w:t>10.4%</w:t>
            </w:r>
          </w:p>
        </w:tc>
      </w:tr>
      <w:tr w:rsidR="00BE771B" w:rsidRPr="00BE771B" w14:paraId="19160F40" w14:textId="77777777" w:rsidTr="00BE771B">
        <w:trPr>
          <w:trHeight w:val="290"/>
        </w:trPr>
        <w:tc>
          <w:tcPr>
            <w:tcW w:w="17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475149" w14:textId="77777777" w:rsidR="00BE771B" w:rsidRPr="00BE771B" w:rsidRDefault="00BE771B" w:rsidP="00BE771B">
            <w:pPr>
              <w:pStyle w:val="TableText"/>
              <w:rPr>
                <w:rFonts w:eastAsia="Times New Roman"/>
              </w:rPr>
            </w:pPr>
            <w:r w:rsidRPr="00BE771B">
              <w:rPr>
                <w:rFonts w:eastAsia="Times New Roman"/>
              </w:rPr>
              <w:t>Educational attainment</w:t>
            </w:r>
          </w:p>
        </w:tc>
        <w:tc>
          <w:tcPr>
            <w:tcW w:w="3720" w:type="dxa"/>
            <w:tcBorders>
              <w:top w:val="nil"/>
              <w:left w:val="nil"/>
              <w:bottom w:val="single" w:sz="4" w:space="0" w:color="auto"/>
              <w:right w:val="single" w:sz="4" w:space="0" w:color="auto"/>
            </w:tcBorders>
            <w:shd w:val="clear" w:color="auto" w:fill="auto"/>
            <w:noWrap/>
            <w:hideMark/>
          </w:tcPr>
          <w:p w14:paraId="73064272" w14:textId="3461E849" w:rsidR="00BE771B" w:rsidRPr="00BE771B" w:rsidRDefault="00BE771B" w:rsidP="00BE771B">
            <w:pPr>
              <w:pStyle w:val="TableText"/>
              <w:rPr>
                <w:rFonts w:eastAsia="Times New Roman"/>
              </w:rPr>
            </w:pPr>
            <w:r w:rsidRPr="00BE771B">
              <w:rPr>
                <w:rFonts w:eastAsia="Times New Roman"/>
              </w:rPr>
              <w:t xml:space="preserve">Under </w:t>
            </w:r>
            <w:r w:rsidR="00997451">
              <w:rPr>
                <w:rFonts w:eastAsia="Times New Roman"/>
              </w:rPr>
              <w:t>Y</w:t>
            </w:r>
            <w:r w:rsidRPr="00BE771B">
              <w:rPr>
                <w:rFonts w:eastAsia="Times New Roman"/>
              </w:rPr>
              <w:t>ear 12</w:t>
            </w:r>
          </w:p>
        </w:tc>
        <w:tc>
          <w:tcPr>
            <w:tcW w:w="2424" w:type="dxa"/>
            <w:tcBorders>
              <w:top w:val="nil"/>
              <w:left w:val="nil"/>
              <w:bottom w:val="single" w:sz="4" w:space="0" w:color="auto"/>
              <w:right w:val="single" w:sz="4" w:space="0" w:color="auto"/>
            </w:tcBorders>
            <w:shd w:val="clear" w:color="auto" w:fill="auto"/>
            <w:hideMark/>
          </w:tcPr>
          <w:p w14:paraId="52301157" w14:textId="77777777" w:rsidR="00BE771B" w:rsidRPr="00BE771B" w:rsidRDefault="00BE771B" w:rsidP="00BE771B">
            <w:pPr>
              <w:pStyle w:val="TableText"/>
              <w:jc w:val="right"/>
              <w:rPr>
                <w:rFonts w:eastAsia="Times New Roman"/>
              </w:rPr>
            </w:pPr>
            <w:r w:rsidRPr="00BE771B">
              <w:rPr>
                <w:rFonts w:eastAsia="Times New Roman"/>
              </w:rPr>
              <w:t>16.8%</w:t>
            </w:r>
          </w:p>
        </w:tc>
      </w:tr>
      <w:tr w:rsidR="00BE771B" w:rsidRPr="00BE771B" w14:paraId="092B03D0"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7E53B927"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6CF30221" w14:textId="77777777" w:rsidR="00BE771B" w:rsidRPr="00BE771B" w:rsidRDefault="00BE771B" w:rsidP="00BE771B">
            <w:pPr>
              <w:pStyle w:val="TableText"/>
              <w:rPr>
                <w:rFonts w:eastAsia="Times New Roman"/>
              </w:rPr>
            </w:pPr>
            <w:r w:rsidRPr="00BE771B">
              <w:rPr>
                <w:rFonts w:eastAsia="Times New Roman"/>
              </w:rPr>
              <w:t>Year 12</w:t>
            </w:r>
          </w:p>
        </w:tc>
        <w:tc>
          <w:tcPr>
            <w:tcW w:w="2424" w:type="dxa"/>
            <w:tcBorders>
              <w:top w:val="nil"/>
              <w:left w:val="nil"/>
              <w:bottom w:val="single" w:sz="4" w:space="0" w:color="auto"/>
              <w:right w:val="single" w:sz="4" w:space="0" w:color="auto"/>
            </w:tcBorders>
            <w:shd w:val="clear" w:color="auto" w:fill="auto"/>
            <w:hideMark/>
          </w:tcPr>
          <w:p w14:paraId="41A59AA8" w14:textId="77777777" w:rsidR="00BE771B" w:rsidRPr="00BE771B" w:rsidRDefault="00BE771B" w:rsidP="00BE771B">
            <w:pPr>
              <w:pStyle w:val="TableText"/>
              <w:jc w:val="right"/>
              <w:rPr>
                <w:rFonts w:eastAsia="Times New Roman"/>
              </w:rPr>
            </w:pPr>
            <w:r w:rsidRPr="00BE771B">
              <w:rPr>
                <w:rFonts w:eastAsia="Times New Roman"/>
              </w:rPr>
              <w:t>15.2%</w:t>
            </w:r>
          </w:p>
        </w:tc>
      </w:tr>
      <w:tr w:rsidR="00BE771B" w:rsidRPr="00BE771B" w14:paraId="21A609A2"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523E01CD"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2FD7FB00" w14:textId="77777777" w:rsidR="00BE771B" w:rsidRPr="00BE771B" w:rsidRDefault="00BE771B" w:rsidP="00BE771B">
            <w:pPr>
              <w:pStyle w:val="TableText"/>
              <w:rPr>
                <w:rFonts w:eastAsia="Times New Roman"/>
              </w:rPr>
            </w:pPr>
            <w:r w:rsidRPr="00BE771B">
              <w:rPr>
                <w:rFonts w:eastAsia="Times New Roman"/>
              </w:rPr>
              <w:t>University</w:t>
            </w:r>
          </w:p>
        </w:tc>
        <w:tc>
          <w:tcPr>
            <w:tcW w:w="2424" w:type="dxa"/>
            <w:tcBorders>
              <w:top w:val="nil"/>
              <w:left w:val="nil"/>
              <w:bottom w:val="single" w:sz="4" w:space="0" w:color="auto"/>
              <w:right w:val="single" w:sz="4" w:space="0" w:color="auto"/>
            </w:tcBorders>
            <w:shd w:val="clear" w:color="auto" w:fill="auto"/>
            <w:hideMark/>
          </w:tcPr>
          <w:p w14:paraId="0BC50D90" w14:textId="77777777" w:rsidR="00BE771B" w:rsidRPr="00BE771B" w:rsidRDefault="00BE771B" w:rsidP="00BE771B">
            <w:pPr>
              <w:pStyle w:val="TableText"/>
              <w:jc w:val="right"/>
              <w:rPr>
                <w:rFonts w:eastAsia="Times New Roman"/>
              </w:rPr>
            </w:pPr>
            <w:r w:rsidRPr="00BE771B">
              <w:rPr>
                <w:rFonts w:eastAsia="Times New Roman"/>
              </w:rPr>
              <w:t>8.4%</w:t>
            </w:r>
          </w:p>
        </w:tc>
      </w:tr>
      <w:tr w:rsidR="00BE771B" w:rsidRPr="00BE771B" w14:paraId="5F925F06"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79CC47CA"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2CEB1C93" w14:textId="77777777" w:rsidR="00BE771B" w:rsidRPr="00BE771B" w:rsidRDefault="00BE771B" w:rsidP="00BE771B">
            <w:pPr>
              <w:pStyle w:val="TableText"/>
              <w:rPr>
                <w:rFonts w:eastAsia="Times New Roman"/>
              </w:rPr>
            </w:pPr>
            <w:r w:rsidRPr="00BE771B">
              <w:rPr>
                <w:rFonts w:eastAsia="Times New Roman"/>
              </w:rPr>
              <w:t>Vocational</w:t>
            </w:r>
          </w:p>
        </w:tc>
        <w:tc>
          <w:tcPr>
            <w:tcW w:w="2424" w:type="dxa"/>
            <w:tcBorders>
              <w:top w:val="nil"/>
              <w:left w:val="nil"/>
              <w:bottom w:val="single" w:sz="4" w:space="0" w:color="auto"/>
              <w:right w:val="single" w:sz="4" w:space="0" w:color="auto"/>
            </w:tcBorders>
            <w:shd w:val="clear" w:color="auto" w:fill="auto"/>
            <w:hideMark/>
          </w:tcPr>
          <w:p w14:paraId="52B4078C" w14:textId="77777777" w:rsidR="00BE771B" w:rsidRPr="00BE771B" w:rsidRDefault="00BE771B" w:rsidP="00BE771B">
            <w:pPr>
              <w:pStyle w:val="TableText"/>
              <w:jc w:val="right"/>
              <w:rPr>
                <w:rFonts w:eastAsia="Times New Roman"/>
              </w:rPr>
            </w:pPr>
            <w:r w:rsidRPr="00BE771B">
              <w:rPr>
                <w:rFonts w:eastAsia="Times New Roman"/>
              </w:rPr>
              <w:t>13.9%</w:t>
            </w:r>
          </w:p>
        </w:tc>
      </w:tr>
      <w:tr w:rsidR="00BE771B" w:rsidRPr="00BE771B" w14:paraId="678DE296" w14:textId="77777777" w:rsidTr="00BE771B">
        <w:trPr>
          <w:trHeight w:val="290"/>
        </w:trPr>
        <w:tc>
          <w:tcPr>
            <w:tcW w:w="1789" w:type="dxa"/>
            <w:vMerge w:val="restart"/>
            <w:tcBorders>
              <w:top w:val="nil"/>
              <w:left w:val="single" w:sz="4" w:space="0" w:color="auto"/>
              <w:bottom w:val="single" w:sz="4" w:space="0" w:color="auto"/>
              <w:right w:val="single" w:sz="4" w:space="0" w:color="auto"/>
            </w:tcBorders>
            <w:shd w:val="clear" w:color="auto" w:fill="auto"/>
            <w:vAlign w:val="center"/>
            <w:hideMark/>
          </w:tcPr>
          <w:p w14:paraId="0D5448DE" w14:textId="77777777" w:rsidR="00BE771B" w:rsidRPr="00BE771B" w:rsidRDefault="00BE771B" w:rsidP="00BE771B">
            <w:pPr>
              <w:pStyle w:val="TableText"/>
              <w:rPr>
                <w:rFonts w:eastAsia="Times New Roman"/>
              </w:rPr>
            </w:pPr>
            <w:r w:rsidRPr="00BE771B">
              <w:rPr>
                <w:rFonts w:eastAsia="Times New Roman"/>
              </w:rPr>
              <w:t>Remoteness</w:t>
            </w:r>
          </w:p>
        </w:tc>
        <w:tc>
          <w:tcPr>
            <w:tcW w:w="3720" w:type="dxa"/>
            <w:tcBorders>
              <w:top w:val="nil"/>
              <w:left w:val="nil"/>
              <w:bottom w:val="single" w:sz="4" w:space="0" w:color="auto"/>
              <w:right w:val="single" w:sz="4" w:space="0" w:color="auto"/>
            </w:tcBorders>
            <w:shd w:val="clear" w:color="auto" w:fill="auto"/>
            <w:noWrap/>
            <w:hideMark/>
          </w:tcPr>
          <w:p w14:paraId="757C1E66" w14:textId="77777777" w:rsidR="00BE771B" w:rsidRPr="00BE771B" w:rsidRDefault="00BE771B" w:rsidP="00BE771B">
            <w:pPr>
              <w:pStyle w:val="TableText"/>
              <w:rPr>
                <w:rFonts w:eastAsia="Times New Roman"/>
              </w:rPr>
            </w:pPr>
            <w:r w:rsidRPr="00BE771B">
              <w:rPr>
                <w:rFonts w:eastAsia="Times New Roman"/>
              </w:rPr>
              <w:t>Major cities</w:t>
            </w:r>
          </w:p>
        </w:tc>
        <w:tc>
          <w:tcPr>
            <w:tcW w:w="2424" w:type="dxa"/>
            <w:tcBorders>
              <w:top w:val="nil"/>
              <w:left w:val="nil"/>
              <w:bottom w:val="single" w:sz="4" w:space="0" w:color="auto"/>
              <w:right w:val="single" w:sz="4" w:space="0" w:color="auto"/>
            </w:tcBorders>
            <w:shd w:val="clear" w:color="auto" w:fill="auto"/>
            <w:hideMark/>
          </w:tcPr>
          <w:p w14:paraId="35A72046" w14:textId="77777777" w:rsidR="00BE771B" w:rsidRPr="00BE771B" w:rsidRDefault="00BE771B" w:rsidP="00BE771B">
            <w:pPr>
              <w:pStyle w:val="TableText"/>
              <w:jc w:val="right"/>
              <w:rPr>
                <w:rFonts w:eastAsia="Times New Roman"/>
              </w:rPr>
            </w:pPr>
            <w:r w:rsidRPr="00BE771B">
              <w:rPr>
                <w:rFonts w:eastAsia="Times New Roman"/>
              </w:rPr>
              <w:t>11.9%</w:t>
            </w:r>
          </w:p>
        </w:tc>
      </w:tr>
      <w:tr w:rsidR="00BE771B" w:rsidRPr="00BE771B" w14:paraId="276FBF30"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493A876F"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656A793A" w14:textId="77777777" w:rsidR="00BE771B" w:rsidRPr="00BE771B" w:rsidRDefault="00BE771B" w:rsidP="00BE771B">
            <w:pPr>
              <w:pStyle w:val="TableText"/>
              <w:rPr>
                <w:rFonts w:eastAsia="Times New Roman"/>
              </w:rPr>
            </w:pPr>
            <w:r w:rsidRPr="00BE771B">
              <w:rPr>
                <w:rFonts w:eastAsia="Times New Roman"/>
              </w:rPr>
              <w:t>Inner regional</w:t>
            </w:r>
          </w:p>
        </w:tc>
        <w:tc>
          <w:tcPr>
            <w:tcW w:w="2424" w:type="dxa"/>
            <w:tcBorders>
              <w:top w:val="nil"/>
              <w:left w:val="nil"/>
              <w:bottom w:val="single" w:sz="4" w:space="0" w:color="auto"/>
              <w:right w:val="single" w:sz="4" w:space="0" w:color="auto"/>
            </w:tcBorders>
            <w:shd w:val="clear" w:color="auto" w:fill="auto"/>
            <w:hideMark/>
          </w:tcPr>
          <w:p w14:paraId="40B97FFC" w14:textId="77777777" w:rsidR="00BE771B" w:rsidRPr="00BE771B" w:rsidRDefault="00BE771B" w:rsidP="00BE771B">
            <w:pPr>
              <w:pStyle w:val="TableText"/>
              <w:jc w:val="right"/>
              <w:rPr>
                <w:rFonts w:eastAsia="Times New Roman"/>
              </w:rPr>
            </w:pPr>
            <w:r w:rsidRPr="00BE771B">
              <w:rPr>
                <w:rFonts w:eastAsia="Times New Roman"/>
              </w:rPr>
              <w:t>14.1%</w:t>
            </w:r>
          </w:p>
        </w:tc>
      </w:tr>
      <w:tr w:rsidR="00BE771B" w:rsidRPr="00BE771B" w14:paraId="64CABE9E"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050669B6"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6212135A" w14:textId="77777777" w:rsidR="00BE771B" w:rsidRPr="00BE771B" w:rsidRDefault="00BE771B" w:rsidP="00BE771B">
            <w:pPr>
              <w:pStyle w:val="TableText"/>
              <w:rPr>
                <w:rFonts w:eastAsia="Times New Roman"/>
              </w:rPr>
            </w:pPr>
            <w:r w:rsidRPr="00BE771B">
              <w:rPr>
                <w:rFonts w:eastAsia="Times New Roman"/>
              </w:rPr>
              <w:t>Outer regional</w:t>
            </w:r>
          </w:p>
        </w:tc>
        <w:tc>
          <w:tcPr>
            <w:tcW w:w="2424" w:type="dxa"/>
            <w:tcBorders>
              <w:top w:val="nil"/>
              <w:left w:val="nil"/>
              <w:bottom w:val="single" w:sz="4" w:space="0" w:color="auto"/>
              <w:right w:val="single" w:sz="4" w:space="0" w:color="auto"/>
            </w:tcBorders>
            <w:shd w:val="clear" w:color="auto" w:fill="auto"/>
            <w:hideMark/>
          </w:tcPr>
          <w:p w14:paraId="6A7D524A" w14:textId="77777777" w:rsidR="00BE771B" w:rsidRPr="00BE771B" w:rsidRDefault="00BE771B" w:rsidP="00BE771B">
            <w:pPr>
              <w:pStyle w:val="TableText"/>
              <w:jc w:val="right"/>
              <w:rPr>
                <w:rFonts w:eastAsia="Times New Roman"/>
              </w:rPr>
            </w:pPr>
            <w:r w:rsidRPr="00BE771B">
              <w:rPr>
                <w:rFonts w:eastAsia="Times New Roman"/>
              </w:rPr>
              <w:t>15.9%</w:t>
            </w:r>
          </w:p>
        </w:tc>
      </w:tr>
      <w:tr w:rsidR="00BE771B" w:rsidRPr="00BE771B" w14:paraId="5F42EDEB" w14:textId="77777777" w:rsidTr="00BE771B">
        <w:trPr>
          <w:trHeight w:val="290"/>
        </w:trPr>
        <w:tc>
          <w:tcPr>
            <w:tcW w:w="1789" w:type="dxa"/>
            <w:vMerge w:val="restart"/>
            <w:tcBorders>
              <w:top w:val="nil"/>
              <w:left w:val="single" w:sz="4" w:space="0" w:color="auto"/>
              <w:bottom w:val="single" w:sz="4" w:space="0" w:color="auto"/>
              <w:right w:val="single" w:sz="4" w:space="0" w:color="auto"/>
            </w:tcBorders>
            <w:shd w:val="clear" w:color="auto" w:fill="auto"/>
            <w:vAlign w:val="center"/>
            <w:hideMark/>
          </w:tcPr>
          <w:p w14:paraId="50FF9627" w14:textId="77777777" w:rsidR="00BE771B" w:rsidRPr="00BE771B" w:rsidRDefault="00BE771B" w:rsidP="00BE771B">
            <w:pPr>
              <w:pStyle w:val="TableText"/>
              <w:rPr>
                <w:rFonts w:eastAsia="Times New Roman"/>
              </w:rPr>
            </w:pPr>
            <w:r w:rsidRPr="00BE771B">
              <w:rPr>
                <w:rFonts w:eastAsia="Times New Roman"/>
              </w:rPr>
              <w:t>Recent work experience</w:t>
            </w:r>
          </w:p>
        </w:tc>
        <w:tc>
          <w:tcPr>
            <w:tcW w:w="3720" w:type="dxa"/>
            <w:tcBorders>
              <w:top w:val="nil"/>
              <w:left w:val="nil"/>
              <w:bottom w:val="single" w:sz="4" w:space="0" w:color="auto"/>
              <w:right w:val="single" w:sz="4" w:space="0" w:color="auto"/>
            </w:tcBorders>
            <w:shd w:val="clear" w:color="auto" w:fill="auto"/>
            <w:noWrap/>
            <w:hideMark/>
          </w:tcPr>
          <w:p w14:paraId="78303F70" w14:textId="77777777" w:rsidR="00BE771B" w:rsidRPr="00BE771B" w:rsidRDefault="00BE771B" w:rsidP="00BE771B">
            <w:pPr>
              <w:pStyle w:val="TableText"/>
              <w:rPr>
                <w:rFonts w:eastAsia="Times New Roman"/>
              </w:rPr>
            </w:pPr>
            <w:r w:rsidRPr="00BE771B">
              <w:rPr>
                <w:rFonts w:eastAsia="Times New Roman"/>
              </w:rPr>
              <w:t>Not in the labour force</w:t>
            </w:r>
          </w:p>
        </w:tc>
        <w:tc>
          <w:tcPr>
            <w:tcW w:w="2424" w:type="dxa"/>
            <w:tcBorders>
              <w:top w:val="nil"/>
              <w:left w:val="nil"/>
              <w:bottom w:val="single" w:sz="4" w:space="0" w:color="auto"/>
              <w:right w:val="single" w:sz="4" w:space="0" w:color="auto"/>
            </w:tcBorders>
            <w:shd w:val="clear" w:color="auto" w:fill="auto"/>
            <w:hideMark/>
          </w:tcPr>
          <w:p w14:paraId="6DFEB3C1" w14:textId="77777777" w:rsidR="00BE771B" w:rsidRPr="00BE771B" w:rsidRDefault="00BE771B" w:rsidP="00BE771B">
            <w:pPr>
              <w:pStyle w:val="TableText"/>
              <w:jc w:val="right"/>
              <w:rPr>
                <w:rFonts w:eastAsia="Times New Roman"/>
              </w:rPr>
            </w:pPr>
            <w:r w:rsidRPr="00BE771B">
              <w:rPr>
                <w:rFonts w:eastAsia="Times New Roman"/>
              </w:rPr>
              <w:t>11.4%</w:t>
            </w:r>
          </w:p>
        </w:tc>
      </w:tr>
      <w:tr w:rsidR="00BE771B" w:rsidRPr="00BE771B" w14:paraId="26924877"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25AE457C"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29AC7C37" w14:textId="77777777" w:rsidR="00BE771B" w:rsidRPr="00BE771B" w:rsidRDefault="00BE771B" w:rsidP="00BE771B">
            <w:pPr>
              <w:pStyle w:val="TableText"/>
              <w:rPr>
                <w:rFonts w:eastAsia="Times New Roman"/>
              </w:rPr>
            </w:pPr>
            <w:r w:rsidRPr="00BE771B">
              <w:rPr>
                <w:rFonts w:eastAsia="Times New Roman"/>
              </w:rPr>
              <w:t>Not working but looking for work</w:t>
            </w:r>
          </w:p>
        </w:tc>
        <w:tc>
          <w:tcPr>
            <w:tcW w:w="2424" w:type="dxa"/>
            <w:tcBorders>
              <w:top w:val="nil"/>
              <w:left w:val="nil"/>
              <w:bottom w:val="single" w:sz="4" w:space="0" w:color="auto"/>
              <w:right w:val="single" w:sz="4" w:space="0" w:color="auto"/>
            </w:tcBorders>
            <w:shd w:val="clear" w:color="auto" w:fill="auto"/>
            <w:hideMark/>
          </w:tcPr>
          <w:p w14:paraId="59261F79" w14:textId="77777777" w:rsidR="00BE771B" w:rsidRPr="00BE771B" w:rsidRDefault="00BE771B" w:rsidP="00BE771B">
            <w:pPr>
              <w:pStyle w:val="TableText"/>
              <w:jc w:val="right"/>
              <w:rPr>
                <w:rFonts w:eastAsia="Times New Roman"/>
              </w:rPr>
            </w:pPr>
            <w:r w:rsidRPr="00BE771B">
              <w:rPr>
                <w:rFonts w:eastAsia="Times New Roman"/>
              </w:rPr>
              <w:t>14.3%</w:t>
            </w:r>
          </w:p>
        </w:tc>
      </w:tr>
      <w:tr w:rsidR="00BE771B" w:rsidRPr="00BE771B" w14:paraId="2B8A2DEC"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54F2B919"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7EB3D2F0" w14:textId="77777777" w:rsidR="00BE771B" w:rsidRPr="00BE771B" w:rsidRDefault="00BE771B" w:rsidP="00BE771B">
            <w:pPr>
              <w:pStyle w:val="TableText"/>
              <w:rPr>
                <w:rFonts w:eastAsia="Times New Roman"/>
              </w:rPr>
            </w:pPr>
            <w:r w:rsidRPr="00BE771B">
              <w:rPr>
                <w:rFonts w:eastAsia="Times New Roman"/>
              </w:rPr>
              <w:t>Paid full-time work (30 hours+)</w:t>
            </w:r>
          </w:p>
        </w:tc>
        <w:tc>
          <w:tcPr>
            <w:tcW w:w="2424" w:type="dxa"/>
            <w:tcBorders>
              <w:top w:val="nil"/>
              <w:left w:val="nil"/>
              <w:bottom w:val="single" w:sz="4" w:space="0" w:color="auto"/>
              <w:right w:val="single" w:sz="4" w:space="0" w:color="auto"/>
            </w:tcBorders>
            <w:shd w:val="clear" w:color="auto" w:fill="auto"/>
            <w:hideMark/>
          </w:tcPr>
          <w:p w14:paraId="53B03FBE" w14:textId="77777777" w:rsidR="00BE771B" w:rsidRPr="00BE771B" w:rsidRDefault="00BE771B" w:rsidP="00BE771B">
            <w:pPr>
              <w:pStyle w:val="TableText"/>
              <w:jc w:val="right"/>
              <w:rPr>
                <w:rFonts w:eastAsia="Times New Roman"/>
              </w:rPr>
            </w:pPr>
            <w:r w:rsidRPr="00BE771B">
              <w:rPr>
                <w:rFonts w:eastAsia="Times New Roman"/>
              </w:rPr>
              <w:t>12.1%</w:t>
            </w:r>
          </w:p>
        </w:tc>
      </w:tr>
      <w:tr w:rsidR="00BE771B" w:rsidRPr="00BE771B" w14:paraId="6B5FE5E1"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6F107EAA"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66D827FB" w14:textId="77777777" w:rsidR="00BE771B" w:rsidRPr="00BE771B" w:rsidRDefault="00BE771B" w:rsidP="00BE771B">
            <w:pPr>
              <w:pStyle w:val="TableText"/>
              <w:rPr>
                <w:rFonts w:eastAsia="Times New Roman"/>
              </w:rPr>
            </w:pPr>
            <w:r w:rsidRPr="00BE771B">
              <w:rPr>
                <w:rFonts w:eastAsia="Times New Roman"/>
              </w:rPr>
              <w:t>Some work experience</w:t>
            </w:r>
          </w:p>
        </w:tc>
        <w:tc>
          <w:tcPr>
            <w:tcW w:w="2424" w:type="dxa"/>
            <w:tcBorders>
              <w:top w:val="nil"/>
              <w:left w:val="nil"/>
              <w:bottom w:val="single" w:sz="4" w:space="0" w:color="auto"/>
              <w:right w:val="single" w:sz="4" w:space="0" w:color="auto"/>
            </w:tcBorders>
            <w:shd w:val="clear" w:color="auto" w:fill="auto"/>
            <w:hideMark/>
          </w:tcPr>
          <w:p w14:paraId="0D82BB80" w14:textId="77777777" w:rsidR="00BE771B" w:rsidRPr="00BE771B" w:rsidRDefault="00BE771B" w:rsidP="00BE771B">
            <w:pPr>
              <w:pStyle w:val="TableText"/>
              <w:jc w:val="right"/>
              <w:rPr>
                <w:rFonts w:eastAsia="Times New Roman"/>
              </w:rPr>
            </w:pPr>
            <w:r w:rsidRPr="00BE771B">
              <w:rPr>
                <w:rFonts w:eastAsia="Times New Roman"/>
              </w:rPr>
              <w:t>14.4%</w:t>
            </w:r>
          </w:p>
        </w:tc>
      </w:tr>
      <w:tr w:rsidR="00BE771B" w:rsidRPr="00BE771B" w14:paraId="0A73A2A5" w14:textId="77777777" w:rsidTr="00BE771B">
        <w:trPr>
          <w:trHeight w:val="290"/>
        </w:trPr>
        <w:tc>
          <w:tcPr>
            <w:tcW w:w="1789" w:type="dxa"/>
            <w:vMerge w:val="restart"/>
            <w:tcBorders>
              <w:top w:val="nil"/>
              <w:left w:val="single" w:sz="4" w:space="0" w:color="auto"/>
              <w:bottom w:val="single" w:sz="4" w:space="0" w:color="auto"/>
              <w:right w:val="single" w:sz="4" w:space="0" w:color="auto"/>
            </w:tcBorders>
            <w:shd w:val="clear" w:color="auto" w:fill="auto"/>
            <w:vAlign w:val="center"/>
            <w:hideMark/>
          </w:tcPr>
          <w:p w14:paraId="5902D469" w14:textId="77777777" w:rsidR="00BE771B" w:rsidRPr="00BE771B" w:rsidRDefault="00BE771B" w:rsidP="00BE771B">
            <w:pPr>
              <w:pStyle w:val="TableText"/>
              <w:rPr>
                <w:rFonts w:eastAsia="Times New Roman"/>
              </w:rPr>
            </w:pPr>
            <w:r w:rsidRPr="00BE771B">
              <w:rPr>
                <w:rFonts w:eastAsia="Times New Roman"/>
              </w:rPr>
              <w:t xml:space="preserve">Previous </w:t>
            </w:r>
            <w:proofErr w:type="spellStart"/>
            <w:r w:rsidRPr="00BE771B">
              <w:rPr>
                <w:rFonts w:eastAsia="Times New Roman"/>
              </w:rPr>
              <w:t>jobactive</w:t>
            </w:r>
            <w:proofErr w:type="spellEnd"/>
            <w:r w:rsidRPr="00BE771B">
              <w:rPr>
                <w:rFonts w:eastAsia="Times New Roman"/>
              </w:rPr>
              <w:t xml:space="preserve"> experience</w:t>
            </w:r>
          </w:p>
        </w:tc>
        <w:tc>
          <w:tcPr>
            <w:tcW w:w="3720" w:type="dxa"/>
            <w:tcBorders>
              <w:top w:val="nil"/>
              <w:left w:val="nil"/>
              <w:bottom w:val="single" w:sz="4" w:space="0" w:color="auto"/>
              <w:right w:val="single" w:sz="4" w:space="0" w:color="auto"/>
            </w:tcBorders>
            <w:shd w:val="clear" w:color="auto" w:fill="auto"/>
            <w:noWrap/>
            <w:hideMark/>
          </w:tcPr>
          <w:p w14:paraId="5C9B9ABB" w14:textId="77777777" w:rsidR="00BE771B" w:rsidRPr="00BE771B" w:rsidRDefault="00BE771B" w:rsidP="00BE771B">
            <w:pPr>
              <w:pStyle w:val="TableText"/>
              <w:rPr>
                <w:rFonts w:eastAsia="Times New Roman"/>
              </w:rPr>
            </w:pPr>
            <w:r w:rsidRPr="00BE771B">
              <w:rPr>
                <w:rFonts w:eastAsia="Times New Roman"/>
              </w:rPr>
              <w:t>No previous experience</w:t>
            </w:r>
          </w:p>
        </w:tc>
        <w:tc>
          <w:tcPr>
            <w:tcW w:w="2424" w:type="dxa"/>
            <w:tcBorders>
              <w:top w:val="nil"/>
              <w:left w:val="nil"/>
              <w:bottom w:val="single" w:sz="4" w:space="0" w:color="auto"/>
              <w:right w:val="single" w:sz="4" w:space="0" w:color="auto"/>
            </w:tcBorders>
            <w:shd w:val="clear" w:color="auto" w:fill="auto"/>
            <w:hideMark/>
          </w:tcPr>
          <w:p w14:paraId="588BE8ED" w14:textId="77777777" w:rsidR="00BE771B" w:rsidRPr="00BE771B" w:rsidRDefault="00BE771B" w:rsidP="00BE771B">
            <w:pPr>
              <w:pStyle w:val="TableText"/>
              <w:jc w:val="right"/>
              <w:rPr>
                <w:rFonts w:eastAsia="Times New Roman"/>
              </w:rPr>
            </w:pPr>
            <w:r w:rsidRPr="00BE771B">
              <w:rPr>
                <w:rFonts w:eastAsia="Times New Roman"/>
              </w:rPr>
              <w:t>11.3%</w:t>
            </w:r>
          </w:p>
        </w:tc>
      </w:tr>
      <w:tr w:rsidR="00BE771B" w:rsidRPr="00BE771B" w14:paraId="42DD5366"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11333F8E"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7619D31F" w14:textId="77777777" w:rsidR="00BE771B" w:rsidRPr="00BE771B" w:rsidRDefault="00BE771B" w:rsidP="00BE771B">
            <w:pPr>
              <w:pStyle w:val="TableText"/>
              <w:rPr>
                <w:rFonts w:eastAsia="Times New Roman"/>
              </w:rPr>
            </w:pPr>
            <w:r w:rsidRPr="00BE771B">
              <w:rPr>
                <w:rFonts w:eastAsia="Times New Roman"/>
              </w:rPr>
              <w:t>Previous digital experience</w:t>
            </w:r>
          </w:p>
        </w:tc>
        <w:tc>
          <w:tcPr>
            <w:tcW w:w="2424" w:type="dxa"/>
            <w:tcBorders>
              <w:top w:val="nil"/>
              <w:left w:val="nil"/>
              <w:bottom w:val="single" w:sz="4" w:space="0" w:color="auto"/>
              <w:right w:val="single" w:sz="4" w:space="0" w:color="auto"/>
            </w:tcBorders>
            <w:shd w:val="clear" w:color="auto" w:fill="auto"/>
            <w:hideMark/>
          </w:tcPr>
          <w:p w14:paraId="57C5305D" w14:textId="77777777" w:rsidR="00BE771B" w:rsidRPr="00BE771B" w:rsidRDefault="00BE771B" w:rsidP="00BE771B">
            <w:pPr>
              <w:pStyle w:val="TableText"/>
              <w:jc w:val="right"/>
              <w:rPr>
                <w:rFonts w:eastAsia="Times New Roman"/>
              </w:rPr>
            </w:pPr>
            <w:r w:rsidRPr="00BE771B">
              <w:rPr>
                <w:rFonts w:eastAsia="Times New Roman"/>
              </w:rPr>
              <w:t>16.3%</w:t>
            </w:r>
          </w:p>
        </w:tc>
      </w:tr>
      <w:tr w:rsidR="00BE771B" w:rsidRPr="00BE771B" w14:paraId="25412142"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3FD5544F"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761035E2" w14:textId="77777777" w:rsidR="00BE771B" w:rsidRPr="00BE771B" w:rsidRDefault="00BE771B" w:rsidP="00BE771B">
            <w:pPr>
              <w:pStyle w:val="TableText"/>
              <w:rPr>
                <w:rFonts w:eastAsia="Times New Roman"/>
              </w:rPr>
            </w:pPr>
            <w:r w:rsidRPr="00BE771B">
              <w:rPr>
                <w:rFonts w:eastAsia="Times New Roman"/>
              </w:rPr>
              <w:t>Previous provider-serviced experience</w:t>
            </w:r>
          </w:p>
        </w:tc>
        <w:tc>
          <w:tcPr>
            <w:tcW w:w="2424" w:type="dxa"/>
            <w:tcBorders>
              <w:top w:val="nil"/>
              <w:left w:val="nil"/>
              <w:bottom w:val="single" w:sz="4" w:space="0" w:color="auto"/>
              <w:right w:val="single" w:sz="4" w:space="0" w:color="auto"/>
            </w:tcBorders>
            <w:shd w:val="clear" w:color="auto" w:fill="auto"/>
            <w:hideMark/>
          </w:tcPr>
          <w:p w14:paraId="66F0217A" w14:textId="77777777" w:rsidR="00BE771B" w:rsidRPr="00BE771B" w:rsidRDefault="00BE771B" w:rsidP="00BE771B">
            <w:pPr>
              <w:pStyle w:val="TableText"/>
              <w:jc w:val="right"/>
              <w:rPr>
                <w:rFonts w:eastAsia="Times New Roman"/>
              </w:rPr>
            </w:pPr>
            <w:r w:rsidRPr="00BE771B">
              <w:rPr>
                <w:rFonts w:eastAsia="Times New Roman"/>
              </w:rPr>
              <w:t>20.5%</w:t>
            </w:r>
          </w:p>
        </w:tc>
      </w:tr>
      <w:tr w:rsidR="00BE771B" w:rsidRPr="00BE771B" w14:paraId="493FCC81" w14:textId="77777777" w:rsidTr="00BE771B">
        <w:trPr>
          <w:trHeight w:val="290"/>
        </w:trPr>
        <w:tc>
          <w:tcPr>
            <w:tcW w:w="1789" w:type="dxa"/>
            <w:vMerge w:val="restart"/>
            <w:tcBorders>
              <w:top w:val="nil"/>
              <w:left w:val="single" w:sz="4" w:space="0" w:color="auto"/>
              <w:bottom w:val="single" w:sz="4" w:space="0" w:color="auto"/>
              <w:right w:val="single" w:sz="4" w:space="0" w:color="auto"/>
            </w:tcBorders>
            <w:shd w:val="clear" w:color="auto" w:fill="auto"/>
            <w:vAlign w:val="center"/>
            <w:hideMark/>
          </w:tcPr>
          <w:p w14:paraId="4EA5B5F2" w14:textId="2B1900AD" w:rsidR="00BE771B" w:rsidRPr="00BE771B" w:rsidRDefault="00BE771B" w:rsidP="00BE771B">
            <w:pPr>
              <w:pStyle w:val="TableText"/>
              <w:rPr>
                <w:rFonts w:eastAsia="Times New Roman"/>
              </w:rPr>
            </w:pPr>
            <w:r w:rsidRPr="00BE771B">
              <w:rPr>
                <w:rFonts w:eastAsia="Times New Roman"/>
              </w:rPr>
              <w:t xml:space="preserve">Other </w:t>
            </w:r>
            <w:r w:rsidR="00C214F2">
              <w:rPr>
                <w:rFonts w:eastAsia="Times New Roman"/>
              </w:rPr>
              <w:t>c</w:t>
            </w:r>
            <w:r w:rsidRPr="00BE771B">
              <w:rPr>
                <w:rFonts w:eastAsia="Times New Roman"/>
              </w:rPr>
              <w:t>ohorts</w:t>
            </w:r>
          </w:p>
        </w:tc>
        <w:tc>
          <w:tcPr>
            <w:tcW w:w="3720" w:type="dxa"/>
            <w:tcBorders>
              <w:top w:val="nil"/>
              <w:left w:val="nil"/>
              <w:bottom w:val="single" w:sz="4" w:space="0" w:color="auto"/>
              <w:right w:val="single" w:sz="4" w:space="0" w:color="auto"/>
            </w:tcBorders>
            <w:shd w:val="clear" w:color="auto" w:fill="auto"/>
            <w:noWrap/>
            <w:hideMark/>
          </w:tcPr>
          <w:p w14:paraId="4641DE01" w14:textId="38E1F1CB" w:rsidR="00BE771B" w:rsidRPr="00BE771B" w:rsidRDefault="00BE771B" w:rsidP="00BE771B">
            <w:pPr>
              <w:pStyle w:val="TableText"/>
              <w:rPr>
                <w:rFonts w:eastAsia="Times New Roman"/>
              </w:rPr>
            </w:pPr>
            <w:r w:rsidRPr="00BE771B">
              <w:rPr>
                <w:rFonts w:eastAsia="Times New Roman"/>
              </w:rPr>
              <w:t>CALD</w:t>
            </w:r>
            <w:r w:rsidR="00997451">
              <w:rPr>
                <w:rFonts w:eastAsia="Times New Roman"/>
              </w:rPr>
              <w:t xml:space="preserve"> background</w:t>
            </w:r>
          </w:p>
        </w:tc>
        <w:tc>
          <w:tcPr>
            <w:tcW w:w="2424" w:type="dxa"/>
            <w:tcBorders>
              <w:top w:val="nil"/>
              <w:left w:val="nil"/>
              <w:bottom w:val="single" w:sz="4" w:space="0" w:color="auto"/>
              <w:right w:val="single" w:sz="4" w:space="0" w:color="auto"/>
            </w:tcBorders>
            <w:shd w:val="clear" w:color="auto" w:fill="auto"/>
            <w:hideMark/>
          </w:tcPr>
          <w:p w14:paraId="67EEA514" w14:textId="77777777" w:rsidR="00BE771B" w:rsidRPr="00BE771B" w:rsidRDefault="00BE771B" w:rsidP="00BE771B">
            <w:pPr>
              <w:pStyle w:val="TableText"/>
              <w:jc w:val="right"/>
              <w:rPr>
                <w:rFonts w:eastAsia="Times New Roman"/>
              </w:rPr>
            </w:pPr>
            <w:r w:rsidRPr="00BE771B">
              <w:rPr>
                <w:rFonts w:eastAsia="Times New Roman"/>
              </w:rPr>
              <w:t>8.0%</w:t>
            </w:r>
          </w:p>
        </w:tc>
      </w:tr>
      <w:tr w:rsidR="00BE771B" w:rsidRPr="00BE771B" w14:paraId="44B4178C"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2F953B58"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0B126794" w14:textId="793BC39D" w:rsidR="00BE771B" w:rsidRPr="00BE771B" w:rsidRDefault="00BE771B" w:rsidP="00BE771B">
            <w:pPr>
              <w:pStyle w:val="TableText"/>
              <w:rPr>
                <w:rFonts w:eastAsia="Times New Roman"/>
              </w:rPr>
            </w:pPr>
            <w:r w:rsidRPr="00BE771B">
              <w:rPr>
                <w:rFonts w:eastAsia="Times New Roman"/>
              </w:rPr>
              <w:t>Aboriginal and/or Torres Strait Islander</w:t>
            </w:r>
          </w:p>
        </w:tc>
        <w:tc>
          <w:tcPr>
            <w:tcW w:w="2424" w:type="dxa"/>
            <w:tcBorders>
              <w:top w:val="nil"/>
              <w:left w:val="nil"/>
              <w:bottom w:val="single" w:sz="4" w:space="0" w:color="auto"/>
              <w:right w:val="single" w:sz="4" w:space="0" w:color="auto"/>
            </w:tcBorders>
            <w:shd w:val="clear" w:color="auto" w:fill="auto"/>
            <w:hideMark/>
          </w:tcPr>
          <w:p w14:paraId="5C1C4C9D" w14:textId="77777777" w:rsidR="00BE771B" w:rsidRPr="00BE771B" w:rsidRDefault="00BE771B" w:rsidP="00BE771B">
            <w:pPr>
              <w:pStyle w:val="TableText"/>
              <w:jc w:val="right"/>
              <w:rPr>
                <w:rFonts w:eastAsia="Times New Roman"/>
              </w:rPr>
            </w:pPr>
            <w:r w:rsidRPr="00BE771B">
              <w:rPr>
                <w:rFonts w:eastAsia="Times New Roman"/>
              </w:rPr>
              <w:t>20.4%</w:t>
            </w:r>
          </w:p>
        </w:tc>
      </w:tr>
      <w:tr w:rsidR="00BE771B" w:rsidRPr="00BE771B" w14:paraId="65AF60EF"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4BF84102"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0DE2B9D4" w14:textId="04CC44EA" w:rsidR="00BE771B" w:rsidRPr="00BE771B" w:rsidRDefault="00997451" w:rsidP="00BE771B">
            <w:pPr>
              <w:pStyle w:val="TableText"/>
              <w:rPr>
                <w:rFonts w:eastAsia="Times New Roman"/>
              </w:rPr>
            </w:pPr>
            <w:r>
              <w:rPr>
                <w:rFonts w:eastAsia="Times New Roman"/>
              </w:rPr>
              <w:t>W</w:t>
            </w:r>
            <w:r w:rsidR="00BE771B" w:rsidRPr="00BE771B">
              <w:rPr>
                <w:rFonts w:eastAsia="Times New Roman"/>
              </w:rPr>
              <w:t>ith disability</w:t>
            </w:r>
          </w:p>
        </w:tc>
        <w:tc>
          <w:tcPr>
            <w:tcW w:w="2424" w:type="dxa"/>
            <w:tcBorders>
              <w:top w:val="nil"/>
              <w:left w:val="nil"/>
              <w:bottom w:val="single" w:sz="4" w:space="0" w:color="auto"/>
              <w:right w:val="single" w:sz="4" w:space="0" w:color="auto"/>
            </w:tcBorders>
            <w:shd w:val="clear" w:color="auto" w:fill="auto"/>
            <w:hideMark/>
          </w:tcPr>
          <w:p w14:paraId="4DFFB429" w14:textId="77777777" w:rsidR="00BE771B" w:rsidRPr="00BE771B" w:rsidRDefault="00BE771B" w:rsidP="00BE771B">
            <w:pPr>
              <w:pStyle w:val="TableText"/>
              <w:jc w:val="right"/>
              <w:rPr>
                <w:rFonts w:eastAsia="Times New Roman"/>
              </w:rPr>
            </w:pPr>
            <w:r w:rsidRPr="00BE771B">
              <w:rPr>
                <w:rFonts w:eastAsia="Times New Roman"/>
              </w:rPr>
              <w:t>15.6%</w:t>
            </w:r>
          </w:p>
        </w:tc>
      </w:tr>
      <w:tr w:rsidR="00BE771B" w:rsidRPr="00BE771B" w14:paraId="6BA95D53"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14269B13"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2817F11C" w14:textId="77777777" w:rsidR="00BE771B" w:rsidRPr="00BE771B" w:rsidRDefault="00BE771B" w:rsidP="00BE771B">
            <w:pPr>
              <w:pStyle w:val="TableText"/>
              <w:rPr>
                <w:rFonts w:eastAsia="Times New Roman"/>
              </w:rPr>
            </w:pPr>
            <w:r w:rsidRPr="00BE771B">
              <w:rPr>
                <w:rFonts w:eastAsia="Times New Roman"/>
              </w:rPr>
              <w:t>Without own transport</w:t>
            </w:r>
          </w:p>
        </w:tc>
        <w:tc>
          <w:tcPr>
            <w:tcW w:w="2424" w:type="dxa"/>
            <w:tcBorders>
              <w:top w:val="nil"/>
              <w:left w:val="nil"/>
              <w:bottom w:val="single" w:sz="4" w:space="0" w:color="auto"/>
              <w:right w:val="single" w:sz="4" w:space="0" w:color="auto"/>
            </w:tcBorders>
            <w:shd w:val="clear" w:color="auto" w:fill="auto"/>
            <w:hideMark/>
          </w:tcPr>
          <w:p w14:paraId="39898468" w14:textId="77777777" w:rsidR="00BE771B" w:rsidRPr="00BE771B" w:rsidRDefault="00BE771B" w:rsidP="00BE771B">
            <w:pPr>
              <w:pStyle w:val="TableText"/>
              <w:jc w:val="right"/>
              <w:rPr>
                <w:rFonts w:eastAsia="Times New Roman"/>
              </w:rPr>
            </w:pPr>
            <w:r w:rsidRPr="00BE771B">
              <w:rPr>
                <w:rFonts w:eastAsia="Times New Roman"/>
              </w:rPr>
              <w:t>13.8%</w:t>
            </w:r>
          </w:p>
        </w:tc>
      </w:tr>
      <w:tr w:rsidR="00BE771B" w:rsidRPr="00BE771B" w14:paraId="07D9C54C"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5B6E274C"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2BE6690D" w14:textId="77777777" w:rsidR="00BE771B" w:rsidRPr="00BE771B" w:rsidRDefault="00BE771B" w:rsidP="00BE771B">
            <w:pPr>
              <w:pStyle w:val="TableText"/>
              <w:rPr>
                <w:rFonts w:eastAsia="Times New Roman"/>
              </w:rPr>
            </w:pPr>
            <w:r w:rsidRPr="00BE771B">
              <w:rPr>
                <w:rFonts w:eastAsia="Times New Roman"/>
              </w:rPr>
              <w:t>Mixed/poor English proficiency</w:t>
            </w:r>
          </w:p>
        </w:tc>
        <w:tc>
          <w:tcPr>
            <w:tcW w:w="2424" w:type="dxa"/>
            <w:tcBorders>
              <w:top w:val="nil"/>
              <w:left w:val="nil"/>
              <w:bottom w:val="single" w:sz="4" w:space="0" w:color="auto"/>
              <w:right w:val="single" w:sz="4" w:space="0" w:color="auto"/>
            </w:tcBorders>
            <w:shd w:val="clear" w:color="auto" w:fill="auto"/>
            <w:hideMark/>
          </w:tcPr>
          <w:p w14:paraId="4158D46A" w14:textId="77777777" w:rsidR="00BE771B" w:rsidRPr="00BE771B" w:rsidRDefault="00BE771B" w:rsidP="00BE771B">
            <w:pPr>
              <w:pStyle w:val="TableText"/>
              <w:jc w:val="right"/>
              <w:rPr>
                <w:rFonts w:eastAsia="Times New Roman"/>
              </w:rPr>
            </w:pPr>
            <w:r w:rsidRPr="00BE771B">
              <w:rPr>
                <w:rFonts w:eastAsia="Times New Roman"/>
              </w:rPr>
              <w:t>10.4%</w:t>
            </w:r>
          </w:p>
        </w:tc>
      </w:tr>
      <w:tr w:rsidR="00BE771B" w:rsidRPr="00BE771B" w14:paraId="6A95ACDC"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48729F78"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705C9489" w14:textId="77777777" w:rsidR="00BE771B" w:rsidRPr="00BE771B" w:rsidRDefault="00BE771B" w:rsidP="00BE771B">
            <w:pPr>
              <w:pStyle w:val="TableText"/>
              <w:rPr>
                <w:rFonts w:eastAsia="Times New Roman"/>
              </w:rPr>
            </w:pPr>
            <w:r w:rsidRPr="00BE771B">
              <w:rPr>
                <w:rFonts w:eastAsia="Times New Roman"/>
              </w:rPr>
              <w:t>Single parent</w:t>
            </w:r>
          </w:p>
        </w:tc>
        <w:tc>
          <w:tcPr>
            <w:tcW w:w="2424" w:type="dxa"/>
            <w:tcBorders>
              <w:top w:val="nil"/>
              <w:left w:val="nil"/>
              <w:bottom w:val="single" w:sz="4" w:space="0" w:color="auto"/>
              <w:right w:val="single" w:sz="4" w:space="0" w:color="auto"/>
            </w:tcBorders>
            <w:shd w:val="clear" w:color="auto" w:fill="auto"/>
            <w:hideMark/>
          </w:tcPr>
          <w:p w14:paraId="2ABB32B9" w14:textId="77777777" w:rsidR="00BE771B" w:rsidRPr="00BE771B" w:rsidRDefault="00BE771B" w:rsidP="00BE771B">
            <w:pPr>
              <w:pStyle w:val="TableText"/>
              <w:jc w:val="right"/>
              <w:rPr>
                <w:rFonts w:eastAsia="Times New Roman"/>
              </w:rPr>
            </w:pPr>
            <w:r w:rsidRPr="00BE771B">
              <w:rPr>
                <w:rFonts w:eastAsia="Times New Roman"/>
              </w:rPr>
              <w:t>11.4%</w:t>
            </w:r>
          </w:p>
        </w:tc>
      </w:tr>
      <w:tr w:rsidR="00BE771B" w:rsidRPr="00BE771B" w14:paraId="136DC1CB"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0B1562F8"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4E827EE9" w14:textId="77777777" w:rsidR="00BE771B" w:rsidRPr="00BE771B" w:rsidRDefault="00BE771B" w:rsidP="00BE771B">
            <w:pPr>
              <w:pStyle w:val="TableText"/>
              <w:rPr>
                <w:rFonts w:eastAsia="Times New Roman"/>
              </w:rPr>
            </w:pPr>
            <w:r w:rsidRPr="00BE771B">
              <w:rPr>
                <w:rFonts w:eastAsia="Times New Roman"/>
              </w:rPr>
              <w:t>Partnered parent</w:t>
            </w:r>
          </w:p>
        </w:tc>
        <w:tc>
          <w:tcPr>
            <w:tcW w:w="2424" w:type="dxa"/>
            <w:tcBorders>
              <w:top w:val="nil"/>
              <w:left w:val="nil"/>
              <w:bottom w:val="single" w:sz="4" w:space="0" w:color="auto"/>
              <w:right w:val="single" w:sz="4" w:space="0" w:color="auto"/>
            </w:tcBorders>
            <w:shd w:val="clear" w:color="auto" w:fill="auto"/>
            <w:hideMark/>
          </w:tcPr>
          <w:p w14:paraId="7F4BA109" w14:textId="77777777" w:rsidR="00BE771B" w:rsidRPr="00BE771B" w:rsidRDefault="00BE771B" w:rsidP="00BE771B">
            <w:pPr>
              <w:pStyle w:val="TableText"/>
              <w:jc w:val="right"/>
              <w:rPr>
                <w:rFonts w:eastAsia="Times New Roman"/>
              </w:rPr>
            </w:pPr>
            <w:r w:rsidRPr="00BE771B">
              <w:rPr>
                <w:rFonts w:eastAsia="Times New Roman"/>
              </w:rPr>
              <w:t>7.2%</w:t>
            </w:r>
          </w:p>
        </w:tc>
      </w:tr>
      <w:tr w:rsidR="00BE771B" w:rsidRPr="00BE771B" w14:paraId="6FD4F495" w14:textId="77777777" w:rsidTr="00BE771B">
        <w:trPr>
          <w:trHeight w:val="290"/>
        </w:trPr>
        <w:tc>
          <w:tcPr>
            <w:tcW w:w="1789" w:type="dxa"/>
            <w:vMerge/>
            <w:tcBorders>
              <w:top w:val="nil"/>
              <w:left w:val="single" w:sz="4" w:space="0" w:color="auto"/>
              <w:bottom w:val="single" w:sz="4" w:space="0" w:color="auto"/>
              <w:right w:val="single" w:sz="4" w:space="0" w:color="auto"/>
            </w:tcBorders>
            <w:vAlign w:val="center"/>
            <w:hideMark/>
          </w:tcPr>
          <w:p w14:paraId="74B05565" w14:textId="77777777" w:rsidR="00BE771B" w:rsidRPr="00BE771B" w:rsidRDefault="00BE771B" w:rsidP="00BE771B">
            <w:pPr>
              <w:pStyle w:val="TableText"/>
              <w:rPr>
                <w:rFonts w:eastAsia="Times New Roman"/>
              </w:rPr>
            </w:pPr>
          </w:p>
        </w:tc>
        <w:tc>
          <w:tcPr>
            <w:tcW w:w="3720" w:type="dxa"/>
            <w:tcBorders>
              <w:top w:val="nil"/>
              <w:left w:val="nil"/>
              <w:bottom w:val="single" w:sz="4" w:space="0" w:color="auto"/>
              <w:right w:val="single" w:sz="4" w:space="0" w:color="auto"/>
            </w:tcBorders>
            <w:shd w:val="clear" w:color="auto" w:fill="auto"/>
            <w:noWrap/>
            <w:hideMark/>
          </w:tcPr>
          <w:p w14:paraId="2BC8FCED" w14:textId="2B7C879F" w:rsidR="00BE771B" w:rsidRPr="00BE771B" w:rsidRDefault="00BE771B" w:rsidP="00BE771B">
            <w:pPr>
              <w:pStyle w:val="TableText"/>
              <w:rPr>
                <w:rFonts w:eastAsia="Times New Roman"/>
              </w:rPr>
            </w:pPr>
            <w:r w:rsidRPr="00BE771B">
              <w:rPr>
                <w:rFonts w:eastAsia="Times New Roman"/>
              </w:rPr>
              <w:t>Ex</w:t>
            </w:r>
            <w:r w:rsidR="000736C4">
              <w:rPr>
                <w:rFonts w:eastAsia="Times New Roman"/>
              </w:rPr>
              <w:t>-</w:t>
            </w:r>
            <w:r w:rsidRPr="00BE771B">
              <w:rPr>
                <w:rFonts w:eastAsia="Times New Roman"/>
              </w:rPr>
              <w:t>offender</w:t>
            </w:r>
          </w:p>
        </w:tc>
        <w:tc>
          <w:tcPr>
            <w:tcW w:w="2424" w:type="dxa"/>
            <w:tcBorders>
              <w:top w:val="nil"/>
              <w:left w:val="nil"/>
              <w:bottom w:val="single" w:sz="4" w:space="0" w:color="auto"/>
              <w:right w:val="single" w:sz="4" w:space="0" w:color="auto"/>
            </w:tcBorders>
            <w:shd w:val="clear" w:color="auto" w:fill="auto"/>
            <w:hideMark/>
          </w:tcPr>
          <w:p w14:paraId="589BE60A" w14:textId="77777777" w:rsidR="00BE771B" w:rsidRPr="00BE771B" w:rsidRDefault="00BE771B" w:rsidP="00BE771B">
            <w:pPr>
              <w:pStyle w:val="TableText"/>
              <w:jc w:val="right"/>
              <w:rPr>
                <w:rFonts w:eastAsia="Times New Roman"/>
              </w:rPr>
            </w:pPr>
            <w:r w:rsidRPr="00BE771B">
              <w:rPr>
                <w:rFonts w:eastAsia="Times New Roman"/>
              </w:rPr>
              <w:t>21.7%</w:t>
            </w:r>
          </w:p>
        </w:tc>
      </w:tr>
    </w:tbl>
    <w:p w14:paraId="13F69E42" w14:textId="6356DD39" w:rsidR="005066C2" w:rsidRDefault="005066C2">
      <w:pPr>
        <w:spacing w:after="160" w:line="259" w:lineRule="auto"/>
        <w:rPr>
          <w:rFonts w:ascii="Calibri" w:eastAsiaTheme="majorEastAsia" w:hAnsi="Calibri" w:cstheme="majorBidi"/>
          <w:color w:val="000000" w:themeColor="text1"/>
          <w:sz w:val="28"/>
          <w:szCs w:val="24"/>
        </w:rPr>
      </w:pPr>
      <w:r>
        <w:br w:type="page"/>
      </w:r>
    </w:p>
    <w:p w14:paraId="449EC922" w14:textId="636BA498" w:rsidR="001777F5" w:rsidRPr="00017E45" w:rsidRDefault="001777F5" w:rsidP="009C3358">
      <w:pPr>
        <w:pStyle w:val="Heading3"/>
      </w:pPr>
      <w:bookmarkStart w:id="1106" w:name="_Toc139277629"/>
      <w:r w:rsidRPr="00017E45">
        <w:lastRenderedPageBreak/>
        <w:t>C.</w:t>
      </w:r>
      <w:r w:rsidR="00997451">
        <w:t>3</w:t>
      </w:r>
      <w:r w:rsidRPr="00017E45">
        <w:t>.</w:t>
      </w:r>
      <w:r w:rsidRPr="00017E45">
        <w:tab/>
        <w:t>Difference-in-differences</w:t>
      </w:r>
      <w:bookmarkEnd w:id="1106"/>
    </w:p>
    <w:p w14:paraId="1A97032F" w14:textId="5FE3C832" w:rsidR="001777F5" w:rsidRPr="00017E45" w:rsidRDefault="001777F5" w:rsidP="001777F5">
      <w:pPr>
        <w:spacing w:after="120"/>
      </w:pPr>
      <w:r w:rsidRPr="00017E45">
        <w:t xml:space="preserve">To obtain a robust estimate of the effect of the OES on participants’ outcomes, we analysed </w:t>
      </w:r>
      <w:r w:rsidR="00E31BB6">
        <w:t>2</w:t>
      </w:r>
      <w:r w:rsidRPr="00017E45">
        <w:t xml:space="preserve"> sources of administrative data</w:t>
      </w:r>
      <w:r w:rsidR="00997451">
        <w:t xml:space="preserve"> – </w:t>
      </w:r>
      <w:r w:rsidRPr="00017E45">
        <w:t xml:space="preserve">the </w:t>
      </w:r>
      <w:r w:rsidR="00997451">
        <w:t>i</w:t>
      </w:r>
      <w:r w:rsidRPr="00017E45">
        <w:t>nflow data and the monthly caseload data</w:t>
      </w:r>
      <w:r w:rsidR="00997451">
        <w:t xml:space="preserve"> – </w:t>
      </w:r>
      <w:r w:rsidRPr="00017E45">
        <w:t>using difference-in-differences (</w:t>
      </w:r>
      <w:proofErr w:type="spellStart"/>
      <w:r w:rsidRPr="00017E45">
        <w:t>DiD</w:t>
      </w:r>
      <w:proofErr w:type="spellEnd"/>
      <w:r w:rsidRPr="00017E45">
        <w:t xml:space="preserve">). </w:t>
      </w:r>
      <w:proofErr w:type="spellStart"/>
      <w:r w:rsidRPr="00017E45">
        <w:t>DiD</w:t>
      </w:r>
      <w:proofErr w:type="spellEnd"/>
      <w:r w:rsidRPr="00017E45">
        <w:t xml:space="preserve"> is a quasi-experimental approach widely used to estimate the effect of a treatment on the treated group from observational data. Specifically, this approach is used to isolate difference</w:t>
      </w:r>
      <w:r w:rsidR="003632B5">
        <w:t>s</w:t>
      </w:r>
      <w:r w:rsidRPr="00017E45">
        <w:t xml:space="preserve"> in outcomes arising from the treatment from differences caused by other factors, typically changes in the broader environment over time. To this end, </w:t>
      </w:r>
      <w:proofErr w:type="spellStart"/>
      <w:proofErr w:type="gramStart"/>
      <w:r w:rsidRPr="00017E45">
        <w:t>DiD</w:t>
      </w:r>
      <w:proofErr w:type="spellEnd"/>
      <w:proofErr w:type="gramEnd"/>
      <w:r w:rsidRPr="00017E45">
        <w:t xml:space="preserve"> estimates the treatment effect by comparing the outcomes of the treated group before and after the treatment to </w:t>
      </w:r>
      <w:r w:rsidR="003632B5">
        <w:t>those</w:t>
      </w:r>
      <w:r w:rsidRPr="00017E45">
        <w:t xml:space="preserve"> of a group that would have been subject to the other changes but not the treatment.</w:t>
      </w:r>
    </w:p>
    <w:p w14:paraId="2E61CFC8" w14:textId="77777777" w:rsidR="001777F5" w:rsidRPr="00017E45" w:rsidRDefault="001777F5" w:rsidP="001777F5">
      <w:pPr>
        <w:pStyle w:val="Heading4"/>
      </w:pPr>
      <w:r w:rsidRPr="00017E45">
        <w:rPr>
          <w:lang w:eastAsia="zh-CN"/>
        </w:rPr>
        <w:t>Model specification</w:t>
      </w:r>
    </w:p>
    <w:p w14:paraId="796CFDD9" w14:textId="77777777" w:rsidR="001777F5" w:rsidRPr="00017E45" w:rsidRDefault="001777F5" w:rsidP="001777F5">
      <w:pPr>
        <w:spacing w:after="120"/>
      </w:pPr>
      <w:r w:rsidRPr="00017E45">
        <w:t xml:space="preserve">Formally, </w:t>
      </w:r>
      <w:proofErr w:type="spellStart"/>
      <w:proofErr w:type="gramStart"/>
      <w:r w:rsidRPr="00017E45">
        <w:t>DiD</w:t>
      </w:r>
      <w:proofErr w:type="spellEnd"/>
      <w:proofErr w:type="gramEnd"/>
      <w:r w:rsidRPr="00017E45">
        <w:t xml:space="preserve"> is defined as follows:</w:t>
      </w:r>
    </w:p>
    <w:p w14:paraId="655377FF" w14:textId="77777777" w:rsidR="001777F5" w:rsidRPr="00017E45" w:rsidRDefault="001777F5" w:rsidP="001777F5">
      <w:pPr>
        <w:spacing w:after="120"/>
      </w:pPr>
      <m:oMathPara>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d>
            <m:dPr>
              <m:ctrlPr>
                <w:rPr>
                  <w:rFonts w:ascii="Cambria Math" w:hAnsi="Cambria Math"/>
                  <w:i/>
                </w:rPr>
              </m:ctrlPr>
            </m:dPr>
            <m:e>
              <m:r>
                <w:rPr>
                  <w:rFonts w:ascii="Cambria Math" w:hAnsi="Cambria Math"/>
                </w:rPr>
                <m:t>Group</m:t>
              </m:r>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d>
            <m:dPr>
              <m:ctrlPr>
                <w:rPr>
                  <w:rFonts w:ascii="Cambria Math" w:hAnsi="Cambria Math"/>
                  <w:i/>
                </w:rPr>
              </m:ctrlPr>
            </m:dPr>
            <m:e>
              <m:r>
                <w:rPr>
                  <w:rFonts w:ascii="Cambria Math" w:hAnsi="Cambria Math"/>
                </w:rPr>
                <m:t>Time</m:t>
              </m:r>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d>
            <m:dPr>
              <m:ctrlPr>
                <w:rPr>
                  <w:rFonts w:ascii="Cambria Math" w:hAnsi="Cambria Math"/>
                  <w:i/>
                </w:rPr>
              </m:ctrlPr>
            </m:dPr>
            <m:e>
              <m:r>
                <w:rPr>
                  <w:rFonts w:ascii="Cambria Math" w:hAnsi="Cambria Math"/>
                </w:rPr>
                <m:t>Group×Time</m:t>
              </m:r>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d>
            <m:dPr>
              <m:ctrlPr>
                <w:rPr>
                  <w:rFonts w:ascii="Cambria Math" w:hAnsi="Cambria Math"/>
                  <w:i/>
                </w:rPr>
              </m:ctrlPr>
            </m:dPr>
            <m:e>
              <m:r>
                <w:rPr>
                  <w:rFonts w:ascii="Cambria Math" w:hAnsi="Cambria Math"/>
                </w:rPr>
                <m:t>Covariates</m:t>
              </m:r>
            </m:e>
          </m:d>
          <m:r>
            <w:rPr>
              <w:rFonts w:ascii="Cambria Math" w:hAnsi="Cambria Math"/>
            </w:rPr>
            <m:t>+ε</m:t>
          </m:r>
        </m:oMath>
      </m:oMathPara>
    </w:p>
    <w:p w14:paraId="4E2F6FBE" w14:textId="77777777" w:rsidR="001777F5" w:rsidRPr="00017E45" w:rsidRDefault="001777F5" w:rsidP="001777F5">
      <w:pPr>
        <w:spacing w:after="120"/>
        <w:rPr>
          <w:lang w:eastAsia="zh-CN"/>
        </w:rPr>
      </w:pPr>
      <m:oMath>
        <m:r>
          <w:rPr>
            <w:rFonts w:ascii="Cambria Math" w:hAnsi="Cambria Math"/>
          </w:rPr>
          <m:t>y</m:t>
        </m:r>
      </m:oMath>
      <w:r w:rsidRPr="00017E45">
        <w:t xml:space="preserve"> presents the outcome of interest</w:t>
      </w:r>
      <w:r w:rsidRPr="00017E45">
        <w:rPr>
          <w:lang w:eastAsia="zh-CN"/>
        </w:rPr>
        <w:t>, which is assumed to be associated with:</w:t>
      </w:r>
    </w:p>
    <w:p w14:paraId="0CDE9A67" w14:textId="40841030" w:rsidR="001777F5" w:rsidRPr="00017E45" w:rsidRDefault="001777F5" w:rsidP="001777F5">
      <w:pPr>
        <w:pStyle w:val="ListNumber"/>
        <w:spacing w:line="360" w:lineRule="auto"/>
        <w:rPr>
          <w:lang w:eastAsia="zh-CN"/>
        </w:rPr>
      </w:pPr>
      <w:r w:rsidRPr="00017E45">
        <w:t xml:space="preserve">a group effect capturing differences between the treated group and the comparison group as denoted by </w:t>
      </w:r>
      <m:oMath>
        <m:sSub>
          <m:sSubPr>
            <m:ctrlPr>
              <w:rPr>
                <w:rFonts w:ascii="Cambria Math" w:hAnsi="Cambria Math"/>
                <w:i/>
              </w:rPr>
            </m:ctrlPr>
          </m:sSubPr>
          <m:e>
            <m:r>
              <w:rPr>
                <w:rFonts w:ascii="Cambria Math" w:hAnsi="Cambria Math"/>
              </w:rPr>
              <m:t>β</m:t>
            </m:r>
          </m:e>
          <m:sub>
            <m:r>
              <w:rPr>
                <w:rFonts w:ascii="Cambria Math" w:hAnsi="Cambria Math"/>
              </w:rPr>
              <m:t>1</m:t>
            </m:r>
          </m:sub>
        </m:sSub>
        <m:d>
          <m:dPr>
            <m:ctrlPr>
              <w:rPr>
                <w:rFonts w:ascii="Cambria Math" w:hAnsi="Cambria Math"/>
                <w:i/>
              </w:rPr>
            </m:ctrlPr>
          </m:dPr>
          <m:e>
            <m:r>
              <w:rPr>
                <w:rFonts w:ascii="Cambria Math" w:hAnsi="Cambria Math"/>
              </w:rPr>
              <m:t>Group</m:t>
            </m:r>
          </m:e>
        </m:d>
      </m:oMath>
    </w:p>
    <w:p w14:paraId="52D614BE" w14:textId="256DDC1A" w:rsidR="001777F5" w:rsidRPr="00017E45" w:rsidRDefault="001777F5" w:rsidP="001777F5">
      <w:pPr>
        <w:pStyle w:val="ListNumber"/>
        <w:spacing w:line="360" w:lineRule="auto"/>
        <w:rPr>
          <w:lang w:eastAsia="zh-CN"/>
        </w:rPr>
      </w:pPr>
      <w:r w:rsidRPr="00017E45">
        <w:t xml:space="preserve">a time effect capturing changes in the broader environment over time as denoted by </w:t>
      </w:r>
      <m:oMath>
        <m:sSub>
          <m:sSubPr>
            <m:ctrlPr>
              <w:rPr>
                <w:rFonts w:ascii="Cambria Math" w:hAnsi="Cambria Math"/>
                <w:i/>
              </w:rPr>
            </m:ctrlPr>
          </m:sSubPr>
          <m:e>
            <m:r>
              <w:rPr>
                <w:rFonts w:ascii="Cambria Math" w:hAnsi="Cambria Math"/>
              </w:rPr>
              <m:t>β</m:t>
            </m:r>
          </m:e>
          <m:sub>
            <m:r>
              <w:rPr>
                <w:rFonts w:ascii="Cambria Math" w:hAnsi="Cambria Math"/>
              </w:rPr>
              <m:t>2</m:t>
            </m:r>
          </m:sub>
        </m:sSub>
        <m:d>
          <m:dPr>
            <m:ctrlPr>
              <w:rPr>
                <w:rFonts w:ascii="Cambria Math" w:hAnsi="Cambria Math"/>
                <w:i/>
              </w:rPr>
            </m:ctrlPr>
          </m:dPr>
          <m:e>
            <m:r>
              <w:rPr>
                <w:rFonts w:ascii="Cambria Math" w:hAnsi="Cambria Math"/>
              </w:rPr>
              <m:t>Time</m:t>
            </m:r>
          </m:e>
        </m:d>
      </m:oMath>
    </w:p>
    <w:p w14:paraId="79E6A71E" w14:textId="02A1A30C" w:rsidR="001777F5" w:rsidRPr="00017E45" w:rsidRDefault="001777F5" w:rsidP="001777F5">
      <w:pPr>
        <w:pStyle w:val="ListNumber"/>
        <w:spacing w:line="360" w:lineRule="auto"/>
        <w:rPr>
          <w:lang w:eastAsia="zh-CN"/>
        </w:rPr>
      </w:pPr>
      <w:r w:rsidRPr="00017E45">
        <w:t xml:space="preserve">a treatment effect, the main interest of the analysis, as denoted by </w:t>
      </w:r>
      <m:oMath>
        <m:sSub>
          <m:sSubPr>
            <m:ctrlPr>
              <w:rPr>
                <w:rFonts w:ascii="Cambria Math" w:hAnsi="Cambria Math"/>
                <w:i/>
              </w:rPr>
            </m:ctrlPr>
          </m:sSubPr>
          <m:e>
            <m:r>
              <w:rPr>
                <w:rFonts w:ascii="Cambria Math" w:hAnsi="Cambria Math"/>
              </w:rPr>
              <m:t>β</m:t>
            </m:r>
          </m:e>
          <m:sub>
            <m:r>
              <w:rPr>
                <w:rFonts w:ascii="Cambria Math" w:hAnsi="Cambria Math"/>
              </w:rPr>
              <m:t>3</m:t>
            </m:r>
          </m:sub>
        </m:sSub>
        <m:d>
          <m:dPr>
            <m:ctrlPr>
              <w:rPr>
                <w:rFonts w:ascii="Cambria Math" w:hAnsi="Cambria Math"/>
                <w:i/>
              </w:rPr>
            </m:ctrlPr>
          </m:dPr>
          <m:e>
            <m:r>
              <w:rPr>
                <w:rFonts w:ascii="Cambria Math" w:hAnsi="Cambria Math"/>
              </w:rPr>
              <m:t>Group×Time</m:t>
            </m:r>
          </m:e>
        </m:d>
      </m:oMath>
    </w:p>
    <w:p w14:paraId="20A631E5" w14:textId="77777777" w:rsidR="001777F5" w:rsidRPr="00017E45" w:rsidRDefault="001777F5" w:rsidP="001777F5">
      <w:pPr>
        <w:pStyle w:val="ListNumber"/>
        <w:spacing w:line="360" w:lineRule="auto"/>
        <w:rPr>
          <w:lang w:eastAsia="zh-CN"/>
        </w:rPr>
      </w:pPr>
      <w:r w:rsidRPr="00017E45">
        <w:t xml:space="preserve">the effect of other covariates as denoted by </w:t>
      </w:r>
      <m:oMath>
        <m:sSub>
          <m:sSubPr>
            <m:ctrlPr>
              <w:rPr>
                <w:rFonts w:ascii="Cambria Math" w:hAnsi="Cambria Math"/>
                <w:i/>
              </w:rPr>
            </m:ctrlPr>
          </m:sSubPr>
          <m:e>
            <m:r>
              <w:rPr>
                <w:rFonts w:ascii="Cambria Math" w:hAnsi="Cambria Math"/>
              </w:rPr>
              <m:t>β</m:t>
            </m:r>
          </m:e>
          <m:sub>
            <m:r>
              <w:rPr>
                <w:rFonts w:ascii="Cambria Math" w:hAnsi="Cambria Math"/>
              </w:rPr>
              <m:t>4</m:t>
            </m:r>
          </m:sub>
        </m:sSub>
        <m:d>
          <m:dPr>
            <m:ctrlPr>
              <w:rPr>
                <w:rFonts w:ascii="Cambria Math" w:hAnsi="Cambria Math"/>
                <w:i/>
              </w:rPr>
            </m:ctrlPr>
          </m:dPr>
          <m:e>
            <m:r>
              <w:rPr>
                <w:rFonts w:ascii="Cambria Math" w:hAnsi="Cambria Math"/>
              </w:rPr>
              <m:t>Covariates</m:t>
            </m:r>
          </m:e>
        </m:d>
      </m:oMath>
      <w:r w:rsidRPr="00017E45">
        <w:t>.</w:t>
      </w:r>
    </w:p>
    <w:p w14:paraId="22D4EBBF" w14:textId="77777777" w:rsidR="001777F5" w:rsidRPr="00017E45" w:rsidRDefault="001777F5" w:rsidP="001777F5">
      <w:pPr>
        <w:spacing w:after="120"/>
        <w:rPr>
          <w:lang w:eastAsia="zh-CN"/>
        </w:rPr>
      </w:pPr>
      <w:r w:rsidRPr="00017E45">
        <w:rPr>
          <w:lang w:eastAsia="zh-CN"/>
        </w:rPr>
        <w:t xml:space="preserve">In this study, we employed </w:t>
      </w:r>
      <w:proofErr w:type="spellStart"/>
      <w:r w:rsidRPr="00017E45">
        <w:rPr>
          <w:lang w:eastAsia="zh-CN"/>
        </w:rPr>
        <w:t>DiD</w:t>
      </w:r>
      <w:proofErr w:type="spellEnd"/>
      <w:r w:rsidRPr="00017E45">
        <w:rPr>
          <w:lang w:eastAsia="zh-CN"/>
        </w:rPr>
        <w:t xml:space="preserve"> in a linear regression framework.</w:t>
      </w:r>
    </w:p>
    <w:p w14:paraId="5D64B1C9" w14:textId="186E6E39" w:rsidR="001777F5" w:rsidRPr="00017E45" w:rsidRDefault="001777F5" w:rsidP="001777F5">
      <w:pPr>
        <w:spacing w:after="120"/>
        <w:rPr>
          <w:lang w:eastAsia="zh-CN"/>
        </w:rPr>
      </w:pPr>
      <w:r w:rsidRPr="00017E45">
        <w:rPr>
          <w:b/>
          <w:bCs/>
          <w:lang w:eastAsia="zh-CN"/>
        </w:rPr>
        <w:t>Outcome.</w:t>
      </w:r>
      <w:r w:rsidRPr="00017E45">
        <w:rPr>
          <w:lang w:eastAsia="zh-CN"/>
        </w:rPr>
        <w:t xml:space="preserve"> As both the </w:t>
      </w:r>
      <w:r w:rsidR="003632B5">
        <w:rPr>
          <w:lang w:eastAsia="zh-CN"/>
        </w:rPr>
        <w:t>i</w:t>
      </w:r>
      <w:r w:rsidRPr="00017E45">
        <w:rPr>
          <w:lang w:eastAsia="zh-CN"/>
        </w:rPr>
        <w:t>nflow data and the monthly caseload data do not contain information on employment status, we followed previous evaluations such as</w:t>
      </w:r>
      <w:r w:rsidR="003632B5">
        <w:rPr>
          <w:lang w:eastAsia="zh-CN"/>
        </w:rPr>
        <w:t xml:space="preserve"> that of</w:t>
      </w:r>
      <w:r w:rsidRPr="00017E45">
        <w:rPr>
          <w:lang w:eastAsia="zh-CN"/>
        </w:rPr>
        <w:t xml:space="preserve"> the OEST and used exit from income support and exit from employment services as proxies for employment. </w:t>
      </w:r>
      <w:r w:rsidRPr="00017E45">
        <w:rPr>
          <w:rFonts w:hint="eastAsia"/>
          <w:lang w:eastAsia="zh-CN"/>
        </w:rPr>
        <w:t>Spe</w:t>
      </w:r>
      <w:r w:rsidRPr="00017E45">
        <w:rPr>
          <w:lang w:eastAsia="zh-CN"/>
        </w:rPr>
        <w:t xml:space="preserve">cifically, the analysis based on the </w:t>
      </w:r>
      <w:r w:rsidR="003632B5">
        <w:rPr>
          <w:lang w:eastAsia="zh-CN"/>
        </w:rPr>
        <w:t>i</w:t>
      </w:r>
      <w:r w:rsidRPr="00017E45">
        <w:rPr>
          <w:lang w:eastAsia="zh-CN"/>
        </w:rPr>
        <w:t>nflow data examined exit from income support and exit from employment services within 12 months from commencement, whereas the analysis based on the monthly caseload data focused on exits in the following month.</w:t>
      </w:r>
    </w:p>
    <w:p w14:paraId="7B055D15" w14:textId="1DEF6050" w:rsidR="001777F5" w:rsidRPr="00017E45" w:rsidRDefault="001777F5" w:rsidP="001777F5">
      <w:pPr>
        <w:spacing w:after="120"/>
      </w:pPr>
      <w:r w:rsidRPr="00017E45">
        <w:rPr>
          <w:b/>
          <w:bCs/>
        </w:rPr>
        <w:t>Group.</w:t>
      </w:r>
      <w:r w:rsidRPr="00017E45">
        <w:t xml:space="preserve"> The treated group in our analysis included participants who were eligible for online servicing and, in the case before the introduction of OES, those who would have been deemed eligible for online servicing based on their JSCI score at commencement. On the other hand, the comparison group included participants who were not eligible</w:t>
      </w:r>
      <w:r w:rsidR="00997451">
        <w:t xml:space="preserve"> – </w:t>
      </w:r>
      <w:r w:rsidRPr="00017E45">
        <w:t>or would have been deemed not eligible</w:t>
      </w:r>
      <w:r w:rsidR="00997451">
        <w:t xml:space="preserve"> – </w:t>
      </w:r>
      <w:r w:rsidRPr="00017E45">
        <w:t>for online servicing.</w:t>
      </w:r>
    </w:p>
    <w:p w14:paraId="17D0F281" w14:textId="3C5593DA" w:rsidR="001777F5" w:rsidRPr="00017E45" w:rsidRDefault="001777F5" w:rsidP="001777F5">
      <w:pPr>
        <w:spacing w:after="120"/>
      </w:pPr>
      <w:r w:rsidRPr="00017E45">
        <w:rPr>
          <w:b/>
          <w:bCs/>
        </w:rPr>
        <w:t>Time.</w:t>
      </w:r>
      <w:r w:rsidRPr="00017E45">
        <w:t xml:space="preserve"> Given the focus of the analysis using the </w:t>
      </w:r>
      <w:r w:rsidR="003632B5">
        <w:t>i</w:t>
      </w:r>
      <w:r w:rsidRPr="00017E45">
        <w:t>nflow data (i.e., outcome within 12 months from commencement), we defined the period of analysis after the introduction of OES as 5 December 2020 to 31 March 2021 to allow sufficient time (including a 91-day allowable break) for an outcome to be recorded. The study period before OES covered 5 December 2018 to 31 March 2019 to minimise the impact of seasonal effects on participants’ outcomes. To be included in the analysis, participants must have commenced their respective servicing within the study periods.</w:t>
      </w:r>
    </w:p>
    <w:p w14:paraId="45F40CB7" w14:textId="77777777" w:rsidR="001777F5" w:rsidRPr="00017E45" w:rsidRDefault="001777F5" w:rsidP="001777F5">
      <w:pPr>
        <w:spacing w:after="120"/>
      </w:pPr>
      <w:r w:rsidRPr="00017E45">
        <w:t xml:space="preserve">For consistency, the analysis based on the monthly caseload data examined the periods between December 2018 and March 2019 and between December 2020 and March 2021. In a similar vein, the </w:t>
      </w:r>
      <w:r w:rsidRPr="00017E45">
        <w:lastRenderedPageBreak/>
        <w:t>analysis was limited to participants who had commenced their respective servicing and were not suspended by the end of the previous month.</w:t>
      </w:r>
    </w:p>
    <w:p w14:paraId="3E9897C1" w14:textId="7186F942" w:rsidR="001777F5" w:rsidRPr="00017E45" w:rsidRDefault="001777F5" w:rsidP="001777F5">
      <w:pPr>
        <w:spacing w:after="120"/>
      </w:pPr>
      <w:r w:rsidRPr="00017E45">
        <w:rPr>
          <w:b/>
          <w:bCs/>
        </w:rPr>
        <w:t>Covariates.</w:t>
      </w:r>
      <w:r w:rsidRPr="00017E45">
        <w:t xml:space="preserve"> We included controls for personal characteristics shown to affect participants’ outcomes, including age, gender, </w:t>
      </w:r>
      <w:r w:rsidR="003632B5">
        <w:t>I</w:t>
      </w:r>
      <w:r w:rsidRPr="00017E45">
        <w:t xml:space="preserve">ndigeneity, cultural and linguistic background, English language proficiency, disability status, parental status, level of education, recent work experience, previous convictions, and geographic location. The analysis based on the </w:t>
      </w:r>
      <w:r w:rsidR="003632B5">
        <w:t>i</w:t>
      </w:r>
      <w:r w:rsidRPr="00017E45">
        <w:t>nflow data further took into consideration mode of transport, whereas duration of unemployment was added to the analysis using the monthly caseload data.</w:t>
      </w:r>
    </w:p>
    <w:p w14:paraId="7F02A7B1" w14:textId="77777777" w:rsidR="001777F5" w:rsidRPr="00017E45" w:rsidRDefault="001777F5" w:rsidP="001777F5">
      <w:pPr>
        <w:pStyle w:val="Heading4"/>
      </w:pPr>
      <w:r w:rsidRPr="00017E45">
        <w:t>Parallel-trends assumption</w:t>
      </w:r>
    </w:p>
    <w:p w14:paraId="23E836AD" w14:textId="70953B04" w:rsidR="001777F5" w:rsidRPr="00017E45" w:rsidRDefault="001777F5" w:rsidP="001777F5">
      <w:pPr>
        <w:spacing w:after="120"/>
      </w:pPr>
      <w:r w:rsidRPr="00017E45">
        <w:t xml:space="preserve">To generate an accurate estimate of the treatment effect, the analysis needs to make the parallel-trends assumption; that is, the group effect </w:t>
      </w:r>
      <w:proofErr w:type="gramStart"/>
      <w:r w:rsidRPr="00017E45">
        <w:t>has to</w:t>
      </w:r>
      <w:proofErr w:type="gramEnd"/>
      <w:r w:rsidRPr="00017E45">
        <w:t xml:space="preserve"> be time invariant, and the time effect group invariant. In other words, the outcome for the treated group must track on a path parallel to that for the comparison group </w:t>
      </w:r>
      <w:r w:rsidR="008E6D6C">
        <w:t>before</w:t>
      </w:r>
      <w:r w:rsidRPr="00017E45">
        <w:t xml:space="preserve"> the introduction of the treatment. Importantly, this common trend must prevail</w:t>
      </w:r>
      <w:r w:rsidR="00997451">
        <w:t xml:space="preserve"> – </w:t>
      </w:r>
      <w:r w:rsidRPr="00017E45">
        <w:t>or, at the very least, is expected to continue</w:t>
      </w:r>
      <w:r w:rsidR="00997451">
        <w:t xml:space="preserve"> – </w:t>
      </w:r>
      <w:r w:rsidRPr="00017E45">
        <w:t xml:space="preserve">post treatment. The difference between the groups would remain consistent </w:t>
      </w:r>
      <w:r w:rsidR="003632B5">
        <w:t>if</w:t>
      </w:r>
      <w:r w:rsidR="003632B5" w:rsidRPr="00017E45">
        <w:t xml:space="preserve"> </w:t>
      </w:r>
      <w:r w:rsidRPr="00017E45">
        <w:t>the treated group had not received the treatment. In this case, systematic deviations from this common trend show the effect of the treatment on the treated group.</w:t>
      </w:r>
    </w:p>
    <w:p w14:paraId="1E864A9D" w14:textId="7B086260" w:rsidR="001777F5" w:rsidRPr="00017E45" w:rsidRDefault="001777F5" w:rsidP="001777F5">
      <w:pPr>
        <w:spacing w:after="120"/>
      </w:pPr>
      <w:r w:rsidRPr="00017E45">
        <w:t xml:space="preserve">The assumption can be validated by plotting the aggregated outcomes of the treated group against </w:t>
      </w:r>
      <w:r w:rsidR="003632B5">
        <w:t>those</w:t>
      </w:r>
      <w:r w:rsidR="003632B5" w:rsidRPr="00017E45">
        <w:t xml:space="preserve"> </w:t>
      </w:r>
      <w:r w:rsidRPr="00017E45">
        <w:t xml:space="preserve">of the comparison group over time. As </w:t>
      </w:r>
      <w:r w:rsidRPr="00017E45">
        <w:fldChar w:fldCharType="begin"/>
      </w:r>
      <w:r w:rsidRPr="00017E45">
        <w:instrText xml:space="preserve"> REF _Ref121387324 \h </w:instrText>
      </w:r>
      <w:r w:rsidR="00017E45">
        <w:instrText xml:space="preserve"> \* MERGEFORMAT </w:instrText>
      </w:r>
      <w:r w:rsidRPr="00017E45">
        <w:fldChar w:fldCharType="separate"/>
      </w:r>
      <w:r w:rsidR="000A7908" w:rsidRPr="00017E45">
        <w:t>Figure C.</w:t>
      </w:r>
      <w:r w:rsidR="000A7908">
        <w:rPr>
          <w:noProof/>
        </w:rPr>
        <w:t>1</w:t>
      </w:r>
      <w:r w:rsidRPr="00017E45">
        <w:fldChar w:fldCharType="end"/>
      </w:r>
      <w:r w:rsidRPr="00017E45">
        <w:t xml:space="preserve"> shows, the outcome rates for our treated and control groups seem to follow a common, parallel trend before the introduction of OES, including our period of analysis between December 2018 and March 2019.</w:t>
      </w:r>
    </w:p>
    <w:p w14:paraId="20E9329E" w14:textId="4C3EEE38" w:rsidR="001777F5" w:rsidRDefault="001777F5" w:rsidP="009C3358">
      <w:pPr>
        <w:pStyle w:val="FigureCaption"/>
      </w:pPr>
      <w:bookmarkStart w:id="1107" w:name="_Ref121387324"/>
      <w:r w:rsidRPr="00017E45">
        <w:t>Figure C.</w:t>
      </w:r>
      <w:r w:rsidRPr="00017E45">
        <w:fldChar w:fldCharType="begin"/>
      </w:r>
      <w:r w:rsidRPr="00017E45">
        <w:instrText xml:space="preserve"> SEQ Figure_C. \* ARABIC </w:instrText>
      </w:r>
      <w:r w:rsidRPr="00017E45">
        <w:fldChar w:fldCharType="separate"/>
      </w:r>
      <w:r w:rsidR="000A7908">
        <w:rPr>
          <w:noProof/>
        </w:rPr>
        <w:t>1</w:t>
      </w:r>
      <w:r w:rsidRPr="00017E45">
        <w:fldChar w:fldCharType="end"/>
      </w:r>
      <w:bookmarkEnd w:id="1107"/>
      <w:r w:rsidRPr="00017E45">
        <w:tab/>
        <w:t>Exit rates from income support within 12 months from commencement for treated and comparison groups by month of referral</w:t>
      </w:r>
    </w:p>
    <w:p w14:paraId="7F529BC4" w14:textId="16BD39ED" w:rsidR="00A33FAE" w:rsidRPr="00514290" w:rsidRDefault="00514290" w:rsidP="00514290">
      <w:r>
        <w:rPr>
          <w:noProof/>
        </w:rPr>
        <w:drawing>
          <wp:inline distT="0" distB="0" distL="0" distR="0" wp14:anchorId="7463ED8B" wp14:editId="6966FFC2">
            <wp:extent cx="5759450" cy="3381375"/>
            <wp:effectExtent l="0" t="0" r="0" b="9525"/>
            <wp:docPr id="1199993533" name="Picture 1199993533" descr="A graph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93533" name="Picture 2" descr="A graph with different colored dots&#10;&#10;Description automatically generated"/>
                    <pic:cNvPicPr/>
                  </pic:nvPicPr>
                  <pic:blipFill>
                    <a:blip r:embed="rId70"/>
                    <a:stretch>
                      <a:fillRect/>
                    </a:stretch>
                  </pic:blipFill>
                  <pic:spPr>
                    <a:xfrm>
                      <a:off x="0" y="0"/>
                      <a:ext cx="5759450" cy="3381375"/>
                    </a:xfrm>
                    <a:prstGeom prst="rect">
                      <a:avLst/>
                    </a:prstGeom>
                  </pic:spPr>
                </pic:pic>
              </a:graphicData>
            </a:graphic>
          </wp:inline>
        </w:drawing>
      </w:r>
    </w:p>
    <w:p w14:paraId="5B6AEDBA" w14:textId="590A7A31" w:rsidR="00FE7B64" w:rsidRPr="00FE7B64" w:rsidRDefault="00FE7B64" w:rsidP="00FE7B64"/>
    <w:p w14:paraId="2EC9AC7A" w14:textId="77777777" w:rsidR="001777F5" w:rsidRPr="00017E45" w:rsidRDefault="001777F5" w:rsidP="001777F5">
      <w:pPr>
        <w:spacing w:after="160" w:line="259" w:lineRule="auto"/>
        <w:rPr>
          <w:b/>
          <w:iCs/>
          <w:sz w:val="20"/>
          <w:szCs w:val="20"/>
        </w:rPr>
      </w:pPr>
      <w:r w:rsidRPr="00017E45">
        <w:rPr>
          <w:sz w:val="20"/>
          <w:szCs w:val="20"/>
        </w:rPr>
        <w:br w:type="page"/>
      </w:r>
    </w:p>
    <w:p w14:paraId="09EA8DFA" w14:textId="00668A70" w:rsidR="001777F5" w:rsidRDefault="001777F5" w:rsidP="009C3358">
      <w:pPr>
        <w:pStyle w:val="FigureCaption"/>
      </w:pPr>
      <w:r w:rsidRPr="00017E45">
        <w:lastRenderedPageBreak/>
        <w:t>Figure C.</w:t>
      </w:r>
      <w:r w:rsidRPr="00017E45">
        <w:fldChar w:fldCharType="begin"/>
      </w:r>
      <w:r w:rsidRPr="00017E45">
        <w:instrText xml:space="preserve"> SEQ Figure_C. \* ARABIC </w:instrText>
      </w:r>
      <w:r w:rsidRPr="00017E45">
        <w:fldChar w:fldCharType="separate"/>
      </w:r>
      <w:r w:rsidR="000A7908">
        <w:rPr>
          <w:noProof/>
        </w:rPr>
        <w:t>2</w:t>
      </w:r>
      <w:r w:rsidRPr="00017E45">
        <w:fldChar w:fldCharType="end"/>
      </w:r>
      <w:r w:rsidRPr="00017E45">
        <w:tab/>
        <w:t xml:space="preserve">Exit rates from </w:t>
      </w:r>
      <w:proofErr w:type="spellStart"/>
      <w:r w:rsidRPr="00017E45">
        <w:t>jobactive</w:t>
      </w:r>
      <w:proofErr w:type="spellEnd"/>
      <w:r w:rsidRPr="00017E45">
        <w:t xml:space="preserve"> employment services within 12 months from commencement for treated and comparison groups by month of referral</w:t>
      </w:r>
    </w:p>
    <w:p w14:paraId="428171F0" w14:textId="0C261D68" w:rsidR="009A698F" w:rsidRPr="009A698F" w:rsidRDefault="009A698F" w:rsidP="009A698F">
      <w:r>
        <w:rPr>
          <w:noProof/>
        </w:rPr>
        <w:drawing>
          <wp:inline distT="0" distB="0" distL="0" distR="0" wp14:anchorId="2D42E06B" wp14:editId="407C1D5D">
            <wp:extent cx="5759450" cy="3642360"/>
            <wp:effectExtent l="0" t="0" r="0" b="0"/>
            <wp:docPr id="2103472670" name="Picture 210347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72670" name="Picture 2103472670"/>
                    <pic:cNvPicPr/>
                  </pic:nvPicPr>
                  <pic:blipFill>
                    <a:blip r:embed="rId71"/>
                    <a:stretch>
                      <a:fillRect/>
                    </a:stretch>
                  </pic:blipFill>
                  <pic:spPr>
                    <a:xfrm>
                      <a:off x="0" y="0"/>
                      <a:ext cx="5759450" cy="3642360"/>
                    </a:xfrm>
                    <a:prstGeom prst="rect">
                      <a:avLst/>
                    </a:prstGeom>
                  </pic:spPr>
                </pic:pic>
              </a:graphicData>
            </a:graphic>
          </wp:inline>
        </w:drawing>
      </w:r>
    </w:p>
    <w:p w14:paraId="17FCA7AF" w14:textId="77777777" w:rsidR="001777F5" w:rsidRPr="00017E45" w:rsidRDefault="001777F5" w:rsidP="001777F5">
      <w:pPr>
        <w:pStyle w:val="Heading4"/>
      </w:pPr>
      <w:r w:rsidRPr="00017E45">
        <w:t>Sensitivity analysis</w:t>
      </w:r>
    </w:p>
    <w:p w14:paraId="52B9AE9A" w14:textId="53413349" w:rsidR="001777F5" w:rsidRPr="00017E45" w:rsidRDefault="001777F5" w:rsidP="001777F5">
      <w:pPr>
        <w:spacing w:after="120"/>
      </w:pPr>
      <w:r w:rsidRPr="00017E45">
        <w:t xml:space="preserve">Our analysis thus far is subject to </w:t>
      </w:r>
      <w:r w:rsidR="00E31BB6">
        <w:t>2</w:t>
      </w:r>
      <w:r w:rsidRPr="00017E45">
        <w:t xml:space="preserve"> caveats. First, the treated group before the introduction of OES is not fully compatible with the treated group after the introduction of OES. Specifically, the former included all participants who would have been deemed eligible for online servicing based on their JSCI score at commencement. On the other hand, the latter took into consideration </w:t>
      </w:r>
      <w:r w:rsidR="002769D7">
        <w:t>whether</w:t>
      </w:r>
      <w:r w:rsidRPr="00017E45">
        <w:t xml:space="preserve"> participants </w:t>
      </w:r>
      <w:proofErr w:type="gramStart"/>
      <w:r w:rsidRPr="00017E45">
        <w:t>actually participated</w:t>
      </w:r>
      <w:proofErr w:type="gramEnd"/>
      <w:r w:rsidRPr="00017E45">
        <w:t xml:space="preserve"> in online servicing; participants who were eligible for online servicing but engaged with provider servicing instead were excluded from the analysis. Second, the treated group after the introduction of OES did not </w:t>
      </w:r>
      <w:r w:rsidR="002769D7">
        <w:t xml:space="preserve">take into </w:t>
      </w:r>
      <w:r w:rsidRPr="00017E45">
        <w:t>consider</w:t>
      </w:r>
      <w:r w:rsidR="002769D7">
        <w:t>ation</w:t>
      </w:r>
      <w:r w:rsidRPr="00017E45">
        <w:t xml:space="preserve"> whether participants remained in online servicing after commencement. In other words, it included participants who commenced in online servicing but later opted out or transferred to provider servicing due to changes in eligibility.</w:t>
      </w:r>
    </w:p>
    <w:p w14:paraId="386C3578" w14:textId="0898F17D" w:rsidR="0012223B" w:rsidRDefault="001777F5" w:rsidP="001777F5">
      <w:pPr>
        <w:spacing w:after="120"/>
      </w:pPr>
      <w:r w:rsidRPr="00017E45">
        <w:t xml:space="preserve">To test the robustness of our findings presented so far, we conducted </w:t>
      </w:r>
      <w:r w:rsidR="00E31BB6">
        <w:t>2</w:t>
      </w:r>
      <w:r w:rsidRPr="00017E45">
        <w:t xml:space="preserve"> sensitivity analyses based on the </w:t>
      </w:r>
      <w:r w:rsidR="002769D7">
        <w:t>i</w:t>
      </w:r>
      <w:r w:rsidRPr="00017E45">
        <w:t>nflow data. We first re-ran the analysis using all participants who were or would have been deemed eligible for online servicing as the treated groups both before and after the introduction of OES. Next, we limited the treated group after the introduction of OES to participants who took part wholly in online servicing before exiting employment services, income support, or OES after 12</w:t>
      </w:r>
      <w:r w:rsidR="002769D7">
        <w:t> </w:t>
      </w:r>
      <w:r w:rsidRPr="00017E45">
        <w:t>months. Taken together, the results of the sensitivity analysis</w:t>
      </w:r>
      <w:r w:rsidR="00997451">
        <w:t xml:space="preserve"> – </w:t>
      </w:r>
      <w:r w:rsidRPr="00017E45">
        <w:t xml:space="preserve">as presented in </w:t>
      </w:r>
      <w:r w:rsidRPr="00017E45">
        <w:fldChar w:fldCharType="begin"/>
      </w:r>
      <w:r w:rsidRPr="00017E45">
        <w:instrText xml:space="preserve"> REF _Ref121387755 \h </w:instrText>
      </w:r>
      <w:r w:rsidR="00017E45">
        <w:instrText xml:space="preserve"> \* MERGEFORMAT </w:instrText>
      </w:r>
      <w:r w:rsidRPr="00017E45">
        <w:fldChar w:fldCharType="separate"/>
      </w:r>
      <w:r w:rsidR="000A7908" w:rsidRPr="00017E45">
        <w:t xml:space="preserve">Table </w:t>
      </w:r>
      <w:r w:rsidR="000A7908" w:rsidRPr="00017E45">
        <w:rPr>
          <w:noProof/>
        </w:rPr>
        <w:t>C</w:t>
      </w:r>
      <w:r w:rsidR="000A7908" w:rsidRPr="00017E45">
        <w:t>.</w:t>
      </w:r>
      <w:r w:rsidRPr="00017E45">
        <w:fldChar w:fldCharType="end"/>
      </w:r>
      <w:r w:rsidR="002769D7">
        <w:t xml:space="preserve"> –</w:t>
      </w:r>
      <w:r w:rsidRPr="00017E45">
        <w:t xml:space="preserve"> support our findings thus far that OES has little to no effect on participants’ outcomes in </w:t>
      </w:r>
      <w:r w:rsidRPr="00017E45">
        <w:rPr>
          <w:rFonts w:hint="eastAsia"/>
          <w:lang w:eastAsia="zh-CN"/>
        </w:rPr>
        <w:t>res</w:t>
      </w:r>
      <w:r w:rsidRPr="00017E45">
        <w:t>pect of exit from income support and exit from employment services.</w:t>
      </w:r>
    </w:p>
    <w:p w14:paraId="44C525C5" w14:textId="77777777" w:rsidR="0012223B" w:rsidRDefault="0012223B">
      <w:pPr>
        <w:spacing w:after="160" w:line="259" w:lineRule="auto"/>
      </w:pPr>
      <w:r>
        <w:br w:type="page"/>
      </w:r>
    </w:p>
    <w:p w14:paraId="4208A8E3" w14:textId="2F1C3F7C" w:rsidR="001777F5" w:rsidRPr="00017E45" w:rsidRDefault="001777F5" w:rsidP="000322C9">
      <w:pPr>
        <w:pStyle w:val="TableCaption"/>
      </w:pPr>
      <w:bookmarkStart w:id="1108" w:name="_Ref121387755"/>
      <w:r w:rsidRPr="00017E45">
        <w:lastRenderedPageBreak/>
        <w:t>Table C.</w:t>
      </w:r>
      <w:bookmarkEnd w:id="1108"/>
      <w:r w:rsidR="002769D7">
        <w:t>8</w:t>
      </w:r>
      <w:r w:rsidRPr="00017E45">
        <w:tab/>
        <w:t>Difference-in-differences estimation for the sensitivity analyses</w:t>
      </w:r>
    </w:p>
    <w:tbl>
      <w:tblPr>
        <w:tblStyle w:val="TableGrid"/>
        <w:tblW w:w="0" w:type="auto"/>
        <w:tblLook w:val="04A0" w:firstRow="1" w:lastRow="0" w:firstColumn="1" w:lastColumn="0" w:noHBand="0" w:noVBand="1"/>
      </w:tblPr>
      <w:tblGrid>
        <w:gridCol w:w="2830"/>
        <w:gridCol w:w="1546"/>
        <w:gridCol w:w="1547"/>
        <w:gridCol w:w="1546"/>
        <w:gridCol w:w="1547"/>
      </w:tblGrid>
      <w:tr w:rsidR="001777F5" w:rsidRPr="00017E45" w14:paraId="4603FB54" w14:textId="77777777" w:rsidTr="008B12A6">
        <w:tc>
          <w:tcPr>
            <w:tcW w:w="2830" w:type="dxa"/>
            <w:vMerge w:val="restart"/>
            <w:tcBorders>
              <w:left w:val="nil"/>
            </w:tcBorders>
            <w:shd w:val="clear" w:color="auto" w:fill="484643"/>
            <w:vAlign w:val="center"/>
          </w:tcPr>
          <w:p w14:paraId="6143E661" w14:textId="77777777" w:rsidR="001777F5" w:rsidRPr="00017E45" w:rsidRDefault="001777F5" w:rsidP="000322C9">
            <w:pPr>
              <w:pStyle w:val="TableText"/>
              <w:keepNext/>
              <w:rPr>
                <w:b/>
                <w:bCs w:val="0"/>
                <w:color w:val="FFFFFF" w:themeColor="background1"/>
              </w:rPr>
            </w:pPr>
            <w:r w:rsidRPr="00017E45">
              <w:rPr>
                <w:b/>
                <w:bCs w:val="0"/>
                <w:color w:val="FFFFFF" w:themeColor="background1"/>
              </w:rPr>
              <w:t>Analysis</w:t>
            </w:r>
          </w:p>
        </w:tc>
        <w:tc>
          <w:tcPr>
            <w:tcW w:w="3093" w:type="dxa"/>
            <w:gridSpan w:val="2"/>
            <w:shd w:val="clear" w:color="auto" w:fill="484643"/>
          </w:tcPr>
          <w:p w14:paraId="04E9EFE2" w14:textId="77777777" w:rsidR="001777F5" w:rsidRPr="00017E45" w:rsidRDefault="001777F5" w:rsidP="008B12A6">
            <w:pPr>
              <w:pStyle w:val="TableText"/>
              <w:jc w:val="center"/>
              <w:rPr>
                <w:b/>
                <w:bCs w:val="0"/>
                <w:color w:val="FFFFFF" w:themeColor="background1"/>
              </w:rPr>
            </w:pPr>
            <w:r w:rsidRPr="00017E45">
              <w:rPr>
                <w:b/>
                <w:bCs w:val="0"/>
                <w:color w:val="FFFFFF" w:themeColor="background1"/>
              </w:rPr>
              <w:t>Exit from income support</w:t>
            </w:r>
          </w:p>
        </w:tc>
        <w:tc>
          <w:tcPr>
            <w:tcW w:w="3093" w:type="dxa"/>
            <w:gridSpan w:val="2"/>
            <w:tcBorders>
              <w:right w:val="nil"/>
            </w:tcBorders>
            <w:shd w:val="clear" w:color="auto" w:fill="484643"/>
          </w:tcPr>
          <w:p w14:paraId="1DA46002" w14:textId="77777777" w:rsidR="001777F5" w:rsidRPr="00017E45" w:rsidRDefault="001777F5" w:rsidP="008B12A6">
            <w:pPr>
              <w:pStyle w:val="TableText"/>
              <w:jc w:val="center"/>
              <w:rPr>
                <w:b/>
                <w:bCs w:val="0"/>
                <w:color w:val="FFFFFF" w:themeColor="background1"/>
              </w:rPr>
            </w:pPr>
            <w:r w:rsidRPr="00017E45">
              <w:rPr>
                <w:b/>
                <w:bCs w:val="0"/>
                <w:color w:val="FFFFFF" w:themeColor="background1"/>
              </w:rPr>
              <w:t xml:space="preserve">Exit from </w:t>
            </w:r>
            <w:proofErr w:type="spellStart"/>
            <w:r w:rsidRPr="00017E45">
              <w:rPr>
                <w:b/>
                <w:bCs w:val="0"/>
                <w:color w:val="FFFFFF" w:themeColor="background1"/>
              </w:rPr>
              <w:t>jobactive</w:t>
            </w:r>
            <w:proofErr w:type="spellEnd"/>
            <w:r w:rsidRPr="00017E45">
              <w:rPr>
                <w:b/>
                <w:bCs w:val="0"/>
                <w:color w:val="FFFFFF" w:themeColor="background1"/>
              </w:rPr>
              <w:t xml:space="preserve"> employment services</w:t>
            </w:r>
          </w:p>
        </w:tc>
      </w:tr>
      <w:tr w:rsidR="001777F5" w:rsidRPr="00017E45" w14:paraId="1EB9E53D" w14:textId="77777777" w:rsidTr="008B12A6">
        <w:tc>
          <w:tcPr>
            <w:tcW w:w="2830" w:type="dxa"/>
            <w:vMerge/>
            <w:tcBorders>
              <w:left w:val="nil"/>
            </w:tcBorders>
            <w:shd w:val="clear" w:color="auto" w:fill="484643"/>
          </w:tcPr>
          <w:p w14:paraId="21CD8DC0" w14:textId="77777777" w:rsidR="001777F5" w:rsidRPr="00017E45" w:rsidRDefault="001777F5" w:rsidP="008B12A6">
            <w:pPr>
              <w:pStyle w:val="TableText"/>
              <w:rPr>
                <w:b/>
                <w:bCs w:val="0"/>
                <w:color w:val="FFFFFF" w:themeColor="background1"/>
              </w:rPr>
            </w:pPr>
          </w:p>
        </w:tc>
        <w:tc>
          <w:tcPr>
            <w:tcW w:w="1546" w:type="dxa"/>
            <w:shd w:val="clear" w:color="auto" w:fill="484643"/>
          </w:tcPr>
          <w:p w14:paraId="65C3B61F"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Estimate</w:t>
            </w:r>
          </w:p>
        </w:tc>
        <w:tc>
          <w:tcPr>
            <w:tcW w:w="1547" w:type="dxa"/>
            <w:shd w:val="clear" w:color="auto" w:fill="484643"/>
          </w:tcPr>
          <w:p w14:paraId="202EA605" w14:textId="77777777" w:rsidR="001777F5" w:rsidRPr="00017E45" w:rsidRDefault="001777F5" w:rsidP="000322C9">
            <w:pPr>
              <w:pStyle w:val="TableText"/>
              <w:keepNext/>
              <w:jc w:val="right"/>
              <w:rPr>
                <w:b/>
                <w:bCs w:val="0"/>
                <w:color w:val="FFFFFF" w:themeColor="background1"/>
              </w:rPr>
            </w:pPr>
            <w:r w:rsidRPr="00017E45">
              <w:rPr>
                <w:b/>
                <w:bCs w:val="0"/>
                <w:color w:val="FFFFFF" w:themeColor="background1"/>
              </w:rPr>
              <w:t>Standard error</w:t>
            </w:r>
          </w:p>
        </w:tc>
        <w:tc>
          <w:tcPr>
            <w:tcW w:w="1546" w:type="dxa"/>
            <w:shd w:val="clear" w:color="auto" w:fill="484643"/>
          </w:tcPr>
          <w:p w14:paraId="38A3D0BA"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Estimate</w:t>
            </w:r>
          </w:p>
        </w:tc>
        <w:tc>
          <w:tcPr>
            <w:tcW w:w="1547" w:type="dxa"/>
            <w:tcBorders>
              <w:right w:val="nil"/>
            </w:tcBorders>
            <w:shd w:val="clear" w:color="auto" w:fill="484643"/>
          </w:tcPr>
          <w:p w14:paraId="7F8B5146" w14:textId="77777777" w:rsidR="001777F5" w:rsidRPr="00017E45" w:rsidRDefault="001777F5" w:rsidP="000322C9">
            <w:pPr>
              <w:pStyle w:val="TableText"/>
              <w:jc w:val="right"/>
              <w:rPr>
                <w:b/>
                <w:bCs w:val="0"/>
                <w:color w:val="FFFFFF" w:themeColor="background1"/>
              </w:rPr>
            </w:pPr>
            <w:r w:rsidRPr="00017E45">
              <w:rPr>
                <w:b/>
                <w:bCs w:val="0"/>
                <w:color w:val="FFFFFF" w:themeColor="background1"/>
              </w:rPr>
              <w:t>Standard error</w:t>
            </w:r>
          </w:p>
        </w:tc>
      </w:tr>
      <w:tr w:rsidR="001777F5" w:rsidRPr="00017E45" w14:paraId="519F33BE" w14:textId="77777777" w:rsidTr="008B12A6">
        <w:tc>
          <w:tcPr>
            <w:tcW w:w="2830" w:type="dxa"/>
            <w:tcBorders>
              <w:left w:val="nil"/>
            </w:tcBorders>
          </w:tcPr>
          <w:p w14:paraId="5C9C23E9" w14:textId="77777777" w:rsidR="001777F5" w:rsidRPr="00017E45" w:rsidRDefault="001777F5" w:rsidP="008B12A6">
            <w:pPr>
              <w:pStyle w:val="TableText"/>
            </w:pPr>
            <w:r w:rsidRPr="00017E45">
              <w:t>Main analysis</w:t>
            </w:r>
          </w:p>
        </w:tc>
        <w:tc>
          <w:tcPr>
            <w:tcW w:w="1546" w:type="dxa"/>
          </w:tcPr>
          <w:p w14:paraId="6D1A77CF" w14:textId="69BC5747" w:rsidR="001777F5" w:rsidRPr="00017E45" w:rsidRDefault="00287AAA" w:rsidP="008B12A6">
            <w:pPr>
              <w:pStyle w:val="TableText"/>
              <w:jc w:val="right"/>
            </w:pPr>
            <w:r>
              <w:t>–0</w:t>
            </w:r>
            <w:r w:rsidR="001777F5" w:rsidRPr="00017E45">
              <w:t>.003</w:t>
            </w:r>
          </w:p>
        </w:tc>
        <w:tc>
          <w:tcPr>
            <w:tcW w:w="1547" w:type="dxa"/>
          </w:tcPr>
          <w:p w14:paraId="2B733C0F" w14:textId="77777777" w:rsidR="001777F5" w:rsidRPr="00017E45" w:rsidRDefault="001777F5" w:rsidP="008B12A6">
            <w:pPr>
              <w:pStyle w:val="TableText"/>
              <w:jc w:val="right"/>
            </w:pPr>
            <w:r w:rsidRPr="00017E45">
              <w:t>0.011</w:t>
            </w:r>
          </w:p>
        </w:tc>
        <w:tc>
          <w:tcPr>
            <w:tcW w:w="1546" w:type="dxa"/>
          </w:tcPr>
          <w:p w14:paraId="7ED3C8AA" w14:textId="77777777" w:rsidR="001777F5" w:rsidRPr="00017E45" w:rsidRDefault="001777F5" w:rsidP="008B12A6">
            <w:pPr>
              <w:pStyle w:val="TableText"/>
              <w:jc w:val="right"/>
            </w:pPr>
            <w:r w:rsidRPr="00017E45">
              <w:t>0.009</w:t>
            </w:r>
          </w:p>
        </w:tc>
        <w:tc>
          <w:tcPr>
            <w:tcW w:w="1547" w:type="dxa"/>
            <w:tcBorders>
              <w:right w:val="nil"/>
            </w:tcBorders>
          </w:tcPr>
          <w:p w14:paraId="1DC60AF6" w14:textId="77777777" w:rsidR="001777F5" w:rsidRPr="00017E45" w:rsidRDefault="001777F5" w:rsidP="008B12A6">
            <w:pPr>
              <w:pStyle w:val="TableText"/>
              <w:jc w:val="right"/>
            </w:pPr>
            <w:r w:rsidRPr="00017E45">
              <w:t>0.011</w:t>
            </w:r>
          </w:p>
        </w:tc>
      </w:tr>
      <w:tr w:rsidR="001777F5" w:rsidRPr="00017E45" w14:paraId="23B28618" w14:textId="77777777" w:rsidTr="008B12A6">
        <w:tc>
          <w:tcPr>
            <w:tcW w:w="2830" w:type="dxa"/>
            <w:tcBorders>
              <w:left w:val="nil"/>
            </w:tcBorders>
          </w:tcPr>
          <w:p w14:paraId="6390D896" w14:textId="77777777" w:rsidR="001777F5" w:rsidRPr="00017E45" w:rsidRDefault="001777F5" w:rsidP="008B12A6">
            <w:pPr>
              <w:pStyle w:val="TableText"/>
            </w:pPr>
            <w:r w:rsidRPr="00017E45">
              <w:t>Sensitivity analysis #1:</w:t>
            </w:r>
          </w:p>
          <w:p w14:paraId="46D1E728" w14:textId="77777777" w:rsidR="001777F5" w:rsidRPr="00017E45" w:rsidRDefault="001777F5" w:rsidP="008B12A6">
            <w:pPr>
              <w:pStyle w:val="TableText"/>
            </w:pPr>
            <w:r w:rsidRPr="00017E45">
              <w:t>Participants who were or would have been deemed eligible for online servicing</w:t>
            </w:r>
          </w:p>
        </w:tc>
        <w:tc>
          <w:tcPr>
            <w:tcW w:w="1546" w:type="dxa"/>
          </w:tcPr>
          <w:p w14:paraId="7D9DBC40" w14:textId="796D39D2" w:rsidR="001777F5" w:rsidRPr="00017E45" w:rsidRDefault="00287AAA" w:rsidP="008B12A6">
            <w:pPr>
              <w:pStyle w:val="TableText"/>
              <w:jc w:val="right"/>
            </w:pPr>
            <w:r>
              <w:t>–0</w:t>
            </w:r>
            <w:r w:rsidR="001777F5" w:rsidRPr="00017E45">
              <w:t>.005</w:t>
            </w:r>
          </w:p>
        </w:tc>
        <w:tc>
          <w:tcPr>
            <w:tcW w:w="1547" w:type="dxa"/>
          </w:tcPr>
          <w:p w14:paraId="274BD179" w14:textId="77777777" w:rsidR="001777F5" w:rsidRPr="00017E45" w:rsidRDefault="001777F5" w:rsidP="008B12A6">
            <w:pPr>
              <w:pStyle w:val="TableText"/>
              <w:jc w:val="right"/>
            </w:pPr>
            <w:r w:rsidRPr="00017E45">
              <w:t>0.011</w:t>
            </w:r>
          </w:p>
        </w:tc>
        <w:tc>
          <w:tcPr>
            <w:tcW w:w="1546" w:type="dxa"/>
          </w:tcPr>
          <w:p w14:paraId="22AFC9ED" w14:textId="77777777" w:rsidR="001777F5" w:rsidRPr="00017E45" w:rsidRDefault="001777F5" w:rsidP="008B12A6">
            <w:pPr>
              <w:pStyle w:val="TableText"/>
              <w:jc w:val="right"/>
            </w:pPr>
            <w:r w:rsidRPr="00017E45">
              <w:t>0.009</w:t>
            </w:r>
          </w:p>
        </w:tc>
        <w:tc>
          <w:tcPr>
            <w:tcW w:w="1547" w:type="dxa"/>
            <w:tcBorders>
              <w:right w:val="nil"/>
            </w:tcBorders>
          </w:tcPr>
          <w:p w14:paraId="4CE26110" w14:textId="77777777" w:rsidR="001777F5" w:rsidRPr="00017E45" w:rsidRDefault="001777F5" w:rsidP="008B12A6">
            <w:pPr>
              <w:pStyle w:val="TableText"/>
              <w:jc w:val="right"/>
            </w:pPr>
            <w:r w:rsidRPr="00017E45">
              <w:t>0.011</w:t>
            </w:r>
          </w:p>
        </w:tc>
      </w:tr>
      <w:tr w:rsidR="001777F5" w:rsidRPr="00017E45" w14:paraId="60430C6A" w14:textId="77777777" w:rsidTr="008B12A6">
        <w:tc>
          <w:tcPr>
            <w:tcW w:w="2830" w:type="dxa"/>
            <w:tcBorders>
              <w:left w:val="nil"/>
            </w:tcBorders>
          </w:tcPr>
          <w:p w14:paraId="12CF140C" w14:textId="77777777" w:rsidR="001777F5" w:rsidRPr="00017E45" w:rsidRDefault="001777F5" w:rsidP="008B12A6">
            <w:pPr>
              <w:pStyle w:val="TableText"/>
            </w:pPr>
            <w:r w:rsidRPr="00017E45">
              <w:t>Sensitivity analysis #2:</w:t>
            </w:r>
          </w:p>
          <w:p w14:paraId="2D40D538" w14:textId="77777777" w:rsidR="001777F5" w:rsidRPr="00017E45" w:rsidRDefault="001777F5" w:rsidP="008B12A6">
            <w:pPr>
              <w:pStyle w:val="TableText"/>
            </w:pPr>
            <w:r w:rsidRPr="00017E45">
              <w:t>Participants who took part wholly in online servicing before exiting employment services, income support, or OES after 12 months</w:t>
            </w:r>
          </w:p>
        </w:tc>
        <w:tc>
          <w:tcPr>
            <w:tcW w:w="1546" w:type="dxa"/>
          </w:tcPr>
          <w:p w14:paraId="2B409C69" w14:textId="77777777" w:rsidR="001777F5" w:rsidRPr="00017E45" w:rsidRDefault="001777F5" w:rsidP="008B12A6">
            <w:pPr>
              <w:pStyle w:val="TableText"/>
              <w:jc w:val="right"/>
            </w:pPr>
            <w:r w:rsidRPr="00017E45">
              <w:t>0.035*</w:t>
            </w:r>
          </w:p>
        </w:tc>
        <w:tc>
          <w:tcPr>
            <w:tcW w:w="1547" w:type="dxa"/>
          </w:tcPr>
          <w:p w14:paraId="68BD4487" w14:textId="77777777" w:rsidR="001777F5" w:rsidRPr="00017E45" w:rsidRDefault="001777F5" w:rsidP="008B12A6">
            <w:pPr>
              <w:pStyle w:val="TableText"/>
              <w:jc w:val="right"/>
            </w:pPr>
            <w:r w:rsidRPr="00017E45">
              <w:t>0.011</w:t>
            </w:r>
          </w:p>
        </w:tc>
        <w:tc>
          <w:tcPr>
            <w:tcW w:w="1546" w:type="dxa"/>
          </w:tcPr>
          <w:p w14:paraId="3FFAEDD2" w14:textId="77777777" w:rsidR="001777F5" w:rsidRPr="00017E45" w:rsidRDefault="001777F5" w:rsidP="008B12A6">
            <w:pPr>
              <w:pStyle w:val="TableText"/>
              <w:jc w:val="right"/>
            </w:pPr>
            <w:r w:rsidRPr="00017E45">
              <w:t>0.053*</w:t>
            </w:r>
          </w:p>
        </w:tc>
        <w:tc>
          <w:tcPr>
            <w:tcW w:w="1547" w:type="dxa"/>
            <w:tcBorders>
              <w:right w:val="nil"/>
            </w:tcBorders>
          </w:tcPr>
          <w:p w14:paraId="18827805" w14:textId="77777777" w:rsidR="001777F5" w:rsidRPr="00017E45" w:rsidRDefault="001777F5" w:rsidP="008B12A6">
            <w:pPr>
              <w:pStyle w:val="TableText"/>
              <w:jc w:val="right"/>
            </w:pPr>
            <w:r w:rsidRPr="00017E45">
              <w:t>0.011</w:t>
            </w:r>
          </w:p>
        </w:tc>
      </w:tr>
    </w:tbl>
    <w:p w14:paraId="07402BFB" w14:textId="6E50373B" w:rsidR="001777F5" w:rsidRPr="00017E45" w:rsidRDefault="001777F5" w:rsidP="001777F5">
      <w:pPr>
        <w:pStyle w:val="Source"/>
      </w:pPr>
      <w:r w:rsidRPr="00017E45">
        <w:rPr>
          <w:b/>
        </w:rPr>
        <w:t>Note</w:t>
      </w:r>
      <w:r w:rsidRPr="00017E45">
        <w:rPr>
          <w:bCs/>
        </w:rPr>
        <w:t>:</w:t>
      </w:r>
      <w:r w:rsidRPr="00017E45">
        <w:t xml:space="preserve"> *</w:t>
      </w:r>
      <w:r w:rsidR="0012223B">
        <w:t>I</w:t>
      </w:r>
      <w:r w:rsidRPr="00017E45">
        <w:t xml:space="preserve">ndicates statistically significant </w:t>
      </w:r>
      <w:r w:rsidRPr="00017E45">
        <w:rPr>
          <w:rFonts w:hint="eastAsia"/>
          <w:lang w:eastAsia="zh-CN"/>
        </w:rPr>
        <w:t>effect</w:t>
      </w:r>
      <w:r w:rsidRPr="00017E45">
        <w:t xml:space="preserve"> at a significance level of 0.05 (</w:t>
      </w:r>
      <w:r w:rsidRPr="00017E45">
        <w:rPr>
          <w:i/>
          <w:iCs/>
        </w:rPr>
        <w:t xml:space="preserve">p </w:t>
      </w:r>
      <w:r w:rsidRPr="00017E45">
        <w:t>≤ 0.05).</w:t>
      </w:r>
    </w:p>
    <w:p w14:paraId="43E3FE1F" w14:textId="77777777" w:rsidR="001777F5" w:rsidRPr="00017E45" w:rsidRDefault="001777F5" w:rsidP="001777F5">
      <w:pPr>
        <w:spacing w:after="160" w:line="259" w:lineRule="auto"/>
      </w:pPr>
      <w:r w:rsidRPr="00017E45">
        <w:br w:type="page"/>
      </w:r>
    </w:p>
    <w:p w14:paraId="1C98BF1C" w14:textId="21206F3A" w:rsidR="001777F5" w:rsidRPr="00017E45" w:rsidRDefault="001777F5" w:rsidP="009C3358">
      <w:pPr>
        <w:pStyle w:val="Heading2"/>
      </w:pPr>
      <w:bookmarkStart w:id="1109" w:name="_Toc139277630"/>
      <w:bookmarkStart w:id="1110" w:name="_Toc185228409"/>
      <w:r w:rsidRPr="00017E45">
        <w:lastRenderedPageBreak/>
        <w:t>Appendix D</w:t>
      </w:r>
      <w:r w:rsidRPr="00017E45">
        <w:tab/>
      </w:r>
      <w:r w:rsidR="00314665">
        <w:t>Longitudinal insig</w:t>
      </w:r>
      <w:r w:rsidR="003F5F10">
        <w:t>h</w:t>
      </w:r>
      <w:r w:rsidR="00314665">
        <w:t>ts</w:t>
      </w:r>
      <w:bookmarkEnd w:id="1109"/>
      <w:bookmarkEnd w:id="1110"/>
    </w:p>
    <w:p w14:paraId="71BDD8C7" w14:textId="79ECF291" w:rsidR="00384288" w:rsidRDefault="00384288" w:rsidP="009C3358">
      <w:pPr>
        <w:pStyle w:val="Heading3"/>
      </w:pPr>
      <w:bookmarkStart w:id="1111" w:name="_Toc139277631"/>
      <w:r w:rsidRPr="00017E45">
        <w:t>D.1</w:t>
      </w:r>
      <w:r w:rsidR="002769D7">
        <w:t>.</w:t>
      </w:r>
      <w:r w:rsidRPr="00017E45">
        <w:tab/>
        <w:t>Tim</w:t>
      </w:r>
      <w:bookmarkEnd w:id="1111"/>
    </w:p>
    <w:p w14:paraId="5CBF838B" w14:textId="0B11BE44" w:rsidR="00314665" w:rsidRDefault="00314665" w:rsidP="00314665">
      <w:r>
        <w:t>Tim</w:t>
      </w:r>
      <w:r>
        <w:rPr>
          <w:rStyle w:val="FootnoteReference"/>
        </w:rPr>
        <w:footnoteReference w:id="60"/>
      </w:r>
      <w:r>
        <w:t xml:space="preserve"> is a high school graduate who moved to Australia with his family in 2014. He is currently 19</w:t>
      </w:r>
      <w:r w:rsidR="002769D7">
        <w:t> </w:t>
      </w:r>
      <w:r>
        <w:t xml:space="preserve">years old. Tim is using the </w:t>
      </w:r>
      <w:proofErr w:type="spellStart"/>
      <w:r w:rsidR="00A27614">
        <w:t>jobactive</w:t>
      </w:r>
      <w:proofErr w:type="spellEnd"/>
      <w:r w:rsidR="00A27614">
        <w:t>/</w:t>
      </w:r>
      <w:proofErr w:type="spellStart"/>
      <w:r>
        <w:t>JobSearch</w:t>
      </w:r>
      <w:proofErr w:type="spellEnd"/>
      <w:r>
        <w:t xml:space="preserve"> website to log his MORs.</w:t>
      </w:r>
    </w:p>
    <w:p w14:paraId="3A264CC1" w14:textId="6528B01B" w:rsidR="00314665" w:rsidRDefault="00314665" w:rsidP="00314665">
      <w:r>
        <w:t>In his first interview Tim was waiting until he got his driver</w:t>
      </w:r>
      <w:r w:rsidR="002769D7">
        <w:t>’</w:t>
      </w:r>
      <w:r>
        <w:t>s licen</w:t>
      </w:r>
      <w:r w:rsidR="002769D7">
        <w:t>c</w:t>
      </w:r>
      <w:r>
        <w:t xml:space="preserve">e to apply for a carpentry apprenticeship. In the meantime, he was looking for work, though not through the </w:t>
      </w:r>
      <w:proofErr w:type="spellStart"/>
      <w:r w:rsidR="00A27614">
        <w:t>jobactive</w:t>
      </w:r>
      <w:proofErr w:type="spellEnd"/>
      <w:r w:rsidR="00A27614">
        <w:t>/</w:t>
      </w:r>
      <w:proofErr w:type="spellStart"/>
      <w:r>
        <w:t>JobSearch</w:t>
      </w:r>
      <w:proofErr w:type="spellEnd"/>
      <w:r>
        <w:t xml:space="preserve"> website as he found it more difficult than other sites.</w:t>
      </w:r>
    </w:p>
    <w:p w14:paraId="7A17F4D0" w14:textId="73BDD7DE" w:rsidR="00314665" w:rsidRPr="00314665" w:rsidRDefault="00314665" w:rsidP="00FE0C51">
      <w:pPr>
        <w:pStyle w:val="Quote"/>
      </w:pPr>
      <w:r>
        <w:t>I find a little bit [more] difficult than SEEK and stuff</w:t>
      </w:r>
      <w:r w:rsidR="0012223B">
        <w:t xml:space="preserve"> </w:t>
      </w:r>
      <w:r>
        <w:t>… Cos in Jora and other stuff, they change it to this website; like, let's say, you</w:t>
      </w:r>
      <w:r w:rsidR="0012223B">
        <w:t>’</w:t>
      </w:r>
      <w:r>
        <w:t>re trying to find this job. And they said like, this is something like, you can apply for it straight away or quickly apply for it.</w:t>
      </w:r>
    </w:p>
    <w:p w14:paraId="2512C885" w14:textId="55D0F0D5" w:rsidR="00314665" w:rsidRDefault="00314665" w:rsidP="00314665">
      <w:r>
        <w:t xml:space="preserve">In Tim’s first, second and third interview he was asked if he used any of the site functions like the career profile, </w:t>
      </w:r>
      <w:proofErr w:type="spellStart"/>
      <w:r w:rsidR="002225FD">
        <w:t>J</w:t>
      </w:r>
      <w:r>
        <w:t>ob</w:t>
      </w:r>
      <w:r w:rsidR="002225FD">
        <w:t>T</w:t>
      </w:r>
      <w:r>
        <w:t>rainer</w:t>
      </w:r>
      <w:proofErr w:type="spellEnd"/>
      <w:r>
        <w:t xml:space="preserve"> etc. Each time his answer remained the same</w:t>
      </w:r>
      <w:r w:rsidR="002769D7">
        <w:t>, showing</w:t>
      </w:r>
      <w:r>
        <w:t xml:space="preserve"> no interest in using any of the functions provided on the site, including the job searching function</w:t>
      </w:r>
      <w:r w:rsidR="002769D7">
        <w:t>,</w:t>
      </w:r>
      <w:r>
        <w:t xml:space="preserve"> as he continued to believe</w:t>
      </w:r>
      <w:r w:rsidR="002769D7">
        <w:t xml:space="preserve"> that</w:t>
      </w:r>
      <w:r>
        <w:t xml:space="preserve"> </w:t>
      </w:r>
      <w:r w:rsidR="00165250">
        <w:t xml:space="preserve">SEEK </w:t>
      </w:r>
      <w:r>
        <w:t xml:space="preserve">and Jora were more beneficial to his job search journey. The functions that were explained to Tim in his interview in the first round did not spark any interest over the next </w:t>
      </w:r>
      <w:r w:rsidR="00E31BB6">
        <w:t>2</w:t>
      </w:r>
      <w:r>
        <w:t xml:space="preserve"> rounds of interviewing. </w:t>
      </w:r>
    </w:p>
    <w:p w14:paraId="6F7DC649" w14:textId="53B0EC97" w:rsidR="00314665" w:rsidRDefault="00314665" w:rsidP="00314665">
      <w:r>
        <w:t>In Tim’s third interview he remained unemployed but was still actively looking for work at both McDonalds and KFC, though</w:t>
      </w:r>
      <w:r w:rsidR="002769D7">
        <w:t xml:space="preserve"> he</w:t>
      </w:r>
      <w:r>
        <w:t xml:space="preserve"> had not heard anything back. He was also doing a </w:t>
      </w:r>
      <w:r w:rsidR="00E31BB6">
        <w:t>3</w:t>
      </w:r>
      <w:r>
        <w:t xml:space="preserve">-week hospitality course because he felt he did not have much else to do with his time. </w:t>
      </w:r>
      <w:r w:rsidR="00A27614">
        <w:t xml:space="preserve">The </w:t>
      </w:r>
      <w:proofErr w:type="spellStart"/>
      <w:r w:rsidR="00A27614">
        <w:t>jobactive</w:t>
      </w:r>
      <w:proofErr w:type="spellEnd"/>
      <w:r w:rsidR="00A27614">
        <w:t>/</w:t>
      </w:r>
      <w:proofErr w:type="spellStart"/>
      <w:r>
        <w:t>JobSearch</w:t>
      </w:r>
      <w:proofErr w:type="spellEnd"/>
      <w:r>
        <w:t xml:space="preserve"> </w:t>
      </w:r>
      <w:r w:rsidR="00A27614">
        <w:t xml:space="preserve">site </w:t>
      </w:r>
      <w:r>
        <w:t xml:space="preserve">still does not appeal to Tim because of the lack of jobs and the </w:t>
      </w:r>
      <w:r w:rsidR="00A27614">
        <w:t>comparable eas</w:t>
      </w:r>
      <w:r w:rsidR="00F8792B">
        <w:t>e</w:t>
      </w:r>
      <w:r w:rsidR="00A27614">
        <w:t xml:space="preserve"> of </w:t>
      </w:r>
      <w:r>
        <w:t>us</w:t>
      </w:r>
      <w:r w:rsidR="00A27614">
        <w:t>ing</w:t>
      </w:r>
      <w:r w:rsidR="0012223B">
        <w:t xml:space="preserve"> </w:t>
      </w:r>
      <w:r>
        <w:t>other sites, and it was clear that this would not change between the third and final interview</w:t>
      </w:r>
      <w:r w:rsidR="00A27614">
        <w:t>s</w:t>
      </w:r>
      <w:r>
        <w:t xml:space="preserve"> coming up. </w:t>
      </w:r>
    </w:p>
    <w:p w14:paraId="4FE3BEB8" w14:textId="099D3819" w:rsidR="00314665" w:rsidRDefault="00314665" w:rsidP="00FE0C51">
      <w:pPr>
        <w:pStyle w:val="Quote"/>
      </w:pPr>
      <w:r>
        <w:t xml:space="preserve">I guess they’re easy to use [other job sites]. I mean, I mostly use them every single year or day. </w:t>
      </w:r>
    </w:p>
    <w:p w14:paraId="358E0139" w14:textId="45713E7D" w:rsidR="001D49C9" w:rsidRDefault="00314665" w:rsidP="00FE0C51">
      <w:pPr>
        <w:pStyle w:val="Quote"/>
      </w:pPr>
      <w:r>
        <w:t>Well, I just guess there are more jobs that I want on Indeed than … than Job-thingy.</w:t>
      </w:r>
    </w:p>
    <w:p w14:paraId="43AF01C6" w14:textId="24986D78" w:rsidR="003F5F10" w:rsidRDefault="00314665" w:rsidP="009C3358">
      <w:pPr>
        <w:pStyle w:val="Heading3"/>
      </w:pPr>
      <w:bookmarkStart w:id="1112" w:name="_Toc139277632"/>
      <w:r>
        <w:t>D.2</w:t>
      </w:r>
      <w:r w:rsidR="002769D7">
        <w:t>.</w:t>
      </w:r>
      <w:r w:rsidR="003F5F10">
        <w:tab/>
        <w:t>Amber</w:t>
      </w:r>
      <w:bookmarkEnd w:id="1112"/>
    </w:p>
    <w:p w14:paraId="3739DAC7" w14:textId="76C9CA15" w:rsidR="003F5F10" w:rsidRPr="003F5F10" w:rsidRDefault="003F5F10" w:rsidP="003F5F10">
      <w:r w:rsidRPr="003F5F10">
        <w:t>Amber</w:t>
      </w:r>
      <w:r w:rsidRPr="003F5F10">
        <w:rPr>
          <w:rStyle w:val="FootnoteReference"/>
        </w:rPr>
        <w:t>48</w:t>
      </w:r>
      <w:r w:rsidRPr="003F5F10">
        <w:t xml:space="preserve"> has worked in tertiary education for many years as part of the professional staffing teams. She is a single mum and is university educated with a master’s degree. </w:t>
      </w:r>
    </w:p>
    <w:p w14:paraId="4D895706" w14:textId="1AF77D2F" w:rsidR="003F5F10" w:rsidRPr="000322C9" w:rsidRDefault="003F5F10">
      <w:pPr>
        <w:spacing w:after="160" w:line="259" w:lineRule="auto"/>
        <w:rPr>
          <w:color w:val="484643"/>
        </w:rPr>
      </w:pPr>
      <w:r w:rsidRPr="003F5F10">
        <w:t xml:space="preserve">Amber had minimal need for the </w:t>
      </w:r>
      <w:proofErr w:type="spellStart"/>
      <w:r w:rsidR="00A27614">
        <w:t>jobactive</w:t>
      </w:r>
      <w:proofErr w:type="spellEnd"/>
      <w:r w:rsidR="00A27614">
        <w:t>/</w:t>
      </w:r>
      <w:proofErr w:type="spellStart"/>
      <w:r w:rsidRPr="003F5F10">
        <w:t>JobSearch</w:t>
      </w:r>
      <w:proofErr w:type="spellEnd"/>
      <w:r w:rsidRPr="003F5F10">
        <w:t xml:space="preserve"> website during her first round of interviews. She had previously used the site because she had been recently unemployed during COVID-19. She had experienced issues attempting to log her income each month to receive a parental assistance payment.</w:t>
      </w:r>
    </w:p>
    <w:p w14:paraId="3BD92792" w14:textId="0A82EB34" w:rsidR="00314665" w:rsidRDefault="003F5F10" w:rsidP="00FE0C51">
      <w:pPr>
        <w:pStyle w:val="Quote"/>
      </w:pPr>
      <w:r w:rsidRPr="003F5F10">
        <w:t>I did have some trouble working out where to go to report my income</w:t>
      </w:r>
      <w:r w:rsidR="00F46162">
        <w:t xml:space="preserve"> – </w:t>
      </w:r>
      <w:r w:rsidRPr="003F5F10">
        <w:t xml:space="preserve">which, as I said, I ended up on the phone with them, and that’s how they explained that I </w:t>
      </w:r>
      <w:proofErr w:type="gramStart"/>
      <w:r w:rsidRPr="003F5F10">
        <w:t>actually couldn’t</w:t>
      </w:r>
      <w:proofErr w:type="gramEnd"/>
      <w:r w:rsidRPr="003F5F10">
        <w:t>, so I was looking for something that I couldn’t do.</w:t>
      </w:r>
    </w:p>
    <w:p w14:paraId="7189ED58" w14:textId="13BAEA7A" w:rsidR="003F5F10" w:rsidRDefault="003F5F10" w:rsidP="003F5F10">
      <w:r>
        <w:lastRenderedPageBreak/>
        <w:t xml:space="preserve">Amber’s main frustration with this is that there was a lack of integration between Centrelink and the </w:t>
      </w:r>
      <w:proofErr w:type="spellStart"/>
      <w:r w:rsidR="00A27614">
        <w:t>jobactive</w:t>
      </w:r>
      <w:proofErr w:type="spellEnd"/>
      <w:r w:rsidR="00A27614">
        <w:t>/</w:t>
      </w:r>
      <w:proofErr w:type="spellStart"/>
      <w:r>
        <w:t>JobSearch</w:t>
      </w:r>
      <w:proofErr w:type="spellEnd"/>
      <w:r>
        <w:t xml:space="preserve"> website, which caused her great confusion </w:t>
      </w:r>
      <w:proofErr w:type="gramStart"/>
      <w:r>
        <w:t>On</w:t>
      </w:r>
      <w:proofErr w:type="gramEnd"/>
      <w:r>
        <w:t xml:space="preserve"> one hand she has told Centrelink she is working, and on the other hand she was continuously getting reminders on the </w:t>
      </w:r>
      <w:proofErr w:type="spellStart"/>
      <w:r w:rsidR="00A27614">
        <w:t>jobactive</w:t>
      </w:r>
      <w:proofErr w:type="spellEnd"/>
      <w:r w:rsidR="00A27614">
        <w:t>/</w:t>
      </w:r>
      <w:proofErr w:type="spellStart"/>
      <w:r>
        <w:t>JobSearch</w:t>
      </w:r>
      <w:proofErr w:type="spellEnd"/>
      <w:r>
        <w:t xml:space="preserve"> website to meet her MORs or risk having her payments stopped.</w:t>
      </w:r>
    </w:p>
    <w:p w14:paraId="5363407B" w14:textId="50721C75" w:rsidR="003F5F10" w:rsidRDefault="003F5F10" w:rsidP="00FE0C51">
      <w:pPr>
        <w:pStyle w:val="Quote"/>
      </w:pPr>
      <w:proofErr w:type="gramStart"/>
      <w:r>
        <w:t>So</w:t>
      </w:r>
      <w:proofErr w:type="gramEnd"/>
      <w:r>
        <w:t xml:space="preserve"> every now and then I’ll get a text saying </w:t>
      </w:r>
      <w:r w:rsidR="0012223B">
        <w:t>‘</w:t>
      </w:r>
      <w:r>
        <w:t>you need to submit your job activities</w:t>
      </w:r>
      <w:r w:rsidR="0012223B">
        <w:t>’</w:t>
      </w:r>
      <w:r>
        <w:t xml:space="preserve">. </w:t>
      </w:r>
    </w:p>
    <w:p w14:paraId="3EDCC190" w14:textId="665126FD" w:rsidR="003F5F10" w:rsidRDefault="003F5F10" w:rsidP="003F5F10">
      <w:r>
        <w:t xml:space="preserve">At Amber’s second and third interview she was still working but had stopped receiving support payments and suddenly was no longer hearing from Centrelink about reporting her income. She then called them, and they confirmed she no longer had to report her income. She now no longer has any use for the </w:t>
      </w:r>
      <w:proofErr w:type="spellStart"/>
      <w:r w:rsidR="00A27614">
        <w:t>jobactive</w:t>
      </w:r>
      <w:proofErr w:type="spellEnd"/>
      <w:r w:rsidR="00A27614">
        <w:t>/</w:t>
      </w:r>
      <w:proofErr w:type="spellStart"/>
      <w:r>
        <w:t>JobSearch</w:t>
      </w:r>
      <w:proofErr w:type="spellEnd"/>
      <w:r>
        <w:t xml:space="preserve"> site.</w:t>
      </w:r>
    </w:p>
    <w:p w14:paraId="3E940E8C" w14:textId="77777777" w:rsidR="003F5F10" w:rsidRDefault="003F5F10" w:rsidP="003F5F10">
      <w:r>
        <w:t>All of this put together led Amber to believe the system lacked integration with services like Centrelink, making her often confused about who she had to tell or not tell and what exactly she had to do to report requirements.</w:t>
      </w:r>
    </w:p>
    <w:p w14:paraId="6EA42716" w14:textId="7B8F81C8" w:rsidR="003F5F10" w:rsidRDefault="003F5F10" w:rsidP="00FE0C51">
      <w:pPr>
        <w:pStyle w:val="Quote"/>
      </w:pPr>
      <w:r>
        <w:t xml:space="preserve">I think the fact that I was already working and it was telling me I had to apply for twenty jobs or have twenty interviews or whatever the timeframe was, I think that was part of that whole clunky system, because it’s almost like it didn’t acknowledge the fact that I was already working, and there was no way, even if I rang them, for them to put it into their system. It was still saying </w:t>
      </w:r>
      <w:r w:rsidR="0012223B">
        <w:t>‘</w:t>
      </w:r>
      <w:r>
        <w:t xml:space="preserve">you need to do </w:t>
      </w:r>
      <w:proofErr w:type="gramStart"/>
      <w:r>
        <w:t>this many interviews</w:t>
      </w:r>
      <w:r w:rsidR="0012223B">
        <w:t>’</w:t>
      </w:r>
      <w:proofErr w:type="gramEnd"/>
      <w:r>
        <w:t xml:space="preserve"> and </w:t>
      </w:r>
      <w:r w:rsidR="0012223B">
        <w:t>‘</w:t>
      </w:r>
      <w:r>
        <w:t>you’re behind</w:t>
      </w:r>
      <w:r w:rsidR="0012223B">
        <w:t>’</w:t>
      </w:r>
      <w:r>
        <w:t>.</w:t>
      </w:r>
    </w:p>
    <w:p w14:paraId="230857D4" w14:textId="77777777" w:rsidR="004D1F8D" w:rsidRDefault="004D1F8D" w:rsidP="00F02FEC">
      <w:pPr>
        <w:sectPr w:rsidR="004D1F8D" w:rsidSect="001777F5">
          <w:pgSz w:w="11906" w:h="16838"/>
          <w:pgMar w:top="1418" w:right="1418" w:bottom="1418" w:left="1418" w:header="0" w:footer="454" w:gutter="0"/>
          <w:cols w:space="708"/>
          <w:docGrid w:linePitch="360"/>
        </w:sectPr>
      </w:pPr>
    </w:p>
    <w:p w14:paraId="41DA2783" w14:textId="71527FC2" w:rsidR="00A574CE" w:rsidRDefault="00A574CE" w:rsidP="00374E85">
      <w:pPr>
        <w:pStyle w:val="Heading1"/>
      </w:pPr>
      <w:bookmarkStart w:id="1113" w:name="_Toc185228410"/>
      <w:r>
        <w:lastRenderedPageBreak/>
        <w:t>Appendix E</w:t>
      </w:r>
      <w:r>
        <w:tab/>
        <w:t>Infographic summary of the OES Evaluation</w:t>
      </w:r>
      <w:bookmarkEnd w:id="1113"/>
    </w:p>
    <w:p w14:paraId="56C75272" w14:textId="41BDA824" w:rsidR="00A574CE" w:rsidRPr="00A574CE" w:rsidRDefault="004E0AD4" w:rsidP="00A574CE">
      <w:r>
        <w:rPr>
          <w:noProof/>
        </w:rPr>
        <w:drawing>
          <wp:inline distT="0" distB="0" distL="0" distR="0" wp14:anchorId="23E83AB5" wp14:editId="4736AEE6">
            <wp:extent cx="13236166" cy="9357260"/>
            <wp:effectExtent l="0" t="0" r="3810" b="0"/>
            <wp:docPr id="386544258" name="Picture 1" descr="Visual summary of this report incorporating various diagrams presented in this report with topline statistical fig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44258" name="Picture 1" descr="Visual summary of this report incorporating various diagrams presented in this report with topline statistical figures. "/>
                    <pic:cNvPicPr/>
                  </pic:nvPicPr>
                  <pic:blipFill>
                    <a:blip r:embed="rId72"/>
                    <a:stretch>
                      <a:fillRect/>
                    </a:stretch>
                  </pic:blipFill>
                  <pic:spPr>
                    <a:xfrm>
                      <a:off x="0" y="0"/>
                      <a:ext cx="13245505" cy="9363862"/>
                    </a:xfrm>
                    <a:prstGeom prst="rect">
                      <a:avLst/>
                    </a:prstGeom>
                  </pic:spPr>
                </pic:pic>
              </a:graphicData>
            </a:graphic>
          </wp:inline>
        </w:drawing>
      </w:r>
    </w:p>
    <w:p w14:paraId="674A792F" w14:textId="484EFE8B" w:rsidR="00F02FEC" w:rsidRPr="00F02FEC" w:rsidRDefault="004E0AD4" w:rsidP="00F02FEC">
      <w:r>
        <w:rPr>
          <w:noProof/>
        </w:rPr>
        <w:lastRenderedPageBreak/>
        <w:drawing>
          <wp:inline distT="0" distB="0" distL="0" distR="0" wp14:anchorId="3C55A471" wp14:editId="66C8DC61">
            <wp:extent cx="13229032" cy="9352217"/>
            <wp:effectExtent l="0" t="0" r="0" b="1905"/>
            <wp:docPr id="382691095" name="Picture 2" descr="Visual summary of this report incorporating various diagrams presented in this report with a summary of what worked well and what did not work w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91095" name="Picture 2" descr="Visual summary of this report incorporating various diagrams presented in this report with a summary of what worked well and what did not work well. "/>
                    <pic:cNvPicPr/>
                  </pic:nvPicPr>
                  <pic:blipFill>
                    <a:blip r:embed="rId73"/>
                    <a:stretch>
                      <a:fillRect/>
                    </a:stretch>
                  </pic:blipFill>
                  <pic:spPr>
                    <a:xfrm>
                      <a:off x="0" y="0"/>
                      <a:ext cx="13232853" cy="9354918"/>
                    </a:xfrm>
                    <a:prstGeom prst="rect">
                      <a:avLst/>
                    </a:prstGeom>
                  </pic:spPr>
                </pic:pic>
              </a:graphicData>
            </a:graphic>
          </wp:inline>
        </w:drawing>
      </w:r>
    </w:p>
    <w:sectPr w:rsidR="00F02FEC" w:rsidRPr="00F02FEC" w:rsidSect="00695177">
      <w:headerReference w:type="default" r:id="rId74"/>
      <w:footerReference w:type="default" r:id="rId75"/>
      <w:pgSz w:w="23811" w:h="16838" w:orient="landscape" w:code="8"/>
      <w:pgMar w:top="720" w:right="720" w:bottom="720" w:left="113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02ED3" w14:textId="77777777" w:rsidR="00A41817" w:rsidRDefault="00A41817" w:rsidP="0051352E">
      <w:pPr>
        <w:spacing w:after="0" w:line="240" w:lineRule="auto"/>
      </w:pPr>
      <w:r>
        <w:separator/>
      </w:r>
    </w:p>
  </w:endnote>
  <w:endnote w:type="continuationSeparator" w:id="0">
    <w:p w14:paraId="7277AFF7" w14:textId="77777777" w:rsidR="00A41817" w:rsidRDefault="00A41817" w:rsidP="0051352E">
      <w:pPr>
        <w:spacing w:after="0" w:line="240" w:lineRule="auto"/>
      </w:pPr>
      <w:r>
        <w:continuationSeparator/>
      </w:r>
    </w:p>
  </w:endnote>
  <w:endnote w:type="continuationNotice" w:id="1">
    <w:p w14:paraId="34F94C28" w14:textId="77777777" w:rsidR="00A41817" w:rsidRDefault="00A418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2D923" w14:textId="2B3DB0DF" w:rsidR="00EA67FC" w:rsidRDefault="00672397">
    <w:pPr>
      <w:pStyle w:val="Footer"/>
      <w:jc w:val="right"/>
    </w:pPr>
    <w:r>
      <w:t>Online Employment Services Evaluation</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7216" behindDoc="0" locked="0" layoutInCell="1" allowOverlap="1" wp14:anchorId="04F7627B" wp14:editId="1DDF3499">
              <wp:simplePos x="0" y="0"/>
              <wp:positionH relativeFrom="page">
                <wp:align>right</wp:align>
              </wp:positionH>
              <wp:positionV relativeFrom="paragraph">
                <wp:posOffset>249555</wp:posOffset>
              </wp:positionV>
              <wp:extent cx="10694822" cy="197485"/>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4822"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EECC7" id="Rectangle 1" o:spid="_x0000_s1026" alt="&quot;&quot;" style="position:absolute;margin-left:790.9pt;margin-top:19.65pt;width:842.1pt;height:15.5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0C01A" w14:textId="555945D4" w:rsidR="004D1F8D" w:rsidRDefault="004D1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8CE22" w14:textId="77777777" w:rsidR="00A41817" w:rsidRDefault="00A41817" w:rsidP="0051352E">
      <w:pPr>
        <w:spacing w:after="0" w:line="240" w:lineRule="auto"/>
      </w:pPr>
      <w:r>
        <w:separator/>
      </w:r>
    </w:p>
  </w:footnote>
  <w:footnote w:type="continuationSeparator" w:id="0">
    <w:p w14:paraId="44817FB3" w14:textId="77777777" w:rsidR="00A41817" w:rsidRDefault="00A41817" w:rsidP="0051352E">
      <w:pPr>
        <w:spacing w:after="0" w:line="240" w:lineRule="auto"/>
      </w:pPr>
      <w:r>
        <w:continuationSeparator/>
      </w:r>
    </w:p>
  </w:footnote>
  <w:footnote w:type="continuationNotice" w:id="1">
    <w:p w14:paraId="038C126F" w14:textId="77777777" w:rsidR="00A41817" w:rsidRDefault="00A41817">
      <w:pPr>
        <w:spacing w:after="0" w:line="240" w:lineRule="auto"/>
      </w:pPr>
    </w:p>
  </w:footnote>
  <w:footnote w:id="2">
    <w:p w14:paraId="7AF7E596" w14:textId="15FCACF0" w:rsidR="00073ECC" w:rsidRDefault="00073ECC" w:rsidP="00036661">
      <w:pPr>
        <w:pStyle w:val="Footnote"/>
      </w:pPr>
      <w:r>
        <w:rPr>
          <w:rStyle w:val="FootnoteReference"/>
        </w:rPr>
        <w:footnoteRef/>
      </w:r>
      <w:r>
        <w:t xml:space="preserve"> Difference-in-</w:t>
      </w:r>
      <w:r w:rsidR="009C3358">
        <w:t>d</w:t>
      </w:r>
      <w:r>
        <w:t xml:space="preserve">ifference </w:t>
      </w:r>
      <w:r w:rsidRPr="00017E45">
        <w:t xml:space="preserve">is a quasi-experimental approach </w:t>
      </w:r>
      <w:r w:rsidR="00EA4D4D">
        <w:t xml:space="preserve">to impact evaluation, </w:t>
      </w:r>
      <w:r w:rsidRPr="00017E45">
        <w:t xml:space="preserve">used to estimate the </w:t>
      </w:r>
      <w:r>
        <w:t xml:space="preserve">treatment </w:t>
      </w:r>
      <w:r w:rsidRPr="00017E45">
        <w:t xml:space="preserve">effect </w:t>
      </w:r>
      <w:r w:rsidR="00EA4D4D">
        <w:t xml:space="preserve">of a policy intervention </w:t>
      </w:r>
      <w:r w:rsidRPr="00017E45">
        <w:t xml:space="preserve">by comparing the outcomes of the treated group before and after the treatment </w:t>
      </w:r>
      <w:r w:rsidR="0028636D">
        <w:t>with</w:t>
      </w:r>
      <w:r w:rsidRPr="00017E45">
        <w:t xml:space="preserve"> that of a group that would have been subject to the other </w:t>
      </w:r>
      <w:r w:rsidR="00EA4D4D">
        <w:t xml:space="preserve">similar </w:t>
      </w:r>
      <w:r w:rsidRPr="00017E45">
        <w:t>changes but not the treatment.</w:t>
      </w:r>
    </w:p>
  </w:footnote>
  <w:footnote w:id="3">
    <w:p w14:paraId="5B4C91E1" w14:textId="73FFE75C" w:rsidR="00F10479" w:rsidRDefault="00F10479" w:rsidP="000322C9">
      <w:pPr>
        <w:pStyle w:val="Footnote"/>
      </w:pPr>
      <w:r>
        <w:rPr>
          <w:rStyle w:val="FootnoteReference"/>
        </w:rPr>
        <w:footnoteRef/>
      </w:r>
      <w:r>
        <w:t xml:space="preserve"> Notably, every OES participant who attempted a DA had completed it</w:t>
      </w:r>
      <w:r w:rsidR="009604FD">
        <w:t>.</w:t>
      </w:r>
      <w:r>
        <w:t xml:space="preserve"> </w:t>
      </w:r>
      <w:r w:rsidR="009604FD">
        <w:t>T</w:t>
      </w:r>
      <w:r>
        <w:t>his was consistent with the 100% completion rate from the NEST evaluation.</w:t>
      </w:r>
    </w:p>
  </w:footnote>
  <w:footnote w:id="4">
    <w:p w14:paraId="2385555C" w14:textId="77777777" w:rsidR="00F10479" w:rsidRDefault="00F10479" w:rsidP="000322C9">
      <w:pPr>
        <w:pStyle w:val="Footnote"/>
      </w:pPr>
      <w:r>
        <w:rPr>
          <w:rStyle w:val="FootnoteReference"/>
        </w:rPr>
        <w:footnoteRef/>
      </w:r>
      <w:r>
        <w:t xml:space="preserve"> The NEST evaluation revealed a higher (51.7%) DSR4 completion rate compared to the 29.1% reported here. This difference is primarily due to the different time periods of analysis. The NEST rate was captured between 14 October 2020 and 31 March 2021, while the OES completion rate was captured between 5 December 2020 and 30 June 2022. When a comparable period of time was applied in a comparison study, the results showed similar DSR4 completion rates for NEST and OES.</w:t>
      </w:r>
    </w:p>
  </w:footnote>
  <w:footnote w:id="5">
    <w:p w14:paraId="4D285E1F" w14:textId="77777777" w:rsidR="00F10479" w:rsidRDefault="00F10479" w:rsidP="000322C9">
      <w:pPr>
        <w:pStyle w:val="Footnote"/>
      </w:pPr>
      <w:r>
        <w:rPr>
          <w:rStyle w:val="FootnoteReference"/>
        </w:rPr>
        <w:footnoteRef/>
      </w:r>
      <w:r>
        <w:t xml:space="preserve"> The difficulty lies in the lack of a proper comparison group of job seekers who would be eligible for OES but had not participated in any employment services program. </w:t>
      </w:r>
    </w:p>
  </w:footnote>
  <w:footnote w:id="6">
    <w:p w14:paraId="7544EBB9" w14:textId="22B35084" w:rsidR="00EA4D4D" w:rsidRDefault="00EA4D4D" w:rsidP="000322C9">
      <w:pPr>
        <w:pStyle w:val="Footnote"/>
      </w:pPr>
      <w:r>
        <w:rPr>
          <w:rStyle w:val="FootnoteReference"/>
        </w:rPr>
        <w:footnoteRef/>
      </w:r>
      <w:r>
        <w:t xml:space="preserve"> Once an online service system is established and in operation, additional job seekers using the services incur little extra cost. This is in contrast </w:t>
      </w:r>
      <w:r w:rsidR="003B1A51">
        <w:t>with</w:t>
      </w:r>
      <w:r>
        <w:t xml:space="preserve"> provider services</w:t>
      </w:r>
      <w:r w:rsidR="003B1A51">
        <w:t>. Providers need to employ more case managers or ask existing case managers to work longer hours to accommodate</w:t>
      </w:r>
      <w:r>
        <w:t xml:space="preserve"> </w:t>
      </w:r>
      <w:r w:rsidR="003B1A51">
        <w:t xml:space="preserve">additional job seekers. </w:t>
      </w:r>
    </w:p>
  </w:footnote>
  <w:footnote w:id="7">
    <w:p w14:paraId="20AFB1D7" w14:textId="031BEC65" w:rsidR="00F10479" w:rsidRPr="0059637E" w:rsidRDefault="00F10479" w:rsidP="000322C9">
      <w:pPr>
        <w:pStyle w:val="Footnote"/>
      </w:pPr>
      <w:r>
        <w:rPr>
          <w:rStyle w:val="FootnoteReference"/>
        </w:rPr>
        <w:footnoteRef/>
      </w:r>
      <w:r>
        <w:t xml:space="preserve"> The </w:t>
      </w:r>
      <w:r>
        <w:rPr>
          <w:i/>
          <w:iCs/>
        </w:rPr>
        <w:t>Find Candidates</w:t>
      </w:r>
      <w:r>
        <w:t xml:space="preserve"> feature is a search function on the employer dashboard </w:t>
      </w:r>
      <w:r w:rsidR="000168D9">
        <w:t>o</w:t>
      </w:r>
      <w:r>
        <w:t xml:space="preserve">n the jobactive/JobSearch website to help </w:t>
      </w:r>
      <w:r w:rsidR="007D5C70">
        <w:t>find</w:t>
      </w:r>
      <w:r>
        <w:t xml:space="preserve"> job candidates among OES participants who have set their </w:t>
      </w:r>
      <w:r w:rsidR="00CE75C1">
        <w:t>p</w:t>
      </w:r>
      <w:r w:rsidRPr="00CE75C1">
        <w:t>rofiles</w:t>
      </w:r>
      <w:r>
        <w:t xml:space="preserve"> to be visible to employers.</w:t>
      </w:r>
    </w:p>
  </w:footnote>
  <w:footnote w:id="8">
    <w:p w14:paraId="21A3517D" w14:textId="52A9DFF1" w:rsidR="00E67CDA" w:rsidRDefault="00E67CDA" w:rsidP="000322C9">
      <w:pPr>
        <w:pStyle w:val="Footnote"/>
      </w:pPr>
      <w:r>
        <w:rPr>
          <w:rStyle w:val="FootnoteReference"/>
        </w:rPr>
        <w:footnoteRef/>
      </w:r>
      <w:r>
        <w:t xml:space="preserve"> Previously Department of Education</w:t>
      </w:r>
      <w:r w:rsidR="002B1AD5">
        <w:t>,</w:t>
      </w:r>
      <w:r>
        <w:t xml:space="preserve"> Skills and Employment</w:t>
      </w:r>
      <w:r w:rsidR="00CC4335">
        <w:t xml:space="preserve"> (DESE)</w:t>
      </w:r>
      <w:r>
        <w:t>.</w:t>
      </w:r>
    </w:p>
  </w:footnote>
  <w:footnote w:id="9">
    <w:p w14:paraId="1179DFA3" w14:textId="77777777" w:rsidR="00E67CDA" w:rsidRDefault="00E67CDA" w:rsidP="000322C9">
      <w:pPr>
        <w:pStyle w:val="Footnote"/>
      </w:pPr>
      <w:r>
        <w:rPr>
          <w:rStyle w:val="FootnoteReference"/>
        </w:rPr>
        <w:footnoteRef/>
      </w:r>
      <w:r>
        <w:t xml:space="preserve"> The scope of the Workforce Australia Employment Services evaluation is restricted to only provider and online services.</w:t>
      </w:r>
    </w:p>
  </w:footnote>
  <w:footnote w:id="10">
    <w:p w14:paraId="0B851EAD" w14:textId="77777777" w:rsidR="00E67CDA" w:rsidRDefault="00E67CDA" w:rsidP="000322C9">
      <w:pPr>
        <w:pStyle w:val="Footnote"/>
      </w:pPr>
      <w:r>
        <w:rPr>
          <w:rStyle w:val="FootnoteReference"/>
        </w:rPr>
        <w:footnoteRef/>
      </w:r>
      <w:r>
        <w:t xml:space="preserve"> www.jobactive.gov.au</w:t>
      </w:r>
    </w:p>
  </w:footnote>
  <w:footnote w:id="11">
    <w:p w14:paraId="0CF677A4" w14:textId="77777777" w:rsidR="00E67CDA" w:rsidRDefault="00E67CDA" w:rsidP="000322C9">
      <w:pPr>
        <w:pStyle w:val="Footnote"/>
      </w:pPr>
      <w:r>
        <w:rPr>
          <w:rStyle w:val="FootnoteReference"/>
        </w:rPr>
        <w:footnoteRef/>
      </w:r>
      <w:r>
        <w:t xml:space="preserve"> Completion of a DA was not compulsory.</w:t>
      </w:r>
    </w:p>
  </w:footnote>
  <w:footnote w:id="12">
    <w:p w14:paraId="5F6E8903" w14:textId="77777777" w:rsidR="000572E6" w:rsidRDefault="000572E6" w:rsidP="000322C9">
      <w:pPr>
        <w:pStyle w:val="Footnote"/>
      </w:pPr>
      <w:r>
        <w:rPr>
          <w:rStyle w:val="FootnoteReference"/>
        </w:rPr>
        <w:footnoteRef/>
      </w:r>
      <w:r>
        <w:t xml:space="preserve"> </w:t>
      </w:r>
      <w:r w:rsidRPr="0005385A">
        <w:t xml:space="preserve">It is worth noting that job seekers referred to OES generally </w:t>
      </w:r>
      <w:r>
        <w:t>had</w:t>
      </w:r>
      <w:r w:rsidRPr="0005385A">
        <w:t xml:space="preserve"> </w:t>
      </w:r>
      <w:r>
        <w:t>fewer</w:t>
      </w:r>
      <w:r w:rsidRPr="0005385A">
        <w:t xml:space="preserve"> barriers to employment and in undertaking online job search than provider-serviced </w:t>
      </w:r>
      <w:r>
        <w:t>participants</w:t>
      </w:r>
      <w:r w:rsidRPr="0005385A">
        <w:t xml:space="preserve">, even if they </w:t>
      </w:r>
      <w:r>
        <w:t>fell</w:t>
      </w:r>
      <w:r w:rsidRPr="0005385A">
        <w:t xml:space="preserve"> into demographic groups that often pertain to higher levels of disadvantage in the labour market</w:t>
      </w:r>
      <w:r>
        <w:t>.</w:t>
      </w:r>
    </w:p>
  </w:footnote>
  <w:footnote w:id="13">
    <w:p w14:paraId="2E8B282F" w14:textId="61489C5B" w:rsidR="000572E6" w:rsidRDefault="000572E6" w:rsidP="000322C9">
      <w:pPr>
        <w:pStyle w:val="Footnote"/>
      </w:pPr>
      <w:r>
        <w:rPr>
          <w:rStyle w:val="FootnoteReference"/>
        </w:rPr>
        <w:footnoteRef/>
      </w:r>
      <w:r>
        <w:rPr>
          <w:lang w:val="en"/>
        </w:rPr>
        <w:t xml:space="preserve"> An evaluation of the Online JSCI Trial was conducted by </w:t>
      </w:r>
      <w:r>
        <w:t xml:space="preserve">Department of Education, Skills and Employment (2021) </w:t>
      </w:r>
      <w:r>
        <w:rPr>
          <w:lang w:val="en"/>
        </w:rPr>
        <w:t xml:space="preserve">from July 2018 to March 2020 and the </w:t>
      </w:r>
      <w:hyperlink r:id="rId1" w:history="1">
        <w:r w:rsidRPr="002225FD">
          <w:rPr>
            <w:rStyle w:val="Hyperlink"/>
            <w:lang w:val="en"/>
          </w:rPr>
          <w:t>evaluation report</w:t>
        </w:r>
      </w:hyperlink>
      <w:r>
        <w:rPr>
          <w:lang w:val="en"/>
        </w:rPr>
        <w:t xml:space="preserve"> is available on the department’s </w:t>
      </w:r>
      <w:r w:rsidR="002225FD" w:rsidRPr="000322C9">
        <w:t>website.</w:t>
      </w:r>
    </w:p>
  </w:footnote>
  <w:footnote w:id="14">
    <w:p w14:paraId="43EA4B7B" w14:textId="77777777" w:rsidR="00E67CDA" w:rsidRDefault="00E67CDA" w:rsidP="000322C9">
      <w:pPr>
        <w:pStyle w:val="Footnote"/>
      </w:pPr>
      <w:r>
        <w:rPr>
          <w:rStyle w:val="FootnoteReference"/>
        </w:rPr>
        <w:footnoteRef/>
      </w:r>
      <w:r>
        <w:t xml:space="preserve"> Job Switch is an online tool that helps job seekers to explore and compare jobs that they might not have considered, based on their skills.</w:t>
      </w:r>
    </w:p>
  </w:footnote>
  <w:footnote w:id="15">
    <w:p w14:paraId="0E5E7924" w14:textId="45E9A3D5" w:rsidR="00E67CDA" w:rsidRDefault="00E67CDA" w:rsidP="000322C9">
      <w:pPr>
        <w:pStyle w:val="Footnote"/>
      </w:pPr>
      <w:r>
        <w:rPr>
          <w:rStyle w:val="FootnoteReference"/>
        </w:rPr>
        <w:footnoteRef/>
      </w:r>
      <w:r>
        <w:t xml:space="preserve"> Participants could become ineligible because (1) their JSCI score exceeded the eligibility threshold or (2) they incurred 3 or more demerits</w:t>
      </w:r>
      <w:r w:rsidR="009B7723">
        <w:t>.</w:t>
      </w:r>
    </w:p>
  </w:footnote>
  <w:footnote w:id="16">
    <w:p w14:paraId="595A0A2E" w14:textId="39A33BB5" w:rsidR="00E67CDA" w:rsidRDefault="00E67CDA" w:rsidP="000322C9">
      <w:pPr>
        <w:pStyle w:val="Footnote"/>
      </w:pPr>
      <w:r>
        <w:rPr>
          <w:rStyle w:val="FootnoteReference"/>
        </w:rPr>
        <w:footnoteRef/>
      </w:r>
      <w:r>
        <w:t xml:space="preserve"> </w:t>
      </w:r>
      <w:r w:rsidRPr="002D2CFD">
        <w:rPr>
          <w:i/>
          <w:iCs/>
        </w:rPr>
        <w:t>Outcomes</w:t>
      </w:r>
      <w:r>
        <w:t xml:space="preserve"> refer</w:t>
      </w:r>
      <w:r w:rsidR="002225FD">
        <w:t>s</w:t>
      </w:r>
      <w:r>
        <w:t xml:space="preserve"> to proxies based on exit rates and reduce</w:t>
      </w:r>
      <w:r w:rsidR="002225FD">
        <w:t>d</w:t>
      </w:r>
      <w:r>
        <w:t xml:space="preserve"> reliance on income support</w:t>
      </w:r>
      <w:r w:rsidR="002225FD">
        <w:t>.</w:t>
      </w:r>
    </w:p>
  </w:footnote>
  <w:footnote w:id="17">
    <w:p w14:paraId="2737C632" w14:textId="3BBC9706" w:rsidR="004E5E6C" w:rsidRPr="002225FD" w:rsidRDefault="004E5E6C" w:rsidP="000322C9">
      <w:pPr>
        <w:pStyle w:val="Footnote"/>
      </w:pPr>
      <w:r>
        <w:rPr>
          <w:rStyle w:val="FootnoteReference"/>
        </w:rPr>
        <w:footnoteRef/>
      </w:r>
      <w:r>
        <w:t xml:space="preserve"> Source: Jobs and Skills Australia (2020), The shape of Australia’s post COVID-19 workforce</w:t>
      </w:r>
      <w:r w:rsidR="002225FD">
        <w:t>.</w:t>
      </w:r>
    </w:p>
  </w:footnote>
  <w:footnote w:id="18">
    <w:p w14:paraId="21BB3DFD" w14:textId="78085FF4" w:rsidR="004E5E6C" w:rsidRDefault="004E5E6C" w:rsidP="000322C9">
      <w:pPr>
        <w:pStyle w:val="Footnote"/>
      </w:pPr>
      <w:r>
        <w:rPr>
          <w:rStyle w:val="FootnoteReference"/>
        </w:rPr>
        <w:footnoteRef/>
      </w:r>
      <w:r>
        <w:t xml:space="preserve"> </w:t>
      </w:r>
      <w:r w:rsidRPr="00B24F37">
        <w:t xml:space="preserve">Source: ABS, Labour Force, Australia, </w:t>
      </w:r>
      <w:r>
        <w:t>September</w:t>
      </w:r>
      <w:r w:rsidRPr="00B24F37">
        <w:t xml:space="preserve"> 2022, seasonally adjusted. ABS data releases after this reference date may lead to small revisions in the data presented. It should be noted that unemployment numbers cannot be directly compared with the number of job seekers receiving employment assistance</w:t>
      </w:r>
      <w:r w:rsidR="002225FD">
        <w:t>,</w:t>
      </w:r>
      <w:r w:rsidRPr="00B24F37">
        <w:t xml:space="preserve"> as there are a number of definitional and methodological differences.</w:t>
      </w:r>
    </w:p>
  </w:footnote>
  <w:footnote w:id="19">
    <w:p w14:paraId="3E3283B7" w14:textId="22C09F99" w:rsidR="004E5E6C" w:rsidRDefault="004E5E6C" w:rsidP="000322C9">
      <w:pPr>
        <w:pStyle w:val="Footnote"/>
      </w:pPr>
      <w:r>
        <w:rPr>
          <w:rStyle w:val="FootnoteReference"/>
        </w:rPr>
        <w:footnoteRef/>
      </w:r>
      <w:r>
        <w:t xml:space="preserve"> </w:t>
      </w:r>
      <w:r w:rsidRPr="00D73CC4">
        <w:rPr>
          <w:i/>
          <w:iCs/>
        </w:rPr>
        <w:t>Job seekers</w:t>
      </w:r>
      <w:r>
        <w:t xml:space="preserve"> refer</w:t>
      </w:r>
      <w:r w:rsidR="00A242B0">
        <w:t>s</w:t>
      </w:r>
      <w:r>
        <w:t xml:space="preserve"> to all individuals who applied for income support. </w:t>
      </w:r>
    </w:p>
  </w:footnote>
  <w:footnote w:id="20">
    <w:p w14:paraId="6EDCB9FA" w14:textId="67F49456" w:rsidR="00433D98" w:rsidRDefault="00433D98" w:rsidP="00433D98">
      <w:pPr>
        <w:pStyle w:val="Footnote"/>
      </w:pPr>
      <w:r>
        <w:rPr>
          <w:rStyle w:val="FootnoteReference"/>
        </w:rPr>
        <w:footnoteRef/>
      </w:r>
      <w:r>
        <w:t xml:space="preserve"> </w:t>
      </w:r>
      <w:r w:rsidR="005333C2">
        <w:t>Job seekers with i</w:t>
      </w:r>
      <w:r w:rsidRPr="00500358">
        <w:t xml:space="preserve">ndeterminate eligibility </w:t>
      </w:r>
      <w:r>
        <w:t>were</w:t>
      </w:r>
      <w:r w:rsidRPr="00500358">
        <w:t xml:space="preserve"> job seekers </w:t>
      </w:r>
      <w:r w:rsidR="005333C2">
        <w:t>who did not have</w:t>
      </w:r>
      <w:r w:rsidR="005333C2" w:rsidRPr="00500358">
        <w:t xml:space="preserve"> </w:t>
      </w:r>
      <w:r w:rsidRPr="00500358">
        <w:t xml:space="preserve">an active JSCI score, or </w:t>
      </w:r>
      <w:r>
        <w:t>had</w:t>
      </w:r>
      <w:r w:rsidRPr="00500358">
        <w:t xml:space="preserve"> an active JSCI score greater than </w:t>
      </w:r>
      <w:r>
        <w:t>the OES threshold</w:t>
      </w:r>
      <w:r w:rsidR="005333C2">
        <w:t>,</w:t>
      </w:r>
      <w:r w:rsidRPr="00500358">
        <w:t xml:space="preserve"> or were manually transferred out by </w:t>
      </w:r>
      <w:r w:rsidRPr="00CC4335">
        <w:t>DESE</w:t>
      </w:r>
      <w:r w:rsidRPr="00500358">
        <w:t xml:space="preserve"> staff due to indeterminate or ambiguous eligibility.</w:t>
      </w:r>
    </w:p>
  </w:footnote>
  <w:footnote w:id="21">
    <w:p w14:paraId="0C547C6B" w14:textId="69327D63" w:rsidR="000762EA" w:rsidRDefault="000762EA" w:rsidP="000322C9">
      <w:pPr>
        <w:pStyle w:val="Footnote"/>
      </w:pPr>
      <w:r>
        <w:rPr>
          <w:rStyle w:val="FootnoteReference"/>
        </w:rPr>
        <w:footnoteRef/>
      </w:r>
      <w:r>
        <w:t xml:space="preserve"> OES Participant Survey, Wave 1. Weighted results. </w:t>
      </w:r>
      <w:r w:rsidRPr="00CE75C1">
        <w:t>N=</w:t>
      </w:r>
      <w:r>
        <w:t>1,645 participants who were currently in OES at the time of the survey and recalled completing a JSS.</w:t>
      </w:r>
    </w:p>
  </w:footnote>
  <w:footnote w:id="22">
    <w:p w14:paraId="2035BC36" w14:textId="375CEC3E" w:rsidR="000762EA" w:rsidRDefault="000762EA" w:rsidP="000322C9">
      <w:pPr>
        <w:pStyle w:val="Footnote"/>
      </w:pPr>
      <w:r>
        <w:rPr>
          <w:rStyle w:val="FootnoteReference"/>
        </w:rPr>
        <w:footnoteRef/>
      </w:r>
      <w:r>
        <w:t xml:space="preserve"> PEES Survey, 2021. Weighted results. N=975 OES participants. </w:t>
      </w:r>
      <w:r w:rsidRPr="00CE75C1">
        <w:rPr>
          <w:i/>
          <w:iCs/>
        </w:rPr>
        <w:t>Q. To what extent do you agree with the following statements: A The registration process was straightforward and easy to follow.</w:t>
      </w:r>
    </w:p>
  </w:footnote>
  <w:footnote w:id="23">
    <w:p w14:paraId="488224F4" w14:textId="6147A61C" w:rsidR="000762EA" w:rsidRDefault="000762EA" w:rsidP="000322C9">
      <w:pPr>
        <w:pStyle w:val="Footnote"/>
      </w:pPr>
      <w:r>
        <w:rPr>
          <w:rStyle w:val="FootnoteReference"/>
        </w:rPr>
        <w:footnoteRef/>
      </w:r>
      <w:r>
        <w:t xml:space="preserve"> Participants with pure OES experience </w:t>
      </w:r>
      <w:r w:rsidR="003D2B26">
        <w:t xml:space="preserve">comprised </w:t>
      </w:r>
      <w:r>
        <w:t>(1) those who commenced in OES and were still in OES during the period of analysis, (2) those who exited OES and employment services</w:t>
      </w:r>
      <w:r w:rsidR="003D2B26">
        <w:t>,</w:t>
      </w:r>
      <w:r>
        <w:t xml:space="preserve"> and (3) those</w:t>
      </w:r>
      <w:r w:rsidR="003D2B26">
        <w:t xml:space="preserve"> who were</w:t>
      </w:r>
      <w:r>
        <w:t xml:space="preserve"> transferred to a provider after completing 12 months in OES.</w:t>
      </w:r>
    </w:p>
  </w:footnote>
  <w:footnote w:id="24">
    <w:p w14:paraId="1591EEF7" w14:textId="69AD2E3A" w:rsidR="00DE08EA" w:rsidRDefault="00DE08EA" w:rsidP="000322C9">
      <w:pPr>
        <w:pStyle w:val="Footnote"/>
      </w:pPr>
      <w:r>
        <w:rPr>
          <w:rStyle w:val="FootnoteReference"/>
        </w:rPr>
        <w:footnoteRef/>
      </w:r>
      <w:r>
        <w:t xml:space="preserve"> These percentages of opt-outs were derived from administrative data.</w:t>
      </w:r>
    </w:p>
  </w:footnote>
  <w:footnote w:id="25">
    <w:p w14:paraId="4B2504F9" w14:textId="135414A4" w:rsidR="00E4585F" w:rsidRDefault="00E4585F" w:rsidP="000322C9">
      <w:pPr>
        <w:pStyle w:val="Footnote"/>
      </w:pPr>
      <w:r>
        <w:rPr>
          <w:rStyle w:val="FootnoteReference"/>
        </w:rPr>
        <w:footnoteRef/>
      </w:r>
      <w:r>
        <w:t xml:space="preserve"> </w:t>
      </w:r>
      <w:r w:rsidRPr="007060C9">
        <w:t xml:space="preserve">These figures were estimated from PEES </w:t>
      </w:r>
      <w:r w:rsidR="00DA4D9C">
        <w:t>S</w:t>
      </w:r>
      <w:r w:rsidRPr="007060C9">
        <w:t>urvey data. About 3% of OES participants reported no internet. A rating of 0</w:t>
      </w:r>
      <w:r w:rsidR="00F46162">
        <w:t>–</w:t>
      </w:r>
      <w:r w:rsidRPr="007060C9">
        <w:t>5 on a scale of 0</w:t>
      </w:r>
      <w:r w:rsidR="00F46162">
        <w:t>–</w:t>
      </w:r>
      <w:r w:rsidRPr="007060C9">
        <w:t>10 was defined</w:t>
      </w:r>
      <w:r w:rsidR="00F46162">
        <w:t xml:space="preserve"> as</w:t>
      </w:r>
      <w:r w:rsidRPr="007060C9">
        <w:t xml:space="preserve"> unreliable for this analysis. As the reliability rating was subjective, this measure should be interpreted as indicative.</w:t>
      </w:r>
    </w:p>
  </w:footnote>
  <w:footnote w:id="26">
    <w:p w14:paraId="663C954D" w14:textId="078D42E0" w:rsidR="00E4585F" w:rsidRDefault="00E4585F" w:rsidP="000322C9">
      <w:pPr>
        <w:pStyle w:val="Footnote"/>
      </w:pPr>
      <w:r>
        <w:rPr>
          <w:rStyle w:val="FootnoteReference"/>
        </w:rPr>
        <w:footnoteRef/>
      </w:r>
      <w:r>
        <w:t xml:space="preserve"> Wave 2 of the OES Participant Survey found that 73.7% of participants had MORs. This explains why some participants had not used the </w:t>
      </w:r>
      <w:r w:rsidR="00A27614">
        <w:t xml:space="preserve">OES </w:t>
      </w:r>
      <w:r>
        <w:t>dashboard.</w:t>
      </w:r>
    </w:p>
  </w:footnote>
  <w:footnote w:id="27">
    <w:p w14:paraId="3D38AACD" w14:textId="3F3A7327" w:rsidR="00E4585F" w:rsidRDefault="00E4585F" w:rsidP="000322C9">
      <w:pPr>
        <w:pStyle w:val="Footnote"/>
      </w:pPr>
      <w:r>
        <w:rPr>
          <w:rStyle w:val="FootnoteReference"/>
        </w:rPr>
        <w:footnoteRef/>
      </w:r>
      <w:r>
        <w:t xml:space="preserve"> </w:t>
      </w:r>
      <w:r w:rsidRPr="00B231A2">
        <w:t xml:space="preserve">Participants can share their </w:t>
      </w:r>
      <w:r w:rsidR="00F46162">
        <w:t>p</w:t>
      </w:r>
      <w:r w:rsidRPr="00B231A2">
        <w:t xml:space="preserve">rofile by selecting to make </w:t>
      </w:r>
      <w:r w:rsidR="00F46162">
        <w:t>it</w:t>
      </w:r>
      <w:r w:rsidRPr="00B231A2">
        <w:t xml:space="preserve"> visible publicly for employers to find when searching for candidates, by clicking </w:t>
      </w:r>
      <w:r w:rsidR="00F46162">
        <w:t>the</w:t>
      </w:r>
      <w:r w:rsidRPr="00B231A2">
        <w:t xml:space="preserve"> ‘</w:t>
      </w:r>
      <w:r w:rsidR="00F46162">
        <w:t>S</w:t>
      </w:r>
      <w:r w:rsidRPr="00B231A2">
        <w:t>hare your profile</w:t>
      </w:r>
      <w:r w:rsidR="00457E70">
        <w:t>’</w:t>
      </w:r>
      <w:r w:rsidRPr="00B231A2">
        <w:t xml:space="preserve"> button or by providing a unique link to potential employers that allow them to access the </w:t>
      </w:r>
      <w:r w:rsidR="00F46162">
        <w:t>p</w:t>
      </w:r>
      <w:r w:rsidRPr="00B231A2">
        <w:t>rofile.</w:t>
      </w:r>
    </w:p>
  </w:footnote>
  <w:footnote w:id="28">
    <w:p w14:paraId="2DE61AC1" w14:textId="66004CED" w:rsidR="00E4585F" w:rsidRDefault="00E4585F" w:rsidP="000322C9">
      <w:pPr>
        <w:pStyle w:val="Footnote"/>
      </w:pPr>
      <w:r>
        <w:rPr>
          <w:rStyle w:val="FootnoteReference"/>
        </w:rPr>
        <w:footnoteRef/>
      </w:r>
      <w:r>
        <w:t xml:space="preserve"> </w:t>
      </w:r>
      <w:r w:rsidRPr="000322C9">
        <w:t>Valid exemption reasons include not</w:t>
      </w:r>
      <w:r w:rsidR="00F46162" w:rsidRPr="000322C9">
        <w:t xml:space="preserve"> being</w:t>
      </w:r>
      <w:r w:rsidRPr="000322C9">
        <w:t xml:space="preserve"> in a position to return immediately to the workforce because </w:t>
      </w:r>
      <w:r w:rsidR="00F46162" w:rsidRPr="000322C9">
        <w:t>of being</w:t>
      </w:r>
      <w:r w:rsidRPr="000322C9">
        <w:t xml:space="preserve"> pregnant within </w:t>
      </w:r>
      <w:r w:rsidR="00E31BB6" w:rsidRPr="000322C9">
        <w:t>3</w:t>
      </w:r>
      <w:r w:rsidRPr="000322C9">
        <w:t xml:space="preserve"> months of the expected</w:t>
      </w:r>
      <w:r w:rsidR="00F46162" w:rsidRPr="000322C9">
        <w:t xml:space="preserve"> due</w:t>
      </w:r>
      <w:r w:rsidRPr="000322C9">
        <w:t xml:space="preserve"> date</w:t>
      </w:r>
      <w:r w:rsidR="00F46162" w:rsidRPr="000322C9">
        <w:t>;</w:t>
      </w:r>
      <w:r w:rsidRPr="000322C9">
        <w:t xml:space="preserve"> hav</w:t>
      </w:r>
      <w:r w:rsidR="00F46162" w:rsidRPr="000322C9">
        <w:t>ing</w:t>
      </w:r>
      <w:r w:rsidRPr="000322C9">
        <w:t xml:space="preserve"> been identified as requiring referral to more appropriate services</w:t>
      </w:r>
      <w:r w:rsidR="00F46162" w:rsidRPr="000322C9">
        <w:t>;</w:t>
      </w:r>
      <w:r w:rsidRPr="000322C9">
        <w:t xml:space="preserve"> or </w:t>
      </w:r>
      <w:r w:rsidR="00F46162" w:rsidRPr="000322C9">
        <w:t>having</w:t>
      </w:r>
      <w:r w:rsidRPr="000322C9">
        <w:t xml:space="preserve"> an exemption from </w:t>
      </w:r>
      <w:r w:rsidR="002B1AD5" w:rsidRPr="000322C9">
        <w:t>M</w:t>
      </w:r>
      <w:r w:rsidRPr="000322C9">
        <w:t xml:space="preserve">utual </w:t>
      </w:r>
      <w:r w:rsidR="002B1AD5" w:rsidRPr="000322C9">
        <w:t>O</w:t>
      </w:r>
      <w:r w:rsidRPr="000322C9">
        <w:t xml:space="preserve">bligation </w:t>
      </w:r>
      <w:r w:rsidR="002B1AD5" w:rsidRPr="000322C9">
        <w:t>R</w:t>
      </w:r>
      <w:r w:rsidRPr="000322C9">
        <w:t>equirements (</w:t>
      </w:r>
      <w:r w:rsidR="00F46162" w:rsidRPr="000322C9">
        <w:t xml:space="preserve">for reasons </w:t>
      </w:r>
      <w:r w:rsidRPr="000322C9">
        <w:t>such as a medical or personal crisis situation).</w:t>
      </w:r>
    </w:p>
  </w:footnote>
  <w:footnote w:id="29">
    <w:p w14:paraId="09394C66" w14:textId="2CC2B408" w:rsidR="005C60E2" w:rsidRDefault="005C60E2" w:rsidP="000322C9">
      <w:pPr>
        <w:pStyle w:val="Footnote"/>
      </w:pPr>
      <w:r>
        <w:rPr>
          <w:rStyle w:val="FootnoteReference"/>
        </w:rPr>
        <w:footnoteRef/>
      </w:r>
      <w:r>
        <w:t xml:space="preserve"> These participants might have created the </w:t>
      </w:r>
      <w:r w:rsidR="00F46162">
        <w:t>p</w:t>
      </w:r>
      <w:r>
        <w:t xml:space="preserve">rofile while in OEST, while receiving assistance from a provider, or while being assisted </w:t>
      </w:r>
      <w:r w:rsidR="00F46162">
        <w:t xml:space="preserve">in </w:t>
      </w:r>
      <w:r>
        <w:t>other employment services programs.</w:t>
      </w:r>
    </w:p>
  </w:footnote>
  <w:footnote w:id="30">
    <w:p w14:paraId="6F9D2A76" w14:textId="0BC9F4FB" w:rsidR="00E4585F" w:rsidRDefault="00E4585F" w:rsidP="000322C9">
      <w:pPr>
        <w:pStyle w:val="Footnote"/>
      </w:pPr>
      <w:r>
        <w:rPr>
          <w:rStyle w:val="FootnoteReference"/>
        </w:rPr>
        <w:footnoteRef/>
      </w:r>
      <w:r>
        <w:t xml:space="preserve"> This analysis period has been chosen as contact data for the OES population of interest </w:t>
      </w:r>
      <w:r w:rsidR="00633309">
        <w:t xml:space="preserve">is </w:t>
      </w:r>
      <w:r>
        <w:t xml:space="preserve">only available up </w:t>
      </w:r>
      <w:r w:rsidR="00633309">
        <w:t xml:space="preserve">to </w:t>
      </w:r>
      <w:r>
        <w:t>6</w:t>
      </w:r>
      <w:r w:rsidR="00C24906">
        <w:t> </w:t>
      </w:r>
      <w:r>
        <w:t>December</w:t>
      </w:r>
      <w:r w:rsidR="00C24906">
        <w:t> </w:t>
      </w:r>
      <w:r>
        <w:t>2021.</w:t>
      </w:r>
    </w:p>
  </w:footnote>
  <w:footnote w:id="31">
    <w:p w14:paraId="5573F5D9" w14:textId="77777777" w:rsidR="00B26C3B" w:rsidRDefault="00B26C3B" w:rsidP="000322C9">
      <w:pPr>
        <w:pStyle w:val="Footnote"/>
      </w:pPr>
      <w:r>
        <w:rPr>
          <w:rStyle w:val="FootnoteReference"/>
        </w:rPr>
        <w:footnoteRef/>
      </w:r>
      <w:r>
        <w:t xml:space="preserve"> M</w:t>
      </w:r>
      <w:r w:rsidRPr="00FD7F38">
        <w:t xml:space="preserve">ultiple detailed contact reasons </w:t>
      </w:r>
      <w:r>
        <w:t>could</w:t>
      </w:r>
      <w:r w:rsidRPr="00FD7F38">
        <w:t xml:space="preserve"> be selected</w:t>
      </w:r>
      <w:r>
        <w:t xml:space="preserve"> for a single contact, and as such,</w:t>
      </w:r>
      <w:r w:rsidRPr="00FD7F38">
        <w:t xml:space="preserve"> the proportions may sum to more than 100%.</w:t>
      </w:r>
      <w:r w:rsidRPr="00527A76">
        <w:t xml:space="preserve"> For example, a participant </w:t>
      </w:r>
      <w:r>
        <w:t>contact</w:t>
      </w:r>
      <w:r w:rsidRPr="00527A76">
        <w:t xml:space="preserve"> may be recorded as related to ‘</w:t>
      </w:r>
      <w:r>
        <w:t>a</w:t>
      </w:r>
      <w:r w:rsidRPr="00527A76">
        <w:t>ssistance with IT’ and ‘</w:t>
      </w:r>
      <w:r>
        <w:t>w</w:t>
      </w:r>
      <w:r w:rsidRPr="00527A76">
        <w:t>ebsite – jobactive.gov.au’.</w:t>
      </w:r>
    </w:p>
  </w:footnote>
  <w:footnote w:id="32">
    <w:p w14:paraId="5CAB59E6" w14:textId="77777777" w:rsidR="00B26C3B" w:rsidRDefault="00B26C3B" w:rsidP="000322C9">
      <w:pPr>
        <w:pStyle w:val="Footnote"/>
      </w:pPr>
      <w:r>
        <w:rPr>
          <w:rStyle w:val="FootnoteReference"/>
        </w:rPr>
        <w:footnoteRef/>
      </w:r>
      <w:r>
        <w:t xml:space="preserve"> Only a small proportion (5.4%) of contacts made by OES participants to the department helplines were to opt out. </w:t>
      </w:r>
    </w:p>
  </w:footnote>
  <w:footnote w:id="33">
    <w:p w14:paraId="0220AAF1" w14:textId="77777777" w:rsidR="007730B6" w:rsidRDefault="007730B6" w:rsidP="000322C9">
      <w:pPr>
        <w:pStyle w:val="Footnote"/>
      </w:pPr>
      <w:r>
        <w:rPr>
          <w:rStyle w:val="FootnoteReference"/>
        </w:rPr>
        <w:footnoteRef/>
      </w:r>
      <w:r>
        <w:t xml:space="preserve"> Participants who were</w:t>
      </w:r>
      <w:r w:rsidRPr="00BC3E69">
        <w:t xml:space="preserve"> in employment, study or training </w:t>
      </w:r>
      <w:r>
        <w:t>were exempted from DSRs</w:t>
      </w:r>
      <w:r w:rsidRPr="00BC3E69">
        <w:t>.</w:t>
      </w:r>
    </w:p>
  </w:footnote>
  <w:footnote w:id="34">
    <w:p w14:paraId="7AE6CE3C" w14:textId="1F77AF4F" w:rsidR="0049353D" w:rsidRDefault="0049353D" w:rsidP="000322C9">
      <w:pPr>
        <w:pStyle w:val="Footnote"/>
      </w:pPr>
      <w:r>
        <w:rPr>
          <w:rStyle w:val="FootnoteReference"/>
        </w:rPr>
        <w:footnoteRef/>
      </w:r>
      <w:r>
        <w:t xml:space="preserve"> </w:t>
      </w:r>
      <w:r w:rsidRPr="0049353D">
        <w:t>DEWR policy guidelines.</w:t>
      </w:r>
    </w:p>
  </w:footnote>
  <w:footnote w:id="35">
    <w:p w14:paraId="3A4A97AC" w14:textId="77777777" w:rsidR="007730B6" w:rsidRDefault="007730B6" w:rsidP="000322C9">
      <w:pPr>
        <w:pStyle w:val="Footnote"/>
      </w:pPr>
      <w:r>
        <w:rPr>
          <w:rStyle w:val="FootnoteReference"/>
        </w:rPr>
        <w:footnoteRef/>
      </w:r>
      <w:r>
        <w:t xml:space="preserve"> Notably, every OES participant who attempted a DA had completed it, this was consistent with the 100% completion rate from the NEST evaluation.</w:t>
      </w:r>
    </w:p>
  </w:footnote>
  <w:footnote w:id="36">
    <w:p w14:paraId="5AA97D33" w14:textId="05627516" w:rsidR="007730B6" w:rsidRDefault="007730B6" w:rsidP="000322C9">
      <w:pPr>
        <w:pStyle w:val="Footnote"/>
      </w:pPr>
      <w:r>
        <w:rPr>
          <w:rStyle w:val="FootnoteReference"/>
        </w:rPr>
        <w:footnoteRef/>
      </w:r>
      <w:r>
        <w:t xml:space="preserve"> The DSCC conducted outbound call research with </w:t>
      </w:r>
      <w:r w:rsidRPr="0012223B">
        <w:t>participants</w:t>
      </w:r>
      <w:r>
        <w:t xml:space="preserve"> who ha</w:t>
      </w:r>
      <w:r w:rsidR="005D3498">
        <w:t>d</w:t>
      </w:r>
      <w:r>
        <w:t xml:space="preserve"> received a DSR notification.</w:t>
      </w:r>
    </w:p>
  </w:footnote>
  <w:footnote w:id="37">
    <w:p w14:paraId="3334E498" w14:textId="77777777" w:rsidR="007730B6" w:rsidRDefault="007730B6" w:rsidP="000322C9">
      <w:pPr>
        <w:pStyle w:val="Footnote"/>
      </w:pPr>
      <w:r>
        <w:rPr>
          <w:rStyle w:val="FootnoteReference"/>
        </w:rPr>
        <w:footnoteRef/>
      </w:r>
      <w:r>
        <w:t xml:space="preserve"> The NEST evaluation revealed a higher (51.7%) DSR4 completion rate compared to the 29.1% reported here. This difference is primarily due to the different time periods of analysis. The NEST rate was captured between 14 October 2020 and 31 March 2021, while the OES completion rate was captured between 5 December 2020 and 30 June 2022. When a comparable period of time was applied in a comparison study, the results showed similar DSR4 completion rates for NEST and OES.</w:t>
      </w:r>
    </w:p>
  </w:footnote>
  <w:footnote w:id="38">
    <w:p w14:paraId="4791E9D5" w14:textId="2D327C6C" w:rsidR="00CC454E" w:rsidRDefault="00CC454E" w:rsidP="000322C9">
      <w:pPr>
        <w:pStyle w:val="Footnote"/>
      </w:pPr>
      <w:r>
        <w:rPr>
          <w:rStyle w:val="FootnoteReference"/>
        </w:rPr>
        <w:footnoteRef/>
      </w:r>
      <w:r>
        <w:t xml:space="preserve"> Most job seekers have Annual Activity Requirements which differ according to age and circumstances</w:t>
      </w:r>
      <w:r w:rsidR="00E66FFA">
        <w:t>;</w:t>
      </w:r>
      <w:r>
        <w:t xml:space="preserve"> for example, after 12 months on income support, most job seekers can satisfy their MORs if they undertake at least 30 hours per fortnight of approved voluntary work, paid work or any combination of these activities.</w:t>
      </w:r>
    </w:p>
  </w:footnote>
  <w:footnote w:id="39">
    <w:p w14:paraId="5FFA0ACF" w14:textId="7D5692FE" w:rsidR="0008176D" w:rsidRDefault="0008176D" w:rsidP="000322C9">
      <w:pPr>
        <w:pStyle w:val="Footnote"/>
      </w:pPr>
      <w:r>
        <w:rPr>
          <w:rStyle w:val="FootnoteReference"/>
        </w:rPr>
        <w:footnoteRef/>
      </w:r>
      <w:r>
        <w:t xml:space="preserve"> </w:t>
      </w:r>
      <w:r w:rsidR="00645195">
        <w:t xml:space="preserve">The </w:t>
      </w:r>
      <w:r w:rsidR="00E66FFA">
        <w:t xml:space="preserve">2 </w:t>
      </w:r>
      <w:r w:rsidR="00645195">
        <w:t xml:space="preserve">exit measures were used to complement each other as a proxy for employment. They are highly correlated, but not the same because </w:t>
      </w:r>
      <w:r w:rsidR="00B41A84">
        <w:t>some job seekers could</w:t>
      </w:r>
      <w:r w:rsidR="00E66FFA">
        <w:t xml:space="preserve"> have</w:t>
      </w:r>
      <w:r w:rsidR="00B41A84">
        <w:t xml:space="preserve"> </w:t>
      </w:r>
      <w:r w:rsidR="00B41A84" w:rsidRPr="00C84D5A">
        <w:rPr>
          <w:rFonts w:eastAsia="SimSun"/>
        </w:rPr>
        <w:t>le</w:t>
      </w:r>
      <w:r w:rsidR="00B41A84">
        <w:rPr>
          <w:rFonts w:eastAsia="SimSun"/>
        </w:rPr>
        <w:t>ft</w:t>
      </w:r>
      <w:r w:rsidR="00B41A84" w:rsidRPr="00C84D5A">
        <w:rPr>
          <w:rFonts w:eastAsia="SimSun"/>
        </w:rPr>
        <w:t xml:space="preserve"> employment services by transferring to a non-activity</w:t>
      </w:r>
      <w:r w:rsidR="00E66FFA">
        <w:rPr>
          <w:rFonts w:eastAsia="SimSun"/>
        </w:rPr>
        <w:t>-</w:t>
      </w:r>
      <w:r w:rsidR="00B41A84" w:rsidRPr="00C84D5A">
        <w:rPr>
          <w:rFonts w:eastAsia="SimSun"/>
        </w:rPr>
        <w:t xml:space="preserve">tested income support payment such as </w:t>
      </w:r>
      <w:r w:rsidR="00E66FFA">
        <w:rPr>
          <w:rFonts w:eastAsia="SimSun"/>
        </w:rPr>
        <w:t>Disability Support Pension</w:t>
      </w:r>
      <w:r w:rsidR="00B41A84">
        <w:rPr>
          <w:rFonts w:eastAsia="SimSun"/>
        </w:rPr>
        <w:t xml:space="preserve">, or </w:t>
      </w:r>
      <w:r w:rsidR="00B41A84">
        <w:t>exited employment services but remained on income support while fulfilling their MORs through part-time work or a combination of activities including part-time work.</w:t>
      </w:r>
    </w:p>
  </w:footnote>
  <w:footnote w:id="40">
    <w:p w14:paraId="43C46C64" w14:textId="4F72E73A" w:rsidR="00CC454E" w:rsidRDefault="00CC454E" w:rsidP="000322C9">
      <w:pPr>
        <w:pStyle w:val="Footnote"/>
      </w:pPr>
      <w:r>
        <w:rPr>
          <w:rStyle w:val="FootnoteReference"/>
        </w:rPr>
        <w:footnoteRef/>
      </w:r>
      <w:r>
        <w:t xml:space="preserve"> Income support reliance, ranging from zero to 100%, is calculated as the proportion of income support amount actually received relative to the highest amount possible according to social security legislation. If an individual is receiving the highest amount possible, their income support reliance is 100%.</w:t>
      </w:r>
      <w:r w:rsidR="0012223B">
        <w:t xml:space="preserve"> </w:t>
      </w:r>
      <w:r>
        <w:t xml:space="preserve">Reduction in income support reliance at the n-th month is the difference </w:t>
      </w:r>
      <w:r w:rsidR="00E66FFA">
        <w:t xml:space="preserve">between </w:t>
      </w:r>
      <w:r>
        <w:t>the income support reliance at commencement and at the n-th month.</w:t>
      </w:r>
    </w:p>
  </w:footnote>
  <w:footnote w:id="41">
    <w:p w14:paraId="617F1443" w14:textId="09143256" w:rsidR="00CC454E" w:rsidRDefault="00CC454E" w:rsidP="000322C9">
      <w:pPr>
        <w:pStyle w:val="Footnote"/>
      </w:pPr>
      <w:r>
        <w:rPr>
          <w:rStyle w:val="FootnoteReference"/>
        </w:rPr>
        <w:footnoteRef/>
      </w:r>
      <w:r>
        <w:t xml:space="preserve"> An allowable break is the number of days</w:t>
      </w:r>
      <w:r w:rsidR="00E66FFA">
        <w:t xml:space="preserve"> for which</w:t>
      </w:r>
      <w:r>
        <w:t xml:space="preserve"> a participant is allowed to exit employment services or income support and re-join services. The allowable break for employment services is 91 days. Allowable breaks for income support are 42 days if the participant has been on income support for less than 12 months and 91 days if the participant has been on income support for 12 months or more. For the purpose of evaluation, the allowable break of 91 days was applied for both employment services and income support.</w:t>
      </w:r>
    </w:p>
  </w:footnote>
  <w:footnote w:id="42">
    <w:p w14:paraId="633949AC" w14:textId="061D6B93" w:rsidR="00CC454E" w:rsidRDefault="00CC454E" w:rsidP="000322C9">
      <w:pPr>
        <w:pStyle w:val="Footnote"/>
      </w:pPr>
      <w:r>
        <w:rPr>
          <w:rStyle w:val="FootnoteReference"/>
        </w:rPr>
        <w:footnoteRef/>
      </w:r>
      <w:r>
        <w:t xml:space="preserve"> Duration of unemployment was included only in analysis using the monthly caseload data. The analysis excluded mode of transport as this information was not available from the monthly caseload data.</w:t>
      </w:r>
    </w:p>
  </w:footnote>
  <w:footnote w:id="43">
    <w:p w14:paraId="63A52C89" w14:textId="31B48F2A" w:rsidR="00D32CD2" w:rsidRDefault="00D32CD2" w:rsidP="000322C9">
      <w:pPr>
        <w:pStyle w:val="Footnote"/>
      </w:pPr>
      <w:r>
        <w:rPr>
          <w:rStyle w:val="FootnoteReference"/>
        </w:rPr>
        <w:footnoteRef/>
      </w:r>
      <w:r>
        <w:t xml:space="preserve"> Exits from income support and employment services with</w:t>
      </w:r>
      <w:r w:rsidR="00D61C49">
        <w:t>in</w:t>
      </w:r>
      <w:r>
        <w:t xml:space="preserve"> 3, 6 and 9 months from commencement were also examined for inflow data. The results, again, showed that online services as compared with provider services</w:t>
      </w:r>
      <w:r w:rsidR="00D61C49" w:rsidRPr="00D61C49">
        <w:t xml:space="preserve"> </w:t>
      </w:r>
      <w:r w:rsidR="00D61C49">
        <w:t>did not disadvantage job seekers</w:t>
      </w:r>
      <w:r>
        <w:t>.</w:t>
      </w:r>
    </w:p>
  </w:footnote>
  <w:footnote w:id="44">
    <w:p w14:paraId="44AB8746" w14:textId="6FBE3825" w:rsidR="00A53B17" w:rsidRDefault="00A53B17" w:rsidP="000322C9">
      <w:pPr>
        <w:pStyle w:val="Footnote"/>
      </w:pPr>
      <w:r>
        <w:rPr>
          <w:rStyle w:val="FootnoteReference"/>
        </w:rPr>
        <w:footnoteRef/>
      </w:r>
      <w:r>
        <w:t xml:space="preserve"> While this estimate is statistically significant, given</w:t>
      </w:r>
      <w:r w:rsidR="0066535B">
        <w:t xml:space="preserve"> that</w:t>
      </w:r>
      <w:r>
        <w:t xml:space="preserve"> the underlying size of the Aboriginal</w:t>
      </w:r>
      <w:r w:rsidR="0066535B">
        <w:t xml:space="preserve"> and/or Torres Strait Islander</w:t>
      </w:r>
      <w:r>
        <w:t xml:space="preserve"> job seeker population was small (3,570), the number of job seekers affected would not be large (about 320).</w:t>
      </w:r>
    </w:p>
  </w:footnote>
  <w:footnote w:id="45">
    <w:p w14:paraId="3D17AE26" w14:textId="77777777" w:rsidR="005E22D7" w:rsidRDefault="005E22D7" w:rsidP="000322C9">
      <w:pPr>
        <w:pStyle w:val="Footnote"/>
      </w:pPr>
      <w:r>
        <w:rPr>
          <w:rStyle w:val="FootnoteReference"/>
        </w:rPr>
        <w:footnoteRef/>
      </w:r>
      <w:r>
        <w:t xml:space="preserve"> See Transition to Work Evaluation Report; jobactive Evaluation Report. </w:t>
      </w:r>
    </w:p>
  </w:footnote>
  <w:footnote w:id="46">
    <w:p w14:paraId="05999A24" w14:textId="6F7CE85D" w:rsidR="004D2B9A" w:rsidRDefault="004D2B9A" w:rsidP="000322C9">
      <w:pPr>
        <w:pStyle w:val="Footnote"/>
      </w:pPr>
      <w:r>
        <w:rPr>
          <w:rStyle w:val="FootnoteReference"/>
        </w:rPr>
        <w:footnoteRef/>
      </w:r>
      <w:r>
        <w:t xml:space="preserve"> Comparing cost per employment outcome only may not be sufficient to assess cost</w:t>
      </w:r>
      <w:r w:rsidR="005552A2">
        <w:t>-</w:t>
      </w:r>
      <w:r>
        <w:t>effectiveness since employment outcomes achieved could be affected by labour market conditions and the composition of program participants.</w:t>
      </w:r>
    </w:p>
  </w:footnote>
  <w:footnote w:id="47">
    <w:p w14:paraId="5080BA00" w14:textId="77777777" w:rsidR="005E22D7" w:rsidRDefault="005E22D7" w:rsidP="000322C9">
      <w:pPr>
        <w:pStyle w:val="Footnote"/>
      </w:pPr>
      <w:r>
        <w:rPr>
          <w:rStyle w:val="FootnoteReference"/>
        </w:rPr>
        <w:footnoteRef/>
      </w:r>
      <w:r>
        <w:t xml:space="preserve"> Throughout this report, ‘online services’ is used to refer specifically to Online Employment Services. In the cost-effectiveness analysis the scope of the concept is broadened to all ‘online services measures’ (including OES) that made digital servicing possible.</w:t>
      </w:r>
    </w:p>
  </w:footnote>
  <w:footnote w:id="48">
    <w:p w14:paraId="6533927C" w14:textId="2A3CFA46" w:rsidR="009B37CA" w:rsidRDefault="009B37CA" w:rsidP="000322C9">
      <w:pPr>
        <w:pStyle w:val="Footnote"/>
      </w:pPr>
      <w:r>
        <w:rPr>
          <w:rStyle w:val="FootnoteReference"/>
        </w:rPr>
        <w:footnoteRef/>
      </w:r>
      <w:r>
        <w:t xml:space="preserve"> These are </w:t>
      </w:r>
      <w:r w:rsidR="00984F15">
        <w:t>B</w:t>
      </w:r>
      <w:r>
        <w:t xml:space="preserve">udget measures, or costed policies that the </w:t>
      </w:r>
      <w:r w:rsidR="00984F15">
        <w:t>g</w:t>
      </w:r>
      <w:r>
        <w:t>overnment decided to pursue, that funded the development and implementation of online services, starting with the first OEST measures (the Digital Employment Services Pilot, included in the Portfolio Additional Estimates Statements 2017</w:t>
      </w:r>
      <w:r w:rsidR="000277EF">
        <w:t>–1</w:t>
      </w:r>
      <w:r>
        <w:t>8) and continuing with all subsequent online services measures (OEST, OES, NEST Digital Services, NESM digital and DSCC).</w:t>
      </w:r>
      <w:r w:rsidRPr="001A330B">
        <w:t xml:space="preserve"> We included </w:t>
      </w:r>
      <w:r w:rsidR="00984F15">
        <w:t>B</w:t>
      </w:r>
      <w:r w:rsidRPr="001A330B">
        <w:t xml:space="preserve">udget allocations </w:t>
      </w:r>
      <w:r w:rsidR="008E6D6C">
        <w:t>before</w:t>
      </w:r>
      <w:r w:rsidRPr="001A330B">
        <w:t xml:space="preserve"> OES commencement </w:t>
      </w:r>
      <w:r>
        <w:t>(such as Digital Employment Services – Pilot</w:t>
      </w:r>
      <w:r w:rsidR="00984F15">
        <w:t>,</w:t>
      </w:r>
      <w:r>
        <w:t xml:space="preserve"> </w:t>
      </w:r>
      <w:r w:rsidR="00984F15">
        <w:t xml:space="preserve">and </w:t>
      </w:r>
      <w:r>
        <w:t>Online Employment Services Trial – Expansion)</w:t>
      </w:r>
      <w:r w:rsidRPr="001A330B">
        <w:t xml:space="preserve"> because the OES digital services platform was based on the earlier investments</w:t>
      </w:r>
      <w:r>
        <w:t>.</w:t>
      </w:r>
    </w:p>
  </w:footnote>
  <w:footnote w:id="49">
    <w:p w14:paraId="06877FEF" w14:textId="1B16CE76" w:rsidR="009B37CA" w:rsidRDefault="009B37CA" w:rsidP="000322C9">
      <w:pPr>
        <w:pStyle w:val="Footnote"/>
      </w:pPr>
      <w:r>
        <w:rPr>
          <w:rStyle w:val="FootnoteReference"/>
        </w:rPr>
        <w:footnoteRef/>
      </w:r>
      <w:r>
        <w:t xml:space="preserve"> Including OEST, OES and NEST DS.</w:t>
      </w:r>
      <w:r w:rsidRPr="001A330B">
        <w:t xml:space="preserve"> Because investments in </w:t>
      </w:r>
      <w:r>
        <w:t>the digital</w:t>
      </w:r>
      <w:r w:rsidRPr="001A330B">
        <w:t xml:space="preserve"> platform include those allocated </w:t>
      </w:r>
      <w:r w:rsidR="008E6D6C">
        <w:t>before</w:t>
      </w:r>
      <w:r w:rsidRPr="001A330B">
        <w:t xml:space="preserve"> the commencement of OES, the number of </w:t>
      </w:r>
      <w:r>
        <w:t>participants</w:t>
      </w:r>
      <w:r w:rsidRPr="001A330B">
        <w:t xml:space="preserve"> </w:t>
      </w:r>
      <w:r>
        <w:t>in digital</w:t>
      </w:r>
      <w:r w:rsidRPr="001A330B">
        <w:t xml:space="preserve"> servicing should include those </w:t>
      </w:r>
      <w:r w:rsidR="008E6D6C">
        <w:t>before</w:t>
      </w:r>
      <w:r w:rsidRPr="001A330B">
        <w:t xml:space="preserve"> OES as well</w:t>
      </w:r>
      <w:r>
        <w:t xml:space="preserve"> (such as participants</w:t>
      </w:r>
      <w:r w:rsidRPr="001A330B">
        <w:t xml:space="preserve"> serviced in OEST</w:t>
      </w:r>
      <w:r>
        <w:t>)</w:t>
      </w:r>
      <w:r w:rsidRPr="001A330B">
        <w:t>.</w:t>
      </w:r>
    </w:p>
  </w:footnote>
  <w:footnote w:id="50">
    <w:p w14:paraId="1743A1FC" w14:textId="68DDD1D7" w:rsidR="009B37CA" w:rsidRDefault="009B37CA" w:rsidP="000322C9">
      <w:pPr>
        <w:pStyle w:val="Footnote"/>
      </w:pPr>
      <w:r>
        <w:rPr>
          <w:rStyle w:val="FootnoteReference"/>
        </w:rPr>
        <w:footnoteRef/>
      </w:r>
      <w:r>
        <w:t xml:space="preserve"> A participant was identified to be in online services if </w:t>
      </w:r>
      <w:r w:rsidR="00D37852">
        <w:t>they</w:t>
      </w:r>
      <w:r>
        <w:t xml:space="preserve"> commenced the services by accepting </w:t>
      </w:r>
      <w:r w:rsidR="00D37852">
        <w:t>a</w:t>
      </w:r>
      <w:r>
        <w:t xml:space="preserve"> Job Plan and </w:t>
      </w:r>
      <w:r w:rsidR="00D37852">
        <w:t xml:space="preserve">were </w:t>
      </w:r>
      <w:r>
        <w:t>on income support at commencement.</w:t>
      </w:r>
    </w:p>
  </w:footnote>
  <w:footnote w:id="51">
    <w:p w14:paraId="18A9EFD4" w14:textId="29B3BD9B" w:rsidR="009B37CA" w:rsidRDefault="009B37CA" w:rsidP="000322C9">
      <w:pPr>
        <w:pStyle w:val="Footnote"/>
      </w:pPr>
      <w:r>
        <w:rPr>
          <w:rStyle w:val="FootnoteReference"/>
        </w:rPr>
        <w:footnoteRef/>
      </w:r>
      <w:r w:rsidRPr="002F2759">
        <w:t xml:space="preserve"> </w:t>
      </w:r>
      <w:r>
        <w:t xml:space="preserve">By amortising the capital investment </w:t>
      </w:r>
      <w:r w:rsidRPr="002F2759">
        <w:t>comprised in the cost of measures</w:t>
      </w:r>
      <w:r w:rsidR="00D879BE">
        <w:t>,</w:t>
      </w:r>
      <w:r>
        <w:t xml:space="preserve"> we distribute its yearly cost over the several years when it is in use, to recognise that this cost component </w:t>
      </w:r>
      <w:r w:rsidRPr="002F2759">
        <w:t xml:space="preserve">realises its economic </w:t>
      </w:r>
      <w:r>
        <w:t>benefits</w:t>
      </w:r>
      <w:r w:rsidRPr="002F2759">
        <w:t xml:space="preserve"> </w:t>
      </w:r>
      <w:r>
        <w:t xml:space="preserve">beyond </w:t>
      </w:r>
      <w:r w:rsidRPr="002F2759">
        <w:t xml:space="preserve">the year of </w:t>
      </w:r>
      <w:r>
        <w:t xml:space="preserve">initial </w:t>
      </w:r>
      <w:r w:rsidRPr="002F2759">
        <w:t>investment. This provides a more accurate distribution of the economic value of inputs by financial year, making the comparison of input/resources and outcomes/impact over specific time periods more accurate.</w:t>
      </w:r>
    </w:p>
  </w:footnote>
  <w:footnote w:id="52">
    <w:p w14:paraId="4A626318" w14:textId="77777777" w:rsidR="009B37CA" w:rsidRDefault="009B37CA" w:rsidP="000322C9">
      <w:pPr>
        <w:pStyle w:val="Footnote"/>
      </w:pPr>
      <w:r>
        <w:rPr>
          <w:rStyle w:val="FootnoteReference"/>
        </w:rPr>
        <w:footnoteRef/>
      </w:r>
      <w:r>
        <w:t xml:space="preserve"> Treating the capital investment into the digital platform as an </w:t>
      </w:r>
      <w:r w:rsidRPr="00A27E3A">
        <w:t xml:space="preserve">intangible asset </w:t>
      </w:r>
      <w:r>
        <w:t xml:space="preserve">valued </w:t>
      </w:r>
      <w:r w:rsidRPr="00A27E3A">
        <w:t>at cost</w:t>
      </w:r>
      <w:r>
        <w:t xml:space="preserve"> of measures,</w:t>
      </w:r>
      <w:r w:rsidRPr="00A27E3A">
        <w:t xml:space="preserve"> </w:t>
      </w:r>
      <w:r>
        <w:t>f</w:t>
      </w:r>
      <w:r w:rsidRPr="00A27E3A">
        <w:t>ully amortised</w:t>
      </w:r>
      <w:r>
        <w:t xml:space="preserve"> over 5 years </w:t>
      </w:r>
      <w:r w:rsidRPr="00A27E3A">
        <w:t>using the straight-line method</w:t>
      </w:r>
      <w:r>
        <w:t xml:space="preserve"> (in equal parts over each useful year)</w:t>
      </w:r>
      <w:r w:rsidRPr="00A27E3A">
        <w:t>, with no anticipated salvage value.</w:t>
      </w:r>
      <w:r>
        <w:t xml:space="preserve"> </w:t>
      </w:r>
    </w:p>
  </w:footnote>
  <w:footnote w:id="53">
    <w:p w14:paraId="3B8069B5" w14:textId="2DB57C5F" w:rsidR="009B37CA" w:rsidRDefault="009B37CA" w:rsidP="000322C9">
      <w:pPr>
        <w:pStyle w:val="Footnote"/>
      </w:pPr>
      <w:r>
        <w:rPr>
          <w:rStyle w:val="FootnoteReference"/>
        </w:rPr>
        <w:footnoteRef/>
      </w:r>
      <w:r>
        <w:t xml:space="preserve"> </w:t>
      </w:r>
      <w:r w:rsidR="00D879BE">
        <w:t>See note under Figure 6.4</w:t>
      </w:r>
      <w:r>
        <w:t xml:space="preserve"> about jobactive Stream A, the comparator group.</w:t>
      </w:r>
    </w:p>
  </w:footnote>
  <w:footnote w:id="54">
    <w:p w14:paraId="4864245D" w14:textId="78C571D1" w:rsidR="009B37CA" w:rsidRDefault="009B37CA" w:rsidP="000322C9">
      <w:pPr>
        <w:pStyle w:val="Footnote"/>
      </w:pPr>
      <w:r>
        <w:rPr>
          <w:rStyle w:val="FootnoteReference"/>
        </w:rPr>
        <w:footnoteRef/>
      </w:r>
      <w:r>
        <w:t xml:space="preserve"> </w:t>
      </w:r>
      <w:r w:rsidR="00D879BE">
        <w:t xml:space="preserve">See note under Figure 6.4 </w:t>
      </w:r>
      <w:r w:rsidRPr="008F68D9">
        <w:t>about jobactive Stream A, the comparator group.</w:t>
      </w:r>
    </w:p>
  </w:footnote>
  <w:footnote w:id="55">
    <w:p w14:paraId="6BCF54CB" w14:textId="49AC553D" w:rsidR="001D49C9" w:rsidRDefault="001D49C9" w:rsidP="000322C9">
      <w:pPr>
        <w:pStyle w:val="Footnote"/>
      </w:pPr>
      <w:r>
        <w:rPr>
          <w:rStyle w:val="FootnoteReference"/>
        </w:rPr>
        <w:footnoteRef/>
      </w:r>
      <w:r>
        <w:t xml:space="preserve"> Businesses were categorised into </w:t>
      </w:r>
      <w:r w:rsidR="00E31BB6">
        <w:t>3</w:t>
      </w:r>
      <w:r>
        <w:t xml:space="preserve"> sizes based on the number of their employees: s</w:t>
      </w:r>
      <w:r w:rsidRPr="00D125B7">
        <w:t xml:space="preserve">mall </w:t>
      </w:r>
      <w:r>
        <w:t>(</w:t>
      </w:r>
      <w:r w:rsidR="00165250">
        <w:t>fewer</w:t>
      </w:r>
      <w:r>
        <w:t xml:space="preserve"> than </w:t>
      </w:r>
      <w:r w:rsidRPr="00D125B7">
        <w:t>20 employees</w:t>
      </w:r>
      <w:r>
        <w:t xml:space="preserve">), </w:t>
      </w:r>
      <w:r w:rsidRPr="00D125B7">
        <w:t xml:space="preserve">medium sized </w:t>
      </w:r>
      <w:r>
        <w:t>(</w:t>
      </w:r>
      <w:r w:rsidRPr="00D125B7">
        <w:t xml:space="preserve">20 </w:t>
      </w:r>
      <w:r>
        <w:t>to 199</w:t>
      </w:r>
      <w:r w:rsidRPr="00D125B7">
        <w:t xml:space="preserve"> employees</w:t>
      </w:r>
      <w:r>
        <w:t xml:space="preserve">) and </w:t>
      </w:r>
      <w:r w:rsidRPr="00D125B7">
        <w:t xml:space="preserve">large </w:t>
      </w:r>
      <w:r>
        <w:t>(</w:t>
      </w:r>
      <w:r w:rsidRPr="00D125B7">
        <w:t>200</w:t>
      </w:r>
      <w:r>
        <w:t xml:space="preserve"> or more </w:t>
      </w:r>
      <w:r w:rsidRPr="00D125B7">
        <w:t>employees</w:t>
      </w:r>
      <w:r>
        <w:t>)</w:t>
      </w:r>
      <w:r w:rsidRPr="00D125B7">
        <w:t>.</w:t>
      </w:r>
    </w:p>
  </w:footnote>
  <w:footnote w:id="56">
    <w:p w14:paraId="0BF4E589" w14:textId="32B9E117" w:rsidR="001D49C9" w:rsidRDefault="001D49C9" w:rsidP="000322C9">
      <w:pPr>
        <w:pStyle w:val="Sourcesandnotes"/>
      </w:pPr>
      <w:r>
        <w:rPr>
          <w:rStyle w:val="FootnoteReference"/>
        </w:rPr>
        <w:footnoteRef/>
      </w:r>
      <w:r>
        <w:t xml:space="preserve"> </w:t>
      </w:r>
      <w:r w:rsidRPr="009D7FC4">
        <w:t xml:space="preserve">The Find Candidates feature was an enhanced function that enabled employers to search for suitable job candidates on the </w:t>
      </w:r>
      <w:r w:rsidR="005978D4">
        <w:t>jobactive/</w:t>
      </w:r>
      <w:r w:rsidRPr="009D7FC4">
        <w:t xml:space="preserve">JobSearch website. OES participants who set their </w:t>
      </w:r>
      <w:r w:rsidR="008E6D6C">
        <w:t>p</w:t>
      </w:r>
      <w:r w:rsidRPr="009D7FC4">
        <w:t>rofile to ‘public’ would be discoverable to employers who performed a Find Candidates search.</w:t>
      </w:r>
    </w:p>
  </w:footnote>
  <w:footnote w:id="57">
    <w:p w14:paraId="735CDADD" w14:textId="455742E0" w:rsidR="001D49C9" w:rsidRDefault="001D49C9" w:rsidP="000322C9">
      <w:pPr>
        <w:pStyle w:val="Footnote"/>
      </w:pPr>
      <w:r>
        <w:rPr>
          <w:rStyle w:val="FootnoteReference"/>
        </w:rPr>
        <w:footnoteRef/>
      </w:r>
      <w:r>
        <w:t xml:space="preserve"> Labour market testing (LMT) is a requirement for employers who wish to sponsor a foreign worker. LMT employers are usually required to demonstrate that they are not able to find a suitable Australian citizen or permanent resident worker. LMT generally requires employers to advertise the positions </w:t>
      </w:r>
      <w:r w:rsidR="00EB7CCC">
        <w:t>o</w:t>
      </w:r>
      <w:r>
        <w:t xml:space="preserve">n prominent websites. </w:t>
      </w:r>
    </w:p>
  </w:footnote>
  <w:footnote w:id="58">
    <w:p w14:paraId="0F5A9763" w14:textId="77777777" w:rsidR="001D49C9" w:rsidRPr="00742194" w:rsidRDefault="001D49C9" w:rsidP="000322C9">
      <w:pPr>
        <w:pStyle w:val="Footnote"/>
      </w:pPr>
      <w:r w:rsidRPr="00742194">
        <w:rPr>
          <w:rStyle w:val="FootnoteReference"/>
          <w:rFonts w:cstheme="minorHAnsi"/>
          <w:szCs w:val="18"/>
        </w:rPr>
        <w:footnoteRef/>
      </w:r>
      <w:r w:rsidRPr="00742194">
        <w:t xml:space="preserve"> Targeted Compliance Framework: Mutual Obligation Failures Guideline v1.1 effective from 10 September 2018.</w:t>
      </w:r>
    </w:p>
  </w:footnote>
  <w:footnote w:id="59">
    <w:p w14:paraId="216E6D36" w14:textId="2FD2A00A" w:rsidR="001D49C9" w:rsidRPr="00742194" w:rsidRDefault="001D49C9" w:rsidP="000322C9">
      <w:pPr>
        <w:pStyle w:val="Footnote"/>
      </w:pPr>
      <w:r w:rsidRPr="00742194">
        <w:rPr>
          <w:rStyle w:val="FootnoteReference"/>
          <w:rFonts w:cstheme="minorHAnsi"/>
          <w:szCs w:val="18"/>
        </w:rPr>
        <w:footnoteRef/>
      </w:r>
      <w:r w:rsidRPr="00742194">
        <w:t xml:space="preserve"> Targeted Compliance Framework: Mutual Obligation Failures Guideline v1.1 effective from 10 September 2018, p</w:t>
      </w:r>
      <w:r w:rsidR="000179B8">
        <w:t>. </w:t>
      </w:r>
      <w:r w:rsidRPr="00742194">
        <w:t>17.</w:t>
      </w:r>
    </w:p>
  </w:footnote>
  <w:footnote w:id="60">
    <w:p w14:paraId="37D4E180" w14:textId="3FAD6E0E" w:rsidR="00314665" w:rsidRDefault="00314665" w:rsidP="000322C9">
      <w:pPr>
        <w:pStyle w:val="Footnote"/>
      </w:pPr>
      <w:r>
        <w:rPr>
          <w:rStyle w:val="FootnoteReference"/>
        </w:rPr>
        <w:footnoteRef/>
      </w:r>
      <w:r>
        <w:t xml:space="preserve"> </w:t>
      </w:r>
      <w:r w:rsidR="003F5F10">
        <w:t>All n</w:t>
      </w:r>
      <w:r>
        <w:t>ame</w:t>
      </w:r>
      <w:r w:rsidR="003F5F10">
        <w:t>s</w:t>
      </w:r>
      <w:r>
        <w:t xml:space="preserve"> </w:t>
      </w:r>
      <w:r w:rsidR="003F5F10">
        <w:t>were</w:t>
      </w:r>
      <w:r>
        <w:t xml:space="preserve"> changed to allow for qualitative participant anonymity.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31EC9" w14:textId="4DB6AE7F" w:rsidR="00260673" w:rsidRPr="005A7D49" w:rsidRDefault="00260673" w:rsidP="009C3358">
    <w:pPr>
      <w:pStyle w:val="Heading2"/>
    </w:pPr>
    <w:r w:rsidRPr="005A7D49">
      <w:t>Evaluation Team</w:t>
    </w:r>
  </w:p>
  <w:p w14:paraId="7FF0FA81" w14:textId="77777777" w:rsidR="00260673" w:rsidRDefault="00260673" w:rsidP="00260673">
    <w:pPr>
      <w:spacing w:after="0"/>
    </w:pPr>
    <w:r>
      <w:t>Lixin Cai</w:t>
    </w:r>
  </w:p>
  <w:p w14:paraId="5AC71FDF" w14:textId="77777777" w:rsidR="00260673" w:rsidRDefault="00260673" w:rsidP="00260673">
    <w:pPr>
      <w:spacing w:after="0"/>
    </w:pPr>
    <w:r>
      <w:t>Patricia Barber</w:t>
    </w:r>
  </w:p>
  <w:p w14:paraId="241E9557" w14:textId="77777777" w:rsidR="00260673" w:rsidRDefault="00260673" w:rsidP="00260673">
    <w:pPr>
      <w:spacing w:after="0"/>
    </w:pPr>
    <w:r>
      <w:t>Minh-Ha Nguyen</w:t>
    </w:r>
  </w:p>
  <w:p w14:paraId="4453F097" w14:textId="77777777" w:rsidR="00260673" w:rsidRDefault="00260673" w:rsidP="00260673">
    <w:pPr>
      <w:spacing w:after="0"/>
    </w:pPr>
    <w:r>
      <w:t>Binod Nepal</w:t>
    </w:r>
  </w:p>
  <w:p w14:paraId="63419D5B" w14:textId="77777777" w:rsidR="00260673" w:rsidRDefault="00260673" w:rsidP="00260673">
    <w:pPr>
      <w:spacing w:after="0"/>
    </w:pPr>
    <w:r>
      <w:t>Margaret Yang</w:t>
    </w:r>
  </w:p>
  <w:p w14:paraId="673E975B" w14:textId="77777777" w:rsidR="00260673" w:rsidRDefault="00260673" w:rsidP="00260673">
    <w:pPr>
      <w:spacing w:after="0"/>
    </w:pPr>
    <w:r>
      <w:t>Sarah Crooks</w:t>
    </w:r>
  </w:p>
  <w:p w14:paraId="67415C17" w14:textId="77777777" w:rsidR="00260673" w:rsidRDefault="00260673" w:rsidP="00260673">
    <w:pPr>
      <w:spacing w:after="0"/>
    </w:pPr>
    <w:r>
      <w:t>Leo Savin</w:t>
    </w:r>
  </w:p>
  <w:p w14:paraId="5176DCFC" w14:textId="77777777" w:rsidR="00260673" w:rsidRDefault="00260673" w:rsidP="00260673">
    <w:pPr>
      <w:spacing w:after="0"/>
    </w:pPr>
    <w:r>
      <w:t xml:space="preserve">Kate </w:t>
    </w:r>
    <w:proofErr w:type="spellStart"/>
    <w:r>
      <w:t>Puniard</w:t>
    </w:r>
    <w:proofErr w:type="spellEnd"/>
  </w:p>
  <w:p w14:paraId="58088856" w14:textId="77777777" w:rsidR="00260673" w:rsidRDefault="00260673" w:rsidP="00260673">
    <w:pPr>
      <w:spacing w:after="0"/>
    </w:pPr>
    <w:r>
      <w:t>Angelina Tang</w:t>
    </w:r>
  </w:p>
  <w:p w14:paraId="5A632E72" w14:textId="77777777" w:rsidR="00260673" w:rsidRDefault="00260673" w:rsidP="00260673">
    <w:pPr>
      <w:spacing w:after="0"/>
    </w:pPr>
    <w:r>
      <w:t>Thuy Do</w:t>
    </w:r>
  </w:p>
  <w:p w14:paraId="6C19DFB1" w14:textId="77777777" w:rsidR="00260673" w:rsidRDefault="00260673" w:rsidP="009C3358">
    <w:pPr>
      <w:pStyle w:val="Heading2"/>
    </w:pPr>
    <w:r w:rsidRPr="005A7D49">
      <w:t>Acknowledgements</w:t>
    </w:r>
  </w:p>
  <w:p w14:paraId="37A7865B" w14:textId="77777777" w:rsidR="00260673" w:rsidRDefault="00260673" w:rsidP="00260673">
    <w:pPr>
      <w:spacing w:after="0"/>
    </w:pPr>
    <w:r>
      <w:t>The evaluation team wishes to thank all of those who contributed to the evaluation including:</w:t>
    </w:r>
  </w:p>
  <w:p w14:paraId="30DA310B" w14:textId="77777777" w:rsidR="00260673" w:rsidRDefault="00260673" w:rsidP="00260673">
    <w:pPr>
      <w:pStyle w:val="ListBullet"/>
    </w:pPr>
    <w:r w:rsidRPr="005A7D49">
      <w:t>Wallis Social Research</w:t>
    </w:r>
    <w:r>
      <w:t>, for their work on the quantitative and qualitative research</w:t>
    </w:r>
  </w:p>
  <w:p w14:paraId="64BEACB6" w14:textId="04083E0E" w:rsidR="0076342A" w:rsidRPr="00260673" w:rsidRDefault="00A506F5" w:rsidP="00260673">
    <w:pPr>
      <w:pStyle w:val="ListBullet"/>
    </w:pPr>
    <w:r>
      <w:t>t</w:t>
    </w:r>
    <w:r w:rsidR="00260673" w:rsidRPr="005A7D49">
      <w:t xml:space="preserve">he Evaluation </w:t>
    </w:r>
    <w:r w:rsidR="00260673">
      <w:t>Working</w:t>
    </w:r>
    <w:r w:rsidR="00260673" w:rsidRPr="005A7D49">
      <w:t xml:space="preserve"> Group</w:t>
    </w:r>
    <w:r w:rsidR="00260673">
      <w:t xml:space="preserve"> for their ongoing support, feedback and counsel during the project.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2A351" w14:textId="3EB13D88" w:rsidR="00EA67FC" w:rsidRDefault="00EA6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7409976"/>
      <w:docPartObj>
        <w:docPartGallery w:val="Watermarks"/>
        <w:docPartUnique/>
      </w:docPartObj>
    </w:sdtPr>
    <w:sdtEndPr/>
    <w:sdtContent>
      <w:p w14:paraId="59433CE5" w14:textId="77777777" w:rsidR="00EA67FC" w:rsidRDefault="00C941B5">
        <w:pPr>
          <w:pStyle w:val="Header"/>
        </w:pPr>
        <w:r>
          <w:rPr>
            <w:noProof/>
          </w:rPr>
          <w:pict w14:anchorId="29BD18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240;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198764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5pt;height:36pt" o:bullet="t">
        <v:imagedata r:id="rId1" o:title="quote_orange"/>
      </v:shape>
    </w:pict>
  </w:numPicBullet>
  <w:abstractNum w:abstractNumId="0" w15:restartNumberingAfterBreak="0">
    <w:nsid w:val="FFFFFF89"/>
    <w:multiLevelType w:val="singleLevel"/>
    <w:tmpl w:val="51D4C32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87D2C"/>
    <w:multiLevelType w:val="multilevel"/>
    <w:tmpl w:val="0C09001D"/>
    <w:styleLink w:val="BulletStyleGreen"/>
    <w:lvl w:ilvl="0">
      <w:start w:val="1"/>
      <w:numFmt w:val="bullet"/>
      <w:lvlText w:val=""/>
      <w:lvlJc w:val="left"/>
      <w:pPr>
        <w:ind w:left="360" w:hanging="360"/>
      </w:pPr>
      <w:rPr>
        <w:rFonts w:ascii="Wingdings 2" w:hAnsi="Wingdings 2" w:hint="default"/>
        <w:color w:val="E9A913" w:themeColor="accent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D49F1"/>
    <w:multiLevelType w:val="multilevel"/>
    <w:tmpl w:val="FDC63B4C"/>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730DDB"/>
    <w:multiLevelType w:val="multilevel"/>
    <w:tmpl w:val="6C8A8B6A"/>
    <w:styleLink w:val="BulletPINK"/>
    <w:lvl w:ilvl="0">
      <w:start w:val="1"/>
      <w:numFmt w:val="bullet"/>
      <w:pStyle w:val="PINKBullet"/>
      <w:lvlText w:val=""/>
      <w:lvlJc w:val="left"/>
      <w:pPr>
        <w:ind w:left="357" w:hanging="357"/>
      </w:pPr>
      <w:rPr>
        <w:rFonts w:ascii="Wingdings 2" w:hAnsi="Wingdings 2" w:cs="Times New Roman" w:hint="default"/>
        <w:color w:val="D37190" w:themeColor="accent6"/>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6863792"/>
    <w:multiLevelType w:val="multilevel"/>
    <w:tmpl w:val="0C09001D"/>
    <w:numStyleLink w:val="BulletGREEN"/>
  </w:abstractNum>
  <w:abstractNum w:abstractNumId="7" w15:restartNumberingAfterBreak="0">
    <w:nsid w:val="17C51642"/>
    <w:multiLevelType w:val="multilevel"/>
    <w:tmpl w:val="0C09001D"/>
    <w:numStyleLink w:val="BulletPURPLE"/>
  </w:abstractNum>
  <w:abstractNum w:abstractNumId="8" w15:restartNumberingAfterBreak="0">
    <w:nsid w:val="227D5AA1"/>
    <w:multiLevelType w:val="multilevel"/>
    <w:tmpl w:val="0C09001D"/>
    <w:styleLink w:val="BLUEBullet"/>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4E1AA6"/>
    <w:multiLevelType w:val="multilevel"/>
    <w:tmpl w:val="0C09001D"/>
    <w:styleLink w:val="BulletGREEN"/>
    <w:lvl w:ilvl="0">
      <w:start w:val="1"/>
      <w:numFmt w:val="bullet"/>
      <w:pStyle w:val="GREENBullet"/>
      <w:lvlText w:val=""/>
      <w:lvlJc w:val="left"/>
      <w:pPr>
        <w:ind w:left="360" w:hanging="360"/>
      </w:pPr>
      <w:rPr>
        <w:rFonts w:ascii="Wingdings 2" w:hAnsi="Wingdings 2" w:hint="default"/>
        <w:color w:val="7A9F4C" w:themeColor="accent1"/>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A53E4C"/>
    <w:multiLevelType w:val="multilevel"/>
    <w:tmpl w:val="6C8A8B6A"/>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347943"/>
    <w:multiLevelType w:val="multilevel"/>
    <w:tmpl w:val="0C09001D"/>
    <w:styleLink w:val="Bullet-BLUE"/>
    <w:lvl w:ilvl="0">
      <w:start w:val="1"/>
      <w:numFmt w:val="bullet"/>
      <w:pStyle w:val="BLUE-Bullet"/>
      <w:lvlText w:val=""/>
      <w:lvlJc w:val="left"/>
      <w:pPr>
        <w:ind w:left="360" w:hanging="360"/>
      </w:pPr>
      <w:rPr>
        <w:rFonts w:ascii="Wingdings" w:hAnsi="Wingdings" w:hint="default"/>
        <w:color w:val="287DB2" w:themeColor="accent2"/>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C1BE51"/>
    <w:multiLevelType w:val="hybridMultilevel"/>
    <w:tmpl w:val="FFFFFFFF"/>
    <w:lvl w:ilvl="0" w:tplc="01AA3838">
      <w:start w:val="1"/>
      <w:numFmt w:val="bullet"/>
      <w:lvlText w:val="·"/>
      <w:lvlJc w:val="left"/>
      <w:pPr>
        <w:ind w:left="720" w:hanging="360"/>
      </w:pPr>
      <w:rPr>
        <w:rFonts w:ascii="Symbol" w:hAnsi="Symbol" w:hint="default"/>
      </w:rPr>
    </w:lvl>
    <w:lvl w:ilvl="1" w:tplc="06A6584C">
      <w:start w:val="1"/>
      <w:numFmt w:val="bullet"/>
      <w:lvlText w:val="o"/>
      <w:lvlJc w:val="left"/>
      <w:pPr>
        <w:ind w:left="1440" w:hanging="360"/>
      </w:pPr>
      <w:rPr>
        <w:rFonts w:ascii="Courier New" w:hAnsi="Courier New" w:hint="default"/>
      </w:rPr>
    </w:lvl>
    <w:lvl w:ilvl="2" w:tplc="F4644564">
      <w:start w:val="1"/>
      <w:numFmt w:val="bullet"/>
      <w:lvlText w:val=""/>
      <w:lvlJc w:val="left"/>
      <w:pPr>
        <w:ind w:left="2160" w:hanging="360"/>
      </w:pPr>
      <w:rPr>
        <w:rFonts w:ascii="Wingdings" w:hAnsi="Wingdings" w:hint="default"/>
      </w:rPr>
    </w:lvl>
    <w:lvl w:ilvl="3" w:tplc="67A80B74">
      <w:start w:val="1"/>
      <w:numFmt w:val="bullet"/>
      <w:lvlText w:val=""/>
      <w:lvlJc w:val="left"/>
      <w:pPr>
        <w:ind w:left="2880" w:hanging="360"/>
      </w:pPr>
      <w:rPr>
        <w:rFonts w:ascii="Symbol" w:hAnsi="Symbol" w:hint="default"/>
      </w:rPr>
    </w:lvl>
    <w:lvl w:ilvl="4" w:tplc="D414AEE4">
      <w:start w:val="1"/>
      <w:numFmt w:val="bullet"/>
      <w:lvlText w:val="o"/>
      <w:lvlJc w:val="left"/>
      <w:pPr>
        <w:ind w:left="3600" w:hanging="360"/>
      </w:pPr>
      <w:rPr>
        <w:rFonts w:ascii="Courier New" w:hAnsi="Courier New" w:hint="default"/>
      </w:rPr>
    </w:lvl>
    <w:lvl w:ilvl="5" w:tplc="01D6C63E">
      <w:start w:val="1"/>
      <w:numFmt w:val="bullet"/>
      <w:lvlText w:val=""/>
      <w:lvlJc w:val="left"/>
      <w:pPr>
        <w:ind w:left="4320" w:hanging="360"/>
      </w:pPr>
      <w:rPr>
        <w:rFonts w:ascii="Wingdings" w:hAnsi="Wingdings" w:hint="default"/>
      </w:rPr>
    </w:lvl>
    <w:lvl w:ilvl="6" w:tplc="AF2E2CD2">
      <w:start w:val="1"/>
      <w:numFmt w:val="bullet"/>
      <w:lvlText w:val=""/>
      <w:lvlJc w:val="left"/>
      <w:pPr>
        <w:ind w:left="5040" w:hanging="360"/>
      </w:pPr>
      <w:rPr>
        <w:rFonts w:ascii="Symbol" w:hAnsi="Symbol" w:hint="default"/>
      </w:rPr>
    </w:lvl>
    <w:lvl w:ilvl="7" w:tplc="02B42C42">
      <w:start w:val="1"/>
      <w:numFmt w:val="bullet"/>
      <w:lvlText w:val="o"/>
      <w:lvlJc w:val="left"/>
      <w:pPr>
        <w:ind w:left="5760" w:hanging="360"/>
      </w:pPr>
      <w:rPr>
        <w:rFonts w:ascii="Courier New" w:hAnsi="Courier New" w:hint="default"/>
      </w:rPr>
    </w:lvl>
    <w:lvl w:ilvl="8" w:tplc="561E57FA">
      <w:start w:val="1"/>
      <w:numFmt w:val="bullet"/>
      <w:lvlText w:val=""/>
      <w:lvlJc w:val="left"/>
      <w:pPr>
        <w:ind w:left="6480" w:hanging="360"/>
      </w:pPr>
      <w:rPr>
        <w:rFonts w:ascii="Wingdings" w:hAnsi="Wingdings" w:hint="default"/>
      </w:rPr>
    </w:lvl>
  </w:abstractNum>
  <w:abstractNum w:abstractNumId="14" w15:restartNumberingAfterBreak="0">
    <w:nsid w:val="3E2D0F27"/>
    <w:multiLevelType w:val="multilevel"/>
    <w:tmpl w:val="6C8A8B6A"/>
    <w:numStyleLink w:val="BulletPINK"/>
  </w:abstractNum>
  <w:abstractNum w:abstractNumId="15" w15:restartNumberingAfterBreak="0">
    <w:nsid w:val="3E5928F5"/>
    <w:multiLevelType w:val="hybridMultilevel"/>
    <w:tmpl w:val="28FEFB82"/>
    <w:lvl w:ilvl="0" w:tplc="73B2E136">
      <w:start w:val="1"/>
      <w:numFmt w:val="bullet"/>
      <w:pStyle w:val="QuotePINK"/>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BF6EAE"/>
    <w:multiLevelType w:val="multilevel"/>
    <w:tmpl w:val="87762B46"/>
    <w:lvl w:ilvl="0">
      <w:start w:val="1"/>
      <w:numFmt w:val="bullet"/>
      <w:pStyle w:val="CaseStudyQuoteBLUE"/>
      <w:lvlText w:val=""/>
      <w:lvlJc w:val="left"/>
      <w:pPr>
        <w:ind w:left="567" w:hanging="567"/>
      </w:pPr>
      <w:rPr>
        <w:rFonts w:ascii="Symbol" w:hAnsi="Symbol" w:hint="default"/>
        <w:color w:val="auto"/>
        <w:sz w:val="20"/>
      </w:rPr>
    </w:lvl>
    <w:lvl w:ilvl="1">
      <w:start w:val="1"/>
      <w:numFmt w:val="bullet"/>
      <w:lvlText w:val="o"/>
      <w:lvlJc w:val="left"/>
      <w:pPr>
        <w:ind w:left="1463" w:hanging="360"/>
      </w:pPr>
      <w:rPr>
        <w:rFonts w:ascii="Courier New" w:hAnsi="Courier New" w:cs="Courier New" w:hint="default"/>
      </w:rPr>
    </w:lvl>
    <w:lvl w:ilvl="2">
      <w:start w:val="1"/>
      <w:numFmt w:val="bullet"/>
      <w:lvlText w:val=""/>
      <w:lvlJc w:val="left"/>
      <w:pPr>
        <w:ind w:left="2183" w:hanging="360"/>
      </w:pPr>
      <w:rPr>
        <w:rFonts w:ascii="Wingdings" w:hAnsi="Wingdings" w:hint="default"/>
      </w:rPr>
    </w:lvl>
    <w:lvl w:ilvl="3">
      <w:start w:val="1"/>
      <w:numFmt w:val="bullet"/>
      <w:lvlText w:val=""/>
      <w:lvlJc w:val="left"/>
      <w:pPr>
        <w:ind w:left="2903" w:hanging="360"/>
      </w:pPr>
      <w:rPr>
        <w:rFonts w:ascii="Symbol" w:hAnsi="Symbol" w:hint="default"/>
      </w:rPr>
    </w:lvl>
    <w:lvl w:ilvl="4">
      <w:start w:val="1"/>
      <w:numFmt w:val="bullet"/>
      <w:lvlText w:val="o"/>
      <w:lvlJc w:val="left"/>
      <w:pPr>
        <w:ind w:left="3623" w:hanging="360"/>
      </w:pPr>
      <w:rPr>
        <w:rFonts w:ascii="Courier New" w:hAnsi="Courier New" w:cs="Courier New" w:hint="default"/>
      </w:rPr>
    </w:lvl>
    <w:lvl w:ilvl="5">
      <w:start w:val="1"/>
      <w:numFmt w:val="bullet"/>
      <w:lvlText w:val=""/>
      <w:lvlJc w:val="left"/>
      <w:pPr>
        <w:ind w:left="4343" w:hanging="360"/>
      </w:pPr>
      <w:rPr>
        <w:rFonts w:ascii="Wingdings" w:hAnsi="Wingdings" w:hint="default"/>
      </w:rPr>
    </w:lvl>
    <w:lvl w:ilvl="6">
      <w:start w:val="1"/>
      <w:numFmt w:val="bullet"/>
      <w:lvlText w:val=""/>
      <w:lvlJc w:val="left"/>
      <w:pPr>
        <w:ind w:left="5063" w:hanging="360"/>
      </w:pPr>
      <w:rPr>
        <w:rFonts w:ascii="Symbol" w:hAnsi="Symbol" w:hint="default"/>
      </w:rPr>
    </w:lvl>
    <w:lvl w:ilvl="7">
      <w:start w:val="1"/>
      <w:numFmt w:val="bullet"/>
      <w:lvlText w:val="o"/>
      <w:lvlJc w:val="left"/>
      <w:pPr>
        <w:ind w:left="5783" w:hanging="360"/>
      </w:pPr>
      <w:rPr>
        <w:rFonts w:ascii="Courier New" w:hAnsi="Courier New" w:cs="Courier New" w:hint="default"/>
      </w:rPr>
    </w:lvl>
    <w:lvl w:ilvl="8">
      <w:start w:val="1"/>
      <w:numFmt w:val="bullet"/>
      <w:lvlText w:val=""/>
      <w:lvlJc w:val="left"/>
      <w:pPr>
        <w:ind w:left="6503" w:hanging="360"/>
      </w:pPr>
      <w:rPr>
        <w:rFonts w:ascii="Wingdings" w:hAnsi="Wingdings" w:hint="default"/>
      </w:rPr>
    </w:lvl>
  </w:abstractNum>
  <w:abstractNum w:abstractNumId="17" w15:restartNumberingAfterBreak="0">
    <w:nsid w:val="48A71AA3"/>
    <w:multiLevelType w:val="hybridMultilevel"/>
    <w:tmpl w:val="FFFFFFFF"/>
    <w:lvl w:ilvl="0" w:tplc="F558ECD8">
      <w:start w:val="1"/>
      <w:numFmt w:val="bullet"/>
      <w:lvlText w:val=""/>
      <w:lvlJc w:val="left"/>
      <w:pPr>
        <w:ind w:left="720" w:hanging="360"/>
      </w:pPr>
      <w:rPr>
        <w:rFonts w:ascii="Symbol" w:hAnsi="Symbol" w:hint="default"/>
      </w:rPr>
    </w:lvl>
    <w:lvl w:ilvl="1" w:tplc="B2E6B26E">
      <w:start w:val="1"/>
      <w:numFmt w:val="bullet"/>
      <w:lvlText w:val=""/>
      <w:lvlJc w:val="left"/>
      <w:pPr>
        <w:ind w:left="1440" w:hanging="360"/>
      </w:pPr>
      <w:rPr>
        <w:rFonts w:ascii="Symbol" w:hAnsi="Symbol" w:hint="default"/>
      </w:rPr>
    </w:lvl>
    <w:lvl w:ilvl="2" w:tplc="DE04DD1A">
      <w:start w:val="1"/>
      <w:numFmt w:val="bullet"/>
      <w:lvlText w:val=""/>
      <w:lvlJc w:val="left"/>
      <w:pPr>
        <w:ind w:left="2160" w:hanging="360"/>
      </w:pPr>
      <w:rPr>
        <w:rFonts w:ascii="Wingdings" w:hAnsi="Wingdings" w:hint="default"/>
      </w:rPr>
    </w:lvl>
    <w:lvl w:ilvl="3" w:tplc="E724D94A">
      <w:start w:val="1"/>
      <w:numFmt w:val="bullet"/>
      <w:lvlText w:val=""/>
      <w:lvlJc w:val="left"/>
      <w:pPr>
        <w:ind w:left="2880" w:hanging="360"/>
      </w:pPr>
      <w:rPr>
        <w:rFonts w:ascii="Symbol" w:hAnsi="Symbol" w:hint="default"/>
      </w:rPr>
    </w:lvl>
    <w:lvl w:ilvl="4" w:tplc="82520B0A">
      <w:start w:val="1"/>
      <w:numFmt w:val="bullet"/>
      <w:lvlText w:val="o"/>
      <w:lvlJc w:val="left"/>
      <w:pPr>
        <w:ind w:left="3600" w:hanging="360"/>
      </w:pPr>
      <w:rPr>
        <w:rFonts w:ascii="Courier New" w:hAnsi="Courier New" w:hint="default"/>
      </w:rPr>
    </w:lvl>
    <w:lvl w:ilvl="5" w:tplc="F14A2D64">
      <w:start w:val="1"/>
      <w:numFmt w:val="bullet"/>
      <w:lvlText w:val=""/>
      <w:lvlJc w:val="left"/>
      <w:pPr>
        <w:ind w:left="4320" w:hanging="360"/>
      </w:pPr>
      <w:rPr>
        <w:rFonts w:ascii="Wingdings" w:hAnsi="Wingdings" w:hint="default"/>
      </w:rPr>
    </w:lvl>
    <w:lvl w:ilvl="6" w:tplc="D2246EFE">
      <w:start w:val="1"/>
      <w:numFmt w:val="bullet"/>
      <w:lvlText w:val=""/>
      <w:lvlJc w:val="left"/>
      <w:pPr>
        <w:ind w:left="5040" w:hanging="360"/>
      </w:pPr>
      <w:rPr>
        <w:rFonts w:ascii="Symbol" w:hAnsi="Symbol" w:hint="default"/>
      </w:rPr>
    </w:lvl>
    <w:lvl w:ilvl="7" w:tplc="64F6A256">
      <w:start w:val="1"/>
      <w:numFmt w:val="bullet"/>
      <w:lvlText w:val="o"/>
      <w:lvlJc w:val="left"/>
      <w:pPr>
        <w:ind w:left="5760" w:hanging="360"/>
      </w:pPr>
      <w:rPr>
        <w:rFonts w:ascii="Courier New" w:hAnsi="Courier New" w:hint="default"/>
      </w:rPr>
    </w:lvl>
    <w:lvl w:ilvl="8" w:tplc="65DE7B4A">
      <w:start w:val="1"/>
      <w:numFmt w:val="bullet"/>
      <w:lvlText w:val=""/>
      <w:lvlJc w:val="left"/>
      <w:pPr>
        <w:ind w:left="6480" w:hanging="360"/>
      </w:pPr>
      <w:rPr>
        <w:rFonts w:ascii="Wingdings" w:hAnsi="Wingdings" w:hint="default"/>
      </w:rPr>
    </w:lvl>
  </w:abstractNum>
  <w:abstractNum w:abstractNumId="18" w15:restartNumberingAfterBreak="0">
    <w:nsid w:val="4E055119"/>
    <w:multiLevelType w:val="multilevel"/>
    <w:tmpl w:val="0C09001D"/>
    <w:numStyleLink w:val="Bullet-BLUE"/>
  </w:abstractNum>
  <w:abstractNum w:abstractNumId="19" w15:restartNumberingAfterBreak="0">
    <w:nsid w:val="59AA2AE1"/>
    <w:multiLevelType w:val="hybridMultilevel"/>
    <w:tmpl w:val="66347804"/>
    <w:lvl w:ilvl="0" w:tplc="47EA68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58637C"/>
    <w:multiLevelType w:val="hybridMultilevel"/>
    <w:tmpl w:val="14A684A0"/>
    <w:lvl w:ilvl="0" w:tplc="976233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AA052A"/>
    <w:multiLevelType w:val="multilevel"/>
    <w:tmpl w:val="72022B92"/>
    <w:lvl w:ilvl="0">
      <w:start w:val="1"/>
      <w:numFmt w:val="bullet"/>
      <w:pStyle w:val="BulletGREY"/>
      <w:lvlText w:val=""/>
      <w:lvlJc w:val="left"/>
      <w:pPr>
        <w:ind w:left="1559" w:hanging="425"/>
      </w:pPr>
      <w:rPr>
        <w:rFonts w:ascii="Symbol" w:hAnsi="Symbol" w:hint="default"/>
        <w:color w:val="auto"/>
      </w:rPr>
    </w:lvl>
    <w:lvl w:ilvl="1">
      <w:start w:val="1"/>
      <w:numFmt w:val="bullet"/>
      <w:lvlRestart w:val="0"/>
      <w:lvlText w:val=""/>
      <w:lvlJc w:val="left"/>
      <w:pPr>
        <w:ind w:left="1985" w:hanging="426"/>
      </w:pPr>
      <w:rPr>
        <w:rFonts w:ascii="Wingdings" w:hAnsi="Wingdings" w:hint="default"/>
        <w:color w:val="404246" w:themeColor="text2"/>
      </w:rPr>
    </w:lvl>
    <w:lvl w:ilvl="2">
      <w:start w:val="1"/>
      <w:numFmt w:val="bullet"/>
      <w:lvlRestart w:val="0"/>
      <w:lvlText w:val=""/>
      <w:lvlJc w:val="left"/>
      <w:pPr>
        <w:ind w:left="2410" w:hanging="425"/>
      </w:pPr>
      <w:rPr>
        <w:rFonts w:ascii="Wingdings" w:hAnsi="Wingdings" w:hint="default"/>
        <w:color w:val="D37190" w:themeColor="accent6"/>
      </w:rPr>
    </w:lvl>
    <w:lvl w:ilvl="3">
      <w:start w:val="1"/>
      <w:numFmt w:val="bullet"/>
      <w:lvlRestart w:val="0"/>
      <w:lvlText w:val=""/>
      <w:lvlJc w:val="left"/>
      <w:pPr>
        <w:ind w:left="2835" w:hanging="425"/>
      </w:pPr>
      <w:rPr>
        <w:rFonts w:ascii="Wingdings" w:hAnsi="Wingdings" w:hint="default"/>
        <w:color w:val="D37190" w:themeColor="accent6"/>
      </w:rPr>
    </w:lvl>
    <w:lvl w:ilvl="4">
      <w:start w:val="1"/>
      <w:numFmt w:val="bullet"/>
      <w:lvlText w:val="―"/>
      <w:lvlJc w:val="left"/>
      <w:pPr>
        <w:ind w:left="3260" w:hanging="425"/>
      </w:pPr>
      <w:rPr>
        <w:rFonts w:ascii="Arial Nova" w:hAnsi="Arial Nova" w:hint="default"/>
        <w:color w:val="D37190" w:themeColor="accent6"/>
      </w:rPr>
    </w:lvl>
    <w:lvl w:ilvl="5">
      <w:start w:val="1"/>
      <w:numFmt w:val="bullet"/>
      <w:lvlText w:val="―"/>
      <w:lvlJc w:val="left"/>
      <w:pPr>
        <w:ind w:left="3686" w:hanging="426"/>
      </w:pPr>
      <w:rPr>
        <w:rFonts w:ascii="Arial Nova" w:hAnsi="Arial Nova" w:hint="default"/>
        <w:color w:val="000000" w:themeColor="text1"/>
      </w:rPr>
    </w:lvl>
    <w:lvl w:ilvl="6">
      <w:start w:val="1"/>
      <w:numFmt w:val="bullet"/>
      <w:lvlText w:val="―"/>
      <w:lvlJc w:val="left"/>
      <w:pPr>
        <w:ind w:left="4111" w:hanging="425"/>
      </w:pPr>
      <w:rPr>
        <w:rFonts w:ascii="Arial Nova" w:hAnsi="Arial Nova" w:hint="default"/>
        <w:color w:val="000000" w:themeColor="text1"/>
      </w:rPr>
    </w:lvl>
    <w:lvl w:ilvl="7">
      <w:start w:val="1"/>
      <w:numFmt w:val="bullet"/>
      <w:lvlText w:val="―"/>
      <w:lvlJc w:val="left"/>
      <w:pPr>
        <w:ind w:left="4536" w:hanging="425"/>
      </w:pPr>
      <w:rPr>
        <w:rFonts w:ascii="Arial Nova" w:hAnsi="Arial Nova" w:hint="default"/>
        <w:color w:val="000000" w:themeColor="text1"/>
      </w:rPr>
    </w:lvl>
    <w:lvl w:ilvl="8">
      <w:start w:val="1"/>
      <w:numFmt w:val="bullet"/>
      <w:lvlText w:val="―"/>
      <w:lvlJc w:val="left"/>
      <w:pPr>
        <w:ind w:left="4961" w:hanging="425"/>
      </w:pPr>
      <w:rPr>
        <w:rFonts w:ascii="Arial Nova" w:hAnsi="Arial Nova" w:hint="default"/>
        <w:color w:val="000000" w:themeColor="text1"/>
      </w:rPr>
    </w:lvl>
  </w:abstractNum>
  <w:abstractNum w:abstractNumId="22" w15:restartNumberingAfterBreak="0">
    <w:nsid w:val="68D03284"/>
    <w:multiLevelType w:val="hybridMultilevel"/>
    <w:tmpl w:val="6F069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0E57A5"/>
    <w:multiLevelType w:val="hybridMultilevel"/>
    <w:tmpl w:val="2BCE034A"/>
    <w:lvl w:ilvl="0" w:tplc="B7B072DE">
      <w:start w:val="1"/>
      <w:numFmt w:val="bullet"/>
      <w:pStyle w:val="Bullet1"/>
      <w:lvlText w:val=""/>
      <w:lvlJc w:val="left"/>
      <w:pPr>
        <w:ind w:left="360" w:hanging="360"/>
      </w:pPr>
      <w:rPr>
        <w:rFonts w:ascii="Symbol" w:hAnsi="Symbol" w:hint="default"/>
      </w:rPr>
    </w:lvl>
    <w:lvl w:ilvl="1" w:tplc="0C09000B">
      <w:start w:val="1"/>
      <w:numFmt w:val="bullet"/>
      <w:lvlText w:val=""/>
      <w:lvlJc w:val="left"/>
      <w:pPr>
        <w:ind w:left="1080" w:hanging="360"/>
      </w:pPr>
      <w:rPr>
        <w:rFonts w:ascii="Wingdings" w:hAnsi="Wingdings" w:hint="default"/>
      </w:rPr>
    </w:lvl>
    <w:lvl w:ilvl="2" w:tplc="9440D938">
      <w:start w:val="1"/>
      <w:numFmt w:val="bullet"/>
      <w:lvlText w:val="o"/>
      <w:lvlJc w:val="left"/>
      <w:pPr>
        <w:ind w:left="1800" w:hanging="360"/>
      </w:pPr>
      <w:rPr>
        <w:rFonts w:ascii="Courier New" w:hAnsi="Courier New" w:cs="Courier New"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E8A56F7"/>
    <w:multiLevelType w:val="multilevel"/>
    <w:tmpl w:val="0C09001D"/>
    <w:styleLink w:val="BulletPURPLE"/>
    <w:lvl w:ilvl="0">
      <w:start w:val="1"/>
      <w:numFmt w:val="bullet"/>
      <w:pStyle w:val="PURPLEBullet"/>
      <w:lvlText w:val=""/>
      <w:lvlJc w:val="left"/>
      <w:pPr>
        <w:ind w:left="360" w:hanging="360"/>
      </w:pPr>
      <w:rPr>
        <w:rFonts w:ascii="Wingdings 2" w:hAnsi="Wingdings 2" w:hint="default"/>
        <w:color w:val="62165C" w:themeColor="accent5"/>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4802153">
    <w:abstractNumId w:val="3"/>
  </w:num>
  <w:num w:numId="2" w16cid:durableId="1679963307">
    <w:abstractNumId w:val="10"/>
  </w:num>
  <w:num w:numId="3" w16cid:durableId="1832479809">
    <w:abstractNumId w:val="12"/>
  </w:num>
  <w:num w:numId="4" w16cid:durableId="2118135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5198349">
    <w:abstractNumId w:val="1"/>
  </w:num>
  <w:num w:numId="6" w16cid:durableId="1015231197">
    <w:abstractNumId w:val="8"/>
  </w:num>
  <w:num w:numId="7" w16cid:durableId="1891720461">
    <w:abstractNumId w:val="4"/>
  </w:num>
  <w:num w:numId="8" w16cid:durableId="1917857342">
    <w:abstractNumId w:val="14"/>
  </w:num>
  <w:num w:numId="9" w16cid:durableId="761726377">
    <w:abstractNumId w:val="24"/>
  </w:num>
  <w:num w:numId="10" w16cid:durableId="1355418557">
    <w:abstractNumId w:val="7"/>
  </w:num>
  <w:num w:numId="11" w16cid:durableId="1429544771">
    <w:abstractNumId w:val="11"/>
  </w:num>
  <w:num w:numId="12" w16cid:durableId="110560306">
    <w:abstractNumId w:val="18"/>
  </w:num>
  <w:num w:numId="13" w16cid:durableId="2078898622">
    <w:abstractNumId w:val="9"/>
  </w:num>
  <w:num w:numId="14" w16cid:durableId="1245664">
    <w:abstractNumId w:val="6"/>
  </w:num>
  <w:num w:numId="15" w16cid:durableId="1119450235">
    <w:abstractNumId w:val="23"/>
  </w:num>
  <w:num w:numId="16" w16cid:durableId="879783117">
    <w:abstractNumId w:val="19"/>
  </w:num>
  <w:num w:numId="17" w16cid:durableId="997003748">
    <w:abstractNumId w:val="2"/>
  </w:num>
  <w:num w:numId="18" w16cid:durableId="510878454">
    <w:abstractNumId w:val="20"/>
  </w:num>
  <w:num w:numId="19" w16cid:durableId="1092777404">
    <w:abstractNumId w:val="21"/>
  </w:num>
  <w:num w:numId="20" w16cid:durableId="2090081739">
    <w:abstractNumId w:val="15"/>
  </w:num>
  <w:num w:numId="21" w16cid:durableId="5181516">
    <w:abstractNumId w:val="16"/>
  </w:num>
  <w:num w:numId="22" w16cid:durableId="203644643">
    <w:abstractNumId w:val="22"/>
  </w:num>
  <w:num w:numId="23" w16cid:durableId="304899365">
    <w:abstractNumId w:val="17"/>
  </w:num>
  <w:num w:numId="24" w16cid:durableId="234824516">
    <w:abstractNumId w:val="13"/>
  </w:num>
  <w:num w:numId="25" w16cid:durableId="943877098">
    <w:abstractNumId w:val="6"/>
  </w:num>
  <w:num w:numId="26" w16cid:durableId="468211752">
    <w:abstractNumId w:val="0"/>
  </w:num>
  <w:num w:numId="27" w16cid:durableId="1800996251">
    <w:abstractNumId w:val="0"/>
  </w:num>
  <w:num w:numId="28" w16cid:durableId="165035622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0EC"/>
    <w:rsid w:val="00000A8A"/>
    <w:rsid w:val="00001A81"/>
    <w:rsid w:val="00002EE2"/>
    <w:rsid w:val="00005C9D"/>
    <w:rsid w:val="000062D1"/>
    <w:rsid w:val="00006AC0"/>
    <w:rsid w:val="00006D9F"/>
    <w:rsid w:val="000130D8"/>
    <w:rsid w:val="000168D9"/>
    <w:rsid w:val="00016A15"/>
    <w:rsid w:val="00017596"/>
    <w:rsid w:val="000179B8"/>
    <w:rsid w:val="00017D20"/>
    <w:rsid w:val="00017E45"/>
    <w:rsid w:val="000231EC"/>
    <w:rsid w:val="000260C5"/>
    <w:rsid w:val="000277EF"/>
    <w:rsid w:val="00027FB0"/>
    <w:rsid w:val="0003161D"/>
    <w:rsid w:val="00031A28"/>
    <w:rsid w:val="00031A36"/>
    <w:rsid w:val="000322C9"/>
    <w:rsid w:val="0003362E"/>
    <w:rsid w:val="000346D6"/>
    <w:rsid w:val="000354A9"/>
    <w:rsid w:val="00035903"/>
    <w:rsid w:val="0003632A"/>
    <w:rsid w:val="000363B9"/>
    <w:rsid w:val="000364BD"/>
    <w:rsid w:val="00036661"/>
    <w:rsid w:val="000369DC"/>
    <w:rsid w:val="00036E7B"/>
    <w:rsid w:val="0004218F"/>
    <w:rsid w:val="000429A3"/>
    <w:rsid w:val="00044CE0"/>
    <w:rsid w:val="0004761C"/>
    <w:rsid w:val="00052BBC"/>
    <w:rsid w:val="00053941"/>
    <w:rsid w:val="000572E6"/>
    <w:rsid w:val="000606DD"/>
    <w:rsid w:val="00061876"/>
    <w:rsid w:val="00061EEA"/>
    <w:rsid w:val="00064EEA"/>
    <w:rsid w:val="00067416"/>
    <w:rsid w:val="000678CA"/>
    <w:rsid w:val="000700E4"/>
    <w:rsid w:val="00071619"/>
    <w:rsid w:val="000736C4"/>
    <w:rsid w:val="00073ECC"/>
    <w:rsid w:val="000753A2"/>
    <w:rsid w:val="00075437"/>
    <w:rsid w:val="00075E74"/>
    <w:rsid w:val="000762EA"/>
    <w:rsid w:val="000765BF"/>
    <w:rsid w:val="0008149C"/>
    <w:rsid w:val="0008176D"/>
    <w:rsid w:val="000841A8"/>
    <w:rsid w:val="00085A3D"/>
    <w:rsid w:val="00094A74"/>
    <w:rsid w:val="00095930"/>
    <w:rsid w:val="000A0257"/>
    <w:rsid w:val="000A205C"/>
    <w:rsid w:val="000A3777"/>
    <w:rsid w:val="000A453D"/>
    <w:rsid w:val="000A7686"/>
    <w:rsid w:val="000A7908"/>
    <w:rsid w:val="000B6EF7"/>
    <w:rsid w:val="000C4AD1"/>
    <w:rsid w:val="000C662C"/>
    <w:rsid w:val="000D2C79"/>
    <w:rsid w:val="000D513F"/>
    <w:rsid w:val="000D5FD1"/>
    <w:rsid w:val="000D7438"/>
    <w:rsid w:val="000D78B0"/>
    <w:rsid w:val="000E1742"/>
    <w:rsid w:val="000E2771"/>
    <w:rsid w:val="000E3D80"/>
    <w:rsid w:val="000F2229"/>
    <w:rsid w:val="000F3DB4"/>
    <w:rsid w:val="000F41B5"/>
    <w:rsid w:val="001021BE"/>
    <w:rsid w:val="00105A3F"/>
    <w:rsid w:val="00105C5E"/>
    <w:rsid w:val="0011146C"/>
    <w:rsid w:val="00114C28"/>
    <w:rsid w:val="0012223B"/>
    <w:rsid w:val="001253F9"/>
    <w:rsid w:val="00126558"/>
    <w:rsid w:val="00126FA0"/>
    <w:rsid w:val="001305BF"/>
    <w:rsid w:val="00130D40"/>
    <w:rsid w:val="00133F98"/>
    <w:rsid w:val="001379B0"/>
    <w:rsid w:val="001412AD"/>
    <w:rsid w:val="0014458A"/>
    <w:rsid w:val="00145B01"/>
    <w:rsid w:val="001545B7"/>
    <w:rsid w:val="00157F35"/>
    <w:rsid w:val="00162CFD"/>
    <w:rsid w:val="001633F4"/>
    <w:rsid w:val="00163BF0"/>
    <w:rsid w:val="00165250"/>
    <w:rsid w:val="001678B9"/>
    <w:rsid w:val="0017067E"/>
    <w:rsid w:val="00173A43"/>
    <w:rsid w:val="0017435A"/>
    <w:rsid w:val="001777F5"/>
    <w:rsid w:val="00180AB6"/>
    <w:rsid w:val="00181FDD"/>
    <w:rsid w:val="00184BE8"/>
    <w:rsid w:val="001856E9"/>
    <w:rsid w:val="00191B27"/>
    <w:rsid w:val="00194AD5"/>
    <w:rsid w:val="001954E8"/>
    <w:rsid w:val="00195F1F"/>
    <w:rsid w:val="001968D2"/>
    <w:rsid w:val="00196A04"/>
    <w:rsid w:val="001A1E66"/>
    <w:rsid w:val="001A69E5"/>
    <w:rsid w:val="001A6F04"/>
    <w:rsid w:val="001B67E4"/>
    <w:rsid w:val="001B7D55"/>
    <w:rsid w:val="001C5B45"/>
    <w:rsid w:val="001D002C"/>
    <w:rsid w:val="001D49C9"/>
    <w:rsid w:val="001D4A0E"/>
    <w:rsid w:val="001D63B4"/>
    <w:rsid w:val="001D65CD"/>
    <w:rsid w:val="001D7D19"/>
    <w:rsid w:val="001E0FC3"/>
    <w:rsid w:val="001E604F"/>
    <w:rsid w:val="001E7239"/>
    <w:rsid w:val="001F2B82"/>
    <w:rsid w:val="001F7852"/>
    <w:rsid w:val="00200626"/>
    <w:rsid w:val="002007F3"/>
    <w:rsid w:val="002011BA"/>
    <w:rsid w:val="002033DF"/>
    <w:rsid w:val="00203EC9"/>
    <w:rsid w:val="002102BF"/>
    <w:rsid w:val="00211543"/>
    <w:rsid w:val="00211972"/>
    <w:rsid w:val="002122A4"/>
    <w:rsid w:val="002163A8"/>
    <w:rsid w:val="00217EAB"/>
    <w:rsid w:val="002225FD"/>
    <w:rsid w:val="00222733"/>
    <w:rsid w:val="002233D3"/>
    <w:rsid w:val="00223455"/>
    <w:rsid w:val="0022498C"/>
    <w:rsid w:val="0022651E"/>
    <w:rsid w:val="002301C7"/>
    <w:rsid w:val="002318A1"/>
    <w:rsid w:val="00232AC8"/>
    <w:rsid w:val="00233023"/>
    <w:rsid w:val="0023332C"/>
    <w:rsid w:val="00233D2B"/>
    <w:rsid w:val="00234C09"/>
    <w:rsid w:val="00240410"/>
    <w:rsid w:val="0024252F"/>
    <w:rsid w:val="00242EE5"/>
    <w:rsid w:val="00242F51"/>
    <w:rsid w:val="00246164"/>
    <w:rsid w:val="002568DC"/>
    <w:rsid w:val="002571CC"/>
    <w:rsid w:val="00260673"/>
    <w:rsid w:val="00260C84"/>
    <w:rsid w:val="002619E1"/>
    <w:rsid w:val="00261AAA"/>
    <w:rsid w:val="00262E01"/>
    <w:rsid w:val="00262E4C"/>
    <w:rsid w:val="00265A99"/>
    <w:rsid w:val="00265D96"/>
    <w:rsid w:val="002724D0"/>
    <w:rsid w:val="00275250"/>
    <w:rsid w:val="002769D7"/>
    <w:rsid w:val="00284519"/>
    <w:rsid w:val="00285A98"/>
    <w:rsid w:val="0028636D"/>
    <w:rsid w:val="00287AAA"/>
    <w:rsid w:val="0029600F"/>
    <w:rsid w:val="002961FB"/>
    <w:rsid w:val="002A27E0"/>
    <w:rsid w:val="002A358D"/>
    <w:rsid w:val="002A6E69"/>
    <w:rsid w:val="002A7215"/>
    <w:rsid w:val="002A73F1"/>
    <w:rsid w:val="002B0016"/>
    <w:rsid w:val="002B1AD5"/>
    <w:rsid w:val="002B1C54"/>
    <w:rsid w:val="002B1CE5"/>
    <w:rsid w:val="002B1D7D"/>
    <w:rsid w:val="002B2105"/>
    <w:rsid w:val="002B4E81"/>
    <w:rsid w:val="002B63FD"/>
    <w:rsid w:val="002C2371"/>
    <w:rsid w:val="002C3BAC"/>
    <w:rsid w:val="002C758C"/>
    <w:rsid w:val="002C7613"/>
    <w:rsid w:val="002E31F7"/>
    <w:rsid w:val="002E3FB2"/>
    <w:rsid w:val="002E4079"/>
    <w:rsid w:val="002E58AD"/>
    <w:rsid w:val="002F03BB"/>
    <w:rsid w:val="002F120E"/>
    <w:rsid w:val="002F4DB3"/>
    <w:rsid w:val="002F5DA3"/>
    <w:rsid w:val="00305C5D"/>
    <w:rsid w:val="0030603A"/>
    <w:rsid w:val="00307072"/>
    <w:rsid w:val="003116BE"/>
    <w:rsid w:val="00311EC2"/>
    <w:rsid w:val="00314665"/>
    <w:rsid w:val="003146D0"/>
    <w:rsid w:val="00320171"/>
    <w:rsid w:val="003201EC"/>
    <w:rsid w:val="00322B49"/>
    <w:rsid w:val="003269DC"/>
    <w:rsid w:val="0033030E"/>
    <w:rsid w:val="00333DE1"/>
    <w:rsid w:val="00334D03"/>
    <w:rsid w:val="00337D19"/>
    <w:rsid w:val="0034096F"/>
    <w:rsid w:val="00341419"/>
    <w:rsid w:val="00350FFA"/>
    <w:rsid w:val="003523E5"/>
    <w:rsid w:val="0035486B"/>
    <w:rsid w:val="00362F78"/>
    <w:rsid w:val="003632B5"/>
    <w:rsid w:val="003659C2"/>
    <w:rsid w:val="00365FAB"/>
    <w:rsid w:val="00367ACD"/>
    <w:rsid w:val="00374E85"/>
    <w:rsid w:val="003806A0"/>
    <w:rsid w:val="00382F07"/>
    <w:rsid w:val="00384288"/>
    <w:rsid w:val="00384C0E"/>
    <w:rsid w:val="003913CA"/>
    <w:rsid w:val="003921DC"/>
    <w:rsid w:val="003942C7"/>
    <w:rsid w:val="00394E8D"/>
    <w:rsid w:val="0039518E"/>
    <w:rsid w:val="003A3D66"/>
    <w:rsid w:val="003A3DDC"/>
    <w:rsid w:val="003A6CD0"/>
    <w:rsid w:val="003A7072"/>
    <w:rsid w:val="003B00B7"/>
    <w:rsid w:val="003B0119"/>
    <w:rsid w:val="003B13A4"/>
    <w:rsid w:val="003B1A51"/>
    <w:rsid w:val="003B76E6"/>
    <w:rsid w:val="003C1679"/>
    <w:rsid w:val="003C4A2E"/>
    <w:rsid w:val="003C638D"/>
    <w:rsid w:val="003C71DD"/>
    <w:rsid w:val="003D2647"/>
    <w:rsid w:val="003D2B26"/>
    <w:rsid w:val="003D3422"/>
    <w:rsid w:val="003D387B"/>
    <w:rsid w:val="003D5230"/>
    <w:rsid w:val="003D578E"/>
    <w:rsid w:val="003D597A"/>
    <w:rsid w:val="003D5F8C"/>
    <w:rsid w:val="003E1695"/>
    <w:rsid w:val="003E3B0A"/>
    <w:rsid w:val="003F1531"/>
    <w:rsid w:val="003F3367"/>
    <w:rsid w:val="003F58B4"/>
    <w:rsid w:val="003F5A64"/>
    <w:rsid w:val="003F5E51"/>
    <w:rsid w:val="003F5F10"/>
    <w:rsid w:val="00404F85"/>
    <w:rsid w:val="00405C85"/>
    <w:rsid w:val="00410350"/>
    <w:rsid w:val="00410C56"/>
    <w:rsid w:val="0041198D"/>
    <w:rsid w:val="0041344E"/>
    <w:rsid w:val="00413916"/>
    <w:rsid w:val="00415801"/>
    <w:rsid w:val="0041661C"/>
    <w:rsid w:val="004176A1"/>
    <w:rsid w:val="004227B3"/>
    <w:rsid w:val="00423118"/>
    <w:rsid w:val="00430DA7"/>
    <w:rsid w:val="00431B98"/>
    <w:rsid w:val="00433D98"/>
    <w:rsid w:val="00437221"/>
    <w:rsid w:val="00441E7C"/>
    <w:rsid w:val="00443661"/>
    <w:rsid w:val="00450CF1"/>
    <w:rsid w:val="004512B7"/>
    <w:rsid w:val="0045313C"/>
    <w:rsid w:val="00453C04"/>
    <w:rsid w:val="00456907"/>
    <w:rsid w:val="00457E70"/>
    <w:rsid w:val="00466DD5"/>
    <w:rsid w:val="00471E3B"/>
    <w:rsid w:val="004737D4"/>
    <w:rsid w:val="00473F4E"/>
    <w:rsid w:val="00480107"/>
    <w:rsid w:val="00481E0C"/>
    <w:rsid w:val="0048522E"/>
    <w:rsid w:val="004873E2"/>
    <w:rsid w:val="00491FE0"/>
    <w:rsid w:val="0049353D"/>
    <w:rsid w:val="0049442B"/>
    <w:rsid w:val="004949B8"/>
    <w:rsid w:val="00495A06"/>
    <w:rsid w:val="00495D78"/>
    <w:rsid w:val="00497764"/>
    <w:rsid w:val="004A0C21"/>
    <w:rsid w:val="004A4D91"/>
    <w:rsid w:val="004A525C"/>
    <w:rsid w:val="004A781B"/>
    <w:rsid w:val="004B0C86"/>
    <w:rsid w:val="004B60D4"/>
    <w:rsid w:val="004B68AD"/>
    <w:rsid w:val="004C1A3F"/>
    <w:rsid w:val="004C4FF4"/>
    <w:rsid w:val="004C682B"/>
    <w:rsid w:val="004D1F8D"/>
    <w:rsid w:val="004D2B9A"/>
    <w:rsid w:val="004D3FC4"/>
    <w:rsid w:val="004D5232"/>
    <w:rsid w:val="004D75CA"/>
    <w:rsid w:val="004E0AD4"/>
    <w:rsid w:val="004E1C3A"/>
    <w:rsid w:val="004E5AEF"/>
    <w:rsid w:val="004E5E6C"/>
    <w:rsid w:val="004E7B5D"/>
    <w:rsid w:val="004F036E"/>
    <w:rsid w:val="004F3706"/>
    <w:rsid w:val="004F3DDF"/>
    <w:rsid w:val="004F5DEB"/>
    <w:rsid w:val="0050209B"/>
    <w:rsid w:val="005027F1"/>
    <w:rsid w:val="00504322"/>
    <w:rsid w:val="005066C2"/>
    <w:rsid w:val="00510963"/>
    <w:rsid w:val="00511929"/>
    <w:rsid w:val="005126FD"/>
    <w:rsid w:val="0051352E"/>
    <w:rsid w:val="00514290"/>
    <w:rsid w:val="0051580B"/>
    <w:rsid w:val="00517633"/>
    <w:rsid w:val="00517DA7"/>
    <w:rsid w:val="00520A33"/>
    <w:rsid w:val="00522333"/>
    <w:rsid w:val="005242E0"/>
    <w:rsid w:val="00527749"/>
    <w:rsid w:val="00527AE4"/>
    <w:rsid w:val="00527F2D"/>
    <w:rsid w:val="005333C2"/>
    <w:rsid w:val="00533E7E"/>
    <w:rsid w:val="00534DAF"/>
    <w:rsid w:val="00534F77"/>
    <w:rsid w:val="00536F3F"/>
    <w:rsid w:val="00541345"/>
    <w:rsid w:val="005446DC"/>
    <w:rsid w:val="00544B0A"/>
    <w:rsid w:val="00545725"/>
    <w:rsid w:val="00545C92"/>
    <w:rsid w:val="00547F8B"/>
    <w:rsid w:val="005552A2"/>
    <w:rsid w:val="0056163D"/>
    <w:rsid w:val="00561FB1"/>
    <w:rsid w:val="005634DD"/>
    <w:rsid w:val="00565997"/>
    <w:rsid w:val="005728E1"/>
    <w:rsid w:val="00574008"/>
    <w:rsid w:val="0057460C"/>
    <w:rsid w:val="0057656A"/>
    <w:rsid w:val="00576621"/>
    <w:rsid w:val="005815F1"/>
    <w:rsid w:val="005824E2"/>
    <w:rsid w:val="005841E0"/>
    <w:rsid w:val="0058535E"/>
    <w:rsid w:val="00585392"/>
    <w:rsid w:val="00595BB9"/>
    <w:rsid w:val="005978D4"/>
    <w:rsid w:val="005A176B"/>
    <w:rsid w:val="005A3A33"/>
    <w:rsid w:val="005B698F"/>
    <w:rsid w:val="005C004D"/>
    <w:rsid w:val="005C0257"/>
    <w:rsid w:val="005C4233"/>
    <w:rsid w:val="005C60E2"/>
    <w:rsid w:val="005C6444"/>
    <w:rsid w:val="005D3498"/>
    <w:rsid w:val="005D6B19"/>
    <w:rsid w:val="005E22D7"/>
    <w:rsid w:val="005E2D91"/>
    <w:rsid w:val="005E31A3"/>
    <w:rsid w:val="005E5D85"/>
    <w:rsid w:val="005F2919"/>
    <w:rsid w:val="005F355E"/>
    <w:rsid w:val="005F4753"/>
    <w:rsid w:val="006012A7"/>
    <w:rsid w:val="006039C7"/>
    <w:rsid w:val="00604548"/>
    <w:rsid w:val="00606793"/>
    <w:rsid w:val="00610F3A"/>
    <w:rsid w:val="00613A9D"/>
    <w:rsid w:val="006153DF"/>
    <w:rsid w:val="0061583C"/>
    <w:rsid w:val="00615A43"/>
    <w:rsid w:val="00620AA2"/>
    <w:rsid w:val="00621FC6"/>
    <w:rsid w:val="006231A7"/>
    <w:rsid w:val="0062404A"/>
    <w:rsid w:val="00630DA8"/>
    <w:rsid w:val="00630DDF"/>
    <w:rsid w:val="006313F9"/>
    <w:rsid w:val="00631477"/>
    <w:rsid w:val="006318A3"/>
    <w:rsid w:val="00632CE4"/>
    <w:rsid w:val="00632FE2"/>
    <w:rsid w:val="00633309"/>
    <w:rsid w:val="00633A8A"/>
    <w:rsid w:val="00633C86"/>
    <w:rsid w:val="00634302"/>
    <w:rsid w:val="00640360"/>
    <w:rsid w:val="00645195"/>
    <w:rsid w:val="0064746D"/>
    <w:rsid w:val="006502D5"/>
    <w:rsid w:val="00650337"/>
    <w:rsid w:val="00650E13"/>
    <w:rsid w:val="00650F6F"/>
    <w:rsid w:val="006512CE"/>
    <w:rsid w:val="00661119"/>
    <w:rsid w:val="00661E05"/>
    <w:rsid w:val="006620C4"/>
    <w:rsid w:val="00664328"/>
    <w:rsid w:val="0066535B"/>
    <w:rsid w:val="0066646D"/>
    <w:rsid w:val="00672397"/>
    <w:rsid w:val="0067357E"/>
    <w:rsid w:val="006743AC"/>
    <w:rsid w:val="00674F75"/>
    <w:rsid w:val="0067753D"/>
    <w:rsid w:val="006777BF"/>
    <w:rsid w:val="00680487"/>
    <w:rsid w:val="00681992"/>
    <w:rsid w:val="00684585"/>
    <w:rsid w:val="0068499F"/>
    <w:rsid w:val="00692E40"/>
    <w:rsid w:val="00694833"/>
    <w:rsid w:val="00695177"/>
    <w:rsid w:val="006A0EAD"/>
    <w:rsid w:val="006A1B6F"/>
    <w:rsid w:val="006A2BB5"/>
    <w:rsid w:val="006A2F96"/>
    <w:rsid w:val="006A431D"/>
    <w:rsid w:val="006A4852"/>
    <w:rsid w:val="006A5C24"/>
    <w:rsid w:val="006B331A"/>
    <w:rsid w:val="006B6EF6"/>
    <w:rsid w:val="006B7521"/>
    <w:rsid w:val="006C034E"/>
    <w:rsid w:val="006C0DEF"/>
    <w:rsid w:val="006C5935"/>
    <w:rsid w:val="006C5A04"/>
    <w:rsid w:val="006D1394"/>
    <w:rsid w:val="006D3959"/>
    <w:rsid w:val="006D5E95"/>
    <w:rsid w:val="006E1661"/>
    <w:rsid w:val="006E224E"/>
    <w:rsid w:val="006E4C97"/>
    <w:rsid w:val="006E5D6E"/>
    <w:rsid w:val="006E781D"/>
    <w:rsid w:val="006F018C"/>
    <w:rsid w:val="006F045E"/>
    <w:rsid w:val="006F1CC3"/>
    <w:rsid w:val="006F4E04"/>
    <w:rsid w:val="006F6701"/>
    <w:rsid w:val="006F7DF3"/>
    <w:rsid w:val="00701DD2"/>
    <w:rsid w:val="00703287"/>
    <w:rsid w:val="00703A20"/>
    <w:rsid w:val="00705312"/>
    <w:rsid w:val="007055D8"/>
    <w:rsid w:val="00706C65"/>
    <w:rsid w:val="007073BE"/>
    <w:rsid w:val="00712F89"/>
    <w:rsid w:val="0071362F"/>
    <w:rsid w:val="00721B03"/>
    <w:rsid w:val="00722766"/>
    <w:rsid w:val="00722D3B"/>
    <w:rsid w:val="007270DB"/>
    <w:rsid w:val="00730188"/>
    <w:rsid w:val="00731512"/>
    <w:rsid w:val="007337DA"/>
    <w:rsid w:val="0073452C"/>
    <w:rsid w:val="0073481F"/>
    <w:rsid w:val="00734F94"/>
    <w:rsid w:val="0073538E"/>
    <w:rsid w:val="0073742B"/>
    <w:rsid w:val="00741691"/>
    <w:rsid w:val="0074312A"/>
    <w:rsid w:val="0074586C"/>
    <w:rsid w:val="0074633C"/>
    <w:rsid w:val="00752C2F"/>
    <w:rsid w:val="00755EC7"/>
    <w:rsid w:val="00756471"/>
    <w:rsid w:val="00762252"/>
    <w:rsid w:val="0076342A"/>
    <w:rsid w:val="00764F8A"/>
    <w:rsid w:val="00765832"/>
    <w:rsid w:val="007700A8"/>
    <w:rsid w:val="007730B6"/>
    <w:rsid w:val="007748BF"/>
    <w:rsid w:val="00776671"/>
    <w:rsid w:val="00777FFA"/>
    <w:rsid w:val="0078014F"/>
    <w:rsid w:val="0078139F"/>
    <w:rsid w:val="00781B86"/>
    <w:rsid w:val="00783098"/>
    <w:rsid w:val="00783C60"/>
    <w:rsid w:val="0078413E"/>
    <w:rsid w:val="00785132"/>
    <w:rsid w:val="007855CC"/>
    <w:rsid w:val="0078583F"/>
    <w:rsid w:val="007910D0"/>
    <w:rsid w:val="00792FF5"/>
    <w:rsid w:val="007937AD"/>
    <w:rsid w:val="00793F96"/>
    <w:rsid w:val="007971AE"/>
    <w:rsid w:val="007972F3"/>
    <w:rsid w:val="007A347A"/>
    <w:rsid w:val="007B1ABA"/>
    <w:rsid w:val="007B23CA"/>
    <w:rsid w:val="007B2BC3"/>
    <w:rsid w:val="007B74C5"/>
    <w:rsid w:val="007C36B2"/>
    <w:rsid w:val="007C7968"/>
    <w:rsid w:val="007D178C"/>
    <w:rsid w:val="007D4521"/>
    <w:rsid w:val="007D49C4"/>
    <w:rsid w:val="007D5444"/>
    <w:rsid w:val="007D5C70"/>
    <w:rsid w:val="007D7BE5"/>
    <w:rsid w:val="007D7E7C"/>
    <w:rsid w:val="007E107F"/>
    <w:rsid w:val="007E20AE"/>
    <w:rsid w:val="007E4ACE"/>
    <w:rsid w:val="007E7835"/>
    <w:rsid w:val="007F06D9"/>
    <w:rsid w:val="007F07C7"/>
    <w:rsid w:val="007F1CB7"/>
    <w:rsid w:val="007F2C65"/>
    <w:rsid w:val="00801E55"/>
    <w:rsid w:val="00802EF2"/>
    <w:rsid w:val="00812273"/>
    <w:rsid w:val="008125E0"/>
    <w:rsid w:val="0081439E"/>
    <w:rsid w:val="00826E84"/>
    <w:rsid w:val="0082757F"/>
    <w:rsid w:val="00830810"/>
    <w:rsid w:val="008329B2"/>
    <w:rsid w:val="00836B0A"/>
    <w:rsid w:val="00836C22"/>
    <w:rsid w:val="00837E6E"/>
    <w:rsid w:val="008420BE"/>
    <w:rsid w:val="008424A6"/>
    <w:rsid w:val="00843592"/>
    <w:rsid w:val="008506B4"/>
    <w:rsid w:val="008507C1"/>
    <w:rsid w:val="00850B4E"/>
    <w:rsid w:val="00850BCB"/>
    <w:rsid w:val="008515C8"/>
    <w:rsid w:val="008533E7"/>
    <w:rsid w:val="00853B2C"/>
    <w:rsid w:val="00854641"/>
    <w:rsid w:val="008618C2"/>
    <w:rsid w:val="00861934"/>
    <w:rsid w:val="0086224B"/>
    <w:rsid w:val="008629DE"/>
    <w:rsid w:val="00865ABA"/>
    <w:rsid w:val="00871EA9"/>
    <w:rsid w:val="0087349A"/>
    <w:rsid w:val="00876FC9"/>
    <w:rsid w:val="00880BFE"/>
    <w:rsid w:val="00882193"/>
    <w:rsid w:val="00882C9F"/>
    <w:rsid w:val="00884B04"/>
    <w:rsid w:val="008851E7"/>
    <w:rsid w:val="0088529F"/>
    <w:rsid w:val="00885F46"/>
    <w:rsid w:val="008867BA"/>
    <w:rsid w:val="00887010"/>
    <w:rsid w:val="008875B5"/>
    <w:rsid w:val="00894D4F"/>
    <w:rsid w:val="008A1159"/>
    <w:rsid w:val="008A2BFF"/>
    <w:rsid w:val="008A54B3"/>
    <w:rsid w:val="008B12A6"/>
    <w:rsid w:val="008B53B3"/>
    <w:rsid w:val="008B726C"/>
    <w:rsid w:val="008C3EFC"/>
    <w:rsid w:val="008C712E"/>
    <w:rsid w:val="008D2105"/>
    <w:rsid w:val="008D246C"/>
    <w:rsid w:val="008D6B07"/>
    <w:rsid w:val="008D7861"/>
    <w:rsid w:val="008E01F0"/>
    <w:rsid w:val="008E0C9C"/>
    <w:rsid w:val="008E2854"/>
    <w:rsid w:val="008E3902"/>
    <w:rsid w:val="008E4161"/>
    <w:rsid w:val="008E516A"/>
    <w:rsid w:val="008E6D6C"/>
    <w:rsid w:val="008F0AC9"/>
    <w:rsid w:val="008F26D4"/>
    <w:rsid w:val="008F43C5"/>
    <w:rsid w:val="009007A6"/>
    <w:rsid w:val="00907C72"/>
    <w:rsid w:val="00912071"/>
    <w:rsid w:val="00915213"/>
    <w:rsid w:val="00916665"/>
    <w:rsid w:val="00916925"/>
    <w:rsid w:val="00920FD4"/>
    <w:rsid w:val="00921A2C"/>
    <w:rsid w:val="00923679"/>
    <w:rsid w:val="0092377F"/>
    <w:rsid w:val="00924849"/>
    <w:rsid w:val="00924A2A"/>
    <w:rsid w:val="00924DEB"/>
    <w:rsid w:val="00930CDA"/>
    <w:rsid w:val="00932B2A"/>
    <w:rsid w:val="009345C4"/>
    <w:rsid w:val="0093473D"/>
    <w:rsid w:val="00941273"/>
    <w:rsid w:val="009430C0"/>
    <w:rsid w:val="00944C9C"/>
    <w:rsid w:val="00945F8A"/>
    <w:rsid w:val="009518D4"/>
    <w:rsid w:val="00954931"/>
    <w:rsid w:val="0095636C"/>
    <w:rsid w:val="00957B5E"/>
    <w:rsid w:val="009604FD"/>
    <w:rsid w:val="009651BE"/>
    <w:rsid w:val="00965600"/>
    <w:rsid w:val="009657A0"/>
    <w:rsid w:val="00966DC2"/>
    <w:rsid w:val="00966E2A"/>
    <w:rsid w:val="00970F38"/>
    <w:rsid w:val="00971EA0"/>
    <w:rsid w:val="00972F57"/>
    <w:rsid w:val="00975CA3"/>
    <w:rsid w:val="00975E7A"/>
    <w:rsid w:val="009761BA"/>
    <w:rsid w:val="00977450"/>
    <w:rsid w:val="009809B8"/>
    <w:rsid w:val="0098124D"/>
    <w:rsid w:val="009813DB"/>
    <w:rsid w:val="00983C7B"/>
    <w:rsid w:val="00983CC7"/>
    <w:rsid w:val="00984F15"/>
    <w:rsid w:val="00986B95"/>
    <w:rsid w:val="00991B21"/>
    <w:rsid w:val="0099478F"/>
    <w:rsid w:val="00994B2C"/>
    <w:rsid w:val="00995280"/>
    <w:rsid w:val="009953A7"/>
    <w:rsid w:val="00997451"/>
    <w:rsid w:val="00997545"/>
    <w:rsid w:val="00997727"/>
    <w:rsid w:val="009A36E1"/>
    <w:rsid w:val="009A50FE"/>
    <w:rsid w:val="009A52C2"/>
    <w:rsid w:val="009A623A"/>
    <w:rsid w:val="009A6655"/>
    <w:rsid w:val="009A698F"/>
    <w:rsid w:val="009A6F0D"/>
    <w:rsid w:val="009A789E"/>
    <w:rsid w:val="009B37CA"/>
    <w:rsid w:val="009B6A5B"/>
    <w:rsid w:val="009B7723"/>
    <w:rsid w:val="009C0FEA"/>
    <w:rsid w:val="009C3358"/>
    <w:rsid w:val="009C4B32"/>
    <w:rsid w:val="009C6023"/>
    <w:rsid w:val="009C6F0D"/>
    <w:rsid w:val="009C7DC3"/>
    <w:rsid w:val="009D0C92"/>
    <w:rsid w:val="009D79A8"/>
    <w:rsid w:val="009E3046"/>
    <w:rsid w:val="009E7959"/>
    <w:rsid w:val="009F0635"/>
    <w:rsid w:val="009F183A"/>
    <w:rsid w:val="009F3D9E"/>
    <w:rsid w:val="009F3E21"/>
    <w:rsid w:val="009F548A"/>
    <w:rsid w:val="009F678E"/>
    <w:rsid w:val="009F791B"/>
    <w:rsid w:val="009F7FAB"/>
    <w:rsid w:val="00A013D4"/>
    <w:rsid w:val="00A020F5"/>
    <w:rsid w:val="00A043C8"/>
    <w:rsid w:val="00A051AC"/>
    <w:rsid w:val="00A10DBF"/>
    <w:rsid w:val="00A133D3"/>
    <w:rsid w:val="00A134C2"/>
    <w:rsid w:val="00A20116"/>
    <w:rsid w:val="00A22849"/>
    <w:rsid w:val="00A2306B"/>
    <w:rsid w:val="00A23D20"/>
    <w:rsid w:val="00A242B0"/>
    <w:rsid w:val="00A242DF"/>
    <w:rsid w:val="00A24DD8"/>
    <w:rsid w:val="00A24E6E"/>
    <w:rsid w:val="00A27614"/>
    <w:rsid w:val="00A310D9"/>
    <w:rsid w:val="00A31FD4"/>
    <w:rsid w:val="00A32BD3"/>
    <w:rsid w:val="00A33301"/>
    <w:rsid w:val="00A33FAE"/>
    <w:rsid w:val="00A4028F"/>
    <w:rsid w:val="00A41817"/>
    <w:rsid w:val="00A42287"/>
    <w:rsid w:val="00A42A6C"/>
    <w:rsid w:val="00A43694"/>
    <w:rsid w:val="00A43F54"/>
    <w:rsid w:val="00A45281"/>
    <w:rsid w:val="00A46634"/>
    <w:rsid w:val="00A46CF1"/>
    <w:rsid w:val="00A506F5"/>
    <w:rsid w:val="00A53B17"/>
    <w:rsid w:val="00A55446"/>
    <w:rsid w:val="00A56FC7"/>
    <w:rsid w:val="00A574CE"/>
    <w:rsid w:val="00A64F2E"/>
    <w:rsid w:val="00A65C96"/>
    <w:rsid w:val="00A66FCB"/>
    <w:rsid w:val="00A72575"/>
    <w:rsid w:val="00A72E8F"/>
    <w:rsid w:val="00A73C6B"/>
    <w:rsid w:val="00A74071"/>
    <w:rsid w:val="00A75B33"/>
    <w:rsid w:val="00A763EA"/>
    <w:rsid w:val="00A76524"/>
    <w:rsid w:val="00A7788F"/>
    <w:rsid w:val="00A80512"/>
    <w:rsid w:val="00A828F7"/>
    <w:rsid w:val="00A84A0B"/>
    <w:rsid w:val="00A9048F"/>
    <w:rsid w:val="00A94B48"/>
    <w:rsid w:val="00AA01D9"/>
    <w:rsid w:val="00AA124A"/>
    <w:rsid w:val="00AA268E"/>
    <w:rsid w:val="00AA2A96"/>
    <w:rsid w:val="00AA352C"/>
    <w:rsid w:val="00AA3EC3"/>
    <w:rsid w:val="00AB3EF9"/>
    <w:rsid w:val="00AB701E"/>
    <w:rsid w:val="00AC2F43"/>
    <w:rsid w:val="00AC3C48"/>
    <w:rsid w:val="00AC3C74"/>
    <w:rsid w:val="00AC5540"/>
    <w:rsid w:val="00AC581E"/>
    <w:rsid w:val="00AC69A1"/>
    <w:rsid w:val="00AC6A43"/>
    <w:rsid w:val="00AD29C3"/>
    <w:rsid w:val="00AD5005"/>
    <w:rsid w:val="00AE3074"/>
    <w:rsid w:val="00AE35E4"/>
    <w:rsid w:val="00AE474A"/>
    <w:rsid w:val="00AE5764"/>
    <w:rsid w:val="00AE61B2"/>
    <w:rsid w:val="00AE67C0"/>
    <w:rsid w:val="00AE6C77"/>
    <w:rsid w:val="00AF1199"/>
    <w:rsid w:val="00AF14A4"/>
    <w:rsid w:val="00AF30D3"/>
    <w:rsid w:val="00B0295E"/>
    <w:rsid w:val="00B06B08"/>
    <w:rsid w:val="00B100CC"/>
    <w:rsid w:val="00B115F0"/>
    <w:rsid w:val="00B11BE0"/>
    <w:rsid w:val="00B14B2B"/>
    <w:rsid w:val="00B23E99"/>
    <w:rsid w:val="00B26C3B"/>
    <w:rsid w:val="00B305DF"/>
    <w:rsid w:val="00B34E0D"/>
    <w:rsid w:val="00B37137"/>
    <w:rsid w:val="00B41A84"/>
    <w:rsid w:val="00B50AF0"/>
    <w:rsid w:val="00B51606"/>
    <w:rsid w:val="00B57D7F"/>
    <w:rsid w:val="00B60F69"/>
    <w:rsid w:val="00B618B0"/>
    <w:rsid w:val="00B623AB"/>
    <w:rsid w:val="00B62427"/>
    <w:rsid w:val="00B6262F"/>
    <w:rsid w:val="00B62C75"/>
    <w:rsid w:val="00B62F25"/>
    <w:rsid w:val="00B63DA8"/>
    <w:rsid w:val="00B63E88"/>
    <w:rsid w:val="00B64D78"/>
    <w:rsid w:val="00B6689D"/>
    <w:rsid w:val="00B71A50"/>
    <w:rsid w:val="00B72368"/>
    <w:rsid w:val="00B728B8"/>
    <w:rsid w:val="00B72E2B"/>
    <w:rsid w:val="00B73B51"/>
    <w:rsid w:val="00B7409B"/>
    <w:rsid w:val="00B745D8"/>
    <w:rsid w:val="00B75A97"/>
    <w:rsid w:val="00B7679E"/>
    <w:rsid w:val="00B80C79"/>
    <w:rsid w:val="00B81A4F"/>
    <w:rsid w:val="00B847FF"/>
    <w:rsid w:val="00B859F9"/>
    <w:rsid w:val="00B87271"/>
    <w:rsid w:val="00B92D34"/>
    <w:rsid w:val="00BA11EC"/>
    <w:rsid w:val="00BA445A"/>
    <w:rsid w:val="00BA5458"/>
    <w:rsid w:val="00BA7A9E"/>
    <w:rsid w:val="00BB0533"/>
    <w:rsid w:val="00BB0916"/>
    <w:rsid w:val="00BB2502"/>
    <w:rsid w:val="00BB3292"/>
    <w:rsid w:val="00BB3766"/>
    <w:rsid w:val="00BB6853"/>
    <w:rsid w:val="00BC443A"/>
    <w:rsid w:val="00BC53C9"/>
    <w:rsid w:val="00BC69CE"/>
    <w:rsid w:val="00BD03B1"/>
    <w:rsid w:val="00BD20FA"/>
    <w:rsid w:val="00BD491C"/>
    <w:rsid w:val="00BD5B01"/>
    <w:rsid w:val="00BE6503"/>
    <w:rsid w:val="00BE6C73"/>
    <w:rsid w:val="00BE737E"/>
    <w:rsid w:val="00BE771B"/>
    <w:rsid w:val="00BF64A1"/>
    <w:rsid w:val="00BF705F"/>
    <w:rsid w:val="00C00527"/>
    <w:rsid w:val="00C07A25"/>
    <w:rsid w:val="00C127BB"/>
    <w:rsid w:val="00C13732"/>
    <w:rsid w:val="00C214F2"/>
    <w:rsid w:val="00C24906"/>
    <w:rsid w:val="00C31B97"/>
    <w:rsid w:val="00C32AD9"/>
    <w:rsid w:val="00C33B29"/>
    <w:rsid w:val="00C4022D"/>
    <w:rsid w:val="00C438F5"/>
    <w:rsid w:val="00C43CE3"/>
    <w:rsid w:val="00C449BA"/>
    <w:rsid w:val="00C45ED6"/>
    <w:rsid w:val="00C52766"/>
    <w:rsid w:val="00C54D58"/>
    <w:rsid w:val="00C573E1"/>
    <w:rsid w:val="00C636B7"/>
    <w:rsid w:val="00C64275"/>
    <w:rsid w:val="00C67942"/>
    <w:rsid w:val="00C67D90"/>
    <w:rsid w:val="00C704C0"/>
    <w:rsid w:val="00C74E04"/>
    <w:rsid w:val="00C7665F"/>
    <w:rsid w:val="00C7682F"/>
    <w:rsid w:val="00C804B7"/>
    <w:rsid w:val="00C82B2F"/>
    <w:rsid w:val="00C830C4"/>
    <w:rsid w:val="00C83150"/>
    <w:rsid w:val="00C83D9D"/>
    <w:rsid w:val="00C8743B"/>
    <w:rsid w:val="00C925AD"/>
    <w:rsid w:val="00C93213"/>
    <w:rsid w:val="00C941B5"/>
    <w:rsid w:val="00C95828"/>
    <w:rsid w:val="00C95DF6"/>
    <w:rsid w:val="00C96A8F"/>
    <w:rsid w:val="00CA078A"/>
    <w:rsid w:val="00CA0DF3"/>
    <w:rsid w:val="00CA21AA"/>
    <w:rsid w:val="00CB29F1"/>
    <w:rsid w:val="00CB5B1C"/>
    <w:rsid w:val="00CB6A39"/>
    <w:rsid w:val="00CB7F17"/>
    <w:rsid w:val="00CC3B1E"/>
    <w:rsid w:val="00CC4335"/>
    <w:rsid w:val="00CC454E"/>
    <w:rsid w:val="00CC60E8"/>
    <w:rsid w:val="00CD2779"/>
    <w:rsid w:val="00CD2F35"/>
    <w:rsid w:val="00CD408B"/>
    <w:rsid w:val="00CD4E51"/>
    <w:rsid w:val="00CD69DF"/>
    <w:rsid w:val="00CE687E"/>
    <w:rsid w:val="00CE75C1"/>
    <w:rsid w:val="00CF1B83"/>
    <w:rsid w:val="00CF3D19"/>
    <w:rsid w:val="00D04BC4"/>
    <w:rsid w:val="00D0519C"/>
    <w:rsid w:val="00D06ABB"/>
    <w:rsid w:val="00D12CEB"/>
    <w:rsid w:val="00D13B90"/>
    <w:rsid w:val="00D144E3"/>
    <w:rsid w:val="00D15ABD"/>
    <w:rsid w:val="00D17030"/>
    <w:rsid w:val="00D1711C"/>
    <w:rsid w:val="00D17823"/>
    <w:rsid w:val="00D17BB1"/>
    <w:rsid w:val="00D20509"/>
    <w:rsid w:val="00D22398"/>
    <w:rsid w:val="00D235F9"/>
    <w:rsid w:val="00D267C1"/>
    <w:rsid w:val="00D32CD2"/>
    <w:rsid w:val="00D33B06"/>
    <w:rsid w:val="00D37852"/>
    <w:rsid w:val="00D40A57"/>
    <w:rsid w:val="00D42827"/>
    <w:rsid w:val="00D44877"/>
    <w:rsid w:val="00D461F0"/>
    <w:rsid w:val="00D4650B"/>
    <w:rsid w:val="00D52DF7"/>
    <w:rsid w:val="00D557A4"/>
    <w:rsid w:val="00D56C60"/>
    <w:rsid w:val="00D61C49"/>
    <w:rsid w:val="00D61EDD"/>
    <w:rsid w:val="00D6334B"/>
    <w:rsid w:val="00D63F2B"/>
    <w:rsid w:val="00D64DCA"/>
    <w:rsid w:val="00D67EAB"/>
    <w:rsid w:val="00D70389"/>
    <w:rsid w:val="00D70894"/>
    <w:rsid w:val="00D7308B"/>
    <w:rsid w:val="00D80D02"/>
    <w:rsid w:val="00D818D3"/>
    <w:rsid w:val="00D82542"/>
    <w:rsid w:val="00D82AB9"/>
    <w:rsid w:val="00D830E4"/>
    <w:rsid w:val="00D879BE"/>
    <w:rsid w:val="00D917C8"/>
    <w:rsid w:val="00DA0679"/>
    <w:rsid w:val="00DA1B7B"/>
    <w:rsid w:val="00DA461B"/>
    <w:rsid w:val="00DA4D9C"/>
    <w:rsid w:val="00DB4EB1"/>
    <w:rsid w:val="00DB6927"/>
    <w:rsid w:val="00DB79DF"/>
    <w:rsid w:val="00DC0C42"/>
    <w:rsid w:val="00DC17C8"/>
    <w:rsid w:val="00DC3EDD"/>
    <w:rsid w:val="00DC6BFD"/>
    <w:rsid w:val="00DC75FD"/>
    <w:rsid w:val="00DC768C"/>
    <w:rsid w:val="00DE01D8"/>
    <w:rsid w:val="00DE08EA"/>
    <w:rsid w:val="00DE096E"/>
    <w:rsid w:val="00DE31A3"/>
    <w:rsid w:val="00DE4697"/>
    <w:rsid w:val="00DE6C2C"/>
    <w:rsid w:val="00DF075A"/>
    <w:rsid w:val="00DF0F76"/>
    <w:rsid w:val="00DF153F"/>
    <w:rsid w:val="00DF1758"/>
    <w:rsid w:val="00E009F1"/>
    <w:rsid w:val="00E01410"/>
    <w:rsid w:val="00E04ACA"/>
    <w:rsid w:val="00E06709"/>
    <w:rsid w:val="00E0766C"/>
    <w:rsid w:val="00E121BC"/>
    <w:rsid w:val="00E1241E"/>
    <w:rsid w:val="00E12C3B"/>
    <w:rsid w:val="00E1359D"/>
    <w:rsid w:val="00E141CD"/>
    <w:rsid w:val="00E206F6"/>
    <w:rsid w:val="00E21278"/>
    <w:rsid w:val="00E248C6"/>
    <w:rsid w:val="00E27CAD"/>
    <w:rsid w:val="00E31BB6"/>
    <w:rsid w:val="00E35C5F"/>
    <w:rsid w:val="00E36D7D"/>
    <w:rsid w:val="00E40E16"/>
    <w:rsid w:val="00E40F00"/>
    <w:rsid w:val="00E417A4"/>
    <w:rsid w:val="00E41D6F"/>
    <w:rsid w:val="00E41E6B"/>
    <w:rsid w:val="00E43BF5"/>
    <w:rsid w:val="00E4585F"/>
    <w:rsid w:val="00E45B53"/>
    <w:rsid w:val="00E467EC"/>
    <w:rsid w:val="00E47C53"/>
    <w:rsid w:val="00E52487"/>
    <w:rsid w:val="00E56535"/>
    <w:rsid w:val="00E56C04"/>
    <w:rsid w:val="00E57402"/>
    <w:rsid w:val="00E6005C"/>
    <w:rsid w:val="00E6072A"/>
    <w:rsid w:val="00E63FA8"/>
    <w:rsid w:val="00E65733"/>
    <w:rsid w:val="00E66818"/>
    <w:rsid w:val="00E66FFA"/>
    <w:rsid w:val="00E67CDA"/>
    <w:rsid w:val="00E71744"/>
    <w:rsid w:val="00E71E54"/>
    <w:rsid w:val="00E7311E"/>
    <w:rsid w:val="00E735C1"/>
    <w:rsid w:val="00E7428D"/>
    <w:rsid w:val="00E76067"/>
    <w:rsid w:val="00E770AE"/>
    <w:rsid w:val="00E82E7C"/>
    <w:rsid w:val="00E866AC"/>
    <w:rsid w:val="00E8683E"/>
    <w:rsid w:val="00E873F4"/>
    <w:rsid w:val="00E95BE3"/>
    <w:rsid w:val="00E960F1"/>
    <w:rsid w:val="00E96C7C"/>
    <w:rsid w:val="00EA11F1"/>
    <w:rsid w:val="00EA32F7"/>
    <w:rsid w:val="00EA4D4D"/>
    <w:rsid w:val="00EA587A"/>
    <w:rsid w:val="00EA5ACD"/>
    <w:rsid w:val="00EA5B9F"/>
    <w:rsid w:val="00EA67FC"/>
    <w:rsid w:val="00EB0780"/>
    <w:rsid w:val="00EB2FA1"/>
    <w:rsid w:val="00EB3F8A"/>
    <w:rsid w:val="00EB53A0"/>
    <w:rsid w:val="00EB7CCC"/>
    <w:rsid w:val="00EC2955"/>
    <w:rsid w:val="00EC3468"/>
    <w:rsid w:val="00EC47DD"/>
    <w:rsid w:val="00EC6246"/>
    <w:rsid w:val="00ED2B2B"/>
    <w:rsid w:val="00ED3309"/>
    <w:rsid w:val="00EE07AF"/>
    <w:rsid w:val="00EE6926"/>
    <w:rsid w:val="00EF1A22"/>
    <w:rsid w:val="00EF1C6C"/>
    <w:rsid w:val="00EF3270"/>
    <w:rsid w:val="00EF44BA"/>
    <w:rsid w:val="00EF5AF3"/>
    <w:rsid w:val="00F02FEC"/>
    <w:rsid w:val="00F047A7"/>
    <w:rsid w:val="00F063F0"/>
    <w:rsid w:val="00F066DD"/>
    <w:rsid w:val="00F102C8"/>
    <w:rsid w:val="00F10479"/>
    <w:rsid w:val="00F116DE"/>
    <w:rsid w:val="00F1673A"/>
    <w:rsid w:val="00F2008D"/>
    <w:rsid w:val="00F20603"/>
    <w:rsid w:val="00F230CD"/>
    <w:rsid w:val="00F24383"/>
    <w:rsid w:val="00F24E03"/>
    <w:rsid w:val="00F30AE8"/>
    <w:rsid w:val="00F320EB"/>
    <w:rsid w:val="00F37AFD"/>
    <w:rsid w:val="00F40586"/>
    <w:rsid w:val="00F4144E"/>
    <w:rsid w:val="00F41C4B"/>
    <w:rsid w:val="00F42E7E"/>
    <w:rsid w:val="00F4609E"/>
    <w:rsid w:val="00F46162"/>
    <w:rsid w:val="00F47287"/>
    <w:rsid w:val="00F47864"/>
    <w:rsid w:val="00F5067C"/>
    <w:rsid w:val="00F51C18"/>
    <w:rsid w:val="00F53677"/>
    <w:rsid w:val="00F55586"/>
    <w:rsid w:val="00F65EC7"/>
    <w:rsid w:val="00F678EA"/>
    <w:rsid w:val="00F70D63"/>
    <w:rsid w:val="00F713A1"/>
    <w:rsid w:val="00F725DA"/>
    <w:rsid w:val="00F74454"/>
    <w:rsid w:val="00F74C0F"/>
    <w:rsid w:val="00F74F5C"/>
    <w:rsid w:val="00F76809"/>
    <w:rsid w:val="00F8214A"/>
    <w:rsid w:val="00F82F6E"/>
    <w:rsid w:val="00F8792B"/>
    <w:rsid w:val="00F90467"/>
    <w:rsid w:val="00F91D1B"/>
    <w:rsid w:val="00F948FA"/>
    <w:rsid w:val="00F95E82"/>
    <w:rsid w:val="00FA0121"/>
    <w:rsid w:val="00FA1DCE"/>
    <w:rsid w:val="00FA233E"/>
    <w:rsid w:val="00FA31E2"/>
    <w:rsid w:val="00FA5F0F"/>
    <w:rsid w:val="00FA60EB"/>
    <w:rsid w:val="00FA7150"/>
    <w:rsid w:val="00FB0C00"/>
    <w:rsid w:val="00FB5F86"/>
    <w:rsid w:val="00FC03D2"/>
    <w:rsid w:val="00FC073E"/>
    <w:rsid w:val="00FC4195"/>
    <w:rsid w:val="00FD01AE"/>
    <w:rsid w:val="00FD0B7F"/>
    <w:rsid w:val="00FD0BA9"/>
    <w:rsid w:val="00FD1445"/>
    <w:rsid w:val="00FD5976"/>
    <w:rsid w:val="00FD7446"/>
    <w:rsid w:val="00FE0353"/>
    <w:rsid w:val="00FE0C29"/>
    <w:rsid w:val="00FE0C51"/>
    <w:rsid w:val="00FE267F"/>
    <w:rsid w:val="00FE3D83"/>
    <w:rsid w:val="00FE67DD"/>
    <w:rsid w:val="00FE7B64"/>
    <w:rsid w:val="00FF14A8"/>
    <w:rsid w:val="00FF2641"/>
    <w:rsid w:val="00FF3DBA"/>
    <w:rsid w:val="00FF4F07"/>
    <w:rsid w:val="00FF5B70"/>
    <w:rsid w:val="00FF5BB9"/>
    <w:rsid w:val="00FF61BE"/>
    <w:rsid w:val="00FF6245"/>
    <w:rsid w:val="00FF794B"/>
    <w:rsid w:val="05941983"/>
    <w:rsid w:val="0613D321"/>
    <w:rsid w:val="07D5C2A1"/>
    <w:rsid w:val="0FD7B8F8"/>
    <w:rsid w:val="1655F84E"/>
    <w:rsid w:val="19808186"/>
    <w:rsid w:val="1A8B313F"/>
    <w:rsid w:val="1AF06E20"/>
    <w:rsid w:val="1CD458AE"/>
    <w:rsid w:val="1F285FA6"/>
    <w:rsid w:val="20B34A27"/>
    <w:rsid w:val="364FD687"/>
    <w:rsid w:val="46D181AC"/>
    <w:rsid w:val="495B1E3C"/>
    <w:rsid w:val="4B7A6ABB"/>
    <w:rsid w:val="4C1E9BE7"/>
    <w:rsid w:val="56BD9BC2"/>
    <w:rsid w:val="59680327"/>
    <w:rsid w:val="616231E6"/>
    <w:rsid w:val="641CEBAE"/>
    <w:rsid w:val="7567B911"/>
    <w:rsid w:val="7984F619"/>
    <w:rsid w:val="7B158503"/>
    <w:rsid w:val="7D076BE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9A7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F98"/>
    <w:pPr>
      <w:spacing w:after="200" w:line="276" w:lineRule="auto"/>
    </w:pPr>
  </w:style>
  <w:style w:type="paragraph" w:styleId="Heading1">
    <w:name w:val="heading 1"/>
    <w:basedOn w:val="Normal"/>
    <w:next w:val="Normal"/>
    <w:link w:val="Heading1Char"/>
    <w:uiPriority w:val="9"/>
    <w:qFormat/>
    <w:rsid w:val="00E67CDA"/>
    <w:pPr>
      <w:keepNext/>
      <w:keepLines/>
      <w:tabs>
        <w:tab w:val="left" w:pos="1559"/>
      </w:tabs>
      <w:spacing w:before="120" w:after="0"/>
      <w:outlineLvl w:val="0"/>
    </w:pPr>
    <w:rPr>
      <w:rFonts w:ascii="Calibri" w:eastAsiaTheme="majorEastAsia" w:hAnsi="Calibri" w:cstheme="majorBidi"/>
      <w:b/>
      <w:color w:val="7A9F4C" w:themeColor="accent1"/>
      <w:sz w:val="32"/>
      <w:szCs w:val="32"/>
    </w:rPr>
  </w:style>
  <w:style w:type="paragraph" w:styleId="Heading2">
    <w:name w:val="heading 2"/>
    <w:basedOn w:val="Normal"/>
    <w:next w:val="Normal"/>
    <w:link w:val="Heading2Char"/>
    <w:autoRedefine/>
    <w:uiPriority w:val="9"/>
    <w:unhideWhenUsed/>
    <w:qFormat/>
    <w:rsid w:val="009C3358"/>
    <w:pPr>
      <w:keepNext/>
      <w:keepLines/>
      <w:tabs>
        <w:tab w:val="left" w:pos="992"/>
        <w:tab w:val="left" w:pos="1559"/>
      </w:tabs>
      <w:spacing w:before="120" w:after="0"/>
      <w:ind w:left="992" w:hanging="992"/>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autoRedefine/>
    <w:uiPriority w:val="9"/>
    <w:unhideWhenUsed/>
    <w:qFormat/>
    <w:rsid w:val="009C3358"/>
    <w:pPr>
      <w:keepNext/>
      <w:keepLines/>
      <w:tabs>
        <w:tab w:val="left" w:pos="992"/>
      </w:tabs>
      <w:spacing w:before="12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722766"/>
    <w:pPr>
      <w:keepNext/>
      <w:keepLines/>
      <w:spacing w:before="120" w:after="0"/>
      <w:outlineLvl w:val="3"/>
    </w:pPr>
    <w:rPr>
      <w:rFonts w:ascii="Calibri" w:eastAsiaTheme="majorEastAsia" w:hAnsi="Calibri" w:cstheme="majorBidi"/>
      <w:i/>
      <w:iCs/>
      <w:color w:val="5F6369"/>
      <w:sz w:val="26"/>
    </w:rPr>
  </w:style>
  <w:style w:type="paragraph" w:styleId="Heading5">
    <w:name w:val="heading 5"/>
    <w:basedOn w:val="Normal"/>
    <w:next w:val="Normal"/>
    <w:link w:val="Heading5Char"/>
    <w:uiPriority w:val="9"/>
    <w:unhideWhenUsed/>
    <w:qFormat/>
    <w:rsid w:val="00722766"/>
    <w:pPr>
      <w:keepNext/>
      <w:keepLines/>
      <w:spacing w:before="12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722766"/>
    <w:pPr>
      <w:keepNext/>
      <w:keepLines/>
      <w:spacing w:before="12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722766"/>
    <w:pPr>
      <w:keepNext/>
      <w:keepLines/>
      <w:spacing w:before="40" w:after="0"/>
      <w:outlineLvl w:val="6"/>
    </w:pPr>
    <w:rPr>
      <w:rFonts w:asciiTheme="majorHAnsi" w:eastAsiaTheme="majorEastAsia" w:hAnsiTheme="majorHAnsi" w:cstheme="majorBidi"/>
      <w:i/>
      <w:iCs/>
      <w:color w:val="3C4F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957B5E"/>
    <w:pPr>
      <w:spacing w:before="720" w:after="0"/>
      <w:ind w:left="1134"/>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957B5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957B5E"/>
    <w:pPr>
      <w:numPr>
        <w:ilvl w:val="1"/>
      </w:numPr>
      <w:spacing w:after="0"/>
      <w:ind w:left="1134"/>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957B5E"/>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E67CDA"/>
    <w:rPr>
      <w:rFonts w:ascii="Calibri" w:eastAsiaTheme="majorEastAsia" w:hAnsi="Calibri" w:cstheme="majorBidi"/>
      <w:b/>
      <w:color w:val="7A9F4C" w:themeColor="accent1"/>
      <w:sz w:val="32"/>
      <w:szCs w:val="32"/>
    </w:rPr>
  </w:style>
  <w:style w:type="character" w:customStyle="1" w:styleId="Heading2Char">
    <w:name w:val="Heading 2 Char"/>
    <w:basedOn w:val="DefaultParagraphFont"/>
    <w:link w:val="Heading2"/>
    <w:uiPriority w:val="9"/>
    <w:rsid w:val="009C3358"/>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9C3358"/>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722766"/>
    <w:rPr>
      <w:rFonts w:ascii="Calibri" w:eastAsiaTheme="majorEastAsia" w:hAnsi="Calibri" w:cstheme="majorBidi"/>
      <w:i/>
      <w:iCs/>
      <w:color w:val="5F6369"/>
      <w:sz w:val="26"/>
    </w:rPr>
  </w:style>
  <w:style w:type="character" w:customStyle="1" w:styleId="Heading5Char">
    <w:name w:val="Heading 5 Char"/>
    <w:basedOn w:val="DefaultParagraphFont"/>
    <w:link w:val="Heading5"/>
    <w:uiPriority w:val="9"/>
    <w:rsid w:val="00722766"/>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722766"/>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table"/>
    <w:basedOn w:val="Normal"/>
    <w:next w:val="Normal"/>
    <w:uiPriority w:val="35"/>
    <w:qFormat/>
    <w:rsid w:val="00722766"/>
    <w:pPr>
      <w:keepNext/>
      <w:spacing w:before="240" w:after="40" w:line="240" w:lineRule="auto"/>
    </w:pPr>
    <w:rPr>
      <w:b/>
      <w:iCs/>
      <w:szCs w:val="18"/>
    </w:rPr>
  </w:style>
  <w:style w:type="paragraph" w:styleId="Quote">
    <w:name w:val="Quote"/>
    <w:basedOn w:val="Normal"/>
    <w:next w:val="Normal"/>
    <w:link w:val="QuoteChar"/>
    <w:autoRedefine/>
    <w:qFormat/>
    <w:rsid w:val="00FE0C51"/>
    <w:pPr>
      <w:spacing w:before="200" w:after="160"/>
      <w:ind w:left="862" w:right="862"/>
      <w:jc w:val="center"/>
    </w:pPr>
    <w:rPr>
      <w:i/>
      <w:iCs/>
      <w:color w:val="484643"/>
    </w:rPr>
  </w:style>
  <w:style w:type="character" w:customStyle="1" w:styleId="QuoteChar">
    <w:name w:val="Quote Char"/>
    <w:basedOn w:val="DefaultParagraphFont"/>
    <w:link w:val="Quote"/>
    <w:rsid w:val="00FE0C51"/>
    <w:rPr>
      <w:i/>
      <w:iCs/>
      <w:color w:val="484643"/>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722766"/>
    <w:pPr>
      <w:numPr>
        <w:numId w:val="1"/>
      </w:numPr>
      <w:spacing w:line="276" w:lineRule="auto"/>
    </w:pPr>
  </w:style>
  <w:style w:type="paragraph" w:styleId="ListBullet">
    <w:name w:val="List Bullet"/>
    <w:basedOn w:val="ListParagraph"/>
    <w:link w:val="ListBulletChar"/>
    <w:uiPriority w:val="99"/>
    <w:unhideWhenUsed/>
    <w:qFormat/>
    <w:rsid w:val="00722766"/>
    <w:pPr>
      <w:numPr>
        <w:numId w:val="2"/>
      </w:numPr>
      <w:spacing w:line="276" w:lineRule="auto"/>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AB3EF9"/>
    <w:pPr>
      <w:tabs>
        <w:tab w:val="right" w:pos="9060"/>
      </w:tabs>
      <w:spacing w:after="100"/>
    </w:pPr>
    <w:rPr>
      <w:b/>
    </w:rPr>
  </w:style>
  <w:style w:type="paragraph" w:styleId="TOC2">
    <w:name w:val="toc 2"/>
    <w:basedOn w:val="Normal"/>
    <w:next w:val="Normal"/>
    <w:autoRedefine/>
    <w:uiPriority w:val="39"/>
    <w:unhideWhenUsed/>
    <w:rsid w:val="00AF30D3"/>
    <w:pPr>
      <w:tabs>
        <w:tab w:val="left" w:pos="880"/>
        <w:tab w:val="right" w:pos="9060"/>
      </w:tabs>
      <w:spacing w:after="100"/>
      <w:ind w:left="220"/>
    </w:pPr>
  </w:style>
  <w:style w:type="paragraph" w:styleId="TOC3">
    <w:name w:val="toc 3"/>
    <w:basedOn w:val="Normal"/>
    <w:next w:val="Normal"/>
    <w:autoRedefine/>
    <w:uiPriority w:val="39"/>
    <w:unhideWhenUsed/>
    <w:rsid w:val="006C0DEF"/>
    <w:pPr>
      <w:tabs>
        <w:tab w:val="left" w:pos="1320"/>
        <w:tab w:val="righ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D37190" w:themeColor="followedHyperlink"/>
      <w:u w:val="single"/>
    </w:rPr>
  </w:style>
  <w:style w:type="character" w:customStyle="1" w:styleId="Heading7Char">
    <w:name w:val="Heading 7 Char"/>
    <w:basedOn w:val="DefaultParagraphFont"/>
    <w:link w:val="Heading7"/>
    <w:uiPriority w:val="9"/>
    <w:rsid w:val="00722766"/>
    <w:rPr>
      <w:rFonts w:asciiTheme="majorHAnsi" w:eastAsiaTheme="majorEastAsia" w:hAnsiTheme="majorHAnsi" w:cstheme="majorBidi"/>
      <w:i/>
      <w:iCs/>
      <w:color w:val="3C4F26" w:themeColor="accent1" w:themeShade="7F"/>
    </w:rPr>
  </w:style>
  <w:style w:type="numbering" w:customStyle="1" w:styleId="BulletStyleGreen">
    <w:name w:val="Bullet Style Green"/>
    <w:basedOn w:val="NoList"/>
    <w:uiPriority w:val="99"/>
    <w:rsid w:val="00BC69CE"/>
    <w:pPr>
      <w:numPr>
        <w:numId w:val="5"/>
      </w:numPr>
    </w:pPr>
  </w:style>
  <w:style w:type="numbering" w:customStyle="1" w:styleId="BLUEBullet">
    <w:name w:val="BLUE Bullet"/>
    <w:basedOn w:val="NoList"/>
    <w:uiPriority w:val="99"/>
    <w:rsid w:val="008E516A"/>
    <w:pPr>
      <w:numPr>
        <w:numId w:val="6"/>
      </w:numPr>
    </w:pPr>
  </w:style>
  <w:style w:type="paragraph" w:customStyle="1" w:styleId="PINKBullet">
    <w:name w:val="PINK Bullet"/>
    <w:basedOn w:val="ListBullet"/>
    <w:link w:val="PINKBulletChar"/>
    <w:qFormat/>
    <w:rsid w:val="00C95828"/>
    <w:pPr>
      <w:numPr>
        <w:numId w:val="8"/>
      </w:numPr>
      <w:spacing w:after="0"/>
    </w:pPr>
  </w:style>
  <w:style w:type="numbering" w:customStyle="1" w:styleId="BulletPINK">
    <w:name w:val="Bullet PINK"/>
    <w:basedOn w:val="NoList"/>
    <w:uiPriority w:val="99"/>
    <w:rsid w:val="00C8743B"/>
    <w:pPr>
      <w:numPr>
        <w:numId w:val="7"/>
      </w:numPr>
    </w:pPr>
  </w:style>
  <w:style w:type="paragraph" w:customStyle="1" w:styleId="PURPLEBullet">
    <w:name w:val="PURPLE Bullet"/>
    <w:basedOn w:val="ListBullet"/>
    <w:link w:val="PURPLEBulletChar"/>
    <w:qFormat/>
    <w:rsid w:val="00C95828"/>
    <w:pPr>
      <w:numPr>
        <w:numId w:val="10"/>
      </w:numPr>
      <w:spacing w:after="0"/>
      <w:ind w:left="357" w:hanging="357"/>
    </w:p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rsid w:val="00C95828"/>
  </w:style>
  <w:style w:type="character" w:customStyle="1" w:styleId="ListBulletChar">
    <w:name w:val="List Bullet Char"/>
    <w:basedOn w:val="ListParagraphChar"/>
    <w:link w:val="ListBullet"/>
    <w:uiPriority w:val="99"/>
    <w:rsid w:val="00C95828"/>
  </w:style>
  <w:style w:type="character" w:customStyle="1" w:styleId="PINKBulletChar">
    <w:name w:val="PINK Bullet Char"/>
    <w:basedOn w:val="ListBulletChar"/>
    <w:link w:val="PINKBullet"/>
    <w:rsid w:val="00C95828"/>
  </w:style>
  <w:style w:type="paragraph" w:customStyle="1" w:styleId="BLUE-Bullet">
    <w:name w:val="BLUE-Bullet"/>
    <w:basedOn w:val="ListBullet"/>
    <w:link w:val="BLUE-BulletChar"/>
    <w:qFormat/>
    <w:rsid w:val="00C95828"/>
    <w:pPr>
      <w:numPr>
        <w:numId w:val="12"/>
      </w:numPr>
      <w:spacing w:after="0"/>
      <w:ind w:left="357" w:hanging="357"/>
    </w:pPr>
  </w:style>
  <w:style w:type="character" w:customStyle="1" w:styleId="PURPLEBulletChar">
    <w:name w:val="PURPLE Bullet Char"/>
    <w:basedOn w:val="ListBulletChar"/>
    <w:link w:val="PURPLEBullet"/>
    <w:rsid w:val="00C95828"/>
  </w:style>
  <w:style w:type="paragraph" w:customStyle="1" w:styleId="GREENBullet">
    <w:name w:val="GREEN Bullet"/>
    <w:basedOn w:val="ListBullet"/>
    <w:link w:val="GREENBulletChar"/>
    <w:autoRedefine/>
    <w:qFormat/>
    <w:rsid w:val="009C3358"/>
    <w:pPr>
      <w:numPr>
        <w:numId w:val="14"/>
      </w:numPr>
      <w:spacing w:before="120" w:after="240"/>
      <w:ind w:left="454" w:hanging="454"/>
    </w:pPr>
  </w:style>
  <w:style w:type="character" w:customStyle="1" w:styleId="BLUE-BulletChar">
    <w:name w:val="BLUE-Bullet Char"/>
    <w:basedOn w:val="ListBulletChar"/>
    <w:link w:val="BLUE-Bullet"/>
    <w:rsid w:val="00C95828"/>
  </w:style>
  <w:style w:type="table" w:customStyle="1" w:styleId="JobsTable">
    <w:name w:val="Jobs Table"/>
    <w:basedOn w:val="TableNormal"/>
    <w:uiPriority w:val="99"/>
    <w:rsid w:val="00262E01"/>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D7D8D6" w:themeColor="background2"/>
        <w:sz w:val="22"/>
      </w:rPr>
      <w:tblPr/>
      <w:tcPr>
        <w:shd w:val="clear" w:color="auto" w:fill="287BB3"/>
      </w:tcPr>
    </w:tblStylePr>
    <w:tblStylePr w:type="firstCol">
      <w:rPr>
        <w:b/>
      </w:rPr>
    </w:tblStylePr>
  </w:style>
  <w:style w:type="table" w:customStyle="1" w:styleId="DataTable1">
    <w:name w:val="Data Table 1"/>
    <w:basedOn w:val="TableNormal"/>
    <w:uiPriority w:val="99"/>
    <w:rsid w:val="00481E0C"/>
    <w:pPr>
      <w:spacing w:after="0" w:line="240" w:lineRule="auto"/>
    </w:pPr>
    <w:tblPr>
      <w:tblBorders>
        <w:insideH w:val="single" w:sz="4" w:space="0" w:color="auto"/>
      </w:tblBorders>
    </w:tblPr>
    <w:tcPr>
      <w:vAlign w:val="center"/>
    </w:tcPr>
    <w:tblStylePr w:type="firstRow">
      <w:pPr>
        <w:jc w:val="left"/>
      </w:pPr>
      <w:rPr>
        <w:rFonts w:asciiTheme="minorHAnsi" w:hAnsiTheme="minorHAnsi"/>
        <w:b/>
        <w:color w:val="FFFFFF" w:themeColor="background1"/>
      </w:rPr>
      <w:tblPr/>
      <w:tcPr>
        <w:shd w:val="clear" w:color="auto" w:fill="404246" w:themeFill="text2"/>
        <w:vAlign w:val="center"/>
      </w:tcPr>
    </w:tblStylePr>
    <w:tblStylePr w:type="lastRow">
      <w:rPr>
        <w:rFonts w:asciiTheme="minorHAnsi" w:hAnsiTheme="minorHAnsi"/>
        <w:b/>
      </w:rPr>
    </w:tblStylePr>
  </w:style>
  <w:style w:type="paragraph" w:customStyle="1" w:styleId="TableColumnHeader">
    <w:name w:val="Table Column Header"/>
    <w:basedOn w:val="Normal"/>
    <w:link w:val="TableColumnHeaderChar"/>
    <w:rsid w:val="00262E01"/>
    <w:pPr>
      <w:spacing w:after="100" w:afterAutospacing="1"/>
    </w:pPr>
    <w:rPr>
      <w:rFonts w:ascii="Calibri" w:eastAsiaTheme="minorEastAsia" w:hAnsi="Calibri"/>
      <w:b/>
      <w:bCs/>
      <w:color w:val="FFFFFF" w:themeColor="background1"/>
      <w:sz w:val="20"/>
      <w:szCs w:val="20"/>
    </w:rPr>
  </w:style>
  <w:style w:type="paragraph" w:customStyle="1" w:styleId="TableRowHeader">
    <w:name w:val="Table Row Header"/>
    <w:basedOn w:val="Normal"/>
    <w:link w:val="TableRowHeaderChar"/>
    <w:rsid w:val="00265D96"/>
    <w:pPr>
      <w:spacing w:after="0"/>
    </w:pPr>
    <w:rPr>
      <w:rFonts w:eastAsiaTheme="minorEastAsia"/>
      <w:b/>
      <w:sz w:val="20"/>
      <w:szCs w:val="20"/>
    </w:rPr>
  </w:style>
  <w:style w:type="character" w:customStyle="1" w:styleId="TableColumnHeaderChar">
    <w:name w:val="Table Column Header Char"/>
    <w:basedOn w:val="DefaultParagraphFont"/>
    <w:link w:val="TableColumnHeader"/>
    <w:rsid w:val="00262E01"/>
    <w:rPr>
      <w:rFonts w:ascii="Calibri" w:eastAsiaTheme="minorEastAsia" w:hAnsi="Calibri"/>
      <w:b/>
      <w:bCs/>
      <w:color w:val="FFFFFF" w:themeColor="background1"/>
      <w:sz w:val="20"/>
      <w:szCs w:val="20"/>
    </w:rPr>
  </w:style>
  <w:style w:type="paragraph" w:customStyle="1" w:styleId="TableRowData">
    <w:name w:val="Table Row Data"/>
    <w:basedOn w:val="Normal"/>
    <w:link w:val="TableRowDataChar"/>
    <w:rsid w:val="00265D96"/>
    <w:pPr>
      <w:spacing w:after="0"/>
    </w:pPr>
    <w:rPr>
      <w:rFonts w:eastAsiaTheme="minorEastAsia"/>
      <w:sz w:val="20"/>
      <w:szCs w:val="20"/>
    </w:rPr>
  </w:style>
  <w:style w:type="character" w:customStyle="1" w:styleId="TableRowHeaderChar">
    <w:name w:val="Table Row Header Char"/>
    <w:basedOn w:val="DefaultParagraphFont"/>
    <w:link w:val="TableRowHeader"/>
    <w:rsid w:val="00265D96"/>
    <w:rPr>
      <w:rFonts w:eastAsiaTheme="minorEastAsia"/>
      <w:b/>
      <w:sz w:val="20"/>
      <w:szCs w:val="20"/>
    </w:rPr>
  </w:style>
  <w:style w:type="paragraph" w:customStyle="1" w:styleId="TableTotals">
    <w:name w:val="Table Totals"/>
    <w:basedOn w:val="Normal"/>
    <w:link w:val="TableTotalsChar"/>
    <w:rsid w:val="00265D96"/>
    <w:pPr>
      <w:spacing w:after="0"/>
    </w:pPr>
    <w:rPr>
      <w:rFonts w:eastAsiaTheme="minorEastAsia"/>
      <w:b/>
      <w:sz w:val="20"/>
      <w:szCs w:val="20"/>
    </w:rPr>
  </w:style>
  <w:style w:type="character" w:customStyle="1" w:styleId="TableRowDataChar">
    <w:name w:val="Table Row Data Char"/>
    <w:basedOn w:val="DefaultParagraphFont"/>
    <w:link w:val="TableRowData"/>
    <w:rsid w:val="00265D96"/>
    <w:rPr>
      <w:rFonts w:eastAsiaTheme="minorEastAsia"/>
      <w:sz w:val="20"/>
      <w:szCs w:val="20"/>
    </w:rPr>
  </w:style>
  <w:style w:type="character" w:customStyle="1" w:styleId="TableTotalsChar">
    <w:name w:val="Table Totals Char"/>
    <w:basedOn w:val="DefaultParagraphFont"/>
    <w:link w:val="TableTotals"/>
    <w:rsid w:val="00265D96"/>
    <w:rPr>
      <w:rFonts w:eastAsiaTheme="minorEastAsia"/>
      <w:b/>
      <w:sz w:val="20"/>
      <w:szCs w:val="20"/>
    </w:rPr>
  </w:style>
  <w:style w:type="numbering" w:customStyle="1" w:styleId="BulletPURPLE">
    <w:name w:val="Bullet PURPLE"/>
    <w:basedOn w:val="BulletPINK"/>
    <w:uiPriority w:val="99"/>
    <w:rsid w:val="00C8743B"/>
    <w:pPr>
      <w:numPr>
        <w:numId w:val="9"/>
      </w:numPr>
    </w:pPr>
  </w:style>
  <w:style w:type="numbering" w:customStyle="1" w:styleId="Bullet-BLUE">
    <w:name w:val="Bullet-BLUE"/>
    <w:basedOn w:val="BulletPURPLE"/>
    <w:uiPriority w:val="99"/>
    <w:rsid w:val="00C8743B"/>
    <w:pPr>
      <w:numPr>
        <w:numId w:val="11"/>
      </w:numPr>
    </w:pPr>
  </w:style>
  <w:style w:type="numbering" w:customStyle="1" w:styleId="BulletGREEN">
    <w:name w:val="Bullet GREEN"/>
    <w:basedOn w:val="Bullet-BLUE"/>
    <w:uiPriority w:val="99"/>
    <w:rsid w:val="00C8743B"/>
    <w:pPr>
      <w:numPr>
        <w:numId w:val="13"/>
      </w:numPr>
    </w:pPr>
  </w:style>
  <w:style w:type="character" w:customStyle="1" w:styleId="GREENBulletChar">
    <w:name w:val="GREEN Bullet Char"/>
    <w:basedOn w:val="ListBulletChar"/>
    <w:link w:val="GREENBullet"/>
    <w:rsid w:val="009C3358"/>
  </w:style>
  <w:style w:type="character" w:styleId="CommentReference">
    <w:name w:val="annotation reference"/>
    <w:basedOn w:val="DefaultParagraphFont"/>
    <w:uiPriority w:val="99"/>
    <w:unhideWhenUsed/>
    <w:rsid w:val="00260673"/>
    <w:rPr>
      <w:sz w:val="16"/>
      <w:szCs w:val="16"/>
    </w:rPr>
  </w:style>
  <w:style w:type="paragraph" w:styleId="CommentText">
    <w:name w:val="annotation text"/>
    <w:basedOn w:val="Normal"/>
    <w:link w:val="CommentTextChar"/>
    <w:uiPriority w:val="99"/>
    <w:unhideWhenUsed/>
    <w:rsid w:val="00260673"/>
    <w:pPr>
      <w:spacing w:after="160" w:line="240" w:lineRule="auto"/>
    </w:pPr>
    <w:rPr>
      <w:rFonts w:eastAsia="SimSun"/>
      <w:sz w:val="20"/>
      <w:szCs w:val="20"/>
    </w:rPr>
  </w:style>
  <w:style w:type="character" w:customStyle="1" w:styleId="CommentTextChar">
    <w:name w:val="Comment Text Char"/>
    <w:basedOn w:val="DefaultParagraphFont"/>
    <w:link w:val="CommentText"/>
    <w:uiPriority w:val="99"/>
    <w:rsid w:val="00260673"/>
    <w:rPr>
      <w:rFonts w:eastAsia="SimSun"/>
      <w:sz w:val="20"/>
      <w:szCs w:val="20"/>
    </w:rPr>
  </w:style>
  <w:style w:type="character" w:styleId="FootnoteReference">
    <w:name w:val="footnote reference"/>
    <w:aliases w:val="AFPC Footnote Reference,AFPC Footnote Reference1"/>
    <w:basedOn w:val="DefaultParagraphFont"/>
    <w:uiPriority w:val="99"/>
    <w:qFormat/>
    <w:rsid w:val="00260673"/>
    <w:rPr>
      <w:vertAlign w:val="superscript"/>
    </w:rPr>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unhideWhenUsed/>
    <w:qFormat/>
    <w:rsid w:val="00260673"/>
    <w:pPr>
      <w:spacing w:after="0" w:line="240" w:lineRule="auto"/>
    </w:pPr>
    <w:rPr>
      <w:rFonts w:eastAsiaTheme="minorEastAsia"/>
      <w:sz w:val="20"/>
      <w:szCs w:val="20"/>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260673"/>
    <w:rPr>
      <w:rFonts w:eastAsiaTheme="minorEastAsia"/>
      <w:sz w:val="20"/>
      <w:szCs w:val="20"/>
    </w:rPr>
  </w:style>
  <w:style w:type="paragraph" w:customStyle="1" w:styleId="Bullet1">
    <w:name w:val="Bullet 1"/>
    <w:basedOn w:val="Normal"/>
    <w:link w:val="Bullet1Char"/>
    <w:qFormat/>
    <w:rsid w:val="00260673"/>
    <w:pPr>
      <w:numPr>
        <w:numId w:val="15"/>
      </w:numPr>
      <w:spacing w:before="120" w:after="0" w:line="240" w:lineRule="auto"/>
    </w:pPr>
    <w:rPr>
      <w:rFonts w:eastAsia="SimSun"/>
    </w:rPr>
  </w:style>
  <w:style w:type="paragraph" w:customStyle="1" w:styleId="FigureCaption">
    <w:name w:val="Figure Caption"/>
    <w:basedOn w:val="Normal"/>
    <w:link w:val="FigureCaptionChar"/>
    <w:autoRedefine/>
    <w:qFormat/>
    <w:rsid w:val="009C3358"/>
    <w:pPr>
      <w:keepNext/>
      <w:keepLines/>
      <w:widowControl w:val="0"/>
      <w:tabs>
        <w:tab w:val="left" w:pos="1134"/>
      </w:tabs>
      <w:spacing w:before="120" w:after="0" w:line="240" w:lineRule="auto"/>
      <w:ind w:left="1134" w:hanging="1134"/>
    </w:pPr>
    <w:rPr>
      <w:rFonts w:eastAsiaTheme="minorEastAsia"/>
      <w:b/>
      <w:bCs/>
      <w:sz w:val="20"/>
      <w:szCs w:val="20"/>
      <w:lang w:val="en"/>
    </w:rPr>
  </w:style>
  <w:style w:type="character" w:customStyle="1" w:styleId="FigureCaptionChar">
    <w:name w:val="Figure Caption Char"/>
    <w:basedOn w:val="DefaultParagraphFont"/>
    <w:link w:val="FigureCaption"/>
    <w:rsid w:val="009C3358"/>
    <w:rPr>
      <w:rFonts w:eastAsiaTheme="minorEastAsia"/>
      <w:b/>
      <w:bCs/>
      <w:sz w:val="20"/>
      <w:szCs w:val="20"/>
      <w:lang w:val="en"/>
    </w:rPr>
  </w:style>
  <w:style w:type="paragraph" w:customStyle="1" w:styleId="BodyText1">
    <w:name w:val="Body Text1"/>
    <w:basedOn w:val="Normal"/>
    <w:link w:val="BodytextChar"/>
    <w:qFormat/>
    <w:rsid w:val="00E67CDA"/>
    <w:pPr>
      <w:spacing w:before="120" w:after="120" w:line="264" w:lineRule="auto"/>
    </w:pPr>
    <w:rPr>
      <w:rFonts w:eastAsiaTheme="minorEastAsia" w:cs="Calibri"/>
      <w:color w:val="000000"/>
      <w:sz w:val="20"/>
      <w:szCs w:val="20"/>
      <w:shd w:val="clear" w:color="auto" w:fill="FFFFFF"/>
    </w:rPr>
  </w:style>
  <w:style w:type="character" w:customStyle="1" w:styleId="BodytextChar">
    <w:name w:val="Body text Char"/>
    <w:basedOn w:val="DefaultParagraphFont"/>
    <w:link w:val="BodyText1"/>
    <w:rsid w:val="00E67CDA"/>
    <w:rPr>
      <w:rFonts w:eastAsiaTheme="minorEastAsia" w:cs="Calibri"/>
      <w:color w:val="000000"/>
      <w:sz w:val="20"/>
      <w:szCs w:val="20"/>
    </w:rPr>
  </w:style>
  <w:style w:type="paragraph" w:customStyle="1" w:styleId="TableCaption">
    <w:name w:val="Table Caption"/>
    <w:basedOn w:val="Normal"/>
    <w:link w:val="TableCaptionChar"/>
    <w:autoRedefine/>
    <w:qFormat/>
    <w:rsid w:val="009C3358"/>
    <w:pPr>
      <w:keepNext/>
      <w:keepLines/>
      <w:tabs>
        <w:tab w:val="left" w:pos="1134"/>
      </w:tabs>
      <w:spacing w:before="240" w:after="120" w:line="240" w:lineRule="auto"/>
      <w:ind w:left="1134" w:hanging="1134"/>
    </w:pPr>
    <w:rPr>
      <w:rFonts w:eastAsiaTheme="minorEastAsia"/>
      <w:b/>
      <w:sz w:val="20"/>
      <w:szCs w:val="20"/>
      <w:lang w:val="en"/>
    </w:rPr>
  </w:style>
  <w:style w:type="character" w:customStyle="1" w:styleId="TableCaptionChar">
    <w:name w:val="Table Caption Char"/>
    <w:aliases w:val="Caption Char,Caption table Char"/>
    <w:basedOn w:val="DefaultParagraphFont"/>
    <w:link w:val="TableCaption"/>
    <w:rsid w:val="009C3358"/>
    <w:rPr>
      <w:rFonts w:eastAsiaTheme="minorEastAsia"/>
      <w:b/>
      <w:sz w:val="20"/>
      <w:szCs w:val="20"/>
      <w:lang w:val="en"/>
    </w:rPr>
  </w:style>
  <w:style w:type="paragraph" w:customStyle="1" w:styleId="TableText">
    <w:name w:val="Table Text"/>
    <w:basedOn w:val="Normal"/>
    <w:link w:val="TableTextChar"/>
    <w:qFormat/>
    <w:rsid w:val="00E67CDA"/>
    <w:pPr>
      <w:spacing w:after="0" w:line="240" w:lineRule="auto"/>
    </w:pPr>
    <w:rPr>
      <w:rFonts w:eastAsiaTheme="minorEastAsia"/>
      <w:bCs/>
      <w:sz w:val="20"/>
      <w:szCs w:val="18"/>
      <w:lang w:eastAsia="en-AU"/>
    </w:rPr>
  </w:style>
  <w:style w:type="character" w:customStyle="1" w:styleId="TableTextChar">
    <w:name w:val="Table Text Char"/>
    <w:basedOn w:val="DefaultParagraphFont"/>
    <w:link w:val="TableText"/>
    <w:rsid w:val="00E67CDA"/>
    <w:rPr>
      <w:rFonts w:eastAsiaTheme="minorEastAsia"/>
      <w:bCs/>
      <w:sz w:val="20"/>
      <w:szCs w:val="18"/>
      <w:lang w:eastAsia="en-AU"/>
    </w:rPr>
  </w:style>
  <w:style w:type="character" w:customStyle="1" w:styleId="normaltextrun">
    <w:name w:val="normaltextrun"/>
    <w:basedOn w:val="DefaultParagraphFont"/>
    <w:rsid w:val="00E67CDA"/>
  </w:style>
  <w:style w:type="paragraph" w:customStyle="1" w:styleId="Sourcesandnotes">
    <w:name w:val="Sources and notes"/>
    <w:basedOn w:val="Normal"/>
    <w:rsid w:val="00850BCB"/>
    <w:pPr>
      <w:tabs>
        <w:tab w:val="left" w:pos="1134"/>
      </w:tabs>
      <w:suppressAutoHyphens/>
      <w:spacing w:after="240" w:line="240" w:lineRule="auto"/>
      <w:contextualSpacing/>
    </w:pPr>
    <w:rPr>
      <w:rFonts w:ascii="Calibri" w:eastAsia="ヒラギノ角ゴ Pro W3" w:hAnsi="Calibri" w:cs="Times New Roman"/>
      <w:color w:val="000000"/>
      <w:sz w:val="18"/>
      <w:szCs w:val="20"/>
    </w:rPr>
  </w:style>
  <w:style w:type="paragraph" w:customStyle="1" w:styleId="Footnote">
    <w:name w:val="Footnote"/>
    <w:basedOn w:val="Normal"/>
    <w:rsid w:val="00433D98"/>
    <w:pPr>
      <w:tabs>
        <w:tab w:val="left" w:pos="426"/>
      </w:tabs>
      <w:spacing w:after="0" w:line="240" w:lineRule="auto"/>
    </w:pPr>
    <w:rPr>
      <w:rFonts w:ascii="Calibri" w:eastAsiaTheme="minorEastAsia" w:hAnsi="Calibri" w:cs="Times New Roman"/>
      <w:sz w:val="18"/>
      <w:szCs w:val="20"/>
      <w:lang w:eastAsia="en-AU"/>
    </w:rPr>
  </w:style>
  <w:style w:type="paragraph" w:customStyle="1" w:styleId="ExecSumBodyText">
    <w:name w:val="Exec Sum Body Text"/>
    <w:link w:val="ExecSumBodyTextChar"/>
    <w:uiPriority w:val="11"/>
    <w:qFormat/>
    <w:rsid w:val="001D49C9"/>
    <w:pPr>
      <w:spacing w:before="180" w:after="180" w:line="252" w:lineRule="auto"/>
    </w:pPr>
    <w:rPr>
      <w:rFonts w:ascii="Arial" w:eastAsia="Arial" w:hAnsi="Arial" w:cs="Arial"/>
      <w:color w:val="58595B"/>
      <w:sz w:val="20"/>
      <w:szCs w:val="20"/>
    </w:rPr>
  </w:style>
  <w:style w:type="character" w:customStyle="1" w:styleId="ExecSumBodyTextChar">
    <w:name w:val="Exec Sum Body Text Char"/>
    <w:basedOn w:val="DefaultParagraphFont"/>
    <w:link w:val="ExecSumBodyText"/>
    <w:uiPriority w:val="11"/>
    <w:rsid w:val="001D49C9"/>
    <w:rPr>
      <w:rFonts w:ascii="Arial" w:eastAsia="Arial" w:hAnsi="Arial" w:cs="Arial"/>
      <w:color w:val="58595B"/>
      <w:sz w:val="20"/>
      <w:szCs w:val="20"/>
    </w:rPr>
  </w:style>
  <w:style w:type="paragraph" w:customStyle="1" w:styleId="BulletGREY">
    <w:name w:val="Bullet GREY"/>
    <w:link w:val="BulletGREYChar"/>
    <w:uiPriority w:val="2"/>
    <w:qFormat/>
    <w:rsid w:val="001D49C9"/>
    <w:pPr>
      <w:numPr>
        <w:numId w:val="19"/>
      </w:numPr>
      <w:spacing w:before="180" w:after="180" w:line="252" w:lineRule="auto"/>
    </w:pPr>
    <w:rPr>
      <w:rFonts w:ascii="Arial" w:eastAsia="Arial" w:hAnsi="Arial" w:cs="Arial"/>
      <w:color w:val="000000" w:themeColor="text1"/>
      <w:sz w:val="20"/>
      <w:szCs w:val="20"/>
    </w:rPr>
  </w:style>
  <w:style w:type="character" w:customStyle="1" w:styleId="BulletGREYChar">
    <w:name w:val="Bullet GREY Char"/>
    <w:basedOn w:val="DefaultParagraphFont"/>
    <w:link w:val="BulletGREY"/>
    <w:uiPriority w:val="2"/>
    <w:rsid w:val="001D49C9"/>
    <w:rPr>
      <w:rFonts w:ascii="Arial" w:eastAsia="Arial" w:hAnsi="Arial" w:cs="Arial"/>
      <w:color w:val="000000" w:themeColor="text1"/>
      <w:sz w:val="20"/>
      <w:szCs w:val="20"/>
    </w:rPr>
  </w:style>
  <w:style w:type="paragraph" w:customStyle="1" w:styleId="QuotePINK">
    <w:name w:val="Quote PINK"/>
    <w:basedOn w:val="Normal"/>
    <w:next w:val="Normal"/>
    <w:link w:val="QuotePINKChar"/>
    <w:uiPriority w:val="8"/>
    <w:qFormat/>
    <w:rsid w:val="001D49C9"/>
    <w:pPr>
      <w:numPr>
        <w:numId w:val="20"/>
      </w:numPr>
      <w:spacing w:before="360" w:after="180" w:line="252" w:lineRule="auto"/>
    </w:pPr>
    <w:rPr>
      <w:rFonts w:ascii="Arial" w:eastAsia="Arial" w:hAnsi="Arial" w:cs="Arial"/>
      <w:i/>
      <w:iCs/>
      <w:color w:val="000000" w:themeColor="text1"/>
      <w:sz w:val="20"/>
      <w:szCs w:val="20"/>
    </w:rPr>
  </w:style>
  <w:style w:type="character" w:customStyle="1" w:styleId="QuotePINKChar">
    <w:name w:val="Quote PINK Char"/>
    <w:basedOn w:val="DefaultParagraphFont"/>
    <w:link w:val="QuotePINK"/>
    <w:uiPriority w:val="8"/>
    <w:rsid w:val="001D49C9"/>
    <w:rPr>
      <w:rFonts w:ascii="Arial" w:eastAsia="Arial" w:hAnsi="Arial" w:cs="Arial"/>
      <w:i/>
      <w:iCs/>
      <w:color w:val="000000" w:themeColor="text1"/>
      <w:sz w:val="20"/>
      <w:szCs w:val="20"/>
    </w:rPr>
  </w:style>
  <w:style w:type="character" w:customStyle="1" w:styleId="Bullet1Char">
    <w:name w:val="Bullet 1 Char"/>
    <w:basedOn w:val="DefaultParagraphFont"/>
    <w:link w:val="Bullet1"/>
    <w:rsid w:val="00F320EB"/>
    <w:rPr>
      <w:rFonts w:eastAsia="SimSun"/>
    </w:rPr>
  </w:style>
  <w:style w:type="paragraph" w:customStyle="1" w:styleId="Notesnumbered">
    <w:name w:val="Notes numbered"/>
    <w:basedOn w:val="ListParagraph"/>
    <w:qFormat/>
    <w:rsid w:val="00F320EB"/>
    <w:pPr>
      <w:spacing w:before="240" w:after="0" w:line="276" w:lineRule="auto"/>
      <w:ind w:left="0"/>
    </w:pPr>
    <w:rPr>
      <w:rFonts w:eastAsiaTheme="minorEastAsia"/>
      <w:sz w:val="18"/>
      <w:szCs w:val="18"/>
    </w:rPr>
  </w:style>
  <w:style w:type="paragraph" w:customStyle="1" w:styleId="Body">
    <w:name w:val="Body"/>
    <w:basedOn w:val="Normal"/>
    <w:link w:val="BodyChar"/>
    <w:qFormat/>
    <w:rsid w:val="00F320EB"/>
    <w:pPr>
      <w:spacing w:before="120" w:after="120" w:line="300" w:lineRule="auto"/>
    </w:pPr>
    <w:rPr>
      <w:rFonts w:ascii="Arial" w:eastAsia="Times New Roman" w:hAnsi="Arial" w:cs="Times New Roman"/>
      <w:sz w:val="20"/>
      <w:szCs w:val="20"/>
    </w:rPr>
  </w:style>
  <w:style w:type="character" w:customStyle="1" w:styleId="BodyChar">
    <w:name w:val="Body Char"/>
    <w:aliases w:val="#List Paragraph Char,b1 Char,b + line Char,level 1 Char,Number Char,b Char,List Paragraph111 Char,Dot pt Char"/>
    <w:link w:val="Body"/>
    <w:qFormat/>
    <w:rsid w:val="00F320EB"/>
    <w:rPr>
      <w:rFonts w:ascii="Arial" w:eastAsia="Times New Roman" w:hAnsi="Arial" w:cs="Times New Roman"/>
      <w:sz w:val="20"/>
      <w:szCs w:val="20"/>
    </w:rPr>
  </w:style>
  <w:style w:type="paragraph" w:styleId="TableofFigures">
    <w:name w:val="table of figures"/>
    <w:basedOn w:val="Normal"/>
    <w:next w:val="Normal"/>
    <w:uiPriority w:val="99"/>
    <w:unhideWhenUsed/>
    <w:rsid w:val="001777F5"/>
    <w:pPr>
      <w:spacing w:after="0"/>
    </w:pPr>
  </w:style>
  <w:style w:type="paragraph" w:styleId="CommentSubject">
    <w:name w:val="annotation subject"/>
    <w:basedOn w:val="CommentText"/>
    <w:next w:val="CommentText"/>
    <w:link w:val="CommentSubjectChar"/>
    <w:uiPriority w:val="99"/>
    <w:semiHidden/>
    <w:unhideWhenUsed/>
    <w:rsid w:val="001777F5"/>
    <w:pPr>
      <w:spacing w:after="200"/>
    </w:pPr>
    <w:rPr>
      <w:rFonts w:eastAsiaTheme="minorHAnsi"/>
      <w:b/>
      <w:bCs/>
    </w:rPr>
  </w:style>
  <w:style w:type="character" w:customStyle="1" w:styleId="CommentSubjectChar">
    <w:name w:val="Comment Subject Char"/>
    <w:basedOn w:val="CommentTextChar"/>
    <w:link w:val="CommentSubject"/>
    <w:uiPriority w:val="99"/>
    <w:semiHidden/>
    <w:rsid w:val="001777F5"/>
    <w:rPr>
      <w:rFonts w:eastAsia="SimSun"/>
      <w:b/>
      <w:bCs/>
      <w:sz w:val="20"/>
      <w:szCs w:val="20"/>
    </w:rPr>
  </w:style>
  <w:style w:type="character" w:styleId="UnresolvedMention">
    <w:name w:val="Unresolved Mention"/>
    <w:basedOn w:val="DefaultParagraphFont"/>
    <w:uiPriority w:val="99"/>
    <w:semiHidden/>
    <w:unhideWhenUsed/>
    <w:rsid w:val="001777F5"/>
    <w:rPr>
      <w:color w:val="605E5C"/>
      <w:shd w:val="clear" w:color="auto" w:fill="E1DFDD"/>
    </w:rPr>
  </w:style>
  <w:style w:type="paragraph" w:customStyle="1" w:styleId="CaseStudyHeading">
    <w:name w:val="Case Study Heading"/>
    <w:uiPriority w:val="13"/>
    <w:rsid w:val="001777F5"/>
    <w:pPr>
      <w:spacing w:before="120" w:after="180" w:line="240" w:lineRule="auto"/>
    </w:pPr>
    <w:rPr>
      <w:rFonts w:ascii="Arial" w:eastAsia="Arial" w:hAnsi="Arial" w:cs="Arial"/>
      <w:b/>
      <w:color w:val="404246" w:themeColor="text2"/>
      <w:sz w:val="24"/>
      <w:szCs w:val="32"/>
      <w:lang w:eastAsia="en-AU"/>
    </w:rPr>
  </w:style>
  <w:style w:type="paragraph" w:customStyle="1" w:styleId="Casestudytext">
    <w:name w:val="Case study text"/>
    <w:uiPriority w:val="13"/>
    <w:qFormat/>
    <w:rsid w:val="001777F5"/>
    <w:pPr>
      <w:spacing w:before="180" w:after="180" w:line="252" w:lineRule="auto"/>
    </w:pPr>
    <w:rPr>
      <w:rFonts w:ascii="Arial" w:eastAsia="Arial" w:hAnsi="Arial" w:cs="Arial"/>
      <w:color w:val="58595B"/>
      <w:sz w:val="20"/>
      <w:szCs w:val="20"/>
      <w:lang w:eastAsia="en-AU"/>
    </w:rPr>
  </w:style>
  <w:style w:type="paragraph" w:customStyle="1" w:styleId="CaseStudyQuoteBLUE">
    <w:name w:val="Case Study Quote BLUE"/>
    <w:basedOn w:val="Normal"/>
    <w:next w:val="Casestudytext"/>
    <w:uiPriority w:val="13"/>
    <w:qFormat/>
    <w:rsid w:val="001777F5"/>
    <w:pPr>
      <w:numPr>
        <w:numId w:val="21"/>
      </w:numPr>
      <w:spacing w:before="180" w:after="180" w:line="252" w:lineRule="auto"/>
    </w:pPr>
    <w:rPr>
      <w:rFonts w:ascii="Arial" w:eastAsia="Arial" w:hAnsi="Arial" w:cs="Arial"/>
      <w:i/>
      <w:color w:val="464646"/>
      <w:sz w:val="20"/>
      <w:szCs w:val="18"/>
      <w:lang w:eastAsia="en-AU"/>
    </w:rPr>
  </w:style>
  <w:style w:type="table" w:customStyle="1" w:styleId="TableGREY">
    <w:name w:val="Table GREY"/>
    <w:basedOn w:val="TableNormal"/>
    <w:uiPriority w:val="99"/>
    <w:rsid w:val="001777F5"/>
    <w:pPr>
      <w:spacing w:after="0" w:line="240" w:lineRule="auto"/>
    </w:pPr>
    <w:rPr>
      <w:rFonts w:ascii="Arial" w:eastAsia="Arial" w:hAnsi="Arial" w:cs="Times New Roman"/>
      <w:color w:val="000000" w:themeColor="text1"/>
      <w:sz w:val="18"/>
      <w:szCs w:val="20"/>
      <w:lang w:eastAsia="en-AU"/>
    </w:rPr>
    <w:tblPr>
      <w:tblBorders>
        <w:top w:val="single" w:sz="4" w:space="0" w:color="000000" w:themeColor="text1"/>
        <w:bottom w:val="single" w:sz="4" w:space="0" w:color="000000" w:themeColor="text1"/>
        <w:insideH w:val="dotted" w:sz="4" w:space="0" w:color="000000" w:themeColor="text1"/>
      </w:tblBorders>
      <w:tblCellMar>
        <w:left w:w="85" w:type="dxa"/>
        <w:right w:w="85" w:type="dxa"/>
      </w:tblCellMar>
    </w:tblPr>
    <w:tcPr>
      <w:vAlign w:val="center"/>
    </w:tcPr>
    <w:tblStylePr w:type="firstRow">
      <w:tblPr/>
      <w:tcPr>
        <w:tcBorders>
          <w:top w:val="single" w:sz="24" w:space="0" w:color="404246" w:themeColor="text2"/>
          <w:left w:val="nil"/>
          <w:bottom w:val="single" w:sz="8" w:space="0" w:color="404246" w:themeColor="text2"/>
          <w:right w:val="nil"/>
          <w:insideH w:val="nil"/>
          <w:insideV w:val="nil"/>
          <w:tl2br w:val="nil"/>
          <w:tr2bl w:val="nil"/>
        </w:tcBorders>
      </w:tcPr>
    </w:tblStylePr>
    <w:tblStylePr w:type="lastRow">
      <w:tblPr/>
      <w:tcPr>
        <w:tcBorders>
          <w:top w:val="single" w:sz="8" w:space="0" w:color="404246" w:themeColor="text2"/>
          <w:left w:val="nil"/>
          <w:bottom w:val="single" w:sz="24" w:space="0" w:color="404246" w:themeColor="text2"/>
          <w:right w:val="nil"/>
          <w:insideH w:val="nil"/>
          <w:insideV w:val="nil"/>
          <w:tl2br w:val="nil"/>
          <w:tr2bl w:val="nil"/>
        </w:tcBorders>
      </w:tcPr>
    </w:tblStylePr>
  </w:style>
  <w:style w:type="paragraph" w:customStyle="1" w:styleId="QuoteSource">
    <w:name w:val="Quote Source"/>
    <w:next w:val="Normal"/>
    <w:uiPriority w:val="8"/>
    <w:qFormat/>
    <w:rsid w:val="001777F5"/>
    <w:pPr>
      <w:spacing w:after="240" w:line="240" w:lineRule="auto"/>
      <w:ind w:left="2127" w:hanging="284"/>
    </w:pPr>
    <w:rPr>
      <w:rFonts w:ascii="Arial" w:eastAsia="Arial" w:hAnsi="Arial" w:cs="Arial"/>
      <w:color w:val="58595B"/>
      <w:sz w:val="16"/>
      <w:szCs w:val="16"/>
    </w:rPr>
  </w:style>
  <w:style w:type="character" w:styleId="IntenseEmphasis">
    <w:name w:val="Intense Emphasis"/>
    <w:basedOn w:val="DefaultParagraphFont"/>
    <w:uiPriority w:val="21"/>
    <w:qFormat/>
    <w:rsid w:val="001777F5"/>
    <w:rPr>
      <w:b/>
      <w:bCs/>
      <w:i/>
      <w:iCs/>
    </w:rPr>
  </w:style>
  <w:style w:type="paragraph" w:customStyle="1" w:styleId="QuoteGREY">
    <w:name w:val="Quote GREY"/>
    <w:next w:val="QuoteSource"/>
    <w:link w:val="QuoteGREYChar"/>
    <w:uiPriority w:val="8"/>
    <w:qFormat/>
    <w:rsid w:val="001777F5"/>
    <w:pPr>
      <w:spacing w:before="360" w:after="180" w:line="252" w:lineRule="auto"/>
      <w:ind w:left="1843" w:hanging="709"/>
    </w:pPr>
    <w:rPr>
      <w:rFonts w:ascii="Arial" w:eastAsia="Arial" w:hAnsi="Arial" w:cs="Arial"/>
      <w:i/>
      <w:color w:val="000000" w:themeColor="text1"/>
      <w:sz w:val="20"/>
      <w:szCs w:val="20"/>
    </w:rPr>
  </w:style>
  <w:style w:type="character" w:customStyle="1" w:styleId="QuoteGREYChar">
    <w:name w:val="Quote GREY Char"/>
    <w:basedOn w:val="DefaultParagraphFont"/>
    <w:link w:val="QuoteGREY"/>
    <w:uiPriority w:val="8"/>
    <w:rsid w:val="001777F5"/>
    <w:rPr>
      <w:rFonts w:ascii="Arial" w:eastAsia="Arial" w:hAnsi="Arial" w:cs="Arial"/>
      <w:i/>
      <w:color w:val="000000" w:themeColor="text1"/>
      <w:sz w:val="20"/>
      <w:szCs w:val="20"/>
    </w:rPr>
  </w:style>
  <w:style w:type="paragraph" w:customStyle="1" w:styleId="Attribution">
    <w:name w:val="Attribution"/>
    <w:basedOn w:val="Quote"/>
    <w:qFormat/>
    <w:rsid w:val="001777F5"/>
    <w:pPr>
      <w:autoSpaceDE w:val="0"/>
      <w:autoSpaceDN w:val="0"/>
      <w:adjustRightInd w:val="0"/>
      <w:spacing w:before="0" w:after="120" w:line="259" w:lineRule="auto"/>
      <w:jc w:val="right"/>
    </w:pPr>
    <w:rPr>
      <w:rFonts w:ascii="Calibri" w:hAnsi="Calibri" w:cs="Calibri"/>
      <w:i w:val="0"/>
      <w:color w:val="auto"/>
      <w:sz w:val="20"/>
    </w:rPr>
  </w:style>
  <w:style w:type="paragraph" w:customStyle="1" w:styleId="Quotationstatement">
    <w:name w:val="Quotation statement"/>
    <w:basedOn w:val="Normal"/>
    <w:qFormat/>
    <w:rsid w:val="001777F5"/>
    <w:pPr>
      <w:keepNext/>
      <w:spacing w:before="240" w:after="0"/>
      <w:ind w:left="567" w:right="805"/>
    </w:pPr>
    <w:rPr>
      <w:rFonts w:eastAsiaTheme="minorEastAsia"/>
      <w:i/>
      <w:iCs/>
      <w:color w:val="000000" w:themeColor="text1"/>
      <w:sz w:val="20"/>
    </w:rPr>
  </w:style>
  <w:style w:type="paragraph" w:styleId="NormalWeb">
    <w:name w:val="Normal (Web)"/>
    <w:basedOn w:val="Normal"/>
    <w:uiPriority w:val="99"/>
    <w:semiHidden/>
    <w:unhideWhenUsed/>
    <w:rsid w:val="001777F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4">
    <w:name w:val="toc 4"/>
    <w:basedOn w:val="Normal"/>
    <w:next w:val="Normal"/>
    <w:autoRedefine/>
    <w:uiPriority w:val="39"/>
    <w:unhideWhenUsed/>
    <w:rsid w:val="001777F5"/>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777F5"/>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777F5"/>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777F5"/>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777F5"/>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777F5"/>
    <w:pPr>
      <w:spacing w:after="100" w:line="259" w:lineRule="auto"/>
      <w:ind w:left="1760"/>
    </w:pPr>
    <w:rPr>
      <w:rFonts w:eastAsiaTheme="minorEastAsia"/>
      <w:lang w:eastAsia="en-AU"/>
    </w:rPr>
  </w:style>
  <w:style w:type="character" w:customStyle="1" w:styleId="BulletGREENChar">
    <w:name w:val="Bullet GREEN Char"/>
    <w:basedOn w:val="DefaultParagraphFont"/>
    <w:uiPriority w:val="2"/>
    <w:rsid w:val="001777F5"/>
  </w:style>
  <w:style w:type="paragraph" w:styleId="Revision">
    <w:name w:val="Revision"/>
    <w:hidden/>
    <w:uiPriority w:val="99"/>
    <w:semiHidden/>
    <w:rsid w:val="001777F5"/>
    <w:pPr>
      <w:spacing w:after="0" w:line="240" w:lineRule="auto"/>
    </w:pPr>
    <w:rPr>
      <w:rFonts w:eastAsia="SimSun"/>
    </w:rPr>
  </w:style>
  <w:style w:type="paragraph" w:customStyle="1" w:styleId="Default">
    <w:name w:val="Default"/>
    <w:rsid w:val="001777F5"/>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9D0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4408">
      <w:bodyDiv w:val="1"/>
      <w:marLeft w:val="0"/>
      <w:marRight w:val="0"/>
      <w:marTop w:val="0"/>
      <w:marBottom w:val="0"/>
      <w:divBdr>
        <w:top w:val="none" w:sz="0" w:space="0" w:color="auto"/>
        <w:left w:val="none" w:sz="0" w:space="0" w:color="auto"/>
        <w:bottom w:val="none" w:sz="0" w:space="0" w:color="auto"/>
        <w:right w:val="none" w:sz="0" w:space="0" w:color="auto"/>
      </w:divBdr>
    </w:div>
    <w:div w:id="1098402458">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62529981">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hyperlink" Target="https://www.dewr.gov.au/employment-research-and-statistics/resources/online-employment-services-trial-evaluation-report" TargetMode="External"/><Relationship Id="rId68" Type="http://schemas.openxmlformats.org/officeDocument/2006/relationships/footer" Target="footer2.xml"/><Relationship Id="rId16" Type="http://schemas.openxmlformats.org/officeDocument/2006/relationships/hyperlink" Target="https://creativecommons.org/licenses/by/4.0/legalcode" TargetMode="Externa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hyperlink" Target="https://www.dese.gov.au/uncategorised/resources/targeted-compliance-framework-mutual-obligation-failures-guideline" TargetMode="External"/><Relationship Id="rId74"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hyperlink" Target="https://www.dewr.gov.au/employment-research-and-evaluations/resources/new-employment-services-trial-evaluation-phase-1-report" TargetMode="External"/><Relationship Id="rId14" Type="http://schemas.openxmlformats.org/officeDocument/2006/relationships/image" Target="cid:image001.png@01CC5B5E.C6C84990"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hyperlink" Target="https://www.dewr.gov.au/transition-work/resources/transition-work-final-evaluation-report" TargetMode="External"/><Relationship Id="rId69" Type="http://schemas.openxmlformats.org/officeDocument/2006/relationships/image" Target="media/image48.png"/><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7.png"/><Relationship Id="rId72"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dewr.gov.au/employment-research-and-statistics/online-employment-services-trial-evaluation"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header" Target="header2.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hyperlink" Target="https://www.dewr.gov.au/employment-research-and-statistics/resources/online-employment-services-evaluation-strategy" TargetMode="External"/><Relationship Id="rId70" Type="http://schemas.openxmlformats.org/officeDocument/2006/relationships/image" Target="media/image49.png"/><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4.sv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hyperlink" Target="https://www.nationalskillscommission.gov.au/publications/shape-australias-post-covid-19-workforce" TargetMode="External"/><Relationship Id="rId73"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s://www.dewr.gov.au/employment-research-and-statistics/online-job-seeker-classification-instrument-trial-evaluation-report" TargetMode="External"/><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image" Target="media/image15.png"/></Relationships>
</file>

<file path=word/_rels/footnotes.xml.rels><?xml version="1.0" encoding="UTF-8" standalone="yes"?>
<Relationships xmlns="http://schemas.openxmlformats.org/package/2006/relationships"><Relationship Id="rId1" Type="http://schemas.openxmlformats.org/officeDocument/2006/relationships/hyperlink" Target="https://www.dewr.gov.au/job-seeker-assessment-framework/resources/online-job-seeker-classification-instrument-trial-evaluation-repor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ata Reporting Palette">
      <a:dk1>
        <a:sysClr val="windowText" lastClr="000000"/>
      </a:dk1>
      <a:lt1>
        <a:sysClr val="window" lastClr="FFFFFF"/>
      </a:lt1>
      <a:dk2>
        <a:srgbClr val="404246"/>
      </a:dk2>
      <a:lt2>
        <a:srgbClr val="D7D8D6"/>
      </a:lt2>
      <a:accent1>
        <a:srgbClr val="7A9F4C"/>
      </a:accent1>
      <a:accent2>
        <a:srgbClr val="287DB2"/>
      </a:accent2>
      <a:accent3>
        <a:srgbClr val="A4A7A9"/>
      </a:accent3>
      <a:accent4>
        <a:srgbClr val="E9A913"/>
      </a:accent4>
      <a:accent5>
        <a:srgbClr val="62165C"/>
      </a:accent5>
      <a:accent6>
        <a:srgbClr val="D37190"/>
      </a:accent6>
      <a:hlink>
        <a:srgbClr val="287DB2"/>
      </a:hlink>
      <a:folHlink>
        <a:srgbClr val="D3719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145</Pages>
  <Words>42283</Words>
  <Characters>241014</Characters>
  <Application>Microsoft Office Word</Application>
  <DocSecurity>0</DocSecurity>
  <Lines>2008</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Employment Services Evaluation 2020–2022</dc:title>
  <dc:subject/>
  <dc:creator/>
  <cp:keywords/>
  <dc:description/>
  <cp:lastModifiedBy/>
  <cp:revision>1</cp:revision>
  <dcterms:created xsi:type="dcterms:W3CDTF">2024-12-19T01:54:00Z</dcterms:created>
  <dcterms:modified xsi:type="dcterms:W3CDTF">2024-12-19T01:54:00Z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2024-12-19T01:54:58Z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882cfb71-65af-41ca-be2e-b88a7a271a68</vt:lpwstr>
  </property>
  <property fmtid="{D5CDD505-2E9C-101B-9397-08002B2CF9AE}" pid="8" name="MSIP_Label_79d889eb-932f-4752-8739-64d25806ef64_ContentBits">
    <vt:lpwstr>0</vt:lpwstr>
  </property>
</Properties>
</file>