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0285" w14:textId="77777777" w:rsidR="00EB2D2B" w:rsidRPr="000846F1" w:rsidRDefault="00EB2D2B" w:rsidP="00EB2D2B">
      <w:pPr>
        <w:spacing w:after="0"/>
        <w:ind w:left="1276"/>
        <w:rPr>
          <w:b/>
          <w:caps/>
          <w:sz w:val="48"/>
          <w:szCs w:val="48"/>
        </w:rPr>
      </w:pPr>
    </w:p>
    <w:p w14:paraId="124D5E45" w14:textId="77777777" w:rsidR="00EB2D2B" w:rsidRPr="000846F1" w:rsidRDefault="00EB2D2B" w:rsidP="00EB2D2B">
      <w:pPr>
        <w:spacing w:after="0"/>
        <w:ind w:left="1276"/>
        <w:rPr>
          <w:b/>
          <w:caps/>
          <w:sz w:val="48"/>
          <w:szCs w:val="48"/>
        </w:rPr>
      </w:pPr>
    </w:p>
    <w:p w14:paraId="3D262827" w14:textId="77777777" w:rsidR="00EB2D2B" w:rsidRPr="000846F1" w:rsidRDefault="00EB2D2B" w:rsidP="00EB2D2B">
      <w:pPr>
        <w:spacing w:after="0"/>
        <w:ind w:left="1276"/>
        <w:rPr>
          <w:b/>
          <w:caps/>
          <w:sz w:val="48"/>
          <w:szCs w:val="48"/>
        </w:rPr>
      </w:pPr>
    </w:p>
    <w:p w14:paraId="7BDF24A6" w14:textId="77777777" w:rsidR="00EB2D2B" w:rsidRPr="000846F1" w:rsidRDefault="00EB2D2B" w:rsidP="00EB2D2B">
      <w:pPr>
        <w:spacing w:after="0"/>
        <w:ind w:left="1276"/>
        <w:rPr>
          <w:b/>
          <w:caps/>
          <w:sz w:val="48"/>
          <w:szCs w:val="48"/>
        </w:rPr>
      </w:pPr>
    </w:p>
    <w:p w14:paraId="3A8DF542" w14:textId="77777777" w:rsidR="00EB2D2B" w:rsidRPr="000846F1" w:rsidRDefault="00EB2D2B" w:rsidP="00EB2D2B">
      <w:pPr>
        <w:spacing w:after="0"/>
        <w:ind w:left="1276"/>
        <w:rPr>
          <w:b/>
          <w:caps/>
          <w:sz w:val="48"/>
          <w:szCs w:val="48"/>
        </w:rPr>
      </w:pPr>
    </w:p>
    <w:p w14:paraId="38BEADA0" w14:textId="154DDC1E" w:rsidR="00A96BDC" w:rsidRPr="003A4E3B" w:rsidRDefault="00FB1F4F" w:rsidP="002C1650">
      <w:pPr>
        <w:pStyle w:val="Title"/>
        <w:ind w:left="993"/>
      </w:pPr>
      <w:r>
        <w:t xml:space="preserve">TECHNICAL </w:t>
      </w:r>
      <w:r w:rsidR="008E10D1" w:rsidRPr="003A4E3B">
        <w:t xml:space="preserve">data </w:t>
      </w:r>
      <w:r w:rsidR="00A96BDC" w:rsidRPr="003A4E3B">
        <w:t>REPORT</w:t>
      </w:r>
      <w:r w:rsidR="002C1650" w:rsidRPr="003A4E3B">
        <w:t xml:space="preserve">: </w:t>
      </w:r>
    </w:p>
    <w:p w14:paraId="7306AFAD" w14:textId="630FE92D" w:rsidR="002C1650" w:rsidRPr="003A4E3B" w:rsidRDefault="00FB1F4F" w:rsidP="002C1650">
      <w:pPr>
        <w:pStyle w:val="Title"/>
        <w:ind w:left="993"/>
        <w:rPr>
          <w:sz w:val="40"/>
          <w:szCs w:val="40"/>
        </w:rPr>
      </w:pPr>
      <w:r>
        <w:rPr>
          <w:sz w:val="40"/>
          <w:szCs w:val="40"/>
        </w:rPr>
        <w:t>ANALYSIS OF CHANGES IN CASUAL CONVERSION IN AUSTRALIA</w:t>
      </w:r>
    </w:p>
    <w:p w14:paraId="7D5C707D" w14:textId="77777777" w:rsidR="00FB1F4F" w:rsidRDefault="00FB1F4F" w:rsidP="002C1650">
      <w:pPr>
        <w:pStyle w:val="Subtitle"/>
        <w:ind w:left="993"/>
      </w:pPr>
    </w:p>
    <w:p w14:paraId="628E83B8" w14:textId="1DAE786D" w:rsidR="002C1650" w:rsidRPr="003A4E3B" w:rsidRDefault="00FB1F4F" w:rsidP="002C1650">
      <w:pPr>
        <w:pStyle w:val="Subtitle"/>
        <w:ind w:left="993"/>
      </w:pPr>
      <w:r>
        <w:t>Analysis</w:t>
      </w:r>
      <w:r w:rsidR="00467905" w:rsidRPr="003A4E3B">
        <w:t xml:space="preserve"> </w:t>
      </w:r>
      <w:r w:rsidR="00122DE0" w:rsidRPr="003A4E3B">
        <w:t xml:space="preserve">of </w:t>
      </w:r>
      <w:r>
        <w:t>ABS</w:t>
      </w:r>
      <w:r w:rsidR="00122DE0" w:rsidRPr="003A4E3B">
        <w:t xml:space="preserve"> Longitudinal Labour Force microdata.</w:t>
      </w:r>
    </w:p>
    <w:p w14:paraId="7D4F8782" w14:textId="77777777" w:rsidR="008E10D1" w:rsidRDefault="008E10D1" w:rsidP="002C1650">
      <w:pPr>
        <w:pStyle w:val="RefPeriod"/>
        <w:ind w:left="993"/>
      </w:pPr>
    </w:p>
    <w:p w14:paraId="10601E10" w14:textId="66CE42F0" w:rsidR="002C1650" w:rsidRPr="003A4E3B" w:rsidRDefault="008E10D1" w:rsidP="002C1650">
      <w:pPr>
        <w:pStyle w:val="RefPeriod"/>
        <w:ind w:left="993"/>
        <w:rPr>
          <w:sz w:val="36"/>
          <w:szCs w:val="36"/>
        </w:rPr>
      </w:pPr>
      <w:r w:rsidRPr="003A4E3B">
        <w:rPr>
          <w:sz w:val="36"/>
          <w:szCs w:val="36"/>
        </w:rPr>
        <w:t>July</w:t>
      </w:r>
      <w:r w:rsidR="002C1650" w:rsidRPr="003A4E3B">
        <w:rPr>
          <w:sz w:val="36"/>
          <w:szCs w:val="36"/>
        </w:rPr>
        <w:t xml:space="preserve"> 202</w:t>
      </w:r>
      <w:r w:rsidR="00156BB5" w:rsidRPr="003A4E3B">
        <w:rPr>
          <w:sz w:val="36"/>
          <w:szCs w:val="36"/>
        </w:rPr>
        <w:t>2</w:t>
      </w:r>
    </w:p>
    <w:p w14:paraId="526DF4B9" w14:textId="77777777" w:rsidR="000103D8" w:rsidRPr="000846F1" w:rsidRDefault="000103D8"/>
    <w:p w14:paraId="5F523DCA" w14:textId="77777777" w:rsidR="00EB2D2B" w:rsidRPr="000846F1" w:rsidRDefault="00EB2D2B">
      <w:pPr>
        <w:sectPr w:rsidR="00EB2D2B" w:rsidRPr="000846F1" w:rsidSect="00EB2D2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71194D64" w14:textId="03BA0E86" w:rsidR="008B2C4A" w:rsidRPr="000846F1" w:rsidRDefault="007B0BF9" w:rsidP="008B2C4A">
      <w:pPr>
        <w:pStyle w:val="Heading1"/>
      </w:pPr>
      <w:r>
        <w:lastRenderedPageBreak/>
        <w:t>EXECUTIVE SUMMARY</w:t>
      </w:r>
    </w:p>
    <w:p w14:paraId="7E8D4897" w14:textId="37C2E363" w:rsidR="00DE566A" w:rsidRDefault="00715937" w:rsidP="00EE3AB1">
      <w:pPr>
        <w:pStyle w:val="NoSpacing"/>
        <w:numPr>
          <w:ilvl w:val="0"/>
          <w:numId w:val="47"/>
        </w:numPr>
        <w:spacing w:after="200" w:line="276" w:lineRule="auto"/>
        <w:ind w:hanging="357"/>
      </w:pPr>
      <w:r>
        <w:t>In early 2022, t</w:t>
      </w:r>
      <w:r w:rsidR="00DE566A">
        <w:t xml:space="preserve">he Australian Bureau of Statistics (ABS) was </w:t>
      </w:r>
      <w:r>
        <w:t xml:space="preserve">funded through </w:t>
      </w:r>
      <w:r w:rsidR="00DE566A">
        <w:t xml:space="preserve">the Attorney-General’s Department (AGD) to </w:t>
      </w:r>
      <w:r>
        <w:t xml:space="preserve">explore the extent of any recent </w:t>
      </w:r>
      <w:r w:rsidR="00DE566A">
        <w:t>changes in the rate of casual conversion in Australia</w:t>
      </w:r>
      <w:r w:rsidR="0089069F">
        <w:t>.</w:t>
      </w:r>
    </w:p>
    <w:p w14:paraId="0D26D5CD" w14:textId="75C77E67" w:rsidR="00DE566A" w:rsidRDefault="00DE566A" w:rsidP="00EE3AB1">
      <w:pPr>
        <w:pStyle w:val="NoSpacing"/>
        <w:numPr>
          <w:ilvl w:val="0"/>
          <w:numId w:val="47"/>
        </w:numPr>
        <w:spacing w:after="200" w:line="276" w:lineRule="auto"/>
        <w:ind w:hanging="357"/>
      </w:pPr>
      <w:r>
        <w:t xml:space="preserve">The data source the ABS used to conduct this </w:t>
      </w:r>
      <w:r w:rsidR="00715937">
        <w:t>analysis</w:t>
      </w:r>
      <w:r>
        <w:t xml:space="preserve"> was the Longitudinal Labour Force (</w:t>
      </w:r>
      <w:r w:rsidR="00346BA5">
        <w:t>LLFS</w:t>
      </w:r>
      <w:r>
        <w:t xml:space="preserve">) microdata </w:t>
      </w:r>
      <w:r w:rsidR="00263473">
        <w:t>[</w:t>
      </w:r>
      <w:hyperlink r:id="rId14" w:history="1">
        <w:r w:rsidR="00A02490">
          <w:rPr>
            <w:rStyle w:val="Hyperlink"/>
          </w:rPr>
          <w:t>5</w:t>
        </w:r>
      </w:hyperlink>
      <w:r w:rsidR="00263473">
        <w:t>]</w:t>
      </w:r>
      <w:r>
        <w:t>, which co</w:t>
      </w:r>
      <w:r w:rsidR="00715937">
        <w:t>nsist</w:t>
      </w:r>
      <w:r>
        <w:t xml:space="preserve">s of longitudinally linked Labour Force Survey (LFS) data.  </w:t>
      </w:r>
    </w:p>
    <w:p w14:paraId="25E4C036" w14:textId="2532A4AD" w:rsidR="00DE566A" w:rsidRDefault="00DE566A" w:rsidP="00EE3AB1">
      <w:pPr>
        <w:pStyle w:val="NoSpacing"/>
        <w:numPr>
          <w:ilvl w:val="0"/>
          <w:numId w:val="47"/>
        </w:numPr>
        <w:spacing w:after="200" w:line="276" w:lineRule="auto"/>
        <w:ind w:hanging="357"/>
      </w:pPr>
      <w:r>
        <w:t>Casual conversion me</w:t>
      </w:r>
      <w:r w:rsidR="00715937">
        <w:t>asure</w:t>
      </w:r>
      <w:r>
        <w:t>s were calculated at a quarterly frequency between February 2018 and May 2022, inclusive, along with their standard errors and corresponding 95% confidence bands.  These are presented in Figure E1 below.</w:t>
      </w:r>
      <w:r w:rsidR="00715937">
        <w:t xml:space="preserve">  It is important to note that half of this period included the COVID-19 pandemic, with casual employees particularly impacted by changes in employment and hours.</w:t>
      </w:r>
    </w:p>
    <w:p w14:paraId="22E45931" w14:textId="185E96F0" w:rsidR="00715937" w:rsidRDefault="00715937" w:rsidP="00EE3AB1">
      <w:pPr>
        <w:pStyle w:val="NoSpacing"/>
        <w:numPr>
          <w:ilvl w:val="0"/>
          <w:numId w:val="47"/>
        </w:numPr>
        <w:spacing w:after="200" w:line="276" w:lineRule="auto"/>
        <w:ind w:hanging="357"/>
      </w:pPr>
      <w:r>
        <w:t xml:space="preserve">A </w:t>
      </w:r>
      <w:r w:rsidR="00381B95">
        <w:t>particular focus on changes before and after March 2021 was considered useful, given legislation changes with specific regard for casual conversion came into effect at that time.</w:t>
      </w:r>
    </w:p>
    <w:p w14:paraId="13CA8C3F" w14:textId="076F3251" w:rsidR="001B48A7" w:rsidRDefault="00DE566A" w:rsidP="00EE3AB1">
      <w:pPr>
        <w:pStyle w:val="NoSpacing"/>
        <w:numPr>
          <w:ilvl w:val="0"/>
          <w:numId w:val="47"/>
        </w:numPr>
        <w:spacing w:after="200" w:line="276" w:lineRule="auto"/>
        <w:ind w:hanging="357"/>
      </w:pPr>
      <w:r>
        <w:t xml:space="preserve">A statistical test (the Chow test) was applied to the time-series of the metrics and the outputs of these tests indicated that there was insufficient evidence that there had been a statistically significant shift in the casual conversion rates, the casual transition rate, and the proportion of casual employees in the workforce </w:t>
      </w:r>
      <w:r w:rsidR="0089289A">
        <w:t xml:space="preserve">in recent years, including the period </w:t>
      </w:r>
      <w:r>
        <w:t xml:space="preserve">after March 2021. </w:t>
      </w:r>
      <w:r w:rsidR="00A662A7">
        <w:t xml:space="preserve"> </w:t>
      </w:r>
    </w:p>
    <w:p w14:paraId="53AEADEF" w14:textId="677D07A1" w:rsidR="00DE566A" w:rsidRDefault="00A662A7" w:rsidP="00EE3AB1">
      <w:pPr>
        <w:pStyle w:val="NoSpacing"/>
        <w:numPr>
          <w:ilvl w:val="0"/>
          <w:numId w:val="47"/>
        </w:numPr>
        <w:spacing w:after="200" w:line="276" w:lineRule="auto"/>
        <w:ind w:hanging="357"/>
      </w:pPr>
      <w:r>
        <w:t>It is noted that the ability of th</w:t>
      </w:r>
      <w:r w:rsidR="001B48A7">
        <w:t>e Chow</w:t>
      </w:r>
      <w:r>
        <w:t xml:space="preserve"> test to determine the existence of any statistically significant change in these rates after March 2021 is limited by the length of the time series after this date.  The efficacy of the test would improve once more data points are available to add to the time series.</w:t>
      </w:r>
    </w:p>
    <w:p w14:paraId="6F538D40" w14:textId="2CEC344E" w:rsidR="00DE566A" w:rsidRDefault="00DE566A" w:rsidP="00EE3AB1">
      <w:pPr>
        <w:pStyle w:val="NoSpacing"/>
        <w:numPr>
          <w:ilvl w:val="0"/>
          <w:numId w:val="47"/>
        </w:numPr>
        <w:spacing w:after="200" w:line="276" w:lineRule="auto"/>
        <w:ind w:hanging="357"/>
      </w:pPr>
      <w:r>
        <w:t>A generalised linear mixed model was used to determine what socio-economic and demographic factors had a statistically significant association with casual conversion. These are presented in Table E2 below.</w:t>
      </w:r>
    </w:p>
    <w:p w14:paraId="735ED1E0" w14:textId="5F44E72D" w:rsidR="00DE566A" w:rsidRDefault="00DE566A" w:rsidP="00EE3AB1">
      <w:pPr>
        <w:pStyle w:val="NoSpacing"/>
        <w:numPr>
          <w:ilvl w:val="0"/>
          <w:numId w:val="47"/>
        </w:numPr>
        <w:spacing w:after="200" w:line="276" w:lineRule="auto"/>
        <w:ind w:hanging="357"/>
      </w:pPr>
      <w:r>
        <w:t xml:space="preserve">Results from the generalised linear mixed model </w:t>
      </w:r>
      <w:r w:rsidR="00965448">
        <w:t xml:space="preserve">also </w:t>
      </w:r>
      <w:r>
        <w:t xml:space="preserve">showed that there had been no statistically significant change in the probability of eligible casual employees converting to </w:t>
      </w:r>
      <w:r w:rsidR="009E2C3A">
        <w:t xml:space="preserve">non-casual </w:t>
      </w:r>
      <w:r>
        <w:t xml:space="preserve">employment </w:t>
      </w:r>
      <w:r w:rsidR="0089289A">
        <w:t xml:space="preserve">in recent years, including the period </w:t>
      </w:r>
      <w:r>
        <w:t xml:space="preserve">since </w:t>
      </w:r>
      <w:r w:rsidR="009E2C3A">
        <w:t>March 2021</w:t>
      </w:r>
      <w:r>
        <w:t xml:space="preserve">.  </w:t>
      </w:r>
    </w:p>
    <w:p w14:paraId="3DF1DF0B" w14:textId="77777777" w:rsidR="009E2C3A" w:rsidRDefault="009E2C3A" w:rsidP="009E2C3A">
      <w:pPr>
        <w:pStyle w:val="NoSpacing"/>
        <w:numPr>
          <w:ilvl w:val="0"/>
          <w:numId w:val="47"/>
        </w:numPr>
        <w:spacing w:line="276" w:lineRule="auto"/>
        <w:ind w:hanging="357"/>
      </w:pPr>
      <w:r>
        <w:t>There are a number of options for future analytical investigations to further evaluate the effects of the Amendment Act on the rate of casual conversion in Australia, including:</w:t>
      </w:r>
    </w:p>
    <w:p w14:paraId="03067B59" w14:textId="77777777" w:rsidR="009E2C3A" w:rsidRDefault="009E2C3A" w:rsidP="009E2C3A">
      <w:pPr>
        <w:pStyle w:val="NoSpacing"/>
        <w:numPr>
          <w:ilvl w:val="1"/>
          <w:numId w:val="47"/>
        </w:numPr>
        <w:spacing w:line="276" w:lineRule="auto"/>
        <w:ind w:hanging="357"/>
      </w:pPr>
      <w:r>
        <w:t xml:space="preserve">using a longer time-series of casual conversion measures for the above analyses once data has been collected from future iterations of the monthly LFS, and </w:t>
      </w:r>
    </w:p>
    <w:p w14:paraId="7B1D1C9A" w14:textId="230B99C6" w:rsidR="009E2C3A" w:rsidRDefault="009E2C3A" w:rsidP="009E2C3A">
      <w:pPr>
        <w:pStyle w:val="NoSpacing"/>
        <w:numPr>
          <w:ilvl w:val="1"/>
          <w:numId w:val="47"/>
        </w:numPr>
        <w:spacing w:after="200" w:line="276" w:lineRule="auto"/>
      </w:pPr>
      <w:r>
        <w:t>complementing the LLFS microdata with other data sources to get a more specific measure of casual conversion.</w:t>
      </w:r>
    </w:p>
    <w:p w14:paraId="0145ED74" w14:textId="1DE3AEAA" w:rsidR="009E2C3A" w:rsidRDefault="009E2C3A" w:rsidP="00EE3AB1">
      <w:pPr>
        <w:pStyle w:val="NoSpacing"/>
        <w:numPr>
          <w:ilvl w:val="0"/>
          <w:numId w:val="47"/>
        </w:numPr>
        <w:spacing w:after="200" w:line="276" w:lineRule="auto"/>
        <w:ind w:hanging="357"/>
      </w:pPr>
      <w:r>
        <w:lastRenderedPageBreak/>
        <w:t xml:space="preserve">The analysis of the LLFS microdata in this report is expected to be impacted by the inherent data quality limitations of the LLFS microdata (see Section 3 for more information), given it is from a sample survey (even with a large sample).  These limitations were addressed as much as </w:t>
      </w:r>
      <w:r w:rsidR="00D61BB1">
        <w:t>possible, but the ABS strongly encourages the validation of the analytical findings in this report with other data sources that may provide additional insights into changes in casual conversion.  This was out of scope of this analysis, which focused solely on ABS LLFS microdata.</w:t>
      </w:r>
    </w:p>
    <w:p w14:paraId="38A7B7F5" w14:textId="77777777" w:rsidR="00AE129B" w:rsidRDefault="00AE129B" w:rsidP="008F11BC">
      <w:pPr>
        <w:pStyle w:val="Caption"/>
        <w:keepNext/>
        <w:spacing w:after="80"/>
        <w:rPr>
          <w:sz w:val="20"/>
          <w:szCs w:val="20"/>
        </w:rPr>
      </w:pPr>
    </w:p>
    <w:p w14:paraId="48EAB500" w14:textId="0766F014" w:rsidR="00F34FBA" w:rsidRPr="00522FF6" w:rsidRDefault="00F34FBA" w:rsidP="008F11BC">
      <w:pPr>
        <w:pStyle w:val="Caption"/>
        <w:keepNext/>
        <w:spacing w:after="80"/>
        <w:rPr>
          <w:sz w:val="20"/>
          <w:szCs w:val="20"/>
        </w:rPr>
      </w:pPr>
      <w:r w:rsidRPr="00522FF6">
        <w:rPr>
          <w:sz w:val="20"/>
          <w:szCs w:val="20"/>
        </w:rPr>
        <w:t xml:space="preserve">Figure </w:t>
      </w:r>
      <w:r w:rsidR="009279D5">
        <w:rPr>
          <w:sz w:val="20"/>
          <w:szCs w:val="20"/>
        </w:rPr>
        <w:t>E</w:t>
      </w:r>
      <w:r w:rsidRPr="00522FF6">
        <w:rPr>
          <w:sz w:val="20"/>
          <w:szCs w:val="20"/>
        </w:rPr>
        <w:t>1: Quarterly estimates and 95% confidence bands for casual conversion rates A and B, the casual transition rate</w:t>
      </w:r>
      <w:r w:rsidR="002C2F6F">
        <w:rPr>
          <w:sz w:val="20"/>
          <w:szCs w:val="20"/>
        </w:rPr>
        <w:t>,</w:t>
      </w:r>
      <w:r w:rsidRPr="00522FF6">
        <w:rPr>
          <w:sz w:val="20"/>
          <w:szCs w:val="20"/>
        </w:rPr>
        <w:t xml:space="preserve"> and the proportion of casual employees in the workforce for the analysis period February 2018 to May 2022.</w:t>
      </w:r>
    </w:p>
    <w:p w14:paraId="6F2E8EC6" w14:textId="77777777" w:rsidR="00F34FBA" w:rsidRDefault="00F34FBA" w:rsidP="00F34FBA">
      <w:r>
        <w:rPr>
          <w:noProof/>
        </w:rPr>
        <w:drawing>
          <wp:inline distT="0" distB="0" distL="0" distR="0" wp14:anchorId="68283099" wp14:editId="68DD425C">
            <wp:extent cx="5731510" cy="4894580"/>
            <wp:effectExtent l="0" t="0" r="2540" b="127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5"/>
                    <a:stretch>
                      <a:fillRect/>
                    </a:stretch>
                  </pic:blipFill>
                  <pic:spPr>
                    <a:xfrm>
                      <a:off x="0" y="0"/>
                      <a:ext cx="5731510" cy="4894580"/>
                    </a:xfrm>
                    <a:prstGeom prst="rect">
                      <a:avLst/>
                    </a:prstGeom>
                  </pic:spPr>
                </pic:pic>
              </a:graphicData>
            </a:graphic>
          </wp:inline>
        </w:drawing>
      </w:r>
    </w:p>
    <w:p w14:paraId="7D93ED86" w14:textId="77777777" w:rsidR="00C5679C" w:rsidRDefault="00C5679C" w:rsidP="00AF1A01">
      <w:pPr>
        <w:rPr>
          <w:sz w:val="21"/>
          <w:szCs w:val="21"/>
        </w:rPr>
        <w:sectPr w:rsidR="00C5679C" w:rsidSect="00997756">
          <w:pgSz w:w="11906" w:h="16838"/>
          <w:pgMar w:top="1811" w:right="1440" w:bottom="1440" w:left="1440" w:header="568" w:footer="761" w:gutter="0"/>
          <w:cols w:space="708"/>
          <w:docGrid w:linePitch="360"/>
        </w:sectPr>
      </w:pPr>
    </w:p>
    <w:p w14:paraId="050C970D" w14:textId="77777777" w:rsidR="0023748D" w:rsidRDefault="0023748D" w:rsidP="00B5332E">
      <w:pPr>
        <w:pStyle w:val="Caption"/>
        <w:keepNext/>
        <w:rPr>
          <w:sz w:val="20"/>
          <w:szCs w:val="20"/>
        </w:rPr>
      </w:pPr>
    </w:p>
    <w:p w14:paraId="5C79CF9B" w14:textId="0CB48986" w:rsidR="00B5332E" w:rsidRPr="00522FF6" w:rsidRDefault="00B5332E" w:rsidP="00B5332E">
      <w:pPr>
        <w:pStyle w:val="Caption"/>
        <w:keepNext/>
        <w:rPr>
          <w:sz w:val="20"/>
          <w:szCs w:val="20"/>
        </w:rPr>
      </w:pPr>
      <w:r w:rsidRPr="00522FF6">
        <w:rPr>
          <w:sz w:val="20"/>
          <w:szCs w:val="20"/>
        </w:rPr>
        <w:t xml:space="preserve">Table </w:t>
      </w:r>
      <w:r w:rsidR="009279D5">
        <w:rPr>
          <w:sz w:val="20"/>
          <w:szCs w:val="20"/>
        </w:rPr>
        <w:t>E</w:t>
      </w:r>
      <w:r w:rsidRPr="00522FF6">
        <w:rPr>
          <w:sz w:val="20"/>
          <w:szCs w:val="20"/>
        </w:rPr>
        <w:t xml:space="preserve">2: </w:t>
      </w:r>
      <w:r w:rsidR="00584274" w:rsidRPr="00522FF6">
        <w:rPr>
          <w:sz w:val="20"/>
          <w:szCs w:val="20"/>
        </w:rPr>
        <w:t xml:space="preserve">Socio-economic and demographic factors </w:t>
      </w:r>
      <w:r w:rsidR="00896072">
        <w:rPr>
          <w:sz w:val="20"/>
          <w:szCs w:val="20"/>
        </w:rPr>
        <w:t xml:space="preserve">that </w:t>
      </w:r>
      <w:r w:rsidR="00D54722">
        <w:rPr>
          <w:sz w:val="20"/>
          <w:szCs w:val="20"/>
        </w:rPr>
        <w:t>had</w:t>
      </w:r>
      <w:r w:rsidR="00584274" w:rsidRPr="00522FF6">
        <w:rPr>
          <w:sz w:val="20"/>
          <w:szCs w:val="20"/>
        </w:rPr>
        <w:t xml:space="preserve"> a statistically significant association with eligible respondents who converted to </w:t>
      </w:r>
      <w:r w:rsidR="00C87AF7">
        <w:rPr>
          <w:sz w:val="20"/>
          <w:szCs w:val="20"/>
        </w:rPr>
        <w:t>non-casual</w:t>
      </w:r>
      <w:r w:rsidR="00584274" w:rsidRPr="00522FF6">
        <w:rPr>
          <w:sz w:val="20"/>
          <w:szCs w:val="20"/>
        </w:rPr>
        <w:t xml:space="preserve"> employment (as per scoping rules of casual conversion rate A)</w:t>
      </w:r>
      <w:r w:rsidRPr="00522FF6">
        <w:rPr>
          <w:sz w:val="20"/>
          <w:szCs w:val="20"/>
        </w:rPr>
        <w:t>.</w:t>
      </w:r>
      <w:r w:rsidR="003E5088">
        <w:rPr>
          <w:sz w:val="20"/>
          <w:szCs w:val="20"/>
        </w:rPr>
        <w:t xml:space="preserve">  Note that Appendix B provides the magnitude of the odds </w:t>
      </w:r>
      <w:r w:rsidR="003F00C1">
        <w:rPr>
          <w:sz w:val="20"/>
          <w:szCs w:val="20"/>
        </w:rPr>
        <w:t>of all the associations listed below.</w:t>
      </w:r>
    </w:p>
    <w:tbl>
      <w:tblPr>
        <w:tblStyle w:val="GridTable4-Accent1"/>
        <w:tblW w:w="15026" w:type="dxa"/>
        <w:tblInd w:w="-572" w:type="dxa"/>
        <w:tblLook w:val="04A0" w:firstRow="1" w:lastRow="0" w:firstColumn="1" w:lastColumn="0" w:noHBand="0" w:noVBand="1"/>
      </w:tblPr>
      <w:tblGrid>
        <w:gridCol w:w="2552"/>
        <w:gridCol w:w="12474"/>
      </w:tblGrid>
      <w:tr w:rsidR="00B5332E" w:rsidRPr="000846F1" w14:paraId="7EDAAC36" w14:textId="77777777" w:rsidTr="00434A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shd w:val="clear" w:color="auto" w:fill="1F497D" w:themeFill="text2"/>
          </w:tcPr>
          <w:p w14:paraId="481E64E5" w14:textId="526C9A08" w:rsidR="00B5332E" w:rsidRPr="00417205" w:rsidRDefault="00B5332E" w:rsidP="00053B29">
            <w:pPr>
              <w:rPr>
                <w:sz w:val="20"/>
                <w:szCs w:val="20"/>
              </w:rPr>
            </w:pPr>
            <w:r>
              <w:rPr>
                <w:sz w:val="20"/>
                <w:szCs w:val="20"/>
              </w:rPr>
              <w:t>Socio-economic and demographic factor</w:t>
            </w:r>
          </w:p>
        </w:tc>
        <w:tc>
          <w:tcPr>
            <w:tcW w:w="12474" w:type="dxa"/>
            <w:shd w:val="clear" w:color="auto" w:fill="1F497D" w:themeFill="text2"/>
          </w:tcPr>
          <w:p w14:paraId="51117B22" w14:textId="1ED7426C" w:rsidR="00B5332E" w:rsidRPr="00417205" w:rsidRDefault="00B5332E" w:rsidP="00053B2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Nature of association with casual conversion</w:t>
            </w:r>
          </w:p>
        </w:tc>
      </w:tr>
      <w:tr w:rsidR="00B5332E" w:rsidRPr="000846F1" w14:paraId="44F63E03" w14:textId="77777777" w:rsidTr="00434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60D7D0B" w14:textId="5ECA0DB9" w:rsidR="00B5332E" w:rsidRPr="00417205" w:rsidRDefault="00B5332E" w:rsidP="00053B29">
            <w:pPr>
              <w:rPr>
                <w:b w:val="0"/>
                <w:sz w:val="18"/>
                <w:szCs w:val="18"/>
              </w:rPr>
            </w:pPr>
            <w:r>
              <w:rPr>
                <w:b w:val="0"/>
                <w:sz w:val="18"/>
                <w:szCs w:val="18"/>
              </w:rPr>
              <w:t>State</w:t>
            </w:r>
            <w:r w:rsidR="00000CF0">
              <w:rPr>
                <w:b w:val="0"/>
                <w:sz w:val="18"/>
                <w:szCs w:val="18"/>
              </w:rPr>
              <w:t xml:space="preserve"> or territory</w:t>
            </w:r>
            <w:r>
              <w:rPr>
                <w:b w:val="0"/>
                <w:sz w:val="18"/>
                <w:szCs w:val="18"/>
              </w:rPr>
              <w:t xml:space="preserve"> of </w:t>
            </w:r>
            <w:r w:rsidR="00000CF0">
              <w:rPr>
                <w:b w:val="0"/>
                <w:sz w:val="18"/>
                <w:szCs w:val="18"/>
              </w:rPr>
              <w:t xml:space="preserve">usual </w:t>
            </w:r>
            <w:r>
              <w:rPr>
                <w:b w:val="0"/>
                <w:sz w:val="18"/>
                <w:szCs w:val="18"/>
              </w:rPr>
              <w:t>residence</w:t>
            </w:r>
          </w:p>
        </w:tc>
        <w:tc>
          <w:tcPr>
            <w:tcW w:w="12474" w:type="dxa"/>
          </w:tcPr>
          <w:p w14:paraId="0FB40C4E" w14:textId="321CA8DE" w:rsidR="00B5332E" w:rsidRDefault="008140B4" w:rsidP="00053B29">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usually reside in NSW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who usually reside in SA, WA, </w:t>
            </w:r>
            <w:r w:rsidR="00C708E6">
              <w:rPr>
                <w:sz w:val="18"/>
                <w:szCs w:val="18"/>
              </w:rPr>
              <w:t>TAS</w:t>
            </w:r>
            <w:r>
              <w:rPr>
                <w:sz w:val="18"/>
                <w:szCs w:val="18"/>
              </w:rPr>
              <w:t xml:space="preserve"> and ACT.</w:t>
            </w:r>
          </w:p>
          <w:p w14:paraId="48F32038" w14:textId="285E634E" w:rsidR="008140B4" w:rsidRDefault="008140B4" w:rsidP="008140B4">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Eligible respondents who usually reside in V</w:t>
            </w:r>
            <w:r w:rsidR="00C708E6">
              <w:rPr>
                <w:sz w:val="18"/>
                <w:szCs w:val="18"/>
              </w:rPr>
              <w:t>IC</w:t>
            </w:r>
            <w:r>
              <w:rPr>
                <w:sz w:val="18"/>
                <w:szCs w:val="18"/>
              </w:rPr>
              <w:t xml:space="preserve">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who usually reside in</w:t>
            </w:r>
            <w:r w:rsidR="00263473">
              <w:rPr>
                <w:sz w:val="18"/>
                <w:szCs w:val="18"/>
              </w:rPr>
              <w:t xml:space="preserve"> </w:t>
            </w:r>
            <w:r>
              <w:rPr>
                <w:sz w:val="18"/>
                <w:szCs w:val="18"/>
              </w:rPr>
              <w:t>SA, WA, T</w:t>
            </w:r>
            <w:r w:rsidR="00C708E6">
              <w:rPr>
                <w:sz w:val="18"/>
                <w:szCs w:val="18"/>
              </w:rPr>
              <w:t>AS</w:t>
            </w:r>
            <w:r>
              <w:rPr>
                <w:sz w:val="18"/>
                <w:szCs w:val="18"/>
              </w:rPr>
              <w:t xml:space="preserve"> and ACT.</w:t>
            </w:r>
          </w:p>
          <w:p w14:paraId="2CB2C7DE" w14:textId="523434FB" w:rsidR="008140B4" w:rsidRPr="00470762" w:rsidRDefault="00470762" w:rsidP="00470762">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usually reside in NT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who usually reside in </w:t>
            </w:r>
            <w:r w:rsidR="00263473">
              <w:rPr>
                <w:sz w:val="18"/>
                <w:szCs w:val="18"/>
              </w:rPr>
              <w:t xml:space="preserve">WA, TAS and </w:t>
            </w:r>
            <w:r>
              <w:rPr>
                <w:sz w:val="18"/>
                <w:szCs w:val="18"/>
              </w:rPr>
              <w:t>ACT.</w:t>
            </w:r>
          </w:p>
        </w:tc>
      </w:tr>
      <w:tr w:rsidR="00B5332E" w:rsidRPr="000846F1" w14:paraId="6B36B66C" w14:textId="77777777" w:rsidTr="00434AEF">
        <w:tc>
          <w:tcPr>
            <w:cnfStyle w:val="001000000000" w:firstRow="0" w:lastRow="0" w:firstColumn="1" w:lastColumn="0" w:oddVBand="0" w:evenVBand="0" w:oddHBand="0" w:evenHBand="0" w:firstRowFirstColumn="0" w:firstRowLastColumn="0" w:lastRowFirstColumn="0" w:lastRowLastColumn="0"/>
            <w:tcW w:w="2552" w:type="dxa"/>
          </w:tcPr>
          <w:p w14:paraId="35B5CC1D" w14:textId="77566939" w:rsidR="00B5332E" w:rsidRPr="00417205" w:rsidRDefault="00B5332E" w:rsidP="00053B29">
            <w:pPr>
              <w:rPr>
                <w:bCs w:val="0"/>
                <w:sz w:val="18"/>
                <w:szCs w:val="18"/>
              </w:rPr>
            </w:pPr>
            <w:r>
              <w:rPr>
                <w:b w:val="0"/>
                <w:sz w:val="18"/>
                <w:szCs w:val="18"/>
              </w:rPr>
              <w:t>Age</w:t>
            </w:r>
          </w:p>
        </w:tc>
        <w:tc>
          <w:tcPr>
            <w:tcW w:w="12474" w:type="dxa"/>
          </w:tcPr>
          <w:p w14:paraId="548E9D1E" w14:textId="7D5BD592" w:rsidR="00B5332E" w:rsidRDefault="000053BB" w:rsidP="00053B29">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t>
            </w:r>
            <w:r w:rsidR="00D16EBC">
              <w:rPr>
                <w:sz w:val="18"/>
                <w:szCs w:val="18"/>
              </w:rPr>
              <w:t xml:space="preserve">aged 15-24 years are </w:t>
            </w:r>
            <w:r w:rsidR="009B450B" w:rsidRPr="00093049">
              <w:rPr>
                <w:sz w:val="18"/>
                <w:szCs w:val="18"/>
                <w:u w:val="single"/>
              </w:rPr>
              <w:t>more</w:t>
            </w:r>
            <w:r w:rsidR="00D16EBC" w:rsidRPr="00093049">
              <w:rPr>
                <w:sz w:val="18"/>
                <w:szCs w:val="18"/>
                <w:u w:val="single"/>
              </w:rPr>
              <w:t xml:space="preserve"> likely</w:t>
            </w:r>
            <w:r w:rsidR="00D16EBC">
              <w:rPr>
                <w:sz w:val="18"/>
                <w:szCs w:val="18"/>
              </w:rPr>
              <w:t xml:space="preserve"> to convert to </w:t>
            </w:r>
            <w:r w:rsidR="00C87AF7">
              <w:rPr>
                <w:sz w:val="18"/>
                <w:szCs w:val="18"/>
              </w:rPr>
              <w:t>non-casual</w:t>
            </w:r>
            <w:r w:rsidR="00D16EBC">
              <w:rPr>
                <w:sz w:val="18"/>
                <w:szCs w:val="18"/>
              </w:rPr>
              <w:t xml:space="preserve"> employment than those aged </w:t>
            </w:r>
            <w:r w:rsidR="009B450B">
              <w:rPr>
                <w:sz w:val="18"/>
                <w:szCs w:val="18"/>
              </w:rPr>
              <w:t xml:space="preserve">55 years and over, while they are </w:t>
            </w:r>
            <w:r w:rsidR="009B450B" w:rsidRPr="00093049">
              <w:rPr>
                <w:sz w:val="18"/>
                <w:szCs w:val="18"/>
                <w:u w:val="single"/>
              </w:rPr>
              <w:t>less likely</w:t>
            </w:r>
            <w:r w:rsidR="009B450B">
              <w:rPr>
                <w:sz w:val="18"/>
                <w:szCs w:val="18"/>
              </w:rPr>
              <w:t xml:space="preserve"> to convert to </w:t>
            </w:r>
            <w:r w:rsidR="00C87AF7">
              <w:rPr>
                <w:sz w:val="18"/>
                <w:szCs w:val="18"/>
              </w:rPr>
              <w:t>non-casual</w:t>
            </w:r>
            <w:r w:rsidR="009B450B">
              <w:rPr>
                <w:sz w:val="18"/>
                <w:szCs w:val="18"/>
              </w:rPr>
              <w:t xml:space="preserve"> employment than those aged </w:t>
            </w:r>
            <w:r w:rsidR="00D16EBC">
              <w:rPr>
                <w:sz w:val="18"/>
                <w:szCs w:val="18"/>
              </w:rPr>
              <w:t>25-34</w:t>
            </w:r>
            <w:r w:rsidR="009B450B">
              <w:rPr>
                <w:sz w:val="18"/>
                <w:szCs w:val="18"/>
              </w:rPr>
              <w:t xml:space="preserve"> years.</w:t>
            </w:r>
          </w:p>
          <w:p w14:paraId="2BC70DDC" w14:textId="490FEFDC" w:rsidR="00E34A90" w:rsidRDefault="00E34A90" w:rsidP="00E34A90">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aged 25-34 years are </w:t>
            </w:r>
            <w:r w:rsidRPr="00093049">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aged 35 years and over.</w:t>
            </w:r>
          </w:p>
          <w:p w14:paraId="25B81B2C" w14:textId="383550BF" w:rsidR="00E34A90" w:rsidRDefault="00E34A90" w:rsidP="00E34A90">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Eligible respondents aged 35-</w:t>
            </w:r>
            <w:r w:rsidR="00F9297F">
              <w:rPr>
                <w:sz w:val="18"/>
                <w:szCs w:val="18"/>
              </w:rPr>
              <w:t>5</w:t>
            </w:r>
            <w:r>
              <w:rPr>
                <w:sz w:val="18"/>
                <w:szCs w:val="18"/>
              </w:rPr>
              <w:t xml:space="preserve">4 years are </w:t>
            </w:r>
            <w:r w:rsidRPr="00093049">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aged 55 years and over.</w:t>
            </w:r>
          </w:p>
          <w:p w14:paraId="1A6431E7" w14:textId="4FCE9ED1" w:rsidR="00D16EBC" w:rsidRPr="00E34A90" w:rsidRDefault="00E34A90" w:rsidP="00E34A90">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aged 55-64 years are </w:t>
            </w:r>
            <w:r w:rsidRPr="00093049">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aged 65 years and over.</w:t>
            </w:r>
          </w:p>
        </w:tc>
      </w:tr>
      <w:tr w:rsidR="00B5332E" w:rsidRPr="000846F1" w14:paraId="620843D3" w14:textId="77777777" w:rsidTr="00434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D013ADB" w14:textId="153020A1" w:rsidR="00B5332E" w:rsidRPr="00417205" w:rsidRDefault="00B5332E" w:rsidP="00053B29">
            <w:pPr>
              <w:rPr>
                <w:b w:val="0"/>
                <w:sz w:val="18"/>
                <w:szCs w:val="18"/>
              </w:rPr>
            </w:pPr>
            <w:r>
              <w:rPr>
                <w:b w:val="0"/>
                <w:sz w:val="18"/>
                <w:szCs w:val="18"/>
              </w:rPr>
              <w:t>Country of birth</w:t>
            </w:r>
          </w:p>
        </w:tc>
        <w:tc>
          <w:tcPr>
            <w:tcW w:w="12474" w:type="dxa"/>
          </w:tcPr>
          <w:p w14:paraId="233BB382" w14:textId="21CAB799" w:rsidR="00B5332E" w:rsidRPr="00417205" w:rsidRDefault="00190E5B" w:rsidP="00053B29">
            <w:pPr>
              <w:pStyle w:val="ListParagraph"/>
              <w:numPr>
                <w:ilvl w:val="0"/>
                <w:numId w:val="22"/>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Eligible r</w:t>
            </w:r>
            <w:r w:rsidR="00000CF0">
              <w:rPr>
                <w:sz w:val="18"/>
                <w:szCs w:val="18"/>
              </w:rPr>
              <w:t xml:space="preserve">espondents born in </w:t>
            </w:r>
            <w:r>
              <w:rPr>
                <w:sz w:val="18"/>
                <w:szCs w:val="18"/>
              </w:rPr>
              <w:t xml:space="preserve">Australia are </w:t>
            </w:r>
            <w:r w:rsidRPr="007A60BB">
              <w:rPr>
                <w:sz w:val="18"/>
                <w:szCs w:val="18"/>
                <w:u w:val="single"/>
              </w:rPr>
              <w:t>less likely</w:t>
            </w:r>
            <w:r>
              <w:rPr>
                <w:sz w:val="18"/>
                <w:szCs w:val="18"/>
              </w:rPr>
              <w:t xml:space="preserve"> to convert</w:t>
            </w:r>
            <w:r w:rsidR="00296F30">
              <w:rPr>
                <w:sz w:val="18"/>
                <w:szCs w:val="18"/>
              </w:rPr>
              <w:t xml:space="preserve"> to </w:t>
            </w:r>
            <w:r w:rsidR="00C87AF7">
              <w:rPr>
                <w:sz w:val="18"/>
                <w:szCs w:val="18"/>
              </w:rPr>
              <w:t>non-casual</w:t>
            </w:r>
            <w:r w:rsidR="00296F30">
              <w:rPr>
                <w:sz w:val="18"/>
                <w:szCs w:val="18"/>
              </w:rPr>
              <w:t xml:space="preserve"> employment</w:t>
            </w:r>
            <w:r>
              <w:rPr>
                <w:sz w:val="18"/>
                <w:szCs w:val="18"/>
              </w:rPr>
              <w:t xml:space="preserve"> than those born overseas.</w:t>
            </w:r>
          </w:p>
        </w:tc>
      </w:tr>
      <w:tr w:rsidR="00B5332E" w:rsidRPr="000846F1" w14:paraId="7D87480A" w14:textId="77777777" w:rsidTr="00434AEF">
        <w:tc>
          <w:tcPr>
            <w:cnfStyle w:val="001000000000" w:firstRow="0" w:lastRow="0" w:firstColumn="1" w:lastColumn="0" w:oddVBand="0" w:evenVBand="0" w:oddHBand="0" w:evenHBand="0" w:firstRowFirstColumn="0" w:firstRowLastColumn="0" w:lastRowFirstColumn="0" w:lastRowLastColumn="0"/>
            <w:tcW w:w="2552" w:type="dxa"/>
          </w:tcPr>
          <w:p w14:paraId="721EEC43" w14:textId="619DD373" w:rsidR="00B5332E" w:rsidRPr="00417205" w:rsidRDefault="00B5332E" w:rsidP="00053B29">
            <w:pPr>
              <w:rPr>
                <w:b w:val="0"/>
                <w:sz w:val="18"/>
                <w:szCs w:val="18"/>
              </w:rPr>
            </w:pPr>
            <w:r>
              <w:rPr>
                <w:b w:val="0"/>
                <w:sz w:val="18"/>
                <w:szCs w:val="18"/>
              </w:rPr>
              <w:t>Number of children</w:t>
            </w:r>
            <w:r w:rsidR="002F40A5">
              <w:rPr>
                <w:b w:val="0"/>
                <w:sz w:val="18"/>
                <w:szCs w:val="18"/>
              </w:rPr>
              <w:t xml:space="preserve"> in</w:t>
            </w:r>
            <w:r w:rsidR="00000CF0">
              <w:rPr>
                <w:b w:val="0"/>
                <w:sz w:val="18"/>
                <w:szCs w:val="18"/>
              </w:rPr>
              <w:t xml:space="preserve"> household </w:t>
            </w:r>
            <w:r w:rsidR="002F40A5">
              <w:rPr>
                <w:b w:val="0"/>
                <w:sz w:val="18"/>
                <w:szCs w:val="18"/>
              </w:rPr>
              <w:t>(aged 0</w:t>
            </w:r>
            <w:r w:rsidR="00000CF0">
              <w:rPr>
                <w:b w:val="0"/>
                <w:sz w:val="18"/>
                <w:szCs w:val="18"/>
              </w:rPr>
              <w:t xml:space="preserve"> to 1</w:t>
            </w:r>
            <w:r w:rsidR="002F40A5">
              <w:rPr>
                <w:b w:val="0"/>
                <w:sz w:val="18"/>
                <w:szCs w:val="18"/>
              </w:rPr>
              <w:t>4 years)</w:t>
            </w:r>
          </w:p>
        </w:tc>
        <w:tc>
          <w:tcPr>
            <w:tcW w:w="12474" w:type="dxa"/>
          </w:tcPr>
          <w:p w14:paraId="275AB4C9" w14:textId="7C44F072" w:rsidR="00B5332E" w:rsidRPr="00417205" w:rsidRDefault="00296F30" w:rsidP="00053B29">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who live in households with children aged 0 to 14 </w:t>
            </w:r>
            <w:r w:rsidR="00FD5A64">
              <w:rPr>
                <w:sz w:val="18"/>
                <w:szCs w:val="18"/>
              </w:rPr>
              <w:t xml:space="preserve">years </w:t>
            </w:r>
            <w:r>
              <w:rPr>
                <w:sz w:val="18"/>
                <w:szCs w:val="18"/>
              </w:rPr>
              <w:t xml:space="preserve">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w:t>
            </w:r>
            <w:r w:rsidR="00FD5A64">
              <w:rPr>
                <w:sz w:val="18"/>
                <w:szCs w:val="18"/>
              </w:rPr>
              <w:t>than those who live in households without children aged 0 to 14 years.</w:t>
            </w:r>
          </w:p>
        </w:tc>
      </w:tr>
      <w:tr w:rsidR="00B5332E" w:rsidRPr="000846F1" w14:paraId="03135C88" w14:textId="77777777" w:rsidTr="00434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49E39122" w14:textId="3D7158A3" w:rsidR="00B5332E" w:rsidRPr="00417205" w:rsidRDefault="002F40A5" w:rsidP="00053B29">
            <w:pPr>
              <w:rPr>
                <w:b w:val="0"/>
                <w:sz w:val="18"/>
                <w:szCs w:val="18"/>
              </w:rPr>
            </w:pPr>
            <w:r>
              <w:rPr>
                <w:b w:val="0"/>
                <w:sz w:val="18"/>
                <w:szCs w:val="18"/>
              </w:rPr>
              <w:t>Job tenure</w:t>
            </w:r>
          </w:p>
        </w:tc>
        <w:tc>
          <w:tcPr>
            <w:tcW w:w="12474" w:type="dxa"/>
          </w:tcPr>
          <w:p w14:paraId="45852BAA" w14:textId="706733D6" w:rsidR="00B5332E" w:rsidRPr="00417205" w:rsidRDefault="009279D5" w:rsidP="00053B29">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are 3% </w:t>
            </w:r>
            <w:r w:rsidRPr="00093049">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w:t>
            </w:r>
            <w:r w:rsidR="00D048A2">
              <w:rPr>
                <w:sz w:val="18"/>
                <w:szCs w:val="18"/>
              </w:rPr>
              <w:t xml:space="preserve"> for each addition year of tenure.</w:t>
            </w:r>
          </w:p>
        </w:tc>
      </w:tr>
      <w:tr w:rsidR="002F40A5" w:rsidRPr="000846F1" w14:paraId="1C8D7F52" w14:textId="77777777" w:rsidTr="00434AEF">
        <w:tc>
          <w:tcPr>
            <w:cnfStyle w:val="001000000000" w:firstRow="0" w:lastRow="0" w:firstColumn="1" w:lastColumn="0" w:oddVBand="0" w:evenVBand="0" w:oddHBand="0" w:evenHBand="0" w:firstRowFirstColumn="0" w:firstRowLastColumn="0" w:lastRowFirstColumn="0" w:lastRowLastColumn="0"/>
            <w:tcW w:w="2552" w:type="dxa"/>
          </w:tcPr>
          <w:p w14:paraId="742A285D" w14:textId="349A749E" w:rsidR="002F40A5" w:rsidRDefault="002F40A5" w:rsidP="00053B29">
            <w:pPr>
              <w:rPr>
                <w:b w:val="0"/>
                <w:sz w:val="18"/>
                <w:szCs w:val="18"/>
              </w:rPr>
            </w:pPr>
            <w:r>
              <w:rPr>
                <w:b w:val="0"/>
                <w:sz w:val="18"/>
                <w:szCs w:val="18"/>
              </w:rPr>
              <w:t>Full-time/part-time status</w:t>
            </w:r>
          </w:p>
        </w:tc>
        <w:tc>
          <w:tcPr>
            <w:tcW w:w="12474" w:type="dxa"/>
          </w:tcPr>
          <w:p w14:paraId="105B6063" w14:textId="28BBD990" w:rsidR="002F40A5" w:rsidRPr="00417205" w:rsidRDefault="00190E5B" w:rsidP="00053B29">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Eligible respondents who work full-time hours in their casual job are</w:t>
            </w:r>
            <w:r w:rsidR="00F9297F">
              <w:rPr>
                <w:sz w:val="18"/>
                <w:szCs w:val="18"/>
              </w:rPr>
              <w:t xml:space="preserve"> </w:t>
            </w:r>
            <w:r w:rsidR="00416DEF" w:rsidRPr="00416DEF">
              <w:rPr>
                <w:sz w:val="18"/>
                <w:szCs w:val="18"/>
                <w:u w:val="single"/>
              </w:rPr>
              <w:t>more</w:t>
            </w:r>
            <w:r w:rsidRPr="007A60BB">
              <w:rPr>
                <w:sz w:val="18"/>
                <w:szCs w:val="18"/>
                <w:u w:val="single"/>
              </w:rPr>
              <w:t xml:space="preserve"> likely</w:t>
            </w:r>
            <w:r>
              <w:rPr>
                <w:sz w:val="18"/>
                <w:szCs w:val="18"/>
              </w:rPr>
              <w:t xml:space="preserve"> to convert</w:t>
            </w:r>
            <w:r w:rsidR="006A73DC">
              <w:rPr>
                <w:sz w:val="18"/>
                <w:szCs w:val="18"/>
              </w:rPr>
              <w:t xml:space="preserve"> to </w:t>
            </w:r>
            <w:r w:rsidR="00C87AF7">
              <w:rPr>
                <w:sz w:val="18"/>
                <w:szCs w:val="18"/>
              </w:rPr>
              <w:t>non-casual</w:t>
            </w:r>
            <w:r w:rsidR="006A73DC">
              <w:rPr>
                <w:sz w:val="18"/>
                <w:szCs w:val="18"/>
              </w:rPr>
              <w:t xml:space="preserve"> employment</w:t>
            </w:r>
            <w:r>
              <w:rPr>
                <w:sz w:val="18"/>
                <w:szCs w:val="18"/>
              </w:rPr>
              <w:t xml:space="preserve"> than those who work part-time hours.</w:t>
            </w:r>
          </w:p>
        </w:tc>
      </w:tr>
      <w:tr w:rsidR="002F40A5" w:rsidRPr="000846F1" w14:paraId="7D948D67" w14:textId="77777777" w:rsidTr="00434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D38E4BE" w14:textId="3272A618" w:rsidR="002F40A5" w:rsidRDefault="002F40A5" w:rsidP="00000CF0">
            <w:pPr>
              <w:tabs>
                <w:tab w:val="center" w:pos="1307"/>
              </w:tabs>
              <w:rPr>
                <w:b w:val="0"/>
                <w:sz w:val="18"/>
                <w:szCs w:val="18"/>
              </w:rPr>
            </w:pPr>
            <w:r>
              <w:rPr>
                <w:b w:val="0"/>
                <w:sz w:val="18"/>
                <w:szCs w:val="18"/>
              </w:rPr>
              <w:t>Industry</w:t>
            </w:r>
            <w:r w:rsidR="00000CF0">
              <w:rPr>
                <w:b w:val="0"/>
                <w:sz w:val="18"/>
                <w:szCs w:val="18"/>
              </w:rPr>
              <w:t xml:space="preserve"> division</w:t>
            </w:r>
          </w:p>
        </w:tc>
        <w:tc>
          <w:tcPr>
            <w:tcW w:w="12474" w:type="dxa"/>
          </w:tcPr>
          <w:p w14:paraId="7CBE1BC9" w14:textId="1F28DF91" w:rsidR="00DE4C6E" w:rsidRPr="00CD18F3" w:rsidRDefault="006A73DC" w:rsidP="00C808E4">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work in the </w:t>
            </w:r>
            <w:r w:rsidR="00C808E4">
              <w:rPr>
                <w:sz w:val="18"/>
                <w:szCs w:val="18"/>
              </w:rPr>
              <w:t>Mining, Professional Services and Wholesale Trade</w:t>
            </w:r>
            <w:r>
              <w:rPr>
                <w:sz w:val="18"/>
                <w:szCs w:val="18"/>
              </w:rPr>
              <w:t xml:space="preserve"> industr</w:t>
            </w:r>
            <w:r w:rsidR="00DE4C6E">
              <w:rPr>
                <w:sz w:val="18"/>
                <w:szCs w:val="18"/>
              </w:rPr>
              <w:t>y divisions</w:t>
            </w:r>
            <w:r>
              <w:rPr>
                <w:sz w:val="18"/>
                <w:szCs w:val="18"/>
              </w:rPr>
              <w:t xml:space="preserve">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w:t>
            </w:r>
            <w:r w:rsidR="00C808E4">
              <w:rPr>
                <w:sz w:val="18"/>
                <w:szCs w:val="18"/>
              </w:rPr>
              <w:t>.</w:t>
            </w:r>
          </w:p>
          <w:p w14:paraId="3AAC4309" w14:textId="18241106" w:rsidR="00DE4C6E" w:rsidRPr="00C808E4" w:rsidRDefault="00CD18F3" w:rsidP="00C808E4">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work in the </w:t>
            </w:r>
            <w:r w:rsidR="00C808E4">
              <w:rPr>
                <w:sz w:val="18"/>
                <w:szCs w:val="18"/>
              </w:rPr>
              <w:t>Agriculture, Transport and Accommodation</w:t>
            </w:r>
            <w:r>
              <w:rPr>
                <w:sz w:val="18"/>
                <w:szCs w:val="18"/>
              </w:rPr>
              <w:t xml:space="preserve"> industry divisions are </w:t>
            </w:r>
            <w:r w:rsidRPr="007A60BB">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w:t>
            </w:r>
            <w:r w:rsidR="00C808E4">
              <w:rPr>
                <w:sz w:val="18"/>
                <w:szCs w:val="18"/>
              </w:rPr>
              <w:t>.</w:t>
            </w:r>
          </w:p>
        </w:tc>
      </w:tr>
      <w:tr w:rsidR="002F40A5" w:rsidRPr="000846F1" w14:paraId="2DF63E29" w14:textId="77777777" w:rsidTr="00434AEF">
        <w:tc>
          <w:tcPr>
            <w:cnfStyle w:val="001000000000" w:firstRow="0" w:lastRow="0" w:firstColumn="1" w:lastColumn="0" w:oddVBand="0" w:evenVBand="0" w:oddHBand="0" w:evenHBand="0" w:firstRowFirstColumn="0" w:firstRowLastColumn="0" w:lastRowFirstColumn="0" w:lastRowLastColumn="0"/>
            <w:tcW w:w="2552" w:type="dxa"/>
          </w:tcPr>
          <w:p w14:paraId="3F1C1A33" w14:textId="0C40F138" w:rsidR="002F40A5" w:rsidRDefault="002F40A5" w:rsidP="00053B29">
            <w:pPr>
              <w:rPr>
                <w:b w:val="0"/>
                <w:sz w:val="18"/>
                <w:szCs w:val="18"/>
              </w:rPr>
            </w:pPr>
            <w:r>
              <w:rPr>
                <w:b w:val="0"/>
                <w:sz w:val="18"/>
                <w:szCs w:val="18"/>
              </w:rPr>
              <w:t>Occupation</w:t>
            </w:r>
          </w:p>
        </w:tc>
        <w:tc>
          <w:tcPr>
            <w:tcW w:w="12474" w:type="dxa"/>
          </w:tcPr>
          <w:p w14:paraId="58245CAF" w14:textId="3890E25C" w:rsidR="002F40A5" w:rsidRDefault="00067B1A" w:rsidP="00053B29">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with an occupation </w:t>
            </w:r>
            <w:r w:rsidR="0050431C">
              <w:rPr>
                <w:sz w:val="18"/>
                <w:szCs w:val="18"/>
              </w:rPr>
              <w:t>classified as ‘Managers’</w:t>
            </w:r>
            <w:r>
              <w:rPr>
                <w:sz w:val="18"/>
                <w:szCs w:val="18"/>
              </w:rPr>
              <w:t xml:space="preserve"> are </w:t>
            </w:r>
            <w:r w:rsidRPr="00FE3558">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w:t>
            </w:r>
            <w:r w:rsidR="00392598">
              <w:rPr>
                <w:sz w:val="18"/>
                <w:szCs w:val="18"/>
              </w:rPr>
              <w:t xml:space="preserve"> than those with an occupation </w:t>
            </w:r>
            <w:r w:rsidR="0050431C">
              <w:rPr>
                <w:sz w:val="18"/>
                <w:szCs w:val="18"/>
              </w:rPr>
              <w:t>classified as ‘Professionals’.</w:t>
            </w:r>
          </w:p>
          <w:p w14:paraId="77CC3DD4" w14:textId="63166D1A" w:rsidR="0050431C" w:rsidRDefault="0050431C" w:rsidP="0050431C">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with an occupation classified as ‘Clerical and administrative workers’ are </w:t>
            </w:r>
            <w:r w:rsidRPr="00FE3558">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with an occupation classified as ‘Sales workers’</w:t>
            </w:r>
            <w:r w:rsidR="00F9297F">
              <w:rPr>
                <w:sz w:val="18"/>
                <w:szCs w:val="18"/>
              </w:rPr>
              <w:t>,</w:t>
            </w:r>
            <w:r>
              <w:rPr>
                <w:sz w:val="18"/>
                <w:szCs w:val="18"/>
              </w:rPr>
              <w:t xml:space="preserve"> ‘Machinery operators and drivers’</w:t>
            </w:r>
            <w:r w:rsidR="00F9297F">
              <w:rPr>
                <w:sz w:val="18"/>
                <w:szCs w:val="18"/>
              </w:rPr>
              <w:t xml:space="preserve"> or ‘Professionals’</w:t>
            </w:r>
            <w:r>
              <w:rPr>
                <w:sz w:val="18"/>
                <w:szCs w:val="18"/>
              </w:rPr>
              <w:t>.</w:t>
            </w:r>
          </w:p>
          <w:p w14:paraId="3425ECB2" w14:textId="1C45270E" w:rsidR="0050431C" w:rsidRPr="003963C8" w:rsidRDefault="00B00F2E" w:rsidP="003963C8">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Eligible respondents with an occupation classified as ‘</w:t>
            </w:r>
            <w:r w:rsidR="00AE3D67">
              <w:rPr>
                <w:sz w:val="18"/>
                <w:szCs w:val="18"/>
              </w:rPr>
              <w:t>Technicians and trade workers</w:t>
            </w:r>
            <w:r>
              <w:rPr>
                <w:sz w:val="18"/>
                <w:szCs w:val="18"/>
              </w:rPr>
              <w:t xml:space="preserve">’ </w:t>
            </w:r>
            <w:r w:rsidR="00F9297F">
              <w:rPr>
                <w:sz w:val="18"/>
                <w:szCs w:val="18"/>
              </w:rPr>
              <w:t xml:space="preserve">or ‘Community and personal service workers’ </w:t>
            </w:r>
            <w:r>
              <w:rPr>
                <w:sz w:val="18"/>
                <w:szCs w:val="18"/>
              </w:rPr>
              <w:t xml:space="preserve">are </w:t>
            </w:r>
            <w:r w:rsidRPr="00FE3558">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 than those with an occupation classified as</w:t>
            </w:r>
            <w:r w:rsidR="00AE3D67">
              <w:rPr>
                <w:sz w:val="18"/>
                <w:szCs w:val="18"/>
              </w:rPr>
              <w:t xml:space="preserve"> ‘Labourers’</w:t>
            </w:r>
            <w:r>
              <w:rPr>
                <w:sz w:val="18"/>
                <w:szCs w:val="18"/>
              </w:rPr>
              <w:t>.</w:t>
            </w:r>
          </w:p>
        </w:tc>
      </w:tr>
      <w:tr w:rsidR="002F40A5" w:rsidRPr="000846F1" w14:paraId="2B598D4D" w14:textId="77777777" w:rsidTr="00434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77F32E4" w14:textId="6D7F3D5D" w:rsidR="002F40A5" w:rsidRDefault="002F40A5" w:rsidP="00053B29">
            <w:pPr>
              <w:rPr>
                <w:b w:val="0"/>
                <w:sz w:val="18"/>
                <w:szCs w:val="18"/>
              </w:rPr>
            </w:pPr>
            <w:r>
              <w:rPr>
                <w:b w:val="0"/>
                <w:sz w:val="18"/>
                <w:szCs w:val="18"/>
              </w:rPr>
              <w:t xml:space="preserve">Skill level of </w:t>
            </w:r>
            <w:r w:rsidR="00000CF0">
              <w:rPr>
                <w:b w:val="0"/>
                <w:sz w:val="18"/>
                <w:szCs w:val="18"/>
              </w:rPr>
              <w:t>occupation</w:t>
            </w:r>
          </w:p>
        </w:tc>
        <w:tc>
          <w:tcPr>
            <w:tcW w:w="12474" w:type="dxa"/>
          </w:tcPr>
          <w:p w14:paraId="29231F9C" w14:textId="7B6B1AC6" w:rsidR="002F40A5" w:rsidRDefault="00B74F02" w:rsidP="00053B29">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with an occupation skill level of </w:t>
            </w:r>
            <w:r w:rsidR="0088775C">
              <w:rPr>
                <w:sz w:val="18"/>
                <w:szCs w:val="18"/>
              </w:rPr>
              <w:t>4 (Certificate II or Certificate III)</w:t>
            </w:r>
            <w:r>
              <w:rPr>
                <w:sz w:val="18"/>
                <w:szCs w:val="18"/>
              </w:rPr>
              <w:t xml:space="preserve"> are </w:t>
            </w:r>
            <w:r w:rsidR="0088775C" w:rsidRPr="00093049">
              <w:rPr>
                <w:sz w:val="18"/>
                <w:szCs w:val="18"/>
                <w:u w:val="single"/>
              </w:rPr>
              <w:t>less</w:t>
            </w:r>
            <w:r w:rsidRPr="00FE3558">
              <w:rPr>
                <w:sz w:val="18"/>
                <w:szCs w:val="18"/>
                <w:u w:val="single"/>
              </w:rPr>
              <w:t xml:space="preserve"> likely</w:t>
            </w:r>
            <w:r>
              <w:rPr>
                <w:sz w:val="18"/>
                <w:szCs w:val="18"/>
              </w:rPr>
              <w:t xml:space="preserve"> to convert to </w:t>
            </w:r>
            <w:r w:rsidR="00C87AF7">
              <w:rPr>
                <w:sz w:val="18"/>
                <w:szCs w:val="18"/>
              </w:rPr>
              <w:t>non-casual</w:t>
            </w:r>
            <w:r>
              <w:rPr>
                <w:sz w:val="18"/>
                <w:szCs w:val="18"/>
              </w:rPr>
              <w:t xml:space="preserve"> employment than those with an occupation skill level of </w:t>
            </w:r>
            <w:r w:rsidR="0088775C">
              <w:rPr>
                <w:sz w:val="18"/>
                <w:szCs w:val="18"/>
              </w:rPr>
              <w:t xml:space="preserve">1 (Bachelor’s </w:t>
            </w:r>
            <w:r w:rsidR="00FF5078">
              <w:rPr>
                <w:sz w:val="18"/>
                <w:szCs w:val="18"/>
              </w:rPr>
              <w:t>D</w:t>
            </w:r>
            <w:r w:rsidR="0088775C">
              <w:rPr>
                <w:sz w:val="18"/>
                <w:szCs w:val="18"/>
              </w:rPr>
              <w:t>egree or higher), 2 (</w:t>
            </w:r>
            <w:r w:rsidR="00FF5078">
              <w:rPr>
                <w:sz w:val="18"/>
                <w:szCs w:val="18"/>
              </w:rPr>
              <w:t>A</w:t>
            </w:r>
            <w:r w:rsidR="0088775C">
              <w:rPr>
                <w:sz w:val="18"/>
                <w:szCs w:val="18"/>
              </w:rPr>
              <w:t xml:space="preserve">ssociate </w:t>
            </w:r>
            <w:r w:rsidR="00FF5078">
              <w:rPr>
                <w:sz w:val="18"/>
                <w:szCs w:val="18"/>
              </w:rPr>
              <w:t>D</w:t>
            </w:r>
            <w:r w:rsidR="0088775C">
              <w:rPr>
                <w:sz w:val="18"/>
                <w:szCs w:val="18"/>
              </w:rPr>
              <w:t xml:space="preserve">egree or </w:t>
            </w:r>
            <w:r w:rsidR="00FF5078">
              <w:rPr>
                <w:sz w:val="18"/>
                <w:szCs w:val="18"/>
              </w:rPr>
              <w:t>A</w:t>
            </w:r>
            <w:r w:rsidR="0088775C">
              <w:rPr>
                <w:sz w:val="18"/>
                <w:szCs w:val="18"/>
              </w:rPr>
              <w:t xml:space="preserve">dvanced </w:t>
            </w:r>
            <w:r w:rsidR="00FF5078">
              <w:rPr>
                <w:sz w:val="18"/>
                <w:szCs w:val="18"/>
              </w:rPr>
              <w:t>Di</w:t>
            </w:r>
            <w:r w:rsidR="0088775C">
              <w:rPr>
                <w:sz w:val="18"/>
                <w:szCs w:val="18"/>
              </w:rPr>
              <w:t>ploma), or 3 (Certificate IV)</w:t>
            </w:r>
            <w:r>
              <w:rPr>
                <w:sz w:val="18"/>
                <w:szCs w:val="18"/>
              </w:rPr>
              <w:t>.</w:t>
            </w:r>
          </w:p>
          <w:p w14:paraId="32256A3B" w14:textId="2D6C9B39" w:rsidR="00B74F02" w:rsidRDefault="00B74F02" w:rsidP="00B74F02">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with an occupation skill level of 2 are </w:t>
            </w:r>
            <w:r w:rsidRPr="00FE3558">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with an occupation skill level of</w:t>
            </w:r>
            <w:r w:rsidR="00FB24FF">
              <w:rPr>
                <w:sz w:val="18"/>
                <w:szCs w:val="18"/>
              </w:rPr>
              <w:t xml:space="preserve"> 5</w:t>
            </w:r>
            <w:r w:rsidR="00FF5078">
              <w:rPr>
                <w:sz w:val="18"/>
                <w:szCs w:val="18"/>
              </w:rPr>
              <w:t xml:space="preserve"> (secondary education or Certifica</w:t>
            </w:r>
            <w:r w:rsidR="00064887">
              <w:rPr>
                <w:sz w:val="18"/>
                <w:szCs w:val="18"/>
              </w:rPr>
              <w:t>te I</w:t>
            </w:r>
            <w:r w:rsidR="00FF5078">
              <w:rPr>
                <w:sz w:val="18"/>
                <w:szCs w:val="18"/>
              </w:rPr>
              <w:t>)</w:t>
            </w:r>
            <w:r>
              <w:rPr>
                <w:sz w:val="18"/>
                <w:szCs w:val="18"/>
              </w:rPr>
              <w:t>.</w:t>
            </w:r>
          </w:p>
          <w:p w14:paraId="55D018F0" w14:textId="190CDAB8" w:rsidR="00B74F02" w:rsidRPr="00FB24FF" w:rsidRDefault="00FB24FF" w:rsidP="00FB24FF">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with an occupation skill level of 4 or 5 are </w:t>
            </w:r>
            <w:r w:rsidRPr="00FE3558">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 than those with an </w:t>
            </w:r>
            <w:r w:rsidR="00434AEF">
              <w:rPr>
                <w:sz w:val="18"/>
                <w:szCs w:val="18"/>
              </w:rPr>
              <w:t xml:space="preserve">undetermined/inadequately described </w:t>
            </w:r>
            <w:r w:rsidR="0022719B">
              <w:rPr>
                <w:sz w:val="18"/>
                <w:szCs w:val="18"/>
              </w:rPr>
              <w:t xml:space="preserve">occupation </w:t>
            </w:r>
            <w:r>
              <w:rPr>
                <w:sz w:val="18"/>
                <w:szCs w:val="18"/>
              </w:rPr>
              <w:t>skill level.</w:t>
            </w:r>
          </w:p>
        </w:tc>
      </w:tr>
    </w:tbl>
    <w:p w14:paraId="13899A08" w14:textId="38468ACA" w:rsidR="00201A6C" w:rsidRDefault="00201A6C" w:rsidP="00AF1A01">
      <w:pPr>
        <w:autoSpaceDE w:val="0"/>
        <w:autoSpaceDN w:val="0"/>
        <w:adjustRightInd w:val="0"/>
        <w:rPr>
          <w:sz w:val="21"/>
          <w:szCs w:val="21"/>
        </w:rPr>
        <w:sectPr w:rsidR="00201A6C" w:rsidSect="00C5679C">
          <w:pgSz w:w="16838" w:h="11906" w:orient="landscape"/>
          <w:pgMar w:top="1440" w:right="1811" w:bottom="1440" w:left="1440" w:header="568" w:footer="761" w:gutter="0"/>
          <w:cols w:space="708"/>
          <w:docGrid w:linePitch="360"/>
        </w:sectPr>
      </w:pPr>
    </w:p>
    <w:p w14:paraId="3AEAC737" w14:textId="33985241" w:rsidR="008749DF" w:rsidRDefault="00E042FE" w:rsidP="005630B3">
      <w:pPr>
        <w:pStyle w:val="Heading1"/>
        <w:numPr>
          <w:ilvl w:val="0"/>
          <w:numId w:val="1"/>
        </w:numPr>
      </w:pPr>
      <w:r>
        <w:lastRenderedPageBreak/>
        <w:t>INTRODUCTION</w:t>
      </w:r>
    </w:p>
    <w:p w14:paraId="4D0892AD" w14:textId="6B590F7F" w:rsidR="008C4EF5" w:rsidRDefault="00B83E46" w:rsidP="008C4EF5">
      <w:r>
        <w:t>In early 2022, t</w:t>
      </w:r>
      <w:r w:rsidR="008C4EF5" w:rsidRPr="000846F1">
        <w:t xml:space="preserve">he Australian Bureau of Statistics (ABS) </w:t>
      </w:r>
      <w:r w:rsidR="008C4EF5">
        <w:t xml:space="preserve">was </w:t>
      </w:r>
      <w:r>
        <w:t xml:space="preserve">funded through </w:t>
      </w:r>
      <w:r w:rsidR="008C4EF5">
        <w:t>the Attorney-General’s Department (AGD)</w:t>
      </w:r>
      <w:r w:rsidR="008C4EF5" w:rsidRPr="000846F1">
        <w:t xml:space="preserve"> to </w:t>
      </w:r>
      <w:r>
        <w:t xml:space="preserve">explore the extent of any recent changes in the rate of casual conversion in Australia.  This analysis focussed on the most recent period, with a particular focus on March 2021 which coincided with the introduction of </w:t>
      </w:r>
      <w:r w:rsidR="008C4EF5">
        <w:t xml:space="preserve">the </w:t>
      </w:r>
      <w:r w:rsidR="00212C40" w:rsidRPr="003B362C">
        <w:rPr>
          <w:i/>
          <w:iCs/>
        </w:rPr>
        <w:t xml:space="preserve">Fair Work Amendment (Supporting Australia’s </w:t>
      </w:r>
      <w:r w:rsidR="00691F7E" w:rsidRPr="003B362C">
        <w:rPr>
          <w:i/>
          <w:iCs/>
        </w:rPr>
        <w:t>Jobs and Economic Recovery) Act 2021</w:t>
      </w:r>
      <w:r w:rsidR="00691F7E">
        <w:t xml:space="preserve"> [</w:t>
      </w:r>
      <w:hyperlink r:id="rId16" w:history="1">
        <w:r w:rsidR="00691F7E">
          <w:rPr>
            <w:rStyle w:val="Hyperlink"/>
          </w:rPr>
          <w:t>1</w:t>
        </w:r>
      </w:hyperlink>
      <w:r w:rsidR="00691F7E">
        <w:t>]</w:t>
      </w:r>
      <w:r w:rsidR="00030F6E" w:rsidRPr="00030F6E">
        <w:t xml:space="preserve"> (Amendment Act)</w:t>
      </w:r>
      <w:r w:rsidR="00E741D4">
        <w:t>.</w:t>
      </w:r>
      <w:r w:rsidR="00DA429E">
        <w:t xml:space="preserve">  </w:t>
      </w:r>
      <w:r w:rsidR="008147CB">
        <w:t xml:space="preserve">The Amendment Act, which had specific reference to casual conversion, provides casual employees with a pathway to become a non-casual employee </w:t>
      </w:r>
      <w:r w:rsidR="00691F7E">
        <w:t>[</w:t>
      </w:r>
      <w:hyperlink r:id="rId17" w:history="1">
        <w:r w:rsidR="00691F7E">
          <w:rPr>
            <w:rStyle w:val="Hyperlink"/>
          </w:rPr>
          <w:t>2</w:t>
        </w:r>
      </w:hyperlink>
      <w:r w:rsidR="00691F7E">
        <w:t>]</w:t>
      </w:r>
      <w:r w:rsidR="008D4729">
        <w:t xml:space="preserve">.  This is </w:t>
      </w:r>
      <w:r w:rsidR="008147CB">
        <w:t>therefore a major context change to consider when measuring and analysing casual conversion in Australia.</w:t>
      </w:r>
    </w:p>
    <w:p w14:paraId="22423C1B" w14:textId="13CC8A10" w:rsidR="008749DF" w:rsidRDefault="008C4EF5" w:rsidP="008749DF">
      <w:r>
        <w:t xml:space="preserve">This report outlines the ABS’s approach to measuring and analysing the </w:t>
      </w:r>
      <w:r w:rsidR="008B622F">
        <w:t xml:space="preserve">rate of casual conversion in Australia </w:t>
      </w:r>
      <w:r w:rsidR="00F80AA7">
        <w:t>from</w:t>
      </w:r>
      <w:r w:rsidR="008B622F">
        <w:t xml:space="preserve"> February 2018 to May 2022 using the ABS’s Longitudinal Labour Force </w:t>
      </w:r>
      <w:r w:rsidR="00333608">
        <w:t>microdata</w:t>
      </w:r>
      <w:r w:rsidR="007E54CF">
        <w:t xml:space="preserve"> </w:t>
      </w:r>
      <w:r w:rsidR="00FC6435">
        <w:t xml:space="preserve">(LLFS data) </w:t>
      </w:r>
      <w:r w:rsidR="00F80AA7">
        <w:t>and presents the findings of this analysis.</w:t>
      </w:r>
    </w:p>
    <w:p w14:paraId="70CFCBA5" w14:textId="0149340D" w:rsidR="00711829" w:rsidRDefault="00711829" w:rsidP="008749DF">
      <w:r>
        <w:t xml:space="preserve">In addition to providing insights into casual conversion, this analytical project also helps to demonstrate the analysis and research that is possible from </w:t>
      </w:r>
      <w:r w:rsidR="00FC6435">
        <w:t>the LLFS data</w:t>
      </w:r>
      <w:r>
        <w:t xml:space="preserve">, and to identify further enhancements that would be useful.  It follows similar exploratory longitudinal analysis </w:t>
      </w:r>
      <w:r w:rsidR="00FC6435">
        <w:t xml:space="preserve">from </w:t>
      </w:r>
      <w:r>
        <w:t>the ABS in 2014</w:t>
      </w:r>
      <w:r w:rsidR="00FC6435">
        <w:t xml:space="preserve"> on the topic of short-term dynamics of unemployment, which used the LLFS data when it was in a prototype state [</w:t>
      </w:r>
      <w:hyperlink r:id="rId18" w:history="1">
        <w:r w:rsidR="00FC6435" w:rsidRPr="00202AD6">
          <w:rPr>
            <w:rStyle w:val="Hyperlink"/>
          </w:rPr>
          <w:t>3</w:t>
        </w:r>
      </w:hyperlink>
      <w:r w:rsidR="00FC6435">
        <w:t>].</w:t>
      </w:r>
    </w:p>
    <w:p w14:paraId="15D221F1" w14:textId="2BA3FE41" w:rsidR="00A02490" w:rsidRDefault="00A02490" w:rsidP="00A02490">
      <w:r>
        <w:t>Given the LLFS data is designed to enable analysis of short-term labour market changes, analysis of any change in propensity to change employment, jobs or working arrangements is particularly useful in demonstrating the potential of this microdata product.  Casual conversion is an example of a potential change in working arrangements where there has been a longstanding interest from labour market analysts and economists.</w:t>
      </w:r>
    </w:p>
    <w:p w14:paraId="705E894C" w14:textId="396CE076" w:rsidR="00A02490" w:rsidRDefault="00A02490" w:rsidP="00A02490">
      <w:r>
        <w:t>This analysis also complements recent ABS time series analysis of changes in casual employment over time and month-to-month transitions into and out of employment through its Gross Flows product and analysis.</w:t>
      </w:r>
    </w:p>
    <w:p w14:paraId="45F54670" w14:textId="52F0E354" w:rsidR="00485C47" w:rsidRDefault="00150BA1" w:rsidP="008749DF">
      <w:r>
        <w:t>Section 2</w:t>
      </w:r>
      <w:r w:rsidR="005E114A">
        <w:t xml:space="preserve"> provides a summary of the </w:t>
      </w:r>
      <w:r>
        <w:t>Longitudinal Labour Force microdata</w:t>
      </w:r>
      <w:r w:rsidR="005E114A">
        <w:t xml:space="preserve"> (</w:t>
      </w:r>
      <w:r w:rsidR="00346BA5">
        <w:t>LLFS</w:t>
      </w:r>
      <w:r w:rsidR="00944740">
        <w:t xml:space="preserve"> data</w:t>
      </w:r>
      <w:r w:rsidR="005E114A">
        <w:t xml:space="preserve">) and its suitability for this analysis </w:t>
      </w:r>
      <w:r w:rsidR="00485C47">
        <w:t>compared to</w:t>
      </w:r>
      <w:r w:rsidR="005E114A">
        <w:t xml:space="preserve"> other data sources</w:t>
      </w:r>
      <w:r>
        <w:t xml:space="preserve">.  </w:t>
      </w:r>
    </w:p>
    <w:p w14:paraId="17ABA2C0" w14:textId="1C2054F3" w:rsidR="00485C47" w:rsidRDefault="00150BA1" w:rsidP="008749DF">
      <w:r>
        <w:t xml:space="preserve">In Section 3, </w:t>
      </w:r>
      <w:r w:rsidR="005E114A">
        <w:t xml:space="preserve">the </w:t>
      </w:r>
      <w:r>
        <w:t xml:space="preserve">approach to determining </w:t>
      </w:r>
      <w:r w:rsidR="00226F3C">
        <w:t>the population in scope of this analysis is outlined</w:t>
      </w:r>
      <w:r>
        <w:t>.</w:t>
      </w:r>
      <w:r w:rsidR="00FC3071">
        <w:t xml:space="preserve">  </w:t>
      </w:r>
      <w:r w:rsidR="005E114A">
        <w:t xml:space="preserve">Issues in determining eligibility with the data </w:t>
      </w:r>
      <w:r w:rsidR="00944740">
        <w:t xml:space="preserve">items </w:t>
      </w:r>
      <w:r w:rsidR="005E114A">
        <w:t xml:space="preserve">available in the </w:t>
      </w:r>
      <w:r w:rsidR="00346BA5">
        <w:t>LLFS</w:t>
      </w:r>
      <w:r w:rsidR="00944740">
        <w:t xml:space="preserve"> data</w:t>
      </w:r>
      <w:r w:rsidR="005E114A">
        <w:t xml:space="preserve"> along with d</w:t>
      </w:r>
      <w:r w:rsidR="00FC3071">
        <w:t>ata quality caveats</w:t>
      </w:r>
      <w:r w:rsidR="005E114A">
        <w:t xml:space="preserve"> are also discussed in Section 3</w:t>
      </w:r>
      <w:r w:rsidR="00FC3071">
        <w:t xml:space="preserve">.  </w:t>
      </w:r>
    </w:p>
    <w:p w14:paraId="5F14F4EC" w14:textId="77777777" w:rsidR="00A3587A" w:rsidRDefault="00FC3071" w:rsidP="008749DF">
      <w:r>
        <w:t xml:space="preserve">In Section 4, </w:t>
      </w:r>
      <w:r w:rsidR="005767F0">
        <w:t xml:space="preserve">we </w:t>
      </w:r>
      <w:r>
        <w:t xml:space="preserve">define metrics for measuring the rate of casual conversion and </w:t>
      </w:r>
      <w:r w:rsidR="003B362C">
        <w:t>change</w:t>
      </w:r>
      <w:r w:rsidR="00A3587A">
        <w:t>s</w:t>
      </w:r>
      <w:r w:rsidR="003B362C">
        <w:t xml:space="preserve"> </w:t>
      </w:r>
      <w:r w:rsidR="00A3587A">
        <w:t>in</w:t>
      </w:r>
      <w:r w:rsidR="003B362C">
        <w:t xml:space="preserve"> the proportion of casual employees in </w:t>
      </w:r>
      <w:r w:rsidR="005767F0">
        <w:t xml:space="preserve">the </w:t>
      </w:r>
      <w:r>
        <w:t>Australian workforce</w:t>
      </w:r>
      <w:r w:rsidR="00084D33">
        <w:t xml:space="preserve">.  </w:t>
      </w:r>
    </w:p>
    <w:p w14:paraId="513FD2DD" w14:textId="4CFB2A34" w:rsidR="00A3587A" w:rsidRDefault="005767F0" w:rsidP="008749DF">
      <w:r>
        <w:t>The values of these metrics over the period February 2018 to May 2022</w:t>
      </w:r>
      <w:r w:rsidR="00CD19DC">
        <w:t xml:space="preserve"> are presented in Section 5</w:t>
      </w:r>
      <w:r w:rsidR="00A57156">
        <w:t>,</w:t>
      </w:r>
      <w:r w:rsidR="00FD5547">
        <w:t xml:space="preserve"> along with their standard errors and corresponding 95% confidence bands.  We also outline t</w:t>
      </w:r>
      <w:r w:rsidR="00A57156">
        <w:t xml:space="preserve">he </w:t>
      </w:r>
      <w:r w:rsidR="000177F3">
        <w:t xml:space="preserve">implementation </w:t>
      </w:r>
      <w:r w:rsidR="00A57156">
        <w:t xml:space="preserve">method for calculating these values </w:t>
      </w:r>
      <w:r w:rsidR="004C6854">
        <w:t xml:space="preserve">at a quarterly frequency </w:t>
      </w:r>
      <w:r w:rsidR="00944740">
        <w:t>using</w:t>
      </w:r>
      <w:r w:rsidR="00A57156">
        <w:t xml:space="preserve"> the </w:t>
      </w:r>
      <w:r w:rsidR="00346BA5">
        <w:t>LLFS</w:t>
      </w:r>
      <w:r w:rsidR="00CD19DC">
        <w:t xml:space="preserve"> </w:t>
      </w:r>
      <w:r w:rsidR="00944740">
        <w:t xml:space="preserve">data </w:t>
      </w:r>
      <w:r w:rsidR="00CD19DC">
        <w:t>and</w:t>
      </w:r>
      <w:r w:rsidR="00084D33">
        <w:t xml:space="preserve"> </w:t>
      </w:r>
      <w:r w:rsidR="00084D33">
        <w:lastRenderedPageBreak/>
        <w:t xml:space="preserve">the analytical </w:t>
      </w:r>
      <w:r w:rsidR="00C8009E">
        <w:t>results</w:t>
      </w:r>
      <w:r w:rsidR="00084D33">
        <w:t xml:space="preserve"> of statistical tests </w:t>
      </w:r>
      <w:r>
        <w:t xml:space="preserve">designed to detect </w:t>
      </w:r>
      <w:r w:rsidR="00DE5043">
        <w:t xml:space="preserve">any significant </w:t>
      </w:r>
      <w:r w:rsidR="00226F3C">
        <w:t xml:space="preserve">recent </w:t>
      </w:r>
      <w:r w:rsidR="00DE5043">
        <w:t>change</w:t>
      </w:r>
      <w:r w:rsidR="009E0FCD">
        <w:t>s</w:t>
      </w:r>
      <w:r w:rsidR="00DE5043">
        <w:t xml:space="preserve"> in the metrics</w:t>
      </w:r>
      <w:r w:rsidR="00084D33">
        <w:t xml:space="preserve"> since March 2021.</w:t>
      </w:r>
      <w:r w:rsidR="00C8009E">
        <w:t xml:space="preserve">  </w:t>
      </w:r>
    </w:p>
    <w:p w14:paraId="23C8B954" w14:textId="4204E7DD" w:rsidR="009264C7" w:rsidRDefault="00C8009E" w:rsidP="00A3587A">
      <w:pPr>
        <w:spacing w:after="0"/>
      </w:pPr>
      <w:r>
        <w:t xml:space="preserve">In Section </w:t>
      </w:r>
      <w:r w:rsidR="00A57156">
        <w:t>6</w:t>
      </w:r>
      <w:r>
        <w:t xml:space="preserve">, we describe our multivariate modelling approach to answering the </w:t>
      </w:r>
      <w:r w:rsidR="00944740">
        <w:t xml:space="preserve">following research </w:t>
      </w:r>
      <w:r>
        <w:t>questions:</w:t>
      </w:r>
    </w:p>
    <w:p w14:paraId="2A526EB4" w14:textId="4E030903" w:rsidR="00C8009E" w:rsidRDefault="00C860BB" w:rsidP="005630B3">
      <w:pPr>
        <w:pStyle w:val="ListParagraph"/>
        <w:numPr>
          <w:ilvl w:val="0"/>
          <w:numId w:val="2"/>
        </w:numPr>
      </w:pPr>
      <w:r>
        <w:t>What are the socio-</w:t>
      </w:r>
      <w:r w:rsidR="00A3587A">
        <w:t xml:space="preserve">economic and demographic </w:t>
      </w:r>
      <w:r>
        <w:t xml:space="preserve">factors associated with the casually employed workers who have converted to </w:t>
      </w:r>
      <w:r w:rsidR="00C87AF7">
        <w:t>non-casual</w:t>
      </w:r>
      <w:r>
        <w:t xml:space="preserve"> employment since </w:t>
      </w:r>
      <w:r w:rsidR="00226F3C">
        <w:t>March 2021</w:t>
      </w:r>
      <w:r>
        <w:t>?</w:t>
      </w:r>
    </w:p>
    <w:p w14:paraId="5CD6D12A" w14:textId="1DBE9E4C" w:rsidR="00C8009E" w:rsidRDefault="00C860BB" w:rsidP="005630B3">
      <w:pPr>
        <w:pStyle w:val="ListParagraph"/>
        <w:numPr>
          <w:ilvl w:val="0"/>
          <w:numId w:val="2"/>
        </w:numPr>
        <w:spacing w:after="0"/>
        <w:ind w:left="714" w:hanging="357"/>
      </w:pPr>
      <w:r>
        <w:t xml:space="preserve">Has the probability of casually employed workers converting to </w:t>
      </w:r>
      <w:r w:rsidR="00C87AF7">
        <w:t>non-casual</w:t>
      </w:r>
      <w:r>
        <w:t xml:space="preserve"> employment </w:t>
      </w:r>
      <w:r w:rsidR="00860838">
        <w:t xml:space="preserve">changed since </w:t>
      </w:r>
      <w:r w:rsidR="00226F3C">
        <w:t>March 2021</w:t>
      </w:r>
      <w:r w:rsidR="00860838">
        <w:t>?</w:t>
      </w:r>
    </w:p>
    <w:p w14:paraId="75CAE951" w14:textId="6F0639F9" w:rsidR="00C8009E" w:rsidRPr="008749DF" w:rsidRDefault="00944740" w:rsidP="00C8009E">
      <w:r>
        <w:t>We</w:t>
      </w:r>
      <w:r w:rsidR="00522FF6">
        <w:t xml:space="preserve"> </w:t>
      </w:r>
      <w:r w:rsidR="00FD5547">
        <w:t xml:space="preserve">also </w:t>
      </w:r>
      <w:r w:rsidR="00C8009E">
        <w:t>present the analytical findings</w:t>
      </w:r>
      <w:r>
        <w:t xml:space="preserve"> of the </w:t>
      </w:r>
      <w:r w:rsidR="00522FF6">
        <w:t xml:space="preserve">model and provide </w:t>
      </w:r>
      <w:r w:rsidR="003C0571">
        <w:t xml:space="preserve">some options for future analytical investigations related to </w:t>
      </w:r>
      <w:r w:rsidR="00FD6E41">
        <w:t>understanding changes in casual conversion over time.</w:t>
      </w:r>
    </w:p>
    <w:p w14:paraId="5858FE50" w14:textId="64D590C6" w:rsidR="00FB15A1" w:rsidRDefault="00FB15A1">
      <w:r>
        <w:br w:type="page"/>
      </w:r>
    </w:p>
    <w:p w14:paraId="701FD94A" w14:textId="5ABB7533" w:rsidR="00AE5BB4" w:rsidRDefault="00844EF7" w:rsidP="00844EF7">
      <w:pPr>
        <w:pStyle w:val="Heading1"/>
      </w:pPr>
      <w:r w:rsidRPr="00844EF7">
        <w:rPr>
          <w:caps w:val="0"/>
        </w:rPr>
        <w:lastRenderedPageBreak/>
        <w:t>2.</w:t>
      </w:r>
      <w:r>
        <w:t xml:space="preserve">  </w:t>
      </w:r>
      <w:r w:rsidR="0053287B">
        <w:t>DATA SOURCE</w:t>
      </w:r>
      <w:r>
        <w:t xml:space="preserve">: </w:t>
      </w:r>
      <w:r w:rsidR="0053287B">
        <w:t>THE</w:t>
      </w:r>
      <w:r>
        <w:t xml:space="preserve"> </w:t>
      </w:r>
      <w:r w:rsidR="0053287B">
        <w:t>LONGITUDINAL</w:t>
      </w:r>
      <w:r>
        <w:t xml:space="preserve"> </w:t>
      </w:r>
      <w:r w:rsidR="0053287B">
        <w:t>LABOUR FORCE MICRODATA</w:t>
      </w:r>
    </w:p>
    <w:p w14:paraId="2437FCE9" w14:textId="60B06665" w:rsidR="00844EF7" w:rsidRDefault="006355B0" w:rsidP="007908B9">
      <w:r>
        <w:t>The ABS’s Longitudinal Labour Force microdata (</w:t>
      </w:r>
      <w:r w:rsidR="00346BA5">
        <w:t>LLFS</w:t>
      </w:r>
      <w:r w:rsidR="003E6D6C">
        <w:t xml:space="preserve"> data</w:t>
      </w:r>
      <w:r>
        <w:t xml:space="preserve">) </w:t>
      </w:r>
      <w:r w:rsidR="007E6B8D">
        <w:t>is</w:t>
      </w:r>
      <w:r>
        <w:t xml:space="preserve"> the data source </w:t>
      </w:r>
      <w:r w:rsidR="007E6B8D">
        <w:t xml:space="preserve">the ABS used </w:t>
      </w:r>
      <w:r>
        <w:t>to evaluate any</w:t>
      </w:r>
      <w:r w:rsidR="00543DE3">
        <w:t xml:space="preserve"> recent changes in casual conversion since March 2021</w:t>
      </w:r>
      <w:r>
        <w:t xml:space="preserve">.  </w:t>
      </w:r>
      <w:r w:rsidR="00BC547F">
        <w:t xml:space="preserve">The </w:t>
      </w:r>
      <w:r w:rsidR="00346BA5">
        <w:t>LLFS</w:t>
      </w:r>
      <w:r w:rsidR="00BC547F">
        <w:t xml:space="preserve"> </w:t>
      </w:r>
      <w:r w:rsidR="003E6D6C">
        <w:t xml:space="preserve">data </w:t>
      </w:r>
      <w:r w:rsidR="00543DE3">
        <w:t>consists</w:t>
      </w:r>
      <w:r w:rsidR="00BC547F">
        <w:t xml:space="preserve"> of data collected in the ABS Labour Force Survey (LFS).  An outline of the LFS and the </w:t>
      </w:r>
      <w:r w:rsidR="00346BA5">
        <w:t>LLFS</w:t>
      </w:r>
      <w:r w:rsidR="00BC547F">
        <w:t xml:space="preserve"> </w:t>
      </w:r>
      <w:r w:rsidR="003E6D6C">
        <w:t xml:space="preserve">data </w:t>
      </w:r>
      <w:r w:rsidR="00BC547F">
        <w:t xml:space="preserve">are provided below, along with a brief justification for the use of the </w:t>
      </w:r>
      <w:r w:rsidR="00346BA5">
        <w:t>LLFS</w:t>
      </w:r>
      <w:r w:rsidR="00BC547F">
        <w:t xml:space="preserve"> </w:t>
      </w:r>
      <w:r w:rsidR="003E6D6C">
        <w:t xml:space="preserve">data </w:t>
      </w:r>
      <w:r w:rsidR="00BC547F">
        <w:t>compared to other alternative data sources.</w:t>
      </w:r>
    </w:p>
    <w:p w14:paraId="4C53DF4E" w14:textId="2A06203A" w:rsidR="006355B0" w:rsidRDefault="006355B0" w:rsidP="006355B0">
      <w:pPr>
        <w:pStyle w:val="Heading2"/>
      </w:pPr>
      <w:r w:rsidRPr="006355B0">
        <w:t>2.</w:t>
      </w:r>
      <w:r>
        <w:t>1 Labour Force Survey</w:t>
      </w:r>
    </w:p>
    <w:p w14:paraId="6CBD505D" w14:textId="787B0CEA" w:rsidR="00A91AA3" w:rsidRDefault="00567C8B" w:rsidP="00A91AA3">
      <w:pPr>
        <w:pStyle w:val="ListParagraph"/>
        <w:ind w:left="0"/>
        <w:contextualSpacing w:val="0"/>
      </w:pPr>
      <w:r>
        <w:t xml:space="preserve">The ABS LFS is a large survey that collects information </w:t>
      </w:r>
      <w:r w:rsidR="00CD21F9">
        <w:t xml:space="preserve">from the Australian population aged 15 years and over about their labour market characteristics, including whether they are employed, underemployed, unemployed or not in the labour force, and other important characteristics such as their sex, their age, and the state or territory they live in. </w:t>
      </w:r>
      <w:r w:rsidR="00A91AA3">
        <w:t>The LFS is the survey collection from which headline figures such as the monthly unemployment rate estimate are calculated.  The LFS</w:t>
      </w:r>
      <w:r w:rsidR="003B362C">
        <w:t>,</w:t>
      </w:r>
      <w:r w:rsidR="00A91AA3">
        <w:t xml:space="preserve"> initially a quarterly survey</w:t>
      </w:r>
      <w:r w:rsidR="003B362C">
        <w:t xml:space="preserve">, </w:t>
      </w:r>
      <w:r w:rsidR="00A91AA3">
        <w:t>began in November 1960 and became</w:t>
      </w:r>
      <w:r w:rsidR="006C2E55">
        <w:t xml:space="preserve"> a</w:t>
      </w:r>
      <w:r w:rsidR="00A91AA3">
        <w:t xml:space="preserve"> monthly </w:t>
      </w:r>
      <w:r w:rsidR="006C2E55">
        <w:t xml:space="preserve">survey </w:t>
      </w:r>
      <w:r w:rsidR="00A91AA3">
        <w:t>in February 1978.</w:t>
      </w:r>
    </w:p>
    <w:p w14:paraId="5090FCC6" w14:textId="10DD8976" w:rsidR="0073529A" w:rsidRDefault="00A91AA3" w:rsidP="0073529A">
      <w:pPr>
        <w:pStyle w:val="ListParagraph"/>
        <w:ind w:left="0"/>
        <w:contextualSpacing w:val="0"/>
      </w:pPr>
      <w:r>
        <w:t>Each month, the LFS sample comprises of approximately 26,000 dwelling</w:t>
      </w:r>
      <w:r w:rsidR="0073529A">
        <w:t>s (both private and non-private dwelling</w:t>
      </w:r>
      <w:r w:rsidR="00467905">
        <w:t>s</w:t>
      </w:r>
      <w:r w:rsidR="0073529A">
        <w:t xml:space="preserve"> such as hotels and hospitals) which </w:t>
      </w:r>
      <w:r w:rsidR="006C2E55">
        <w:t xml:space="preserve">equates to a </w:t>
      </w:r>
      <w:r w:rsidR="00543DE3">
        <w:t xml:space="preserve">large cross-sectional </w:t>
      </w:r>
      <w:r w:rsidR="0073529A">
        <w:t xml:space="preserve">sample of approximately 50,000 people.  The sample </w:t>
      </w:r>
      <w:r w:rsidR="002B452B">
        <w:t xml:space="preserve">consists of </w:t>
      </w:r>
      <w:r w:rsidR="0073529A">
        <w:t>eight sub-samples, o</w:t>
      </w:r>
      <w:r w:rsidR="002B452B">
        <w:t>ften referred to as</w:t>
      </w:r>
      <w:r w:rsidR="0073529A">
        <w:t xml:space="preserve"> rotation groups, where each sub-sample remains in the LFS for eight months.  A new rotation group is introduced each month to replace an out-going rotation group and it is generally taken from the same geographic area as the out-going rotation group.</w:t>
      </w:r>
    </w:p>
    <w:p w14:paraId="72BB2016" w14:textId="76B1C92A" w:rsidR="006355B0" w:rsidRDefault="00102075" w:rsidP="00071696">
      <w:pPr>
        <w:pStyle w:val="ListParagraph"/>
        <w:ind w:left="0"/>
        <w:contextualSpacing w:val="0"/>
      </w:pPr>
      <w:r>
        <w:t xml:space="preserve">The survey questions are asked of any responsible adult (ARA) in the dwelling on behalf of all members of the dwelling aged 15 years and over.  </w:t>
      </w:r>
      <w:r w:rsidR="00071696">
        <w:t>Occasionally, there can be inconsistent or in</w:t>
      </w:r>
      <w:r w:rsidR="00467905">
        <w:t>accurate</w:t>
      </w:r>
      <w:r w:rsidR="00071696">
        <w:t xml:space="preserve"> information provided for </w:t>
      </w:r>
      <w:r w:rsidR="00EB619D">
        <w:t>LFS respondents</w:t>
      </w:r>
      <w:r w:rsidR="00071696">
        <w:t xml:space="preserve"> via an ARA proxy.</w:t>
      </w:r>
    </w:p>
    <w:p w14:paraId="052489F1" w14:textId="483AE3C4" w:rsidR="00F612AB" w:rsidRDefault="00F612AB" w:rsidP="007908B9">
      <w:pPr>
        <w:pStyle w:val="ListParagraph"/>
        <w:ind w:left="0"/>
        <w:contextualSpacing w:val="0"/>
      </w:pPr>
      <w:r>
        <w:t xml:space="preserve">Further information about the ABS’s LFS </w:t>
      </w:r>
      <w:r w:rsidR="002541E4">
        <w:t>is available on the ABS website [</w:t>
      </w:r>
      <w:hyperlink r:id="rId19" w:history="1">
        <w:r w:rsidR="00013585">
          <w:rPr>
            <w:rStyle w:val="Hyperlink"/>
          </w:rPr>
          <w:t>4</w:t>
        </w:r>
      </w:hyperlink>
      <w:r w:rsidR="002541E4">
        <w:t>].</w:t>
      </w:r>
    </w:p>
    <w:p w14:paraId="1658DADF" w14:textId="231C4882" w:rsidR="006355B0" w:rsidRDefault="005C5DBA" w:rsidP="005C5DBA">
      <w:pPr>
        <w:pStyle w:val="Heading2"/>
      </w:pPr>
      <w:r>
        <w:t>2.2 Longitudinal Labour Force microdata</w:t>
      </w:r>
    </w:p>
    <w:p w14:paraId="0F1677D3" w14:textId="2D6B81E6" w:rsidR="005C5DBA" w:rsidRDefault="00D9533A" w:rsidP="005C5DBA">
      <w:r>
        <w:t>Compared to the history of the LFS, t</w:t>
      </w:r>
      <w:r w:rsidR="005C5DBA">
        <w:t xml:space="preserve">he </w:t>
      </w:r>
      <w:r w:rsidR="00346BA5">
        <w:t>LLFS</w:t>
      </w:r>
      <w:r w:rsidR="003E6D6C">
        <w:t xml:space="preserve"> data</w:t>
      </w:r>
      <w:r w:rsidR="005C5DBA">
        <w:t xml:space="preserve"> is a relatively </w:t>
      </w:r>
      <w:r w:rsidR="008E2ADB">
        <w:t>recent</w:t>
      </w:r>
      <w:r w:rsidR="005C5DBA">
        <w:t xml:space="preserve"> development by the ABS.</w:t>
      </w:r>
      <w:r>
        <w:t xml:space="preserve">  The first release of the </w:t>
      </w:r>
      <w:r w:rsidR="00346BA5">
        <w:t>LLFS</w:t>
      </w:r>
      <w:r>
        <w:t xml:space="preserve"> </w:t>
      </w:r>
      <w:r w:rsidR="007E54CF">
        <w:t xml:space="preserve">data </w:t>
      </w:r>
      <w:r>
        <w:t>in</w:t>
      </w:r>
      <w:r w:rsidR="005D0EED">
        <w:t>to the ABS DataLab in</w:t>
      </w:r>
      <w:r>
        <w:t xml:space="preserve"> 2012 was experimental in nature and linked the monthly data of </w:t>
      </w:r>
      <w:r w:rsidR="004E5FC0">
        <w:t xml:space="preserve">LFS </w:t>
      </w:r>
      <w:r>
        <w:t>respondents over the period January 2008 to December 2010.</w:t>
      </w:r>
    </w:p>
    <w:p w14:paraId="5E66F170" w14:textId="3BCDDE9F" w:rsidR="00D9533A" w:rsidRDefault="00D9533A" w:rsidP="005C5DBA">
      <w:r>
        <w:t xml:space="preserve">A </w:t>
      </w:r>
      <w:r w:rsidR="006C2E55">
        <w:t>large</w:t>
      </w:r>
      <w:r>
        <w:t xml:space="preserve"> update to the </w:t>
      </w:r>
      <w:r w:rsidR="00346BA5">
        <w:t>LLFS</w:t>
      </w:r>
      <w:r>
        <w:t xml:space="preserve"> </w:t>
      </w:r>
      <w:r w:rsidR="007E54CF">
        <w:t xml:space="preserve">data </w:t>
      </w:r>
      <w:r>
        <w:t xml:space="preserve">was </w:t>
      </w:r>
      <w:r w:rsidR="004E5FC0">
        <w:t>releas</w:t>
      </w:r>
      <w:r>
        <w:t xml:space="preserve">ed in 2019, which linked the </w:t>
      </w:r>
      <w:r w:rsidR="004E5FC0">
        <w:t xml:space="preserve">monthly data of LFS respondents over the period October 1982 to August 2019.  The COVID-19 pandemic </w:t>
      </w:r>
      <w:r w:rsidR="00467905">
        <w:t xml:space="preserve">then </w:t>
      </w:r>
      <w:r w:rsidR="004E5FC0">
        <w:t>provided the impetus for updating</w:t>
      </w:r>
      <w:r w:rsidR="00543DE3">
        <w:t xml:space="preserve"> and releasing</w:t>
      </w:r>
      <w:r w:rsidR="004E5FC0">
        <w:t xml:space="preserve"> the </w:t>
      </w:r>
      <w:r w:rsidR="00346BA5">
        <w:t>LLFS</w:t>
      </w:r>
      <w:r w:rsidR="004E5FC0">
        <w:t xml:space="preserve"> </w:t>
      </w:r>
      <w:r w:rsidR="007E54CF">
        <w:t xml:space="preserve">data </w:t>
      </w:r>
      <w:r w:rsidR="004E5FC0">
        <w:t xml:space="preserve">on a monthly </w:t>
      </w:r>
      <w:r w:rsidR="00543DE3">
        <w:t>basis</w:t>
      </w:r>
      <w:r w:rsidR="005D0EED">
        <w:t>.  S</w:t>
      </w:r>
      <w:r w:rsidR="004E5FC0">
        <w:t xml:space="preserve">ince </w:t>
      </w:r>
      <w:r w:rsidR="00963DE3">
        <w:t>May 2020,</w:t>
      </w:r>
      <w:r w:rsidR="004E5FC0">
        <w:t xml:space="preserve"> the latest month of LFS data</w:t>
      </w:r>
      <w:r w:rsidR="005D0EED">
        <w:t xml:space="preserve"> has been added to the </w:t>
      </w:r>
      <w:r w:rsidR="00346BA5">
        <w:t>LLFS</w:t>
      </w:r>
      <w:r w:rsidR="004E5FC0">
        <w:t xml:space="preserve"> and released</w:t>
      </w:r>
      <w:r w:rsidR="00963DE3">
        <w:t xml:space="preserve"> into the ABS DataLab approximately one week after the monthly LFS publication.</w:t>
      </w:r>
      <w:r w:rsidR="009E0041">
        <w:t xml:space="preserve">  Currently, the </w:t>
      </w:r>
      <w:r w:rsidR="00346BA5">
        <w:t>LLFS</w:t>
      </w:r>
      <w:r w:rsidR="009E0041">
        <w:t xml:space="preserve"> </w:t>
      </w:r>
      <w:r w:rsidR="007E54CF">
        <w:t xml:space="preserve">data </w:t>
      </w:r>
      <w:r w:rsidR="009E0041">
        <w:t>contains almost 40 years of LFS data from October 1982 to May 2022.</w:t>
      </w:r>
    </w:p>
    <w:p w14:paraId="03F35F4B" w14:textId="614DE5CB" w:rsidR="00EB619D" w:rsidRDefault="000B0C5F" w:rsidP="00D878FE">
      <w:pPr>
        <w:spacing w:after="0"/>
      </w:pPr>
      <w:r>
        <w:t xml:space="preserve">There is variability in the types of people who leave and stay in the LFS which results in attrition bias over time when linking </w:t>
      </w:r>
      <w:r w:rsidR="006C2E55">
        <w:t xml:space="preserve">the monthly data of </w:t>
      </w:r>
      <w:r>
        <w:t xml:space="preserve">LFS respondents </w:t>
      </w:r>
      <w:r w:rsidR="007E54CF">
        <w:t>in</w:t>
      </w:r>
      <w:r>
        <w:t xml:space="preserve"> the </w:t>
      </w:r>
      <w:r w:rsidR="00346BA5">
        <w:t>LLFS</w:t>
      </w:r>
      <w:r w:rsidR="007E54CF">
        <w:t xml:space="preserve"> data</w:t>
      </w:r>
      <w:r>
        <w:t xml:space="preserve">.  </w:t>
      </w:r>
      <w:r w:rsidR="00D878FE">
        <w:t xml:space="preserve">For example, </w:t>
      </w:r>
    </w:p>
    <w:p w14:paraId="1F604AFF" w14:textId="0FE8C04E" w:rsidR="00D878FE" w:rsidRDefault="006C2E55" w:rsidP="005630B3">
      <w:pPr>
        <w:pStyle w:val="ListParagraph"/>
        <w:numPr>
          <w:ilvl w:val="0"/>
          <w:numId w:val="3"/>
        </w:numPr>
      </w:pPr>
      <w:r>
        <w:t>m</w:t>
      </w:r>
      <w:r w:rsidR="00D878FE">
        <w:t>ales are more likely to leave relative to females</w:t>
      </w:r>
      <w:r>
        <w:t>;</w:t>
      </w:r>
    </w:p>
    <w:p w14:paraId="28D3EA09" w14:textId="1A329DDE" w:rsidR="00D878FE" w:rsidRDefault="006C2E55" w:rsidP="005630B3">
      <w:pPr>
        <w:pStyle w:val="ListParagraph"/>
        <w:numPr>
          <w:ilvl w:val="0"/>
          <w:numId w:val="3"/>
        </w:numPr>
      </w:pPr>
      <w:r>
        <w:lastRenderedPageBreak/>
        <w:t>y</w:t>
      </w:r>
      <w:r w:rsidR="00D878FE">
        <w:t>ounger individuals are more likely to leave relative to older individuals</w:t>
      </w:r>
      <w:r>
        <w:t>; and</w:t>
      </w:r>
    </w:p>
    <w:p w14:paraId="34602C22" w14:textId="5B7AC51D" w:rsidR="00D878FE" w:rsidRDefault="006C2E55" w:rsidP="005630B3">
      <w:pPr>
        <w:pStyle w:val="ListParagraph"/>
        <w:numPr>
          <w:ilvl w:val="0"/>
          <w:numId w:val="3"/>
        </w:numPr>
      </w:pPr>
      <w:r>
        <w:t>u</w:t>
      </w:r>
      <w:r w:rsidR="00D878FE">
        <w:t>nemployed individuals are more likely to leave relative to employed individuals or those not in the labour force.</w:t>
      </w:r>
    </w:p>
    <w:p w14:paraId="2E82EB17" w14:textId="098CBF7A" w:rsidR="005C5DBA" w:rsidRDefault="009E0041" w:rsidP="005D757F">
      <w:r>
        <w:t xml:space="preserve">While the LFS is a monthly survey, some data items are </w:t>
      </w:r>
      <w:r w:rsidR="008E2ADB">
        <w:t xml:space="preserve">only </w:t>
      </w:r>
      <w:r>
        <w:t>collected on a quarterly basis (</w:t>
      </w:r>
      <w:r w:rsidR="006C2E55">
        <w:t>that is,</w:t>
      </w:r>
      <w:r>
        <w:t xml:space="preserve"> in the </w:t>
      </w:r>
      <w:r w:rsidR="008E2ADB">
        <w:t xml:space="preserve">designated </w:t>
      </w:r>
      <w:r w:rsidR="007C4645">
        <w:t xml:space="preserve">quarter </w:t>
      </w:r>
      <w:r>
        <w:t xml:space="preserve">months February, May, August and November) and some data items </w:t>
      </w:r>
      <w:r w:rsidR="00821BD8">
        <w:t xml:space="preserve">have only been included </w:t>
      </w:r>
      <w:r>
        <w:t>relatively recent</w:t>
      </w:r>
      <w:r w:rsidR="00821BD8">
        <w:t>ly</w:t>
      </w:r>
      <w:r>
        <w:t>.  For example, the data item that captures the concept of casual employment</w:t>
      </w:r>
      <w:r w:rsidR="00EB619D">
        <w:t xml:space="preserve"> is only collected in the quarter months and has </w:t>
      </w:r>
      <w:r w:rsidR="00821BD8">
        <w:t xml:space="preserve">only </w:t>
      </w:r>
      <w:r w:rsidR="00EB619D">
        <w:t xml:space="preserve">been collected </w:t>
      </w:r>
      <w:r w:rsidR="006C2E55">
        <w:t xml:space="preserve">in the LFS </w:t>
      </w:r>
      <w:r w:rsidR="00EB619D">
        <w:t>since August 2014</w:t>
      </w:r>
      <w:r w:rsidR="00543DE3">
        <w:t>, though the ABS is exploring options for integrating additional historical information from annual supplementary topics collected in the LFS.</w:t>
      </w:r>
    </w:p>
    <w:p w14:paraId="076C2A6E" w14:textId="0AB70224" w:rsidR="007E54CF" w:rsidRDefault="007E54CF" w:rsidP="007E54CF">
      <w:pPr>
        <w:pStyle w:val="ListParagraph"/>
        <w:ind w:left="0"/>
        <w:contextualSpacing w:val="0"/>
      </w:pPr>
      <w:r>
        <w:t xml:space="preserve">Further information about the ABS’s </w:t>
      </w:r>
      <w:r w:rsidR="00346BA5">
        <w:t>LLFS</w:t>
      </w:r>
      <w:r>
        <w:t xml:space="preserve"> data is available on the ABS website [</w:t>
      </w:r>
      <w:hyperlink r:id="rId20" w:history="1">
        <w:r w:rsidR="00013585">
          <w:rPr>
            <w:rStyle w:val="Hyperlink"/>
          </w:rPr>
          <w:t>5</w:t>
        </w:r>
      </w:hyperlink>
      <w:r>
        <w:t>].</w:t>
      </w:r>
    </w:p>
    <w:p w14:paraId="5B7D7B40" w14:textId="2AAD3326" w:rsidR="005C5DBA" w:rsidRPr="005C5DBA" w:rsidRDefault="005C5DBA" w:rsidP="005C5DBA">
      <w:pPr>
        <w:pStyle w:val="Heading2"/>
      </w:pPr>
      <w:r>
        <w:t xml:space="preserve">2.3 Suitability of the </w:t>
      </w:r>
      <w:r w:rsidR="00346BA5">
        <w:t>LLFS</w:t>
      </w:r>
      <w:r w:rsidR="00730138">
        <w:t xml:space="preserve"> for analysis of casual conversion</w:t>
      </w:r>
    </w:p>
    <w:p w14:paraId="2924BBE4" w14:textId="076F1F98" w:rsidR="00672388" w:rsidRDefault="00D04D39" w:rsidP="00E13B26">
      <w:pPr>
        <w:spacing w:after="0"/>
      </w:pPr>
      <w:r>
        <w:t xml:space="preserve">Of all the native data sources available to the ABS at the time of writing, the </w:t>
      </w:r>
      <w:r w:rsidR="00346BA5">
        <w:t>LLFS</w:t>
      </w:r>
      <w:r>
        <w:t xml:space="preserve"> was considered the most appropriate data source for evaluating </w:t>
      </w:r>
      <w:r w:rsidR="00730138">
        <w:t>recent trends</w:t>
      </w:r>
      <w:r w:rsidR="00534ECE">
        <w:t xml:space="preserve"> in casual conversion </w:t>
      </w:r>
      <w:r w:rsidR="00BB0F79">
        <w:t>due to:</w:t>
      </w:r>
    </w:p>
    <w:p w14:paraId="07865185" w14:textId="1BC918EC" w:rsidR="00BB0F79" w:rsidRDefault="00BB0F79" w:rsidP="00EE3AB1">
      <w:pPr>
        <w:pStyle w:val="ListParagraph"/>
        <w:numPr>
          <w:ilvl w:val="0"/>
          <w:numId w:val="29"/>
        </w:numPr>
      </w:pPr>
      <w:r>
        <w:t xml:space="preserve">the timeliness with which each new month’s LFS data is added to the </w:t>
      </w:r>
      <w:r w:rsidR="00346BA5">
        <w:t>LLFS</w:t>
      </w:r>
      <w:r>
        <w:t>;</w:t>
      </w:r>
    </w:p>
    <w:p w14:paraId="2CF8D26D" w14:textId="77777777" w:rsidR="00BB0F79" w:rsidRDefault="00BB0F79" w:rsidP="00EE3AB1">
      <w:pPr>
        <w:pStyle w:val="ListParagraph"/>
        <w:numPr>
          <w:ilvl w:val="0"/>
          <w:numId w:val="29"/>
        </w:numPr>
      </w:pPr>
      <w:r>
        <w:t xml:space="preserve">the relevant data collected in the LFS; and </w:t>
      </w:r>
    </w:p>
    <w:p w14:paraId="5C43F4AB" w14:textId="787C5E1F" w:rsidR="00BB0F79" w:rsidRDefault="00BB0F79" w:rsidP="00EE3AB1">
      <w:pPr>
        <w:pStyle w:val="ListParagraph"/>
        <w:numPr>
          <w:ilvl w:val="0"/>
          <w:numId w:val="29"/>
        </w:numPr>
        <w:spacing w:after="0"/>
        <w:ind w:left="714" w:hanging="357"/>
      </w:pPr>
      <w:r>
        <w:t>the longitudinal nature of data enabling comparisons over time.</w:t>
      </w:r>
    </w:p>
    <w:p w14:paraId="5633CC70" w14:textId="0725B24A" w:rsidR="00BB0F79" w:rsidRDefault="00BB0F79" w:rsidP="00BB0F79">
      <w:r>
        <w:t>However, as discussed in Section 3, the</w:t>
      </w:r>
      <w:r w:rsidR="00534ECE">
        <w:t xml:space="preserve"> casual conversion identified in the</w:t>
      </w:r>
      <w:r>
        <w:t xml:space="preserve"> </w:t>
      </w:r>
      <w:r w:rsidR="00346BA5">
        <w:t>LLFS</w:t>
      </w:r>
      <w:r>
        <w:t xml:space="preserve"> </w:t>
      </w:r>
      <w:r w:rsidR="00534ECE">
        <w:t xml:space="preserve">will be different </w:t>
      </w:r>
      <w:r>
        <w:t>to the concepts and eligibility criteria in the Amendment Act.</w:t>
      </w:r>
    </w:p>
    <w:p w14:paraId="66821B40" w14:textId="32334CB3" w:rsidR="00672388" w:rsidRDefault="00E05FD2" w:rsidP="005D757F">
      <w:r>
        <w:t xml:space="preserve">While other ABS </w:t>
      </w:r>
      <w:r w:rsidR="00DF5A1D">
        <w:t xml:space="preserve">data contains </w:t>
      </w:r>
      <w:r>
        <w:t xml:space="preserve">richer or more comprehensive data on casual employees, such as the Characteristics of Employment </w:t>
      </w:r>
      <w:r w:rsidR="00DF5A1D">
        <w:t>supplementary topic</w:t>
      </w:r>
      <w:r>
        <w:t xml:space="preserve">, these </w:t>
      </w:r>
      <w:r w:rsidR="00DF5A1D">
        <w:t>data</w:t>
      </w:r>
      <w:r>
        <w:t xml:space="preserve"> are only </w:t>
      </w:r>
      <w:r w:rsidR="00DF5A1D">
        <w:t>collected</w:t>
      </w:r>
      <w:r>
        <w:t xml:space="preserve"> on an annual basis</w:t>
      </w:r>
      <w:r w:rsidR="00DF5A1D">
        <w:t xml:space="preserve"> and not from an overlapping sample</w:t>
      </w:r>
      <w:r>
        <w:t>.  This means that the granularity of the data collected does</w:t>
      </w:r>
      <w:r w:rsidR="00A93CB1">
        <w:t xml:space="preserve"> not</w:t>
      </w:r>
      <w:r>
        <w:t xml:space="preserve"> enable measuring changes in an individual’s circumstances with respect to their employment history over time.</w:t>
      </w:r>
    </w:p>
    <w:p w14:paraId="670E81D6" w14:textId="4A9D88EE" w:rsidR="005C5DBA" w:rsidRDefault="00B5219F">
      <w:r>
        <w:t xml:space="preserve">It </w:t>
      </w:r>
      <w:r w:rsidR="008330C6">
        <w:t>i</w:t>
      </w:r>
      <w:r>
        <w:t>s anticipated that other administrative data sources may be of benefit in the future.  For example, future enhancements to the Single Touch Payroll data the Australian Taxation Office collects from Australian businesses are expected to allow richer data to be collected, however this level of gra</w:t>
      </w:r>
      <w:r w:rsidR="00D57E3D">
        <w:t>nularity was not available at the time of writing.</w:t>
      </w:r>
      <w:r w:rsidR="005C5DBA">
        <w:br w:type="page"/>
      </w:r>
    </w:p>
    <w:p w14:paraId="09D62A2B" w14:textId="2C43E79D" w:rsidR="005C5DBA" w:rsidRDefault="005C5DBA" w:rsidP="005C5DBA">
      <w:pPr>
        <w:pStyle w:val="Heading1"/>
      </w:pPr>
      <w:r w:rsidRPr="00B17E4E">
        <w:rPr>
          <w:caps w:val="0"/>
        </w:rPr>
        <w:lastRenderedPageBreak/>
        <w:t>3.</w:t>
      </w:r>
      <w:r w:rsidRPr="00B17E4E">
        <w:t xml:space="preserve">  </w:t>
      </w:r>
      <w:r w:rsidR="00536712">
        <w:t>SCOPING THE POPULATION</w:t>
      </w:r>
      <w:r w:rsidR="00052D81">
        <w:t xml:space="preserve"> IN LLFS DATA</w:t>
      </w:r>
    </w:p>
    <w:p w14:paraId="6810277B" w14:textId="4EC78B20" w:rsidR="00326623" w:rsidRDefault="00326623" w:rsidP="000C62BC">
      <w:r>
        <w:t>In gauging the extent to which there was a recent change in casual conversion in Australia, the ABS had regard for structural changes in the labour market during this period – particularly the introduction of the Amendment Act, which had specific reference to casual conversion.</w:t>
      </w:r>
    </w:p>
    <w:p w14:paraId="4BC4B5C8" w14:textId="6821C16A" w:rsidR="000C62BC" w:rsidRDefault="000C62BC" w:rsidP="000C62BC">
      <w:r>
        <w:t xml:space="preserve">The first step </w:t>
      </w:r>
      <w:r w:rsidR="00997663">
        <w:t>in</w:t>
      </w:r>
      <w:r>
        <w:t xml:space="preserve"> using the </w:t>
      </w:r>
      <w:r w:rsidR="00346BA5">
        <w:t>LLFS</w:t>
      </w:r>
      <w:r>
        <w:t xml:space="preserve"> data was to </w:t>
      </w:r>
      <w:r w:rsidR="00997663">
        <w:t xml:space="preserve">identify the population in scope.  Casual conversion in Australia has regard for tenure and other aspects of a person’s working arrangements, and the population in scope of </w:t>
      </w:r>
      <w:r>
        <w:t xml:space="preserve">the </w:t>
      </w:r>
      <w:r w:rsidR="00C829CA">
        <w:t>Amendment Act</w:t>
      </w:r>
      <w:r>
        <w:t xml:space="preserve"> </w:t>
      </w:r>
      <w:r w:rsidR="00997663">
        <w:t xml:space="preserve">was therefore used, together with the </w:t>
      </w:r>
      <w:r>
        <w:t>conceptual framework of the LFS</w:t>
      </w:r>
      <w:r w:rsidR="00997663">
        <w:t>,</w:t>
      </w:r>
      <w:r>
        <w:t xml:space="preserve"> to determine which respondents </w:t>
      </w:r>
      <w:r w:rsidR="00997663">
        <w:t>to include in the analysis</w:t>
      </w:r>
      <w:r>
        <w:t xml:space="preserve">.  </w:t>
      </w:r>
    </w:p>
    <w:p w14:paraId="6A0F1CA1" w14:textId="1C3D3EC4" w:rsidR="000C62BC" w:rsidRDefault="004D3ECD" w:rsidP="000C62BC">
      <w:r>
        <w:t>Several</w:t>
      </w:r>
      <w:r w:rsidR="000C62BC">
        <w:t xml:space="preserve"> casual conversion eligibility criteria </w:t>
      </w:r>
      <w:r w:rsidR="000049CB">
        <w:t xml:space="preserve">in the Amendment Act </w:t>
      </w:r>
      <w:r w:rsidR="000C62BC">
        <w:t xml:space="preserve">match </w:t>
      </w:r>
      <w:r w:rsidR="000049CB">
        <w:t xml:space="preserve">(or closely match) </w:t>
      </w:r>
      <w:r w:rsidR="000C62BC">
        <w:t xml:space="preserve">data items available in the </w:t>
      </w:r>
      <w:r w:rsidR="00346BA5">
        <w:t>LLFS</w:t>
      </w:r>
      <w:r w:rsidR="000C62BC">
        <w:t xml:space="preserve"> data </w:t>
      </w:r>
      <w:r w:rsidR="00072B9C">
        <w:t>while</w:t>
      </w:r>
      <w:r w:rsidR="000C62BC">
        <w:t xml:space="preserve"> other</w:t>
      </w:r>
      <w:r w:rsidR="00072B9C">
        <w:t xml:space="preserve"> eligibility criteria</w:t>
      </w:r>
      <w:r w:rsidR="000C62BC">
        <w:t xml:space="preserve"> </w:t>
      </w:r>
      <w:r>
        <w:t xml:space="preserve">do not relate to any information </w:t>
      </w:r>
      <w:r w:rsidR="000C62BC">
        <w:t xml:space="preserve">collected in the LFS.  This has implications for the </w:t>
      </w:r>
      <w:r w:rsidR="000049CB">
        <w:t xml:space="preserve">comparability </w:t>
      </w:r>
      <w:r w:rsidR="000C62BC">
        <w:t xml:space="preserve">of the casual conversion rate estimates calculated from the </w:t>
      </w:r>
      <w:r w:rsidR="00346BA5">
        <w:t>LLFS</w:t>
      </w:r>
      <w:r w:rsidR="000C62BC">
        <w:t xml:space="preserve"> data</w:t>
      </w:r>
      <w:r w:rsidR="000049CB">
        <w:t xml:space="preserve"> with analysis based on other data (for example, information collected directly from employers or employees specifically on casual conversion).</w:t>
      </w:r>
    </w:p>
    <w:p w14:paraId="3DF29073" w14:textId="4B340FB9" w:rsidR="00B17E4E" w:rsidRPr="00B17E4E" w:rsidRDefault="00B17E4E" w:rsidP="00B17E4E">
      <w:pPr>
        <w:pStyle w:val="Heading2"/>
      </w:pPr>
      <w:r>
        <w:t>3.</w:t>
      </w:r>
      <w:r w:rsidR="00EC6EC8">
        <w:t>1</w:t>
      </w:r>
      <w:r w:rsidR="003E7828">
        <w:t xml:space="preserve"> M</w:t>
      </w:r>
      <w:r w:rsidR="00F32D51">
        <w:t>atch</w:t>
      </w:r>
      <w:r w:rsidR="003E7828">
        <w:t xml:space="preserve">ing </w:t>
      </w:r>
      <w:r w:rsidR="00F32D51">
        <w:t>c</w:t>
      </w:r>
      <w:r w:rsidR="000C62BC">
        <w:t>asual conversion e</w:t>
      </w:r>
      <w:r w:rsidR="00706421">
        <w:t>ligibility</w:t>
      </w:r>
      <w:r w:rsidR="00F32D51">
        <w:t xml:space="preserve"> criteria to </w:t>
      </w:r>
      <w:r w:rsidR="00346BA5">
        <w:t>LLFS</w:t>
      </w:r>
      <w:r w:rsidR="00F32D51">
        <w:t xml:space="preserve"> data items</w:t>
      </w:r>
    </w:p>
    <w:p w14:paraId="3FBF27AD" w14:textId="2BB03F1A" w:rsidR="00C16091" w:rsidRDefault="004D3ECD" w:rsidP="00956CA6">
      <w:pPr>
        <w:spacing w:after="0"/>
      </w:pPr>
      <w:r>
        <w:t>As detailed in Table 1, i</w:t>
      </w:r>
      <w:r w:rsidR="00072B9C">
        <w:t>nformation related to the following casual conversion eligibility criteria is</w:t>
      </w:r>
      <w:r>
        <w:t xml:space="preserve"> collected in the LFS and is available to use in the </w:t>
      </w:r>
      <w:r w:rsidR="00346BA5">
        <w:t>LLFS</w:t>
      </w:r>
      <w:r>
        <w:t xml:space="preserve"> to </w:t>
      </w:r>
      <w:r w:rsidR="00C16091">
        <w:t>scope eligible respondents:</w:t>
      </w:r>
    </w:p>
    <w:p w14:paraId="7FA9FCCC" w14:textId="3F78F8C4" w:rsidR="00C16091" w:rsidRDefault="00C16091" w:rsidP="005630B3">
      <w:pPr>
        <w:pStyle w:val="ListParagraph"/>
        <w:numPr>
          <w:ilvl w:val="0"/>
          <w:numId w:val="16"/>
        </w:numPr>
      </w:pPr>
      <w:r>
        <w:t>the respondent is employed on a casual basis;</w:t>
      </w:r>
    </w:p>
    <w:p w14:paraId="2E9E43F8" w14:textId="0AA0E714" w:rsidR="00C16091" w:rsidRDefault="000A58F6" w:rsidP="005630B3">
      <w:pPr>
        <w:pStyle w:val="ListParagraph"/>
        <w:numPr>
          <w:ilvl w:val="0"/>
          <w:numId w:val="16"/>
        </w:numPr>
      </w:pPr>
      <w:r>
        <w:t>the respondent has been employed in their job for 12 months or longer</w:t>
      </w:r>
      <w:r w:rsidR="00C16091">
        <w:t>;</w:t>
      </w:r>
      <w:r>
        <w:t xml:space="preserve"> and</w:t>
      </w:r>
    </w:p>
    <w:p w14:paraId="6C1E611A" w14:textId="165CFD8A" w:rsidR="000A58F6" w:rsidRDefault="000A58F6" w:rsidP="005630B3">
      <w:pPr>
        <w:pStyle w:val="ListParagraph"/>
        <w:numPr>
          <w:ilvl w:val="0"/>
          <w:numId w:val="16"/>
        </w:numPr>
      </w:pPr>
      <w:r>
        <w:t>the respondent has been working a regular pattern of hours on an ongoing basis during at least the last six months of their employment.</w:t>
      </w:r>
    </w:p>
    <w:p w14:paraId="503C47D1" w14:textId="55160E1C" w:rsidR="004D3ECD" w:rsidRDefault="000A58F6" w:rsidP="00956CA6">
      <w:pPr>
        <w:spacing w:after="0"/>
      </w:pPr>
      <w:r>
        <w:t xml:space="preserve">Table 1 also details which casual conversion eligibility criteria do not match any information collected in the LFS and thus cannot be used to scope eligible respondents from the </w:t>
      </w:r>
      <w:r w:rsidR="00346BA5">
        <w:t>LLFS</w:t>
      </w:r>
      <w:r>
        <w:t>:</w:t>
      </w:r>
    </w:p>
    <w:p w14:paraId="0F063888" w14:textId="3F23AF21" w:rsidR="00072B9C" w:rsidRDefault="00072B9C" w:rsidP="005630B3">
      <w:pPr>
        <w:pStyle w:val="ListParagraph"/>
        <w:numPr>
          <w:ilvl w:val="0"/>
          <w:numId w:val="15"/>
        </w:numPr>
      </w:pPr>
      <w:r>
        <w:t xml:space="preserve">the respondent is </w:t>
      </w:r>
      <w:r w:rsidR="00EC024B">
        <w:t xml:space="preserve">not </w:t>
      </w:r>
      <w:r>
        <w:t>employed by a small business;</w:t>
      </w:r>
    </w:p>
    <w:p w14:paraId="419CCB1C" w14:textId="5FC0E029" w:rsidR="00072B9C" w:rsidRPr="00B56E4C" w:rsidRDefault="00EC024B" w:rsidP="005630B3">
      <w:pPr>
        <w:pStyle w:val="ListParagraph"/>
        <w:numPr>
          <w:ilvl w:val="0"/>
          <w:numId w:val="15"/>
        </w:numPr>
      </w:pPr>
      <w:r w:rsidRPr="00EC024B">
        <w:rPr>
          <w:rFonts w:cstheme="minorHAnsi"/>
        </w:rPr>
        <w:t xml:space="preserve">the respondent would not require significant adjustments to continue to work in their current casual job as a </w:t>
      </w:r>
      <w:r w:rsidR="00C87AF7">
        <w:rPr>
          <w:rFonts w:cstheme="minorHAnsi"/>
        </w:rPr>
        <w:t>non-casual</w:t>
      </w:r>
      <w:r w:rsidRPr="00EC024B">
        <w:rPr>
          <w:rFonts w:cstheme="minorHAnsi"/>
        </w:rPr>
        <w:t xml:space="preserve"> full-time or part-time employee;</w:t>
      </w:r>
    </w:p>
    <w:p w14:paraId="62A5BA86" w14:textId="5DACE5EF" w:rsidR="00B56E4C" w:rsidRPr="001937F9" w:rsidRDefault="00B56E4C" w:rsidP="005630B3">
      <w:pPr>
        <w:pStyle w:val="ListParagraph"/>
        <w:numPr>
          <w:ilvl w:val="0"/>
          <w:numId w:val="15"/>
        </w:numPr>
      </w:pPr>
      <w:r w:rsidRPr="00EC024B">
        <w:rPr>
          <w:rFonts w:cstheme="minorHAnsi"/>
        </w:rPr>
        <w:t>there a</w:t>
      </w:r>
      <w:r>
        <w:rPr>
          <w:rFonts w:cstheme="minorHAnsi"/>
        </w:rPr>
        <w:t xml:space="preserve">re no </w:t>
      </w:r>
      <w:r w:rsidRPr="00EC024B">
        <w:rPr>
          <w:rFonts w:cstheme="minorHAnsi"/>
        </w:rPr>
        <w:t>reasonable grounds for the</w:t>
      </w:r>
      <w:r w:rsidR="007C4645">
        <w:rPr>
          <w:rFonts w:cstheme="minorHAnsi"/>
        </w:rPr>
        <w:t xml:space="preserve"> respondent’s</w:t>
      </w:r>
      <w:r w:rsidRPr="00EC024B">
        <w:rPr>
          <w:rFonts w:cstheme="minorHAnsi"/>
        </w:rPr>
        <w:t xml:space="preserve"> employer to not make a casual conversion</w:t>
      </w:r>
      <w:r>
        <w:rPr>
          <w:rFonts w:cstheme="minorHAnsi"/>
        </w:rPr>
        <w:t xml:space="preserve"> offer;</w:t>
      </w:r>
    </w:p>
    <w:p w14:paraId="43358B01" w14:textId="16C15E84" w:rsidR="00EC024B" w:rsidRPr="00EC024B" w:rsidRDefault="00EC024B" w:rsidP="005630B3">
      <w:pPr>
        <w:pStyle w:val="ListParagraph"/>
        <w:numPr>
          <w:ilvl w:val="0"/>
          <w:numId w:val="15"/>
        </w:numPr>
      </w:pPr>
      <w:r w:rsidRPr="00EC024B">
        <w:rPr>
          <w:rFonts w:cstheme="minorHAnsi"/>
        </w:rPr>
        <w:t xml:space="preserve">the respondent has received a casual conversion offer </w:t>
      </w:r>
      <w:r w:rsidR="00B56E4C">
        <w:rPr>
          <w:rFonts w:cstheme="minorHAnsi"/>
        </w:rPr>
        <w:t xml:space="preserve">or requested casual conversion </w:t>
      </w:r>
      <w:r w:rsidRPr="00EC024B">
        <w:rPr>
          <w:rFonts w:cstheme="minorHAnsi"/>
        </w:rPr>
        <w:t>from their employer;</w:t>
      </w:r>
    </w:p>
    <w:p w14:paraId="3567D958" w14:textId="1EB75395" w:rsidR="001937F9" w:rsidRPr="00EC024B" w:rsidRDefault="006D6659" w:rsidP="005630B3">
      <w:pPr>
        <w:pStyle w:val="ListParagraph"/>
        <w:numPr>
          <w:ilvl w:val="0"/>
          <w:numId w:val="15"/>
        </w:numPr>
      </w:pPr>
      <w:r>
        <w:t>the respondent accepted a casual conversion offer from their employer</w:t>
      </w:r>
      <w:r w:rsidR="00B56E4C">
        <w:t xml:space="preserve"> or their request for casual conversion was </w:t>
      </w:r>
      <w:r w:rsidR="00B26AA4">
        <w:t>grant</w:t>
      </w:r>
      <w:r w:rsidR="00B56E4C">
        <w:t>ed by their employer.</w:t>
      </w:r>
    </w:p>
    <w:p w14:paraId="26B6D35F" w14:textId="77777777" w:rsidR="000C62BC" w:rsidRDefault="000C62BC" w:rsidP="007A753F"/>
    <w:p w14:paraId="45475BB2" w14:textId="77777777" w:rsidR="007A753F" w:rsidRDefault="007A753F" w:rsidP="008B2C4A"/>
    <w:p w14:paraId="346A5347" w14:textId="5B22010C" w:rsidR="00727511" w:rsidRDefault="00727511">
      <w:r>
        <w:br w:type="page"/>
      </w:r>
    </w:p>
    <w:p w14:paraId="44BD5CFB" w14:textId="77777777" w:rsidR="00F56187" w:rsidRDefault="00F56187">
      <w:pPr>
        <w:rPr>
          <w:caps/>
        </w:rPr>
        <w:sectPr w:rsidR="00F56187" w:rsidSect="00997756">
          <w:pgSz w:w="11906" w:h="16838"/>
          <w:pgMar w:top="1811" w:right="1440" w:bottom="1440" w:left="1440" w:header="568" w:footer="761" w:gutter="0"/>
          <w:cols w:space="708"/>
          <w:docGrid w:linePitch="360"/>
        </w:sectPr>
      </w:pPr>
    </w:p>
    <w:p w14:paraId="6E74C0AB" w14:textId="77777777" w:rsidR="006D4DE4" w:rsidRDefault="006D4DE4" w:rsidP="00F56187">
      <w:pPr>
        <w:pStyle w:val="Caption"/>
        <w:keepNext/>
        <w:rPr>
          <w:sz w:val="20"/>
          <w:szCs w:val="20"/>
        </w:rPr>
      </w:pPr>
      <w:bookmarkStart w:id="0" w:name="_Hlk106972335"/>
    </w:p>
    <w:p w14:paraId="74A34889" w14:textId="4257BB48" w:rsidR="00F56187" w:rsidRPr="005108FC" w:rsidRDefault="00F56187" w:rsidP="00F56187">
      <w:pPr>
        <w:pStyle w:val="Caption"/>
        <w:keepNext/>
        <w:rPr>
          <w:sz w:val="20"/>
          <w:szCs w:val="20"/>
        </w:rPr>
      </w:pPr>
      <w:r w:rsidRPr="005108FC">
        <w:rPr>
          <w:sz w:val="20"/>
          <w:szCs w:val="20"/>
        </w:rPr>
        <w:t xml:space="preserve">Table </w:t>
      </w:r>
      <w:r w:rsidRPr="005108FC">
        <w:rPr>
          <w:sz w:val="20"/>
          <w:szCs w:val="20"/>
        </w:rPr>
        <w:fldChar w:fldCharType="begin"/>
      </w:r>
      <w:r w:rsidRPr="005108FC">
        <w:rPr>
          <w:sz w:val="20"/>
          <w:szCs w:val="20"/>
        </w:rPr>
        <w:instrText xml:space="preserve"> SEQ Table \* ARABIC </w:instrText>
      </w:r>
      <w:r w:rsidRPr="005108FC">
        <w:rPr>
          <w:sz w:val="20"/>
          <w:szCs w:val="20"/>
        </w:rPr>
        <w:fldChar w:fldCharType="separate"/>
      </w:r>
      <w:r w:rsidR="009A2823">
        <w:rPr>
          <w:noProof/>
          <w:sz w:val="20"/>
          <w:szCs w:val="20"/>
        </w:rPr>
        <w:t>1</w:t>
      </w:r>
      <w:r w:rsidRPr="005108FC">
        <w:rPr>
          <w:noProof/>
          <w:sz w:val="20"/>
          <w:szCs w:val="20"/>
        </w:rPr>
        <w:fldChar w:fldCharType="end"/>
      </w:r>
      <w:r w:rsidRPr="005108FC">
        <w:rPr>
          <w:sz w:val="20"/>
          <w:szCs w:val="20"/>
        </w:rPr>
        <w:t xml:space="preserve">: Conceptual matching of casual conversion eligibility criteria and data items in the </w:t>
      </w:r>
      <w:r w:rsidR="00346BA5">
        <w:rPr>
          <w:sz w:val="20"/>
          <w:szCs w:val="20"/>
        </w:rPr>
        <w:t>LLFS</w:t>
      </w:r>
      <w:r w:rsidRPr="005108FC">
        <w:rPr>
          <w:sz w:val="20"/>
          <w:szCs w:val="20"/>
        </w:rPr>
        <w:t xml:space="preserve"> data.</w:t>
      </w:r>
    </w:p>
    <w:tbl>
      <w:tblPr>
        <w:tblStyle w:val="GridTable4-Accent1"/>
        <w:tblW w:w="13887" w:type="dxa"/>
        <w:tblLook w:val="04A0" w:firstRow="1" w:lastRow="0" w:firstColumn="1" w:lastColumn="0" w:noHBand="0" w:noVBand="1"/>
      </w:tblPr>
      <w:tblGrid>
        <w:gridCol w:w="6091"/>
        <w:gridCol w:w="2693"/>
        <w:gridCol w:w="5103"/>
      </w:tblGrid>
      <w:tr w:rsidR="006E1C9A" w:rsidRPr="00D05984" w14:paraId="2AA98398" w14:textId="77777777" w:rsidTr="0001161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091" w:type="dxa"/>
            <w:shd w:val="clear" w:color="auto" w:fill="1F497D" w:themeFill="text2"/>
          </w:tcPr>
          <w:p w14:paraId="3722985F" w14:textId="77777777" w:rsidR="00F56187" w:rsidRPr="00D05984" w:rsidRDefault="00F56187" w:rsidP="004A74C7">
            <w:pPr>
              <w:rPr>
                <w:sz w:val="20"/>
                <w:szCs w:val="20"/>
              </w:rPr>
            </w:pPr>
            <w:r>
              <w:rPr>
                <w:sz w:val="20"/>
                <w:szCs w:val="20"/>
              </w:rPr>
              <w:t>Casual conversion eligibility criteria [</w:t>
            </w:r>
            <w:hyperlink r:id="rId21" w:history="1">
              <w:r w:rsidRPr="00766EBB">
                <w:rPr>
                  <w:rStyle w:val="Hyperlink"/>
                  <w:b w:val="0"/>
                  <w:bCs w:val="0"/>
                  <w:color w:val="FFFFFF" w:themeColor="background1"/>
                  <w:sz w:val="20"/>
                  <w:szCs w:val="20"/>
                </w:rPr>
                <w:t>1</w:t>
              </w:r>
            </w:hyperlink>
            <w:r>
              <w:rPr>
                <w:sz w:val="20"/>
                <w:szCs w:val="20"/>
              </w:rPr>
              <w:t>]</w:t>
            </w:r>
          </w:p>
        </w:tc>
        <w:tc>
          <w:tcPr>
            <w:tcW w:w="2693" w:type="dxa"/>
            <w:shd w:val="clear" w:color="auto" w:fill="1F497D" w:themeFill="text2"/>
          </w:tcPr>
          <w:p w14:paraId="453C3DDE" w14:textId="2DF79DBC" w:rsidR="00F56187" w:rsidRPr="00D05984" w:rsidRDefault="00F56187" w:rsidP="004A74C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Relevant </w:t>
            </w:r>
            <w:r w:rsidR="00346BA5">
              <w:rPr>
                <w:sz w:val="20"/>
                <w:szCs w:val="20"/>
              </w:rPr>
              <w:t>LLFS</w:t>
            </w:r>
            <w:r>
              <w:rPr>
                <w:sz w:val="20"/>
                <w:szCs w:val="20"/>
              </w:rPr>
              <w:t xml:space="preserve"> data items [</w:t>
            </w:r>
            <w:hyperlink r:id="rId22" w:anchor="data-downloads" w:history="1">
              <w:r w:rsidR="00013585">
                <w:rPr>
                  <w:rStyle w:val="Hyperlink"/>
                  <w:b w:val="0"/>
                  <w:bCs w:val="0"/>
                  <w:color w:val="FFFFFF" w:themeColor="background1"/>
                  <w:sz w:val="20"/>
                  <w:szCs w:val="20"/>
                </w:rPr>
                <w:t>5</w:t>
              </w:r>
            </w:hyperlink>
            <w:r>
              <w:rPr>
                <w:sz w:val="20"/>
                <w:szCs w:val="20"/>
              </w:rPr>
              <w:t>]</w:t>
            </w:r>
          </w:p>
        </w:tc>
        <w:tc>
          <w:tcPr>
            <w:tcW w:w="5103" w:type="dxa"/>
            <w:shd w:val="clear" w:color="auto" w:fill="1F497D" w:themeFill="text2"/>
          </w:tcPr>
          <w:p w14:paraId="331E40D2" w14:textId="77777777" w:rsidR="00F56187" w:rsidRPr="00D05984" w:rsidRDefault="00F56187" w:rsidP="004A74C7">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Conceptual and data quality caveats</w:t>
            </w:r>
          </w:p>
        </w:tc>
      </w:tr>
      <w:tr w:rsidR="006E1C9A" w:rsidRPr="00D05984" w14:paraId="3997C5B5" w14:textId="77777777" w:rsidTr="00C205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091" w:type="dxa"/>
            <w:vMerge w:val="restart"/>
            <w:shd w:val="clear" w:color="auto" w:fill="auto"/>
          </w:tcPr>
          <w:p w14:paraId="442A26C0" w14:textId="77777777" w:rsidR="00F56187" w:rsidRPr="00EE5BDF" w:rsidRDefault="00F56187" w:rsidP="004A74C7">
            <w:pPr>
              <w:rPr>
                <w:b w:val="0"/>
                <w:bCs w:val="0"/>
                <w:sz w:val="18"/>
                <w:szCs w:val="18"/>
              </w:rPr>
            </w:pPr>
            <w:r w:rsidRPr="00EE5BDF">
              <w:rPr>
                <w:b w:val="0"/>
                <w:bCs w:val="0"/>
                <w:sz w:val="18"/>
                <w:szCs w:val="18"/>
              </w:rPr>
              <w:t>15A – Meaning of casual employee</w:t>
            </w:r>
          </w:p>
        </w:tc>
        <w:tc>
          <w:tcPr>
            <w:tcW w:w="2693" w:type="dxa"/>
            <w:shd w:val="clear" w:color="auto" w:fill="auto"/>
          </w:tcPr>
          <w:p w14:paraId="201D66FF" w14:textId="77777777" w:rsidR="00F56187" w:rsidRPr="00EE5BDF" w:rsidRDefault="00F56187" w:rsidP="004A74C7">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LFSTATUS – Labour force status</w:t>
            </w:r>
          </w:p>
          <w:p w14:paraId="230516E9" w14:textId="77777777" w:rsidR="00F56187" w:rsidRPr="00EE5BDF" w:rsidRDefault="00F56187" w:rsidP="005630B3">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Employed</w:t>
            </w:r>
          </w:p>
        </w:tc>
        <w:tc>
          <w:tcPr>
            <w:tcW w:w="5103" w:type="dxa"/>
            <w:shd w:val="clear" w:color="auto" w:fill="auto"/>
          </w:tcPr>
          <w:p w14:paraId="154CAD0F" w14:textId="77777777" w:rsidR="00F56187" w:rsidRPr="00EE5BDF" w:rsidRDefault="00F56187" w:rsidP="005630B3">
            <w:pPr>
              <w:pStyle w:val="ListParagraph"/>
              <w:numPr>
                <w:ilvl w:val="0"/>
                <w:numId w:val="12"/>
              </w:numPr>
              <w:ind w:left="124" w:hanging="124"/>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The LFSTATUS data item has been collected in the LFS on a monthly basis since February 1978.</w:t>
            </w:r>
          </w:p>
        </w:tc>
      </w:tr>
      <w:tr w:rsidR="006E1C9A" w:rsidRPr="00D05984" w14:paraId="07BD3593" w14:textId="77777777" w:rsidTr="00C2056A">
        <w:trPr>
          <w:cantSplit/>
        </w:trPr>
        <w:tc>
          <w:tcPr>
            <w:cnfStyle w:val="001000000000" w:firstRow="0" w:lastRow="0" w:firstColumn="1" w:lastColumn="0" w:oddVBand="0" w:evenVBand="0" w:oddHBand="0" w:evenHBand="0" w:firstRowFirstColumn="0" w:firstRowLastColumn="0" w:lastRowFirstColumn="0" w:lastRowLastColumn="0"/>
            <w:tcW w:w="6091" w:type="dxa"/>
            <w:vMerge/>
            <w:shd w:val="clear" w:color="auto" w:fill="auto"/>
          </w:tcPr>
          <w:p w14:paraId="0E887F82" w14:textId="77777777" w:rsidR="00F56187" w:rsidRPr="00EE5BDF" w:rsidRDefault="00F56187" w:rsidP="004A74C7">
            <w:pPr>
              <w:rPr>
                <w:sz w:val="18"/>
                <w:szCs w:val="18"/>
              </w:rPr>
            </w:pPr>
          </w:p>
        </w:tc>
        <w:tc>
          <w:tcPr>
            <w:tcW w:w="2693" w:type="dxa"/>
            <w:shd w:val="clear" w:color="auto" w:fill="auto"/>
          </w:tcPr>
          <w:p w14:paraId="25904E08" w14:textId="77777777" w:rsidR="00F56187" w:rsidRPr="00EE5BDF" w:rsidRDefault="00F56187" w:rsidP="004A74C7">
            <w:pPr>
              <w:cnfStyle w:val="000000000000" w:firstRow="0" w:lastRow="0" w:firstColumn="0" w:lastColumn="0" w:oddVBand="0" w:evenVBand="0" w:oddHBand="0" w:evenHBand="0" w:firstRowFirstColumn="0" w:firstRowLastColumn="0" w:lastRowFirstColumn="0" w:lastRowLastColumn="0"/>
              <w:rPr>
                <w:sz w:val="18"/>
                <w:szCs w:val="18"/>
              </w:rPr>
            </w:pPr>
            <w:r w:rsidRPr="00EE5BDF">
              <w:rPr>
                <w:sz w:val="18"/>
                <w:szCs w:val="18"/>
              </w:rPr>
              <w:t>STATEMP – Status of employment in main job</w:t>
            </w:r>
          </w:p>
          <w:p w14:paraId="2C0E5E67" w14:textId="77777777" w:rsidR="00F56187" w:rsidRPr="00EE5BDF" w:rsidRDefault="00F56187" w:rsidP="005630B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18"/>
                <w:szCs w:val="18"/>
              </w:rPr>
            </w:pPr>
            <w:r w:rsidRPr="00EE5BDF">
              <w:rPr>
                <w:sz w:val="18"/>
                <w:szCs w:val="18"/>
              </w:rPr>
              <w:t>Employee without paid leave entitlements</w:t>
            </w:r>
          </w:p>
        </w:tc>
        <w:tc>
          <w:tcPr>
            <w:tcW w:w="5103" w:type="dxa"/>
            <w:shd w:val="clear" w:color="auto" w:fill="auto"/>
          </w:tcPr>
          <w:p w14:paraId="4BBE60DF" w14:textId="06B2BDC7" w:rsidR="00815BBB" w:rsidRDefault="00815BBB" w:rsidP="005630B3">
            <w:pPr>
              <w:pStyle w:val="ListParagraph"/>
              <w:numPr>
                <w:ilvl w:val="0"/>
                <w:numId w:val="5"/>
              </w:numPr>
              <w:ind w:left="124" w:hanging="124"/>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E5BDF">
              <w:rPr>
                <w:rFonts w:cstheme="minorHAnsi"/>
                <w:sz w:val="18"/>
                <w:szCs w:val="18"/>
              </w:rPr>
              <w:t xml:space="preserve">The </w:t>
            </w:r>
            <w:r w:rsidR="000049CB">
              <w:rPr>
                <w:rFonts w:cstheme="minorHAnsi"/>
                <w:sz w:val="18"/>
                <w:szCs w:val="18"/>
              </w:rPr>
              <w:t xml:space="preserve">current </w:t>
            </w:r>
            <w:r w:rsidRPr="00EE5BDF">
              <w:rPr>
                <w:rFonts w:cstheme="minorHAnsi"/>
                <w:sz w:val="18"/>
                <w:szCs w:val="18"/>
              </w:rPr>
              <w:t>STATEMP data item has been collected in the LFS on a quarterly basis since August 2014</w:t>
            </w:r>
            <w:r w:rsidR="000049CB">
              <w:rPr>
                <w:rFonts w:cstheme="minorHAnsi"/>
                <w:sz w:val="18"/>
                <w:szCs w:val="18"/>
              </w:rPr>
              <w:t xml:space="preserve"> (and from supplementary topics before that)</w:t>
            </w:r>
            <w:r w:rsidRPr="00EE5BDF">
              <w:rPr>
                <w:rFonts w:cstheme="minorHAnsi"/>
                <w:sz w:val="18"/>
                <w:szCs w:val="18"/>
              </w:rPr>
              <w:t>.</w:t>
            </w:r>
          </w:p>
          <w:p w14:paraId="77941A2D" w14:textId="6C3797C4" w:rsidR="00F56187" w:rsidRPr="00815BBB" w:rsidRDefault="00F56187" w:rsidP="005630B3">
            <w:pPr>
              <w:pStyle w:val="ListParagraph"/>
              <w:numPr>
                <w:ilvl w:val="0"/>
                <w:numId w:val="5"/>
              </w:numPr>
              <w:ind w:left="124" w:hanging="124"/>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E5BDF">
              <w:rPr>
                <w:rFonts w:cstheme="minorHAnsi"/>
                <w:sz w:val="18"/>
                <w:szCs w:val="18"/>
              </w:rPr>
              <w:t xml:space="preserve">As per the LFS conceptual framework, a respondent who is an employee without paid leave entitlements is </w:t>
            </w:r>
            <w:r w:rsidR="00E746B0">
              <w:rPr>
                <w:rFonts w:cstheme="minorHAnsi"/>
                <w:sz w:val="18"/>
                <w:szCs w:val="18"/>
              </w:rPr>
              <w:t>considered by the ABS to be a casual employee</w:t>
            </w:r>
            <w:r w:rsidRPr="00EE5BDF">
              <w:rPr>
                <w:rFonts w:cstheme="minorHAnsi"/>
                <w:sz w:val="18"/>
                <w:szCs w:val="18"/>
              </w:rPr>
              <w:t>.</w:t>
            </w:r>
          </w:p>
        </w:tc>
      </w:tr>
      <w:tr w:rsidR="006E1C9A" w:rsidRPr="00D05984" w14:paraId="6322B68D" w14:textId="77777777" w:rsidTr="000116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091" w:type="dxa"/>
            <w:shd w:val="clear" w:color="auto" w:fill="auto"/>
          </w:tcPr>
          <w:p w14:paraId="00BCFA62" w14:textId="77777777" w:rsidR="00F56187" w:rsidRPr="00EE5BDF" w:rsidRDefault="00F56187" w:rsidP="004A74C7">
            <w:pPr>
              <w:rPr>
                <w:b w:val="0"/>
                <w:bCs w:val="0"/>
                <w:sz w:val="18"/>
                <w:szCs w:val="18"/>
              </w:rPr>
            </w:pPr>
            <w:r w:rsidRPr="00EE5BDF">
              <w:rPr>
                <w:b w:val="0"/>
                <w:bCs w:val="0"/>
                <w:sz w:val="18"/>
                <w:szCs w:val="18"/>
              </w:rPr>
              <w:t>66AA – Subdivision does not apply in relation to an employer that is a small business employer</w:t>
            </w:r>
          </w:p>
        </w:tc>
        <w:tc>
          <w:tcPr>
            <w:tcW w:w="2693" w:type="dxa"/>
            <w:shd w:val="clear" w:color="auto" w:fill="auto"/>
          </w:tcPr>
          <w:p w14:paraId="6CDE3AFF" w14:textId="77777777" w:rsidR="00F56187" w:rsidRPr="00EE5BDF" w:rsidRDefault="00F56187" w:rsidP="004A74C7">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Nil</w:t>
            </w:r>
          </w:p>
        </w:tc>
        <w:tc>
          <w:tcPr>
            <w:tcW w:w="5103" w:type="dxa"/>
            <w:shd w:val="clear" w:color="auto" w:fill="auto"/>
          </w:tcPr>
          <w:p w14:paraId="248A27B9" w14:textId="268561BD" w:rsidR="00F56187" w:rsidRPr="00EE5BDF" w:rsidRDefault="00F56187" w:rsidP="005630B3">
            <w:pPr>
              <w:pStyle w:val="ListParagraph"/>
              <w:numPr>
                <w:ilvl w:val="0"/>
                <w:numId w:val="6"/>
              </w:numPr>
              <w:ind w:left="124" w:hanging="124"/>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 xml:space="preserve">The LFS does not collect information from respondents about </w:t>
            </w:r>
            <w:r w:rsidR="00E746B0">
              <w:rPr>
                <w:rFonts w:cstheme="minorHAnsi"/>
                <w:sz w:val="18"/>
                <w:szCs w:val="18"/>
              </w:rPr>
              <w:t>the size of their employing business</w:t>
            </w:r>
            <w:r w:rsidRPr="00EE5BDF">
              <w:rPr>
                <w:rFonts w:cstheme="minorHAnsi"/>
                <w:sz w:val="18"/>
                <w:szCs w:val="18"/>
              </w:rPr>
              <w:t>.</w:t>
            </w:r>
          </w:p>
        </w:tc>
      </w:tr>
      <w:tr w:rsidR="006E1C9A" w:rsidRPr="00D05984" w14:paraId="149460FF" w14:textId="77777777" w:rsidTr="00C2056A">
        <w:trPr>
          <w:cantSplit/>
        </w:trPr>
        <w:tc>
          <w:tcPr>
            <w:cnfStyle w:val="001000000000" w:firstRow="0" w:lastRow="0" w:firstColumn="1" w:lastColumn="0" w:oddVBand="0" w:evenVBand="0" w:oddHBand="0" w:evenHBand="0" w:firstRowFirstColumn="0" w:firstRowLastColumn="0" w:lastRowFirstColumn="0" w:lastRowLastColumn="0"/>
            <w:tcW w:w="6091" w:type="dxa"/>
            <w:vMerge w:val="restart"/>
            <w:shd w:val="clear" w:color="auto" w:fill="auto"/>
          </w:tcPr>
          <w:p w14:paraId="45C230F7" w14:textId="77777777" w:rsidR="00F56187" w:rsidRPr="00EE5BDF" w:rsidRDefault="00F56187" w:rsidP="004A74C7">
            <w:pPr>
              <w:rPr>
                <w:sz w:val="18"/>
                <w:szCs w:val="18"/>
              </w:rPr>
            </w:pPr>
            <w:r w:rsidRPr="00EE5BDF">
              <w:rPr>
                <w:b w:val="0"/>
                <w:bCs w:val="0"/>
                <w:sz w:val="18"/>
                <w:szCs w:val="18"/>
              </w:rPr>
              <w:t>66B – Employer offers</w:t>
            </w:r>
          </w:p>
          <w:p w14:paraId="45DD433B" w14:textId="77777777" w:rsidR="00F56187" w:rsidRPr="00EE5BDF" w:rsidRDefault="00F56187" w:rsidP="004A74C7">
            <w:pPr>
              <w:spacing w:before="60"/>
              <w:ind w:left="164"/>
              <w:rPr>
                <w:b w:val="0"/>
                <w:bCs w:val="0"/>
                <w:sz w:val="18"/>
                <w:szCs w:val="18"/>
              </w:rPr>
            </w:pPr>
            <w:r w:rsidRPr="00EE5BDF">
              <w:rPr>
                <w:b w:val="0"/>
                <w:bCs w:val="0"/>
                <w:sz w:val="18"/>
                <w:szCs w:val="18"/>
              </w:rPr>
              <w:t>(1) … an employer must make an offer to a casual employee … if:</w:t>
            </w:r>
          </w:p>
          <w:p w14:paraId="1F7DF04F" w14:textId="1CC0E1A9" w:rsidR="00F56187" w:rsidRDefault="00F56187" w:rsidP="00463014">
            <w:pPr>
              <w:ind w:left="447"/>
              <w:rPr>
                <w:sz w:val="18"/>
                <w:szCs w:val="18"/>
              </w:rPr>
            </w:pPr>
            <w:r w:rsidRPr="00EE5BDF">
              <w:rPr>
                <w:b w:val="0"/>
                <w:bCs w:val="0"/>
                <w:i/>
                <w:iCs/>
                <w:sz w:val="18"/>
                <w:szCs w:val="18"/>
              </w:rPr>
              <w:t>(a) the employee has been employed by the employer for a period of 12 months</w:t>
            </w:r>
            <w:r w:rsidRPr="00EE5BDF">
              <w:rPr>
                <w:b w:val="0"/>
                <w:bCs w:val="0"/>
                <w:sz w:val="18"/>
                <w:szCs w:val="18"/>
              </w:rPr>
              <w:t xml:space="preserve"> … ; </w:t>
            </w:r>
          </w:p>
          <w:p w14:paraId="5F3FC2D8" w14:textId="77777777" w:rsidR="00993C55" w:rsidRDefault="00993C55" w:rsidP="004A74C7">
            <w:pPr>
              <w:ind w:left="447"/>
              <w:rPr>
                <w:sz w:val="18"/>
                <w:szCs w:val="18"/>
              </w:rPr>
            </w:pPr>
          </w:p>
          <w:p w14:paraId="449AC2F0" w14:textId="77777777" w:rsidR="00993C55" w:rsidRDefault="00993C55" w:rsidP="00993C55">
            <w:pPr>
              <w:rPr>
                <w:sz w:val="18"/>
                <w:szCs w:val="18"/>
              </w:rPr>
            </w:pPr>
            <w:r>
              <w:rPr>
                <w:b w:val="0"/>
                <w:bCs w:val="0"/>
                <w:sz w:val="18"/>
                <w:szCs w:val="18"/>
              </w:rPr>
              <w:t>66F – Employee requests</w:t>
            </w:r>
          </w:p>
          <w:p w14:paraId="24C571C5" w14:textId="31B178FC" w:rsidR="00993C55" w:rsidRPr="00EE5BDF" w:rsidRDefault="00993C55" w:rsidP="00993C55">
            <w:pPr>
              <w:spacing w:before="60"/>
              <w:ind w:left="164"/>
              <w:rPr>
                <w:b w:val="0"/>
                <w:bCs w:val="0"/>
                <w:sz w:val="18"/>
                <w:szCs w:val="18"/>
              </w:rPr>
            </w:pPr>
            <w:r w:rsidRPr="00EE5BDF">
              <w:rPr>
                <w:b w:val="0"/>
                <w:bCs w:val="0"/>
                <w:sz w:val="18"/>
                <w:szCs w:val="18"/>
              </w:rPr>
              <w:t>(1) … an employe</w:t>
            </w:r>
            <w:r>
              <w:rPr>
                <w:b w:val="0"/>
                <w:bCs w:val="0"/>
                <w:sz w:val="18"/>
                <w:szCs w:val="18"/>
              </w:rPr>
              <w:t>e</w:t>
            </w:r>
            <w:r w:rsidRPr="00EE5BDF">
              <w:rPr>
                <w:b w:val="0"/>
                <w:bCs w:val="0"/>
                <w:sz w:val="18"/>
                <w:szCs w:val="18"/>
              </w:rPr>
              <w:t xml:space="preserve"> m</w:t>
            </w:r>
            <w:r>
              <w:rPr>
                <w:b w:val="0"/>
                <w:bCs w:val="0"/>
                <w:sz w:val="18"/>
                <w:szCs w:val="18"/>
              </w:rPr>
              <w:t>ay make a request of an employer</w:t>
            </w:r>
            <w:r w:rsidRPr="00EE5BDF">
              <w:rPr>
                <w:b w:val="0"/>
                <w:bCs w:val="0"/>
                <w:sz w:val="18"/>
                <w:szCs w:val="18"/>
              </w:rPr>
              <w:t xml:space="preserve"> … if:</w:t>
            </w:r>
          </w:p>
          <w:p w14:paraId="5AD42998" w14:textId="2E9DDE9F" w:rsidR="00993C55" w:rsidRPr="00EE5BDF" w:rsidRDefault="00993C55" w:rsidP="00463014">
            <w:pPr>
              <w:ind w:left="447"/>
              <w:rPr>
                <w:b w:val="0"/>
                <w:bCs w:val="0"/>
                <w:sz w:val="18"/>
                <w:szCs w:val="18"/>
              </w:rPr>
            </w:pPr>
            <w:r w:rsidRPr="00EE5BDF">
              <w:rPr>
                <w:b w:val="0"/>
                <w:bCs w:val="0"/>
                <w:i/>
                <w:iCs/>
                <w:sz w:val="18"/>
                <w:szCs w:val="18"/>
              </w:rPr>
              <w:t xml:space="preserve">(a) the employee has been employed by the employer for a period of </w:t>
            </w:r>
            <w:r>
              <w:rPr>
                <w:b w:val="0"/>
                <w:bCs w:val="0"/>
                <w:i/>
                <w:iCs/>
                <w:sz w:val="18"/>
                <w:szCs w:val="18"/>
              </w:rPr>
              <w:t xml:space="preserve">at least </w:t>
            </w:r>
            <w:r w:rsidRPr="00EE5BDF">
              <w:rPr>
                <w:b w:val="0"/>
                <w:bCs w:val="0"/>
                <w:i/>
                <w:iCs/>
                <w:sz w:val="18"/>
                <w:szCs w:val="18"/>
              </w:rPr>
              <w:t>12 months</w:t>
            </w:r>
            <w:r w:rsidRPr="00EE5BDF">
              <w:rPr>
                <w:b w:val="0"/>
                <w:bCs w:val="0"/>
                <w:sz w:val="18"/>
                <w:szCs w:val="18"/>
              </w:rPr>
              <w:t xml:space="preserve"> … ; </w:t>
            </w:r>
          </w:p>
        </w:tc>
        <w:tc>
          <w:tcPr>
            <w:tcW w:w="2693" w:type="dxa"/>
            <w:shd w:val="clear" w:color="auto" w:fill="auto"/>
          </w:tcPr>
          <w:p w14:paraId="184C9379" w14:textId="77777777" w:rsidR="00F56187" w:rsidRPr="00EE5BDF" w:rsidRDefault="00F56187" w:rsidP="004A74C7">
            <w:pPr>
              <w:cnfStyle w:val="000000000000" w:firstRow="0" w:lastRow="0" w:firstColumn="0" w:lastColumn="0" w:oddVBand="0" w:evenVBand="0" w:oddHBand="0" w:evenHBand="0" w:firstRowFirstColumn="0" w:firstRowLastColumn="0" w:lastRowFirstColumn="0" w:lastRowLastColumn="0"/>
              <w:rPr>
                <w:sz w:val="18"/>
                <w:szCs w:val="18"/>
              </w:rPr>
            </w:pPr>
            <w:r w:rsidRPr="00EE5BDF">
              <w:rPr>
                <w:sz w:val="18"/>
                <w:szCs w:val="18"/>
              </w:rPr>
              <w:t>TENUREYR – Job tenure</w:t>
            </w:r>
          </w:p>
          <w:p w14:paraId="4CC247F9" w14:textId="77777777" w:rsidR="00F56187" w:rsidRPr="00EE5BDF" w:rsidRDefault="00F56187" w:rsidP="005630B3">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sz w:val="18"/>
                <w:szCs w:val="18"/>
              </w:rPr>
            </w:pPr>
            <w:r w:rsidRPr="00EE5BDF">
              <w:rPr>
                <w:sz w:val="18"/>
                <w:szCs w:val="18"/>
              </w:rPr>
              <w:t>12 months or more</w:t>
            </w:r>
          </w:p>
        </w:tc>
        <w:tc>
          <w:tcPr>
            <w:tcW w:w="5103" w:type="dxa"/>
            <w:shd w:val="clear" w:color="auto" w:fill="auto"/>
          </w:tcPr>
          <w:p w14:paraId="544FEC14" w14:textId="765D0891" w:rsidR="00F56187" w:rsidRPr="00EE5BDF" w:rsidRDefault="00F56187" w:rsidP="005630B3">
            <w:pPr>
              <w:pStyle w:val="ListParagraph"/>
              <w:numPr>
                <w:ilvl w:val="0"/>
                <w:numId w:val="8"/>
              </w:numPr>
              <w:ind w:left="124" w:hanging="124"/>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E5BDF">
              <w:rPr>
                <w:rFonts w:cstheme="minorHAnsi"/>
                <w:sz w:val="18"/>
                <w:szCs w:val="18"/>
              </w:rPr>
              <w:t xml:space="preserve">The </w:t>
            </w:r>
            <w:r w:rsidR="00E746B0">
              <w:rPr>
                <w:rFonts w:cstheme="minorHAnsi"/>
                <w:sz w:val="18"/>
                <w:szCs w:val="18"/>
              </w:rPr>
              <w:t xml:space="preserve">current </w:t>
            </w:r>
            <w:r w:rsidRPr="00EE5BDF">
              <w:rPr>
                <w:rFonts w:cstheme="minorHAnsi"/>
                <w:sz w:val="18"/>
                <w:szCs w:val="18"/>
              </w:rPr>
              <w:t>TENUREYR data item has been collected in the LFS on a quarterly basis since August 2014</w:t>
            </w:r>
            <w:r w:rsidR="00E746B0">
              <w:rPr>
                <w:rFonts w:cstheme="minorHAnsi"/>
                <w:sz w:val="18"/>
                <w:szCs w:val="18"/>
              </w:rPr>
              <w:t>, and in other forms before that</w:t>
            </w:r>
            <w:r w:rsidRPr="00EE5BDF">
              <w:rPr>
                <w:rFonts w:cstheme="minorHAnsi"/>
                <w:sz w:val="18"/>
                <w:szCs w:val="18"/>
              </w:rPr>
              <w:t>.</w:t>
            </w:r>
          </w:p>
          <w:p w14:paraId="1920A631" w14:textId="0E5275F5" w:rsidR="00F56187" w:rsidRPr="00EE5BDF" w:rsidRDefault="002224B0" w:rsidP="005630B3">
            <w:pPr>
              <w:pStyle w:val="ListParagraph"/>
              <w:numPr>
                <w:ilvl w:val="0"/>
                <w:numId w:val="8"/>
              </w:numPr>
              <w:ind w:left="124" w:hanging="124"/>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Approximately</w:t>
            </w:r>
            <w:r w:rsidR="00F56187" w:rsidRPr="00EE5BDF">
              <w:rPr>
                <w:rFonts w:cstheme="minorHAnsi"/>
                <w:sz w:val="18"/>
                <w:szCs w:val="18"/>
              </w:rPr>
              <w:t xml:space="preserve"> 2</w:t>
            </w:r>
            <w:r w:rsidR="00465524">
              <w:rPr>
                <w:rFonts w:cstheme="minorHAnsi"/>
                <w:sz w:val="18"/>
                <w:szCs w:val="18"/>
              </w:rPr>
              <w:t>7</w:t>
            </w:r>
            <w:r w:rsidR="00F56187" w:rsidRPr="00EE5BDF">
              <w:rPr>
                <w:rFonts w:cstheme="minorHAnsi"/>
                <w:sz w:val="18"/>
                <w:szCs w:val="18"/>
              </w:rPr>
              <w:t>-3</w:t>
            </w:r>
            <w:r w:rsidR="00465524">
              <w:rPr>
                <w:rFonts w:cstheme="minorHAnsi"/>
                <w:sz w:val="18"/>
                <w:szCs w:val="18"/>
              </w:rPr>
              <w:t>2</w:t>
            </w:r>
            <w:r w:rsidR="00F56187" w:rsidRPr="00EE5BDF">
              <w:rPr>
                <w:rFonts w:cstheme="minorHAnsi"/>
                <w:sz w:val="18"/>
                <w:szCs w:val="18"/>
              </w:rPr>
              <w:t xml:space="preserve">% of </w:t>
            </w:r>
            <w:r>
              <w:rPr>
                <w:rFonts w:cstheme="minorHAnsi"/>
                <w:sz w:val="18"/>
                <w:szCs w:val="18"/>
              </w:rPr>
              <w:t xml:space="preserve">single job holder </w:t>
            </w:r>
            <w:r w:rsidR="00F56187" w:rsidRPr="00EE5BDF">
              <w:rPr>
                <w:rFonts w:cstheme="minorHAnsi"/>
                <w:sz w:val="18"/>
                <w:szCs w:val="18"/>
              </w:rPr>
              <w:t>respondents do not have coherent reported values of TENUREYR in consecutive quarter</w:t>
            </w:r>
            <w:r>
              <w:rPr>
                <w:rFonts w:cstheme="minorHAnsi"/>
                <w:sz w:val="18"/>
                <w:szCs w:val="18"/>
              </w:rPr>
              <w:t xml:space="preserve"> months</w:t>
            </w:r>
            <w:r w:rsidR="00F56187" w:rsidRPr="00EE5BDF">
              <w:rPr>
                <w:rFonts w:cstheme="minorHAnsi"/>
                <w:sz w:val="18"/>
                <w:szCs w:val="18"/>
              </w:rPr>
              <w:t>.</w:t>
            </w:r>
            <w:r w:rsidR="00F56187" w:rsidRPr="00EE5BDF">
              <w:rPr>
                <w:rStyle w:val="FootnoteReference"/>
                <w:rFonts w:cstheme="minorHAnsi"/>
                <w:sz w:val="18"/>
                <w:szCs w:val="18"/>
              </w:rPr>
              <w:footnoteReference w:id="1"/>
            </w:r>
          </w:p>
        </w:tc>
      </w:tr>
      <w:tr w:rsidR="006E1C9A" w:rsidRPr="00D05984" w14:paraId="3215C017" w14:textId="77777777" w:rsidTr="00C2056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091" w:type="dxa"/>
            <w:vMerge/>
            <w:tcBorders>
              <w:bottom w:val="single" w:sz="4" w:space="0" w:color="95B3D7" w:themeColor="accent1" w:themeTint="99"/>
            </w:tcBorders>
            <w:shd w:val="clear" w:color="auto" w:fill="auto"/>
          </w:tcPr>
          <w:p w14:paraId="1B59DD26" w14:textId="77777777" w:rsidR="00F56187" w:rsidRPr="00EE5BDF" w:rsidRDefault="00F56187" w:rsidP="004A74C7">
            <w:pPr>
              <w:rPr>
                <w:sz w:val="18"/>
                <w:szCs w:val="18"/>
              </w:rPr>
            </w:pPr>
          </w:p>
        </w:tc>
        <w:tc>
          <w:tcPr>
            <w:tcW w:w="2693" w:type="dxa"/>
            <w:tcBorders>
              <w:bottom w:val="single" w:sz="4" w:space="0" w:color="95B3D7" w:themeColor="accent1" w:themeTint="99"/>
            </w:tcBorders>
            <w:shd w:val="clear" w:color="auto" w:fill="auto"/>
          </w:tcPr>
          <w:p w14:paraId="6185AB5B" w14:textId="77777777" w:rsidR="00F56187" w:rsidRPr="00EE5BDF" w:rsidRDefault="00F56187" w:rsidP="004A74C7">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RTRNCH3M – Lost jobs and retrenchment status last 3 months</w:t>
            </w:r>
          </w:p>
          <w:p w14:paraId="600BB6DF" w14:textId="77777777" w:rsidR="00F56187" w:rsidRPr="00EE5BDF" w:rsidRDefault="00F56187" w:rsidP="005630B3">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No jobs left or lost in last 3 months</w:t>
            </w:r>
          </w:p>
        </w:tc>
        <w:tc>
          <w:tcPr>
            <w:tcW w:w="5103" w:type="dxa"/>
            <w:tcBorders>
              <w:bottom w:val="single" w:sz="4" w:space="0" w:color="95B3D7" w:themeColor="accent1" w:themeTint="99"/>
            </w:tcBorders>
            <w:shd w:val="clear" w:color="auto" w:fill="auto"/>
          </w:tcPr>
          <w:p w14:paraId="3C7369AB" w14:textId="671DF073" w:rsidR="00F56187" w:rsidRPr="00EE5BDF" w:rsidRDefault="00F56187" w:rsidP="005630B3">
            <w:pPr>
              <w:pStyle w:val="ListParagraph"/>
              <w:numPr>
                <w:ilvl w:val="0"/>
                <w:numId w:val="10"/>
              </w:numPr>
              <w:ind w:left="124" w:hanging="124"/>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 xml:space="preserve">The </w:t>
            </w:r>
            <w:r w:rsidR="00E746B0">
              <w:rPr>
                <w:rFonts w:cstheme="minorHAnsi"/>
                <w:sz w:val="18"/>
                <w:szCs w:val="18"/>
              </w:rPr>
              <w:t xml:space="preserve">current </w:t>
            </w:r>
            <w:r w:rsidRPr="00EE5BDF">
              <w:rPr>
                <w:rFonts w:cstheme="minorHAnsi"/>
                <w:sz w:val="18"/>
                <w:szCs w:val="18"/>
              </w:rPr>
              <w:t>RTRNCH3M data item has been collected in the LFS on a quarterly basis since August 2014</w:t>
            </w:r>
            <w:r w:rsidR="00E746B0">
              <w:rPr>
                <w:rFonts w:cstheme="minorHAnsi"/>
                <w:sz w:val="18"/>
                <w:szCs w:val="18"/>
              </w:rPr>
              <w:t xml:space="preserve"> (and from supplementary topics before that)</w:t>
            </w:r>
            <w:r w:rsidRPr="00EE5BDF">
              <w:rPr>
                <w:rFonts w:cstheme="minorHAnsi"/>
                <w:sz w:val="18"/>
                <w:szCs w:val="18"/>
              </w:rPr>
              <w:t>.</w:t>
            </w:r>
          </w:p>
          <w:p w14:paraId="32A9AB1A" w14:textId="1ACFDD92" w:rsidR="00F56187" w:rsidRPr="00EE5BDF" w:rsidRDefault="00F56187" w:rsidP="005630B3">
            <w:pPr>
              <w:pStyle w:val="ListParagraph"/>
              <w:numPr>
                <w:ilvl w:val="0"/>
                <w:numId w:val="10"/>
              </w:numPr>
              <w:ind w:left="124" w:hanging="124"/>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 xml:space="preserve">Approximately </w:t>
            </w:r>
            <w:r w:rsidR="00465524">
              <w:rPr>
                <w:rFonts w:cstheme="minorHAnsi"/>
                <w:sz w:val="18"/>
                <w:szCs w:val="18"/>
              </w:rPr>
              <w:t>1-2</w:t>
            </w:r>
            <w:r w:rsidRPr="00EE5BDF">
              <w:rPr>
                <w:rFonts w:cstheme="minorHAnsi"/>
                <w:sz w:val="18"/>
                <w:szCs w:val="18"/>
              </w:rPr>
              <w:t xml:space="preserve">% of </w:t>
            </w:r>
            <w:r w:rsidR="00E84E73">
              <w:rPr>
                <w:rFonts w:cstheme="minorHAnsi"/>
                <w:sz w:val="18"/>
                <w:szCs w:val="18"/>
              </w:rPr>
              <w:t xml:space="preserve">single job holder </w:t>
            </w:r>
            <w:r w:rsidRPr="00EE5BDF">
              <w:rPr>
                <w:rFonts w:cstheme="minorHAnsi"/>
                <w:sz w:val="18"/>
                <w:szCs w:val="18"/>
              </w:rPr>
              <w:t>respond</w:t>
            </w:r>
            <w:r w:rsidR="00E84E73">
              <w:rPr>
                <w:rFonts w:cstheme="minorHAnsi"/>
                <w:sz w:val="18"/>
                <w:szCs w:val="18"/>
              </w:rPr>
              <w:t xml:space="preserve">ents </w:t>
            </w:r>
            <w:r w:rsidRPr="00EE5BDF">
              <w:rPr>
                <w:rFonts w:cstheme="minorHAnsi"/>
                <w:sz w:val="18"/>
                <w:szCs w:val="18"/>
              </w:rPr>
              <w:t xml:space="preserve">who have </w:t>
            </w:r>
            <w:r w:rsidR="00E84E73">
              <w:rPr>
                <w:rFonts w:cstheme="minorHAnsi"/>
                <w:sz w:val="18"/>
                <w:szCs w:val="18"/>
              </w:rPr>
              <w:t xml:space="preserve">a reported TENUREYR value of at least 3 months, </w:t>
            </w:r>
            <w:r w:rsidRPr="00EE5BDF">
              <w:rPr>
                <w:rFonts w:cstheme="minorHAnsi"/>
                <w:sz w:val="18"/>
                <w:szCs w:val="18"/>
              </w:rPr>
              <w:t>do not have</w:t>
            </w:r>
            <w:r w:rsidR="00E84E73">
              <w:rPr>
                <w:rFonts w:cstheme="minorHAnsi"/>
                <w:sz w:val="18"/>
                <w:szCs w:val="18"/>
              </w:rPr>
              <w:t xml:space="preserve"> a</w:t>
            </w:r>
            <w:r w:rsidRPr="00EE5BDF">
              <w:rPr>
                <w:rFonts w:cstheme="minorHAnsi"/>
                <w:sz w:val="18"/>
                <w:szCs w:val="18"/>
              </w:rPr>
              <w:t xml:space="preserve"> coherent reported value of RTRNCH3M in any given quarter month.</w:t>
            </w:r>
            <w:r w:rsidRPr="00EE5BDF">
              <w:rPr>
                <w:rStyle w:val="FootnoteReference"/>
                <w:rFonts w:cstheme="minorHAnsi"/>
                <w:sz w:val="18"/>
                <w:szCs w:val="18"/>
              </w:rPr>
              <w:footnoteReference w:id="2"/>
            </w:r>
          </w:p>
        </w:tc>
      </w:tr>
      <w:tr w:rsidR="00586914" w:rsidRPr="00D05984" w14:paraId="44330424" w14:textId="77777777" w:rsidTr="00011619">
        <w:trPr>
          <w:cantSplit/>
        </w:trPr>
        <w:tc>
          <w:tcPr>
            <w:cnfStyle w:val="001000000000" w:firstRow="0" w:lastRow="0" w:firstColumn="1" w:lastColumn="0" w:oddVBand="0" w:evenVBand="0" w:oddHBand="0" w:evenHBand="0" w:firstRowFirstColumn="0" w:firstRowLastColumn="0" w:lastRowFirstColumn="0" w:lastRowLastColumn="0"/>
            <w:tcW w:w="6091" w:type="dxa"/>
            <w:tcBorders>
              <w:top w:val="single" w:sz="4" w:space="0" w:color="95B3D7" w:themeColor="accent1" w:themeTint="99"/>
              <w:left w:val="nil"/>
              <w:bottom w:val="nil"/>
              <w:right w:val="nil"/>
            </w:tcBorders>
            <w:shd w:val="clear" w:color="auto" w:fill="FFFFFF" w:themeFill="background1"/>
          </w:tcPr>
          <w:p w14:paraId="5879ADDE" w14:textId="77777777" w:rsidR="00586914" w:rsidRDefault="00586914" w:rsidP="004A74C7">
            <w:pPr>
              <w:rPr>
                <w:b w:val="0"/>
                <w:bCs w:val="0"/>
                <w:sz w:val="18"/>
                <w:szCs w:val="18"/>
              </w:rPr>
            </w:pPr>
          </w:p>
          <w:p w14:paraId="5AC49D07" w14:textId="77777777" w:rsidR="006D4DE4" w:rsidRDefault="006D4DE4" w:rsidP="004A74C7">
            <w:pPr>
              <w:rPr>
                <w:b w:val="0"/>
                <w:bCs w:val="0"/>
                <w:sz w:val="18"/>
                <w:szCs w:val="18"/>
              </w:rPr>
            </w:pPr>
          </w:p>
          <w:p w14:paraId="48FD413A" w14:textId="2845F79A" w:rsidR="00586914" w:rsidRDefault="00586914" w:rsidP="004A74C7">
            <w:pPr>
              <w:rPr>
                <w:sz w:val="18"/>
                <w:szCs w:val="18"/>
              </w:rPr>
            </w:pPr>
          </w:p>
          <w:p w14:paraId="1F38A976" w14:textId="77777777" w:rsidR="00011619" w:rsidRDefault="00011619" w:rsidP="004A74C7">
            <w:pPr>
              <w:rPr>
                <w:b w:val="0"/>
                <w:bCs w:val="0"/>
                <w:sz w:val="18"/>
                <w:szCs w:val="18"/>
              </w:rPr>
            </w:pPr>
          </w:p>
          <w:p w14:paraId="6B0EEA6B" w14:textId="77777777" w:rsidR="00586914" w:rsidRDefault="00586914" w:rsidP="004A74C7">
            <w:pPr>
              <w:rPr>
                <w:b w:val="0"/>
                <w:bCs w:val="0"/>
                <w:sz w:val="18"/>
                <w:szCs w:val="18"/>
              </w:rPr>
            </w:pPr>
          </w:p>
          <w:p w14:paraId="68EB865B" w14:textId="77777777" w:rsidR="00586914" w:rsidRDefault="00586914" w:rsidP="004A74C7">
            <w:pPr>
              <w:rPr>
                <w:b w:val="0"/>
                <w:bCs w:val="0"/>
                <w:sz w:val="18"/>
                <w:szCs w:val="18"/>
              </w:rPr>
            </w:pPr>
          </w:p>
          <w:p w14:paraId="334A8825" w14:textId="1C9F4EA1" w:rsidR="006D4DE4" w:rsidRPr="00EE5BDF" w:rsidRDefault="006D4DE4" w:rsidP="004A74C7">
            <w:pPr>
              <w:rPr>
                <w:sz w:val="18"/>
                <w:szCs w:val="18"/>
              </w:rPr>
            </w:pPr>
          </w:p>
        </w:tc>
        <w:tc>
          <w:tcPr>
            <w:tcW w:w="2693" w:type="dxa"/>
            <w:tcBorders>
              <w:top w:val="single" w:sz="4" w:space="0" w:color="95B3D7" w:themeColor="accent1" w:themeTint="99"/>
              <w:left w:val="nil"/>
              <w:bottom w:val="nil"/>
              <w:right w:val="nil"/>
            </w:tcBorders>
            <w:shd w:val="clear" w:color="auto" w:fill="FFFFFF" w:themeFill="background1"/>
          </w:tcPr>
          <w:p w14:paraId="4D55D034" w14:textId="77777777" w:rsidR="00586914" w:rsidRPr="00EE5BDF" w:rsidRDefault="00586914" w:rsidP="004A74C7">
            <w:pPr>
              <w:cnfStyle w:val="000000000000" w:firstRow="0" w:lastRow="0" w:firstColumn="0" w:lastColumn="0" w:oddVBand="0" w:evenVBand="0" w:oddHBand="0" w:evenHBand="0" w:firstRowFirstColumn="0" w:firstRowLastColumn="0" w:lastRowFirstColumn="0" w:lastRowLastColumn="0"/>
              <w:rPr>
                <w:sz w:val="18"/>
                <w:szCs w:val="18"/>
              </w:rPr>
            </w:pPr>
          </w:p>
        </w:tc>
        <w:tc>
          <w:tcPr>
            <w:tcW w:w="5103" w:type="dxa"/>
            <w:tcBorders>
              <w:top w:val="single" w:sz="4" w:space="0" w:color="95B3D7" w:themeColor="accent1" w:themeTint="99"/>
              <w:left w:val="nil"/>
              <w:bottom w:val="nil"/>
              <w:right w:val="nil"/>
            </w:tcBorders>
            <w:shd w:val="clear" w:color="auto" w:fill="FFFFFF" w:themeFill="background1"/>
          </w:tcPr>
          <w:p w14:paraId="70212FC8" w14:textId="77777777" w:rsidR="00586914" w:rsidRPr="00586914" w:rsidRDefault="00586914" w:rsidP="00586914">
            <w:pPr>
              <w:ind w:left="-18"/>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bookmarkEnd w:id="0"/>
    </w:tbl>
    <w:p w14:paraId="7CBCED73" w14:textId="77777777" w:rsidR="00F56187" w:rsidRPr="00A3494C" w:rsidRDefault="00F56187" w:rsidP="00A3494C"/>
    <w:tbl>
      <w:tblPr>
        <w:tblStyle w:val="GridTable4-Accent1"/>
        <w:tblW w:w="13887" w:type="dxa"/>
        <w:tblLook w:val="04A0" w:firstRow="1" w:lastRow="0" w:firstColumn="1" w:lastColumn="0" w:noHBand="0" w:noVBand="1"/>
      </w:tblPr>
      <w:tblGrid>
        <w:gridCol w:w="6091"/>
        <w:gridCol w:w="2693"/>
        <w:gridCol w:w="5103"/>
      </w:tblGrid>
      <w:tr w:rsidR="008012AE" w:rsidRPr="00D05984" w14:paraId="46116560" w14:textId="77777777" w:rsidTr="00462ED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091" w:type="dxa"/>
            <w:shd w:val="clear" w:color="auto" w:fill="1F497D" w:themeFill="text2"/>
          </w:tcPr>
          <w:p w14:paraId="25256E9B" w14:textId="77777777" w:rsidR="008012AE" w:rsidRPr="00D05984" w:rsidRDefault="008012AE" w:rsidP="00462ED6">
            <w:pPr>
              <w:rPr>
                <w:sz w:val="20"/>
                <w:szCs w:val="20"/>
              </w:rPr>
            </w:pPr>
            <w:r>
              <w:rPr>
                <w:sz w:val="20"/>
                <w:szCs w:val="20"/>
              </w:rPr>
              <w:t>Casual conversion eligibility criteria [</w:t>
            </w:r>
            <w:hyperlink r:id="rId23" w:history="1">
              <w:r w:rsidRPr="00766EBB">
                <w:rPr>
                  <w:rStyle w:val="Hyperlink"/>
                  <w:b w:val="0"/>
                  <w:bCs w:val="0"/>
                  <w:color w:val="FFFFFF" w:themeColor="background1"/>
                  <w:sz w:val="20"/>
                  <w:szCs w:val="20"/>
                </w:rPr>
                <w:t>1</w:t>
              </w:r>
            </w:hyperlink>
            <w:r>
              <w:rPr>
                <w:sz w:val="20"/>
                <w:szCs w:val="20"/>
              </w:rPr>
              <w:t>]</w:t>
            </w:r>
          </w:p>
        </w:tc>
        <w:tc>
          <w:tcPr>
            <w:tcW w:w="2693" w:type="dxa"/>
            <w:shd w:val="clear" w:color="auto" w:fill="1F497D" w:themeFill="text2"/>
          </w:tcPr>
          <w:p w14:paraId="2810FBFD" w14:textId="2654EDC0" w:rsidR="008012AE" w:rsidRPr="00D05984" w:rsidRDefault="008012AE" w:rsidP="00462ED6">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Relevant LLFS data items [</w:t>
            </w:r>
            <w:hyperlink r:id="rId24" w:anchor="data-downloads" w:history="1">
              <w:r w:rsidR="00013585">
                <w:rPr>
                  <w:rStyle w:val="Hyperlink"/>
                  <w:b w:val="0"/>
                  <w:bCs w:val="0"/>
                  <w:color w:val="FFFFFF" w:themeColor="background1"/>
                  <w:sz w:val="20"/>
                  <w:szCs w:val="20"/>
                </w:rPr>
                <w:t>5</w:t>
              </w:r>
            </w:hyperlink>
            <w:r>
              <w:rPr>
                <w:sz w:val="20"/>
                <w:szCs w:val="20"/>
              </w:rPr>
              <w:t>]</w:t>
            </w:r>
          </w:p>
        </w:tc>
        <w:tc>
          <w:tcPr>
            <w:tcW w:w="5103" w:type="dxa"/>
            <w:shd w:val="clear" w:color="auto" w:fill="1F497D" w:themeFill="text2"/>
          </w:tcPr>
          <w:p w14:paraId="2E9FDDEC" w14:textId="77777777" w:rsidR="008012AE" w:rsidRPr="00D05984" w:rsidRDefault="008012AE" w:rsidP="00462ED6">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Conceptual and data quality caveats</w:t>
            </w:r>
          </w:p>
        </w:tc>
      </w:tr>
      <w:tr w:rsidR="008012AE" w:rsidRPr="00D05984" w14:paraId="19768FCF" w14:textId="77777777" w:rsidTr="00462E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091" w:type="dxa"/>
            <w:vMerge w:val="restart"/>
            <w:tcBorders>
              <w:top w:val="nil"/>
            </w:tcBorders>
            <w:shd w:val="clear" w:color="auto" w:fill="FFFFFF" w:themeFill="background1"/>
          </w:tcPr>
          <w:p w14:paraId="3E93854D" w14:textId="77777777" w:rsidR="008012AE" w:rsidRPr="00EE5BDF" w:rsidRDefault="008012AE" w:rsidP="00462ED6">
            <w:pPr>
              <w:rPr>
                <w:sz w:val="18"/>
                <w:szCs w:val="18"/>
              </w:rPr>
            </w:pPr>
            <w:r w:rsidRPr="00EE5BDF">
              <w:rPr>
                <w:b w:val="0"/>
                <w:bCs w:val="0"/>
                <w:sz w:val="18"/>
                <w:szCs w:val="18"/>
              </w:rPr>
              <w:t>66B – Employer offers</w:t>
            </w:r>
          </w:p>
          <w:p w14:paraId="3C6DAAD9" w14:textId="77777777" w:rsidR="008012AE" w:rsidRPr="00EE5BDF" w:rsidRDefault="008012AE" w:rsidP="00462ED6">
            <w:pPr>
              <w:spacing w:before="60"/>
              <w:ind w:left="164"/>
              <w:rPr>
                <w:b w:val="0"/>
                <w:bCs w:val="0"/>
                <w:sz w:val="18"/>
                <w:szCs w:val="18"/>
              </w:rPr>
            </w:pPr>
            <w:r w:rsidRPr="00EE5BDF">
              <w:rPr>
                <w:b w:val="0"/>
                <w:bCs w:val="0"/>
                <w:sz w:val="18"/>
                <w:szCs w:val="18"/>
              </w:rPr>
              <w:t>(1) … an employer must make an offer to a casual employee … if:</w:t>
            </w:r>
          </w:p>
          <w:p w14:paraId="5640126F" w14:textId="77777777" w:rsidR="008012AE" w:rsidRDefault="008012AE" w:rsidP="00462ED6">
            <w:pPr>
              <w:ind w:left="447"/>
              <w:rPr>
                <w:sz w:val="18"/>
                <w:szCs w:val="18"/>
              </w:rPr>
            </w:pPr>
            <w:r w:rsidRPr="00EE5BDF">
              <w:rPr>
                <w:b w:val="0"/>
                <w:bCs w:val="0"/>
                <w:sz w:val="18"/>
                <w:szCs w:val="18"/>
              </w:rPr>
              <w:t xml:space="preserve">(b) </w:t>
            </w:r>
            <w:r w:rsidRPr="00EE5BDF">
              <w:rPr>
                <w:b w:val="0"/>
                <w:bCs w:val="0"/>
                <w:i/>
                <w:iCs/>
                <w:sz w:val="18"/>
                <w:szCs w:val="18"/>
              </w:rPr>
              <w:t>during at least the last 6 months of that period, the employee has worked a regular pattern of hours on an ongoing basis</w:t>
            </w:r>
            <w:r w:rsidRPr="00EE5BDF">
              <w:rPr>
                <w:b w:val="0"/>
                <w:bCs w:val="0"/>
                <w:sz w:val="18"/>
                <w:szCs w:val="18"/>
              </w:rPr>
              <w:t xml:space="preserve"> …</w:t>
            </w:r>
          </w:p>
          <w:p w14:paraId="731010BA" w14:textId="77777777" w:rsidR="008012AE" w:rsidRDefault="008012AE" w:rsidP="00462ED6">
            <w:pPr>
              <w:ind w:left="447"/>
              <w:rPr>
                <w:b w:val="0"/>
                <w:bCs w:val="0"/>
                <w:sz w:val="18"/>
                <w:szCs w:val="18"/>
              </w:rPr>
            </w:pPr>
          </w:p>
          <w:p w14:paraId="4A5E98B2" w14:textId="77777777" w:rsidR="008012AE" w:rsidRDefault="008012AE" w:rsidP="00462ED6">
            <w:pPr>
              <w:rPr>
                <w:sz w:val="18"/>
                <w:szCs w:val="18"/>
              </w:rPr>
            </w:pPr>
            <w:r>
              <w:rPr>
                <w:b w:val="0"/>
                <w:bCs w:val="0"/>
                <w:sz w:val="18"/>
                <w:szCs w:val="18"/>
              </w:rPr>
              <w:t>66F – Employee requests</w:t>
            </w:r>
          </w:p>
          <w:p w14:paraId="2A14B883" w14:textId="77777777" w:rsidR="008012AE" w:rsidRPr="00EE5BDF" w:rsidRDefault="008012AE" w:rsidP="00462ED6">
            <w:pPr>
              <w:spacing w:before="60"/>
              <w:ind w:left="164"/>
              <w:rPr>
                <w:b w:val="0"/>
                <w:bCs w:val="0"/>
                <w:sz w:val="18"/>
                <w:szCs w:val="18"/>
              </w:rPr>
            </w:pPr>
            <w:r w:rsidRPr="00EE5BDF">
              <w:rPr>
                <w:b w:val="0"/>
                <w:bCs w:val="0"/>
                <w:sz w:val="18"/>
                <w:szCs w:val="18"/>
              </w:rPr>
              <w:t>(1) … an employe</w:t>
            </w:r>
            <w:r>
              <w:rPr>
                <w:b w:val="0"/>
                <w:bCs w:val="0"/>
                <w:sz w:val="18"/>
                <w:szCs w:val="18"/>
              </w:rPr>
              <w:t>e</w:t>
            </w:r>
            <w:r w:rsidRPr="00EE5BDF">
              <w:rPr>
                <w:b w:val="0"/>
                <w:bCs w:val="0"/>
                <w:sz w:val="18"/>
                <w:szCs w:val="18"/>
              </w:rPr>
              <w:t xml:space="preserve"> m</w:t>
            </w:r>
            <w:r>
              <w:rPr>
                <w:b w:val="0"/>
                <w:bCs w:val="0"/>
                <w:sz w:val="18"/>
                <w:szCs w:val="18"/>
              </w:rPr>
              <w:t>ay make a request of an employer</w:t>
            </w:r>
            <w:r w:rsidRPr="00EE5BDF">
              <w:rPr>
                <w:b w:val="0"/>
                <w:bCs w:val="0"/>
                <w:sz w:val="18"/>
                <w:szCs w:val="18"/>
              </w:rPr>
              <w:t xml:space="preserve"> … if:</w:t>
            </w:r>
          </w:p>
          <w:p w14:paraId="77F736E1" w14:textId="77777777" w:rsidR="008012AE" w:rsidRDefault="008012AE" w:rsidP="00462ED6">
            <w:pPr>
              <w:ind w:left="447"/>
              <w:rPr>
                <w:sz w:val="18"/>
                <w:szCs w:val="18"/>
              </w:rPr>
            </w:pPr>
            <w:r w:rsidRPr="00EE5BDF">
              <w:rPr>
                <w:b w:val="0"/>
                <w:bCs w:val="0"/>
                <w:sz w:val="18"/>
                <w:szCs w:val="18"/>
              </w:rPr>
              <w:t xml:space="preserve">(b) </w:t>
            </w:r>
            <w:r w:rsidRPr="005B5485">
              <w:rPr>
                <w:b w:val="0"/>
                <w:bCs w:val="0"/>
                <w:i/>
                <w:iCs/>
                <w:sz w:val="18"/>
                <w:szCs w:val="18"/>
              </w:rPr>
              <w:t>the employee has, in the period of 6 months ending the day the request is given,</w:t>
            </w:r>
            <w:r w:rsidRPr="00EE5BDF">
              <w:rPr>
                <w:b w:val="0"/>
                <w:bCs w:val="0"/>
                <w:i/>
                <w:iCs/>
                <w:sz w:val="18"/>
                <w:szCs w:val="18"/>
              </w:rPr>
              <w:t xml:space="preserve"> worked a regular pattern of hours on an ongoing basis</w:t>
            </w:r>
            <w:r w:rsidRPr="00EE5BDF">
              <w:rPr>
                <w:b w:val="0"/>
                <w:bCs w:val="0"/>
                <w:sz w:val="18"/>
                <w:szCs w:val="18"/>
              </w:rPr>
              <w:t xml:space="preserve"> …</w:t>
            </w:r>
          </w:p>
          <w:p w14:paraId="620145E7" w14:textId="77777777" w:rsidR="008012AE" w:rsidRPr="00EE5BDF" w:rsidRDefault="008012AE" w:rsidP="00462ED6">
            <w:pPr>
              <w:rPr>
                <w:sz w:val="18"/>
                <w:szCs w:val="18"/>
              </w:rPr>
            </w:pPr>
          </w:p>
        </w:tc>
        <w:tc>
          <w:tcPr>
            <w:tcW w:w="2693" w:type="dxa"/>
            <w:tcBorders>
              <w:top w:val="nil"/>
            </w:tcBorders>
            <w:shd w:val="clear" w:color="auto" w:fill="FFFFFF" w:themeFill="background1"/>
          </w:tcPr>
          <w:p w14:paraId="65E3ABF9" w14:textId="77777777" w:rsidR="008012AE" w:rsidRPr="00EE5BDF" w:rsidRDefault="008012AE" w:rsidP="00462ED6">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HRUWMJ – Hours usually worked in main job</w:t>
            </w:r>
            <w:r w:rsidRPr="00EE5BDF">
              <w:rPr>
                <w:rStyle w:val="FootnoteReference"/>
                <w:sz w:val="18"/>
                <w:szCs w:val="18"/>
              </w:rPr>
              <w:footnoteReference w:id="3"/>
            </w:r>
          </w:p>
        </w:tc>
        <w:tc>
          <w:tcPr>
            <w:tcW w:w="5103" w:type="dxa"/>
            <w:tcBorders>
              <w:top w:val="nil"/>
            </w:tcBorders>
            <w:shd w:val="clear" w:color="auto" w:fill="FFFFFF" w:themeFill="background1"/>
          </w:tcPr>
          <w:p w14:paraId="6A494F5D" w14:textId="77777777" w:rsidR="008012AE" w:rsidRPr="00EE5BDF" w:rsidRDefault="008012AE" w:rsidP="00462ED6">
            <w:pPr>
              <w:pStyle w:val="ListParagraph"/>
              <w:numPr>
                <w:ilvl w:val="0"/>
                <w:numId w:val="11"/>
              </w:numPr>
              <w:ind w:left="124" w:hanging="142"/>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 xml:space="preserve">The </w:t>
            </w:r>
            <w:r>
              <w:rPr>
                <w:rFonts w:cstheme="minorHAnsi"/>
                <w:sz w:val="18"/>
                <w:szCs w:val="18"/>
              </w:rPr>
              <w:t xml:space="preserve">current </w:t>
            </w:r>
            <w:r w:rsidRPr="00EE5BDF">
              <w:rPr>
                <w:rFonts w:cstheme="minorHAnsi"/>
                <w:sz w:val="18"/>
                <w:szCs w:val="18"/>
              </w:rPr>
              <w:t>HRUWMJ data item has been collected in the LFS on a monthly basis since July 2014.</w:t>
            </w:r>
          </w:p>
        </w:tc>
      </w:tr>
      <w:tr w:rsidR="008012AE" w:rsidRPr="00D05984" w14:paraId="1CDC2712" w14:textId="77777777" w:rsidTr="00462ED6">
        <w:trPr>
          <w:cantSplit/>
        </w:trPr>
        <w:tc>
          <w:tcPr>
            <w:cnfStyle w:val="001000000000" w:firstRow="0" w:lastRow="0" w:firstColumn="1" w:lastColumn="0" w:oddVBand="0" w:evenVBand="0" w:oddHBand="0" w:evenHBand="0" w:firstRowFirstColumn="0" w:firstRowLastColumn="0" w:lastRowFirstColumn="0" w:lastRowLastColumn="0"/>
            <w:tcW w:w="6091" w:type="dxa"/>
            <w:vMerge/>
            <w:shd w:val="clear" w:color="auto" w:fill="auto"/>
          </w:tcPr>
          <w:p w14:paraId="7477B6B0" w14:textId="77777777" w:rsidR="008012AE" w:rsidRPr="00EE5BDF" w:rsidRDefault="008012AE" w:rsidP="00462ED6">
            <w:pPr>
              <w:rPr>
                <w:sz w:val="18"/>
                <w:szCs w:val="18"/>
              </w:rPr>
            </w:pPr>
          </w:p>
        </w:tc>
        <w:tc>
          <w:tcPr>
            <w:tcW w:w="2693" w:type="dxa"/>
            <w:shd w:val="clear" w:color="auto" w:fill="auto"/>
          </w:tcPr>
          <w:p w14:paraId="2FA86A83" w14:textId="77777777" w:rsidR="008012AE" w:rsidRPr="00EE5BDF" w:rsidRDefault="008012AE" w:rsidP="00462ED6">
            <w:pPr>
              <w:cnfStyle w:val="000000000000" w:firstRow="0" w:lastRow="0" w:firstColumn="0" w:lastColumn="0" w:oddVBand="0" w:evenVBand="0" w:oddHBand="0" w:evenHBand="0" w:firstRowFirstColumn="0" w:firstRowLastColumn="0" w:lastRowFirstColumn="0" w:lastRowLastColumn="0"/>
              <w:rPr>
                <w:sz w:val="18"/>
                <w:szCs w:val="18"/>
                <w:vertAlign w:val="superscript"/>
              </w:rPr>
            </w:pPr>
            <w:r w:rsidRPr="00EE5BDF">
              <w:rPr>
                <w:sz w:val="18"/>
                <w:szCs w:val="18"/>
              </w:rPr>
              <w:t>HRAWMJ – Hours actually worked in main job</w:t>
            </w:r>
            <w:r w:rsidRPr="00EE5BDF">
              <w:rPr>
                <w:sz w:val="18"/>
                <w:szCs w:val="18"/>
                <w:vertAlign w:val="superscript"/>
              </w:rPr>
              <w:t>3</w:t>
            </w:r>
          </w:p>
        </w:tc>
        <w:tc>
          <w:tcPr>
            <w:tcW w:w="5103" w:type="dxa"/>
            <w:shd w:val="clear" w:color="auto" w:fill="auto"/>
          </w:tcPr>
          <w:p w14:paraId="6B0ADEB5" w14:textId="77777777" w:rsidR="008012AE" w:rsidRPr="00EE5BDF" w:rsidRDefault="008012AE" w:rsidP="00462ED6">
            <w:pPr>
              <w:pStyle w:val="ListParagraph"/>
              <w:numPr>
                <w:ilvl w:val="0"/>
                <w:numId w:val="11"/>
              </w:numPr>
              <w:ind w:left="124" w:hanging="142"/>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E5BDF">
              <w:rPr>
                <w:rFonts w:cstheme="minorHAnsi"/>
                <w:sz w:val="18"/>
                <w:szCs w:val="18"/>
              </w:rPr>
              <w:t xml:space="preserve">The </w:t>
            </w:r>
            <w:r>
              <w:rPr>
                <w:rFonts w:cstheme="minorHAnsi"/>
                <w:sz w:val="18"/>
                <w:szCs w:val="18"/>
              </w:rPr>
              <w:t xml:space="preserve">current </w:t>
            </w:r>
            <w:r w:rsidRPr="00EE5BDF">
              <w:rPr>
                <w:rFonts w:cstheme="minorHAnsi"/>
                <w:sz w:val="18"/>
                <w:szCs w:val="18"/>
              </w:rPr>
              <w:t>HRAWMJ data item has been collected in the LFS on a monthly basis since April 2001.</w:t>
            </w:r>
          </w:p>
          <w:p w14:paraId="1B0EABA9" w14:textId="77777777" w:rsidR="008012AE" w:rsidRPr="00EE5BDF" w:rsidRDefault="008012AE" w:rsidP="00462ED6">
            <w:pPr>
              <w:pStyle w:val="ListParagraph"/>
              <w:numPr>
                <w:ilvl w:val="0"/>
                <w:numId w:val="11"/>
              </w:numPr>
              <w:ind w:left="124" w:hanging="142"/>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E5BDF">
              <w:rPr>
                <w:rFonts w:cstheme="minorHAnsi"/>
                <w:sz w:val="18"/>
                <w:szCs w:val="18"/>
              </w:rPr>
              <w:t xml:space="preserve">The </w:t>
            </w:r>
            <w:r>
              <w:rPr>
                <w:rFonts w:cstheme="minorHAnsi"/>
                <w:sz w:val="18"/>
                <w:szCs w:val="18"/>
              </w:rPr>
              <w:t xml:space="preserve">current </w:t>
            </w:r>
            <w:r w:rsidRPr="00EE5BDF">
              <w:rPr>
                <w:rFonts w:cstheme="minorHAnsi"/>
                <w:sz w:val="18"/>
                <w:szCs w:val="18"/>
              </w:rPr>
              <w:t>HRAWMJ data item captures the number of hours the respondent actually worked in the main job in the reference week of the month.  It does not capture the number of hours the respondent actually worked in the main job in all weeks of the month.</w:t>
            </w:r>
          </w:p>
        </w:tc>
      </w:tr>
      <w:tr w:rsidR="008012AE" w:rsidRPr="00D05984" w14:paraId="05C81A71" w14:textId="77777777" w:rsidTr="00462E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091" w:type="dxa"/>
            <w:vMerge/>
          </w:tcPr>
          <w:p w14:paraId="44D3AB9D" w14:textId="77777777" w:rsidR="008012AE" w:rsidRPr="00EE5BDF" w:rsidRDefault="008012AE" w:rsidP="00462ED6">
            <w:pPr>
              <w:rPr>
                <w:sz w:val="18"/>
                <w:szCs w:val="18"/>
              </w:rPr>
            </w:pPr>
          </w:p>
        </w:tc>
        <w:tc>
          <w:tcPr>
            <w:tcW w:w="2693" w:type="dxa"/>
            <w:shd w:val="clear" w:color="auto" w:fill="FFFFFF" w:themeFill="background1"/>
          </w:tcPr>
          <w:p w14:paraId="076B8A38" w14:textId="77777777" w:rsidR="008012AE" w:rsidRPr="00EE5BDF" w:rsidRDefault="008012AE" w:rsidP="00462ED6">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WORKMON – Whether worked on Monday last week</w:t>
            </w:r>
          </w:p>
          <w:p w14:paraId="43A23433" w14:textId="77777777" w:rsidR="008012AE" w:rsidRPr="00EE5BDF" w:rsidRDefault="008012AE" w:rsidP="00462ED6">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WORKTUE – Whether worked on Tuesday last week</w:t>
            </w:r>
          </w:p>
          <w:p w14:paraId="40B968A9" w14:textId="77777777" w:rsidR="008012AE" w:rsidRPr="00EE5BDF" w:rsidRDefault="008012AE" w:rsidP="00462ED6">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w:t>
            </w:r>
          </w:p>
          <w:p w14:paraId="23F0F6F5" w14:textId="77777777" w:rsidR="008012AE" w:rsidRPr="00EE5BDF" w:rsidRDefault="008012AE" w:rsidP="00462ED6">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WORKSUN – Whether worked on Sunday last week</w:t>
            </w:r>
          </w:p>
        </w:tc>
        <w:tc>
          <w:tcPr>
            <w:tcW w:w="5103" w:type="dxa"/>
            <w:shd w:val="clear" w:color="auto" w:fill="FFFFFF" w:themeFill="background1"/>
          </w:tcPr>
          <w:p w14:paraId="6E3EED7E" w14:textId="77777777" w:rsidR="008012AE" w:rsidRPr="00EE5BDF" w:rsidRDefault="008012AE" w:rsidP="00462ED6">
            <w:pPr>
              <w:pStyle w:val="ListParagraph"/>
              <w:numPr>
                <w:ilvl w:val="0"/>
                <w:numId w:val="11"/>
              </w:numPr>
              <w:ind w:left="124" w:hanging="142"/>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The WORKMON, WORKTUE, … , WORKSUN data items have been collected in the LFS on a monthly basis since April 2001.</w:t>
            </w:r>
          </w:p>
          <w:p w14:paraId="7F29E877" w14:textId="77777777" w:rsidR="008012AE" w:rsidRPr="00EE5BDF" w:rsidRDefault="008012AE" w:rsidP="00462ED6">
            <w:pPr>
              <w:pStyle w:val="ListParagraph"/>
              <w:numPr>
                <w:ilvl w:val="0"/>
                <w:numId w:val="11"/>
              </w:numPr>
              <w:ind w:left="124" w:hanging="142"/>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The WORKMON, WORKTUE, … , WORKSUN data items captures whether the respondent worked on those days in the reference week of the month.  They do not capture the days the respondent worked in all weeks of the month.</w:t>
            </w:r>
          </w:p>
        </w:tc>
      </w:tr>
      <w:tr w:rsidR="008012AE" w:rsidRPr="00D05984" w14:paraId="06659E99" w14:textId="77777777" w:rsidTr="00462ED6">
        <w:trPr>
          <w:cantSplit/>
        </w:trPr>
        <w:tc>
          <w:tcPr>
            <w:cnfStyle w:val="001000000000" w:firstRow="0" w:lastRow="0" w:firstColumn="1" w:lastColumn="0" w:oddVBand="0" w:evenVBand="0" w:oddHBand="0" w:evenHBand="0" w:firstRowFirstColumn="0" w:firstRowLastColumn="0" w:lastRowFirstColumn="0" w:lastRowLastColumn="0"/>
            <w:tcW w:w="6091" w:type="dxa"/>
            <w:shd w:val="clear" w:color="auto" w:fill="auto"/>
          </w:tcPr>
          <w:p w14:paraId="68AB023E" w14:textId="77777777" w:rsidR="008012AE" w:rsidRPr="00EE5BDF" w:rsidRDefault="008012AE" w:rsidP="00462ED6">
            <w:pPr>
              <w:rPr>
                <w:sz w:val="18"/>
                <w:szCs w:val="18"/>
              </w:rPr>
            </w:pPr>
            <w:r w:rsidRPr="00EE5BDF">
              <w:rPr>
                <w:b w:val="0"/>
                <w:bCs w:val="0"/>
                <w:sz w:val="18"/>
                <w:szCs w:val="18"/>
              </w:rPr>
              <w:t>66B – Employer offers</w:t>
            </w:r>
          </w:p>
          <w:p w14:paraId="0381F046" w14:textId="77777777" w:rsidR="008012AE" w:rsidRPr="00EE5BDF" w:rsidRDefault="008012AE" w:rsidP="00462ED6">
            <w:pPr>
              <w:spacing w:before="60"/>
              <w:ind w:left="164"/>
              <w:rPr>
                <w:b w:val="0"/>
                <w:bCs w:val="0"/>
                <w:sz w:val="18"/>
                <w:szCs w:val="18"/>
              </w:rPr>
            </w:pPr>
            <w:r w:rsidRPr="00EE5BDF">
              <w:rPr>
                <w:b w:val="0"/>
                <w:bCs w:val="0"/>
                <w:sz w:val="18"/>
                <w:szCs w:val="18"/>
              </w:rPr>
              <w:t>(1) … an employer must make an offer to a casual employee … if:</w:t>
            </w:r>
          </w:p>
          <w:p w14:paraId="2AEB688D" w14:textId="77777777" w:rsidR="008012AE" w:rsidRDefault="008012AE" w:rsidP="00462ED6">
            <w:pPr>
              <w:ind w:left="447"/>
              <w:rPr>
                <w:sz w:val="18"/>
                <w:szCs w:val="18"/>
              </w:rPr>
            </w:pPr>
            <w:r w:rsidRPr="00EE5BDF">
              <w:rPr>
                <w:b w:val="0"/>
                <w:bCs w:val="0"/>
                <w:sz w:val="18"/>
                <w:szCs w:val="18"/>
              </w:rPr>
              <w:t>(b)</w:t>
            </w:r>
            <w:r>
              <w:rPr>
                <w:b w:val="0"/>
                <w:bCs w:val="0"/>
                <w:sz w:val="18"/>
                <w:szCs w:val="18"/>
              </w:rPr>
              <w:t xml:space="preserve"> …</w:t>
            </w:r>
            <w:r w:rsidRPr="00EE5BDF">
              <w:rPr>
                <w:b w:val="0"/>
                <w:bCs w:val="0"/>
                <w:i/>
                <w:iCs/>
                <w:sz w:val="18"/>
                <w:szCs w:val="18"/>
              </w:rPr>
              <w:t xml:space="preserve"> without significant adjustment, the employee could continue to work as a full-time employee or part-time employee (as the case may be).</w:t>
            </w:r>
          </w:p>
          <w:p w14:paraId="2416A8C4" w14:textId="77777777" w:rsidR="008012AE" w:rsidRDefault="008012AE" w:rsidP="00462ED6">
            <w:pPr>
              <w:ind w:left="447"/>
              <w:rPr>
                <w:b w:val="0"/>
                <w:bCs w:val="0"/>
                <w:sz w:val="18"/>
                <w:szCs w:val="18"/>
              </w:rPr>
            </w:pPr>
          </w:p>
          <w:p w14:paraId="14551BE1" w14:textId="77777777" w:rsidR="008012AE" w:rsidRDefault="008012AE" w:rsidP="00462ED6">
            <w:pPr>
              <w:rPr>
                <w:sz w:val="18"/>
                <w:szCs w:val="18"/>
              </w:rPr>
            </w:pPr>
            <w:r>
              <w:rPr>
                <w:b w:val="0"/>
                <w:bCs w:val="0"/>
                <w:sz w:val="18"/>
                <w:szCs w:val="18"/>
              </w:rPr>
              <w:t>66F – Employee requests</w:t>
            </w:r>
          </w:p>
          <w:p w14:paraId="201B54D1" w14:textId="77777777" w:rsidR="008012AE" w:rsidRPr="00EE5BDF" w:rsidRDefault="008012AE" w:rsidP="00462ED6">
            <w:pPr>
              <w:spacing w:before="60"/>
              <w:ind w:left="164"/>
              <w:rPr>
                <w:b w:val="0"/>
                <w:bCs w:val="0"/>
                <w:sz w:val="18"/>
                <w:szCs w:val="18"/>
              </w:rPr>
            </w:pPr>
            <w:r w:rsidRPr="00EE5BDF">
              <w:rPr>
                <w:b w:val="0"/>
                <w:bCs w:val="0"/>
                <w:sz w:val="18"/>
                <w:szCs w:val="18"/>
              </w:rPr>
              <w:t>(1) … an employe</w:t>
            </w:r>
            <w:r>
              <w:rPr>
                <w:b w:val="0"/>
                <w:bCs w:val="0"/>
                <w:sz w:val="18"/>
                <w:szCs w:val="18"/>
              </w:rPr>
              <w:t>e</w:t>
            </w:r>
            <w:r w:rsidRPr="00EE5BDF">
              <w:rPr>
                <w:b w:val="0"/>
                <w:bCs w:val="0"/>
                <w:sz w:val="18"/>
                <w:szCs w:val="18"/>
              </w:rPr>
              <w:t xml:space="preserve"> m</w:t>
            </w:r>
            <w:r>
              <w:rPr>
                <w:b w:val="0"/>
                <w:bCs w:val="0"/>
                <w:sz w:val="18"/>
                <w:szCs w:val="18"/>
              </w:rPr>
              <w:t>ay make a request of an employer</w:t>
            </w:r>
            <w:r w:rsidRPr="00EE5BDF">
              <w:rPr>
                <w:b w:val="0"/>
                <w:bCs w:val="0"/>
                <w:sz w:val="18"/>
                <w:szCs w:val="18"/>
              </w:rPr>
              <w:t xml:space="preserve"> … if:</w:t>
            </w:r>
          </w:p>
          <w:p w14:paraId="539193BE" w14:textId="77777777" w:rsidR="008012AE" w:rsidRPr="001E1557" w:rsidRDefault="008012AE" w:rsidP="00462ED6">
            <w:pPr>
              <w:ind w:left="447"/>
              <w:rPr>
                <w:sz w:val="18"/>
                <w:szCs w:val="18"/>
              </w:rPr>
            </w:pPr>
            <w:r w:rsidRPr="00EE5BDF">
              <w:rPr>
                <w:b w:val="0"/>
                <w:bCs w:val="0"/>
                <w:sz w:val="18"/>
                <w:szCs w:val="18"/>
              </w:rPr>
              <w:t xml:space="preserve">(b) </w:t>
            </w:r>
            <w:r>
              <w:rPr>
                <w:b w:val="0"/>
                <w:bCs w:val="0"/>
                <w:sz w:val="18"/>
                <w:szCs w:val="18"/>
              </w:rPr>
              <w:t xml:space="preserve">… </w:t>
            </w:r>
            <w:r w:rsidRPr="00EE5BDF">
              <w:rPr>
                <w:b w:val="0"/>
                <w:bCs w:val="0"/>
                <w:i/>
                <w:iCs/>
                <w:sz w:val="18"/>
                <w:szCs w:val="18"/>
              </w:rPr>
              <w:t>without significant adjustment, the employee could continue to work as a full-time employee or part-time employee (as the case may be)</w:t>
            </w:r>
            <w:r>
              <w:rPr>
                <w:b w:val="0"/>
                <w:bCs w:val="0"/>
                <w:i/>
                <w:iCs/>
                <w:sz w:val="18"/>
                <w:szCs w:val="18"/>
              </w:rPr>
              <w:t>…</w:t>
            </w:r>
          </w:p>
        </w:tc>
        <w:tc>
          <w:tcPr>
            <w:tcW w:w="2693" w:type="dxa"/>
            <w:shd w:val="clear" w:color="auto" w:fill="auto"/>
          </w:tcPr>
          <w:p w14:paraId="12DDB43F" w14:textId="77777777" w:rsidR="008012AE" w:rsidRPr="00EE5BDF" w:rsidRDefault="008012AE" w:rsidP="00462ED6">
            <w:pPr>
              <w:cnfStyle w:val="000000000000" w:firstRow="0" w:lastRow="0" w:firstColumn="0" w:lastColumn="0" w:oddVBand="0" w:evenVBand="0" w:oddHBand="0" w:evenHBand="0" w:firstRowFirstColumn="0" w:firstRowLastColumn="0" w:lastRowFirstColumn="0" w:lastRowLastColumn="0"/>
              <w:rPr>
                <w:sz w:val="18"/>
                <w:szCs w:val="18"/>
              </w:rPr>
            </w:pPr>
            <w:r w:rsidRPr="00EE5BDF">
              <w:rPr>
                <w:sz w:val="18"/>
                <w:szCs w:val="18"/>
              </w:rPr>
              <w:t>Nil</w:t>
            </w:r>
          </w:p>
        </w:tc>
        <w:tc>
          <w:tcPr>
            <w:tcW w:w="5103" w:type="dxa"/>
            <w:shd w:val="clear" w:color="auto" w:fill="auto"/>
          </w:tcPr>
          <w:p w14:paraId="5E588EA8" w14:textId="77777777" w:rsidR="008012AE" w:rsidRPr="00EE5BDF" w:rsidRDefault="008012AE" w:rsidP="00462ED6">
            <w:pPr>
              <w:pStyle w:val="ListParagraph"/>
              <w:numPr>
                <w:ilvl w:val="0"/>
                <w:numId w:val="14"/>
              </w:numPr>
              <w:ind w:left="124" w:hanging="124"/>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E5BDF">
              <w:rPr>
                <w:rFonts w:cstheme="minorHAnsi"/>
                <w:sz w:val="18"/>
                <w:szCs w:val="18"/>
              </w:rPr>
              <w:t xml:space="preserve">The LFS does not collect information from respondents about whether significant adjustments would be required to continue to work in their current casual job as a </w:t>
            </w:r>
            <w:r>
              <w:rPr>
                <w:rFonts w:cstheme="minorHAnsi"/>
                <w:sz w:val="18"/>
                <w:szCs w:val="18"/>
              </w:rPr>
              <w:t>non-casual</w:t>
            </w:r>
            <w:r w:rsidRPr="00EE5BDF">
              <w:rPr>
                <w:rFonts w:cstheme="minorHAnsi"/>
                <w:sz w:val="18"/>
                <w:szCs w:val="18"/>
              </w:rPr>
              <w:t xml:space="preserve"> full-time or part-time employee.</w:t>
            </w:r>
          </w:p>
        </w:tc>
      </w:tr>
    </w:tbl>
    <w:p w14:paraId="2FA4CFC4" w14:textId="0307B831" w:rsidR="00303110" w:rsidRDefault="00303110" w:rsidP="008012AE"/>
    <w:p w14:paraId="5A31ED17" w14:textId="27BAAA54" w:rsidR="00303110" w:rsidRDefault="00303110">
      <w:r>
        <w:br w:type="page"/>
      </w:r>
    </w:p>
    <w:p w14:paraId="3F253068" w14:textId="10BEE219" w:rsidR="00303110" w:rsidRDefault="00303110"/>
    <w:tbl>
      <w:tblPr>
        <w:tblStyle w:val="GridTable4-Accent1"/>
        <w:tblW w:w="13887" w:type="dxa"/>
        <w:tblLook w:val="04A0" w:firstRow="1" w:lastRow="0" w:firstColumn="1" w:lastColumn="0" w:noHBand="0" w:noVBand="1"/>
      </w:tblPr>
      <w:tblGrid>
        <w:gridCol w:w="6091"/>
        <w:gridCol w:w="2693"/>
        <w:gridCol w:w="5103"/>
      </w:tblGrid>
      <w:tr w:rsidR="00303110" w:rsidRPr="00D05984" w14:paraId="3C8A5F1E" w14:textId="77777777" w:rsidTr="00462ED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091" w:type="dxa"/>
            <w:shd w:val="clear" w:color="auto" w:fill="1F497D" w:themeFill="text2"/>
          </w:tcPr>
          <w:p w14:paraId="107F2A1C" w14:textId="77777777" w:rsidR="00303110" w:rsidRPr="00D05984" w:rsidRDefault="00303110" w:rsidP="00462ED6">
            <w:pPr>
              <w:rPr>
                <w:sz w:val="20"/>
                <w:szCs w:val="20"/>
              </w:rPr>
            </w:pPr>
            <w:r>
              <w:rPr>
                <w:sz w:val="20"/>
                <w:szCs w:val="20"/>
              </w:rPr>
              <w:t>Casual conversion eligibility criteria [</w:t>
            </w:r>
            <w:hyperlink r:id="rId25" w:history="1">
              <w:r w:rsidRPr="00766EBB">
                <w:rPr>
                  <w:rStyle w:val="Hyperlink"/>
                  <w:b w:val="0"/>
                  <w:bCs w:val="0"/>
                  <w:color w:val="FFFFFF" w:themeColor="background1"/>
                  <w:sz w:val="20"/>
                  <w:szCs w:val="20"/>
                </w:rPr>
                <w:t>1</w:t>
              </w:r>
            </w:hyperlink>
            <w:r>
              <w:rPr>
                <w:sz w:val="20"/>
                <w:szCs w:val="20"/>
              </w:rPr>
              <w:t>]</w:t>
            </w:r>
          </w:p>
        </w:tc>
        <w:tc>
          <w:tcPr>
            <w:tcW w:w="2693" w:type="dxa"/>
            <w:shd w:val="clear" w:color="auto" w:fill="1F497D" w:themeFill="text2"/>
          </w:tcPr>
          <w:p w14:paraId="797F2865" w14:textId="23B4E10C" w:rsidR="00303110" w:rsidRPr="00D05984" w:rsidRDefault="00303110" w:rsidP="00462ED6">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Relevant LLFS data items [</w:t>
            </w:r>
            <w:hyperlink r:id="rId26" w:anchor="data-downloads" w:history="1">
              <w:r w:rsidR="00013585">
                <w:rPr>
                  <w:rStyle w:val="Hyperlink"/>
                  <w:b w:val="0"/>
                  <w:bCs w:val="0"/>
                  <w:color w:val="FFFFFF" w:themeColor="background1"/>
                  <w:sz w:val="20"/>
                  <w:szCs w:val="20"/>
                </w:rPr>
                <w:t>5</w:t>
              </w:r>
            </w:hyperlink>
            <w:r>
              <w:rPr>
                <w:sz w:val="20"/>
                <w:szCs w:val="20"/>
              </w:rPr>
              <w:t>]</w:t>
            </w:r>
          </w:p>
        </w:tc>
        <w:tc>
          <w:tcPr>
            <w:tcW w:w="5103" w:type="dxa"/>
            <w:shd w:val="clear" w:color="auto" w:fill="1F497D" w:themeFill="text2"/>
          </w:tcPr>
          <w:p w14:paraId="1E3D9BB0" w14:textId="77777777" w:rsidR="00303110" w:rsidRPr="00D05984" w:rsidRDefault="00303110" w:rsidP="00462ED6">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Conceptual and data quality caveats</w:t>
            </w:r>
          </w:p>
        </w:tc>
      </w:tr>
      <w:tr w:rsidR="00303110" w:rsidRPr="00D05984" w14:paraId="52FE9AAD" w14:textId="77777777" w:rsidTr="00462E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tcPr>
          <w:p w14:paraId="7F0135D5" w14:textId="77777777" w:rsidR="00303110" w:rsidRPr="00EE5BDF" w:rsidRDefault="00303110" w:rsidP="00462ED6">
            <w:pPr>
              <w:rPr>
                <w:sz w:val="18"/>
                <w:szCs w:val="18"/>
              </w:rPr>
            </w:pPr>
            <w:r w:rsidRPr="00EE5BDF">
              <w:rPr>
                <w:b w:val="0"/>
                <w:bCs w:val="0"/>
                <w:sz w:val="18"/>
                <w:szCs w:val="18"/>
              </w:rPr>
              <w:t>66B – Employer offers</w:t>
            </w:r>
          </w:p>
          <w:p w14:paraId="6C7B2370" w14:textId="77777777" w:rsidR="00303110" w:rsidRPr="00EE5BDF" w:rsidRDefault="00303110" w:rsidP="00462ED6">
            <w:pPr>
              <w:spacing w:before="60"/>
              <w:ind w:firstLine="164"/>
              <w:rPr>
                <w:sz w:val="18"/>
                <w:szCs w:val="18"/>
              </w:rPr>
            </w:pPr>
            <w:r w:rsidRPr="00EE5BDF">
              <w:rPr>
                <w:b w:val="0"/>
                <w:bCs w:val="0"/>
                <w:sz w:val="18"/>
                <w:szCs w:val="18"/>
              </w:rPr>
              <w:t>(2) The offer must:</w:t>
            </w:r>
          </w:p>
          <w:p w14:paraId="4B0B71A7" w14:textId="77777777" w:rsidR="00303110" w:rsidRPr="00EE5BDF" w:rsidRDefault="00303110" w:rsidP="00462ED6">
            <w:pPr>
              <w:ind w:firstLine="447"/>
              <w:rPr>
                <w:b w:val="0"/>
                <w:bCs w:val="0"/>
                <w:sz w:val="18"/>
                <w:szCs w:val="18"/>
              </w:rPr>
            </w:pPr>
            <w:r w:rsidRPr="00EE5BDF">
              <w:rPr>
                <w:b w:val="0"/>
                <w:bCs w:val="0"/>
                <w:sz w:val="18"/>
                <w:szCs w:val="18"/>
              </w:rPr>
              <w:t>(a) be in writing; and</w:t>
            </w:r>
          </w:p>
          <w:p w14:paraId="1113F826" w14:textId="77777777" w:rsidR="00303110" w:rsidRPr="00EE5BDF" w:rsidRDefault="00303110" w:rsidP="00462ED6">
            <w:pPr>
              <w:ind w:firstLine="447"/>
              <w:rPr>
                <w:b w:val="0"/>
                <w:bCs w:val="0"/>
                <w:sz w:val="18"/>
                <w:szCs w:val="18"/>
              </w:rPr>
            </w:pPr>
            <w:r w:rsidRPr="00EE5BDF">
              <w:rPr>
                <w:b w:val="0"/>
                <w:bCs w:val="0"/>
                <w:sz w:val="18"/>
                <w:szCs w:val="18"/>
              </w:rPr>
              <w:t>(b) be an offer for the employee to convert: …</w:t>
            </w:r>
          </w:p>
          <w:p w14:paraId="46239389" w14:textId="77777777" w:rsidR="00303110" w:rsidRDefault="00303110" w:rsidP="00462ED6">
            <w:pPr>
              <w:ind w:left="447"/>
              <w:rPr>
                <w:b w:val="0"/>
                <w:bCs w:val="0"/>
                <w:sz w:val="18"/>
                <w:szCs w:val="18"/>
              </w:rPr>
            </w:pPr>
          </w:p>
          <w:p w14:paraId="5DDFBE6B" w14:textId="77777777" w:rsidR="00303110" w:rsidRDefault="00303110" w:rsidP="00462ED6">
            <w:pPr>
              <w:rPr>
                <w:sz w:val="18"/>
                <w:szCs w:val="18"/>
              </w:rPr>
            </w:pPr>
            <w:r w:rsidRPr="00463014">
              <w:rPr>
                <w:b w:val="0"/>
                <w:bCs w:val="0"/>
                <w:sz w:val="18"/>
                <w:szCs w:val="18"/>
              </w:rPr>
              <w:t>66F – Employee requests</w:t>
            </w:r>
          </w:p>
          <w:p w14:paraId="6B98EBEE" w14:textId="77777777" w:rsidR="00303110" w:rsidRPr="00EE5BDF" w:rsidRDefault="00303110" w:rsidP="00462ED6">
            <w:pPr>
              <w:spacing w:before="60"/>
              <w:ind w:firstLine="164"/>
              <w:rPr>
                <w:sz w:val="18"/>
                <w:szCs w:val="18"/>
              </w:rPr>
            </w:pPr>
            <w:r w:rsidRPr="00EE5BDF">
              <w:rPr>
                <w:b w:val="0"/>
                <w:bCs w:val="0"/>
                <w:sz w:val="18"/>
                <w:szCs w:val="18"/>
              </w:rPr>
              <w:t xml:space="preserve">(2) The </w:t>
            </w:r>
            <w:r>
              <w:rPr>
                <w:b w:val="0"/>
                <w:bCs w:val="0"/>
                <w:sz w:val="18"/>
                <w:szCs w:val="18"/>
              </w:rPr>
              <w:t>request</w:t>
            </w:r>
            <w:r w:rsidRPr="00EE5BDF">
              <w:rPr>
                <w:b w:val="0"/>
                <w:bCs w:val="0"/>
                <w:sz w:val="18"/>
                <w:szCs w:val="18"/>
              </w:rPr>
              <w:t xml:space="preserve"> must:</w:t>
            </w:r>
          </w:p>
          <w:p w14:paraId="649FFA3A" w14:textId="77777777" w:rsidR="00303110" w:rsidRPr="00EE5BDF" w:rsidRDefault="00303110" w:rsidP="00462ED6">
            <w:pPr>
              <w:ind w:firstLine="447"/>
              <w:rPr>
                <w:b w:val="0"/>
                <w:bCs w:val="0"/>
                <w:sz w:val="18"/>
                <w:szCs w:val="18"/>
              </w:rPr>
            </w:pPr>
            <w:r w:rsidRPr="00EE5BDF">
              <w:rPr>
                <w:b w:val="0"/>
                <w:bCs w:val="0"/>
                <w:sz w:val="18"/>
                <w:szCs w:val="18"/>
              </w:rPr>
              <w:t>(a) be in writing; and</w:t>
            </w:r>
          </w:p>
          <w:p w14:paraId="684F6B25" w14:textId="77777777" w:rsidR="00303110" w:rsidRPr="00463014" w:rsidRDefault="00303110" w:rsidP="00462ED6">
            <w:pPr>
              <w:ind w:firstLine="447"/>
              <w:rPr>
                <w:b w:val="0"/>
                <w:bCs w:val="0"/>
                <w:sz w:val="18"/>
                <w:szCs w:val="18"/>
              </w:rPr>
            </w:pPr>
            <w:r w:rsidRPr="00EE5BDF">
              <w:rPr>
                <w:b w:val="0"/>
                <w:bCs w:val="0"/>
                <w:sz w:val="18"/>
                <w:szCs w:val="18"/>
              </w:rPr>
              <w:t>(b) be a</w:t>
            </w:r>
            <w:r>
              <w:rPr>
                <w:b w:val="0"/>
                <w:bCs w:val="0"/>
                <w:sz w:val="18"/>
                <w:szCs w:val="18"/>
              </w:rPr>
              <w:t xml:space="preserve"> request</w:t>
            </w:r>
            <w:r w:rsidRPr="00EE5BDF">
              <w:rPr>
                <w:b w:val="0"/>
                <w:bCs w:val="0"/>
                <w:sz w:val="18"/>
                <w:szCs w:val="18"/>
              </w:rPr>
              <w:t xml:space="preserve"> for the employee to convert: …</w:t>
            </w:r>
          </w:p>
        </w:tc>
        <w:tc>
          <w:tcPr>
            <w:tcW w:w="2693" w:type="dxa"/>
            <w:shd w:val="clear" w:color="auto" w:fill="FFFFFF" w:themeFill="background1"/>
          </w:tcPr>
          <w:p w14:paraId="49CE4FBF" w14:textId="77777777" w:rsidR="00303110" w:rsidRPr="00EE5BDF" w:rsidRDefault="00303110" w:rsidP="00462ED6">
            <w:pPr>
              <w:cnfStyle w:val="000000100000" w:firstRow="0" w:lastRow="0" w:firstColumn="0" w:lastColumn="0" w:oddVBand="0" w:evenVBand="0" w:oddHBand="1" w:evenHBand="0" w:firstRowFirstColumn="0" w:firstRowLastColumn="0" w:lastRowFirstColumn="0" w:lastRowLastColumn="0"/>
              <w:rPr>
                <w:sz w:val="18"/>
                <w:szCs w:val="18"/>
              </w:rPr>
            </w:pPr>
            <w:r w:rsidRPr="00EE5BDF">
              <w:rPr>
                <w:sz w:val="18"/>
                <w:szCs w:val="18"/>
              </w:rPr>
              <w:t>Nil</w:t>
            </w:r>
          </w:p>
        </w:tc>
        <w:tc>
          <w:tcPr>
            <w:tcW w:w="5103" w:type="dxa"/>
            <w:shd w:val="clear" w:color="auto" w:fill="FFFFFF" w:themeFill="background1"/>
          </w:tcPr>
          <w:p w14:paraId="0AD61C0B" w14:textId="77777777" w:rsidR="00303110" w:rsidRPr="00EE5BDF" w:rsidRDefault="00303110" w:rsidP="00462ED6">
            <w:pPr>
              <w:pStyle w:val="ListParagraph"/>
              <w:numPr>
                <w:ilvl w:val="0"/>
                <w:numId w:val="14"/>
              </w:numPr>
              <w:ind w:left="124" w:hanging="124"/>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E5BDF">
              <w:rPr>
                <w:rFonts w:cstheme="minorHAnsi"/>
                <w:sz w:val="18"/>
                <w:szCs w:val="18"/>
              </w:rPr>
              <w:t>The LFS does not collect information from respondents about whether they have received a casual conversion offer from their employer</w:t>
            </w:r>
            <w:r>
              <w:rPr>
                <w:rFonts w:cstheme="minorHAnsi"/>
                <w:sz w:val="18"/>
                <w:szCs w:val="18"/>
              </w:rPr>
              <w:t xml:space="preserve"> or whether the respondent has requested casual conversion from their employer.</w:t>
            </w:r>
          </w:p>
        </w:tc>
      </w:tr>
      <w:tr w:rsidR="00303110" w:rsidRPr="00D05984" w14:paraId="26E62DA1" w14:textId="77777777" w:rsidTr="00462ED6">
        <w:trPr>
          <w:cantSplit/>
        </w:trPr>
        <w:tc>
          <w:tcPr>
            <w:cnfStyle w:val="001000000000" w:firstRow="0" w:lastRow="0" w:firstColumn="1" w:lastColumn="0" w:oddVBand="0" w:evenVBand="0" w:oddHBand="0" w:evenHBand="0" w:firstRowFirstColumn="0" w:firstRowLastColumn="0" w:lastRowFirstColumn="0" w:lastRowLastColumn="0"/>
            <w:tcW w:w="6091" w:type="dxa"/>
            <w:shd w:val="clear" w:color="auto" w:fill="auto"/>
          </w:tcPr>
          <w:p w14:paraId="0C80C008" w14:textId="77777777" w:rsidR="00303110" w:rsidRPr="00EE5BDF" w:rsidRDefault="00303110" w:rsidP="00462ED6">
            <w:pPr>
              <w:rPr>
                <w:sz w:val="18"/>
                <w:szCs w:val="18"/>
              </w:rPr>
            </w:pPr>
            <w:r w:rsidRPr="00EE5BDF">
              <w:rPr>
                <w:b w:val="0"/>
                <w:bCs w:val="0"/>
                <w:sz w:val="18"/>
                <w:szCs w:val="18"/>
              </w:rPr>
              <w:t>66C – When employer offers not required</w:t>
            </w:r>
          </w:p>
          <w:p w14:paraId="4253BCF0" w14:textId="77777777" w:rsidR="00303110" w:rsidRPr="00EE5BDF" w:rsidRDefault="00303110" w:rsidP="00462ED6">
            <w:pPr>
              <w:spacing w:before="60"/>
              <w:ind w:firstLine="164"/>
              <w:rPr>
                <w:b w:val="0"/>
                <w:bCs w:val="0"/>
                <w:sz w:val="18"/>
                <w:szCs w:val="18"/>
              </w:rPr>
            </w:pPr>
            <w:r w:rsidRPr="00EE5BDF">
              <w:rPr>
                <w:b w:val="0"/>
                <w:bCs w:val="0"/>
                <w:sz w:val="18"/>
                <w:szCs w:val="18"/>
              </w:rPr>
              <w:t>(1) … an employer is not required to make an offer … if:</w:t>
            </w:r>
          </w:p>
          <w:p w14:paraId="21840859" w14:textId="77777777" w:rsidR="00303110" w:rsidRPr="00EE5BDF" w:rsidRDefault="00303110" w:rsidP="00462ED6">
            <w:pPr>
              <w:ind w:left="447"/>
              <w:rPr>
                <w:b w:val="0"/>
                <w:bCs w:val="0"/>
                <w:sz w:val="18"/>
                <w:szCs w:val="18"/>
              </w:rPr>
            </w:pPr>
            <w:r w:rsidRPr="00EE5BDF">
              <w:rPr>
                <w:b w:val="0"/>
                <w:bCs w:val="0"/>
                <w:sz w:val="18"/>
                <w:szCs w:val="18"/>
              </w:rPr>
              <w:t>(a) there are reasonable grounds not to make the offer; and</w:t>
            </w:r>
          </w:p>
          <w:p w14:paraId="61410AE8" w14:textId="77777777" w:rsidR="00303110" w:rsidRDefault="00303110" w:rsidP="00462ED6">
            <w:pPr>
              <w:ind w:left="447"/>
              <w:rPr>
                <w:sz w:val="18"/>
                <w:szCs w:val="18"/>
              </w:rPr>
            </w:pPr>
            <w:r w:rsidRPr="00EE5BDF">
              <w:rPr>
                <w:b w:val="0"/>
                <w:bCs w:val="0"/>
                <w:sz w:val="18"/>
                <w:szCs w:val="18"/>
              </w:rPr>
              <w:t>(b) the reasonable grounds are based on facts that are known, or reasonably foreseeable, at the time of deciding not to make the offer.</w:t>
            </w:r>
          </w:p>
          <w:p w14:paraId="174C588D" w14:textId="77777777" w:rsidR="00303110" w:rsidRPr="00EE5BDF" w:rsidRDefault="00303110" w:rsidP="00462ED6">
            <w:pPr>
              <w:spacing w:before="60"/>
              <w:ind w:left="164"/>
              <w:rPr>
                <w:sz w:val="18"/>
                <w:szCs w:val="18"/>
              </w:rPr>
            </w:pPr>
            <w:r w:rsidRPr="00EE5BDF">
              <w:rPr>
                <w:b w:val="0"/>
                <w:bCs w:val="0"/>
                <w:sz w:val="18"/>
                <w:szCs w:val="18"/>
              </w:rPr>
              <w:t>(3) An employer must give written notice to a casual employee … if:</w:t>
            </w:r>
          </w:p>
          <w:p w14:paraId="66EDCCC5" w14:textId="77777777" w:rsidR="00303110" w:rsidRPr="00EE5BDF" w:rsidRDefault="00303110" w:rsidP="00462ED6">
            <w:pPr>
              <w:ind w:left="447"/>
              <w:rPr>
                <w:b w:val="0"/>
                <w:bCs w:val="0"/>
                <w:sz w:val="18"/>
                <w:szCs w:val="18"/>
              </w:rPr>
            </w:pPr>
            <w:r w:rsidRPr="00EE5BDF">
              <w:rPr>
                <w:b w:val="0"/>
                <w:bCs w:val="0"/>
                <w:sz w:val="18"/>
                <w:szCs w:val="18"/>
              </w:rPr>
              <w:t>(a) the employer decides … not to make an offer to the employee; or</w:t>
            </w:r>
          </w:p>
          <w:p w14:paraId="4BD5A092" w14:textId="77777777" w:rsidR="00303110" w:rsidRPr="00EE5BDF" w:rsidRDefault="00303110" w:rsidP="00462ED6">
            <w:pPr>
              <w:ind w:left="447"/>
              <w:rPr>
                <w:sz w:val="18"/>
                <w:szCs w:val="18"/>
              </w:rPr>
            </w:pPr>
            <w:r w:rsidRPr="00EE5BDF">
              <w:rPr>
                <w:b w:val="0"/>
                <w:bCs w:val="0"/>
                <w:sz w:val="18"/>
                <w:szCs w:val="18"/>
              </w:rPr>
              <w:t>(b) the employee … does not meet the requirement referred to in paragraph 66B(1)(b).</w:t>
            </w:r>
          </w:p>
        </w:tc>
        <w:tc>
          <w:tcPr>
            <w:tcW w:w="2693" w:type="dxa"/>
            <w:shd w:val="clear" w:color="auto" w:fill="auto"/>
          </w:tcPr>
          <w:p w14:paraId="5D7DD64E" w14:textId="77777777" w:rsidR="00303110" w:rsidRPr="00EE5BDF" w:rsidRDefault="00303110" w:rsidP="00462ED6">
            <w:pPr>
              <w:cnfStyle w:val="000000000000" w:firstRow="0" w:lastRow="0" w:firstColumn="0" w:lastColumn="0" w:oddVBand="0" w:evenVBand="0" w:oddHBand="0" w:evenHBand="0" w:firstRowFirstColumn="0" w:firstRowLastColumn="0" w:lastRowFirstColumn="0" w:lastRowLastColumn="0"/>
              <w:rPr>
                <w:sz w:val="18"/>
                <w:szCs w:val="18"/>
              </w:rPr>
            </w:pPr>
            <w:r w:rsidRPr="00EE5BDF">
              <w:rPr>
                <w:sz w:val="18"/>
                <w:szCs w:val="18"/>
              </w:rPr>
              <w:t>Nil</w:t>
            </w:r>
          </w:p>
        </w:tc>
        <w:tc>
          <w:tcPr>
            <w:tcW w:w="5103" w:type="dxa"/>
            <w:shd w:val="clear" w:color="auto" w:fill="auto"/>
          </w:tcPr>
          <w:p w14:paraId="3F93634D" w14:textId="77777777" w:rsidR="00303110" w:rsidRDefault="00303110" w:rsidP="00462ED6">
            <w:pPr>
              <w:pStyle w:val="ListParagraph"/>
              <w:numPr>
                <w:ilvl w:val="0"/>
                <w:numId w:val="14"/>
              </w:numPr>
              <w:ind w:left="124" w:hanging="142"/>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E5BDF">
              <w:rPr>
                <w:rFonts w:cstheme="minorHAnsi"/>
                <w:sz w:val="18"/>
                <w:szCs w:val="18"/>
              </w:rPr>
              <w:t>The LFS does not collect information from respondents about whether there are reasonable grounds (examples are given in paragraph 66C(2)) for their employer to not make an offer for casual conversion.</w:t>
            </w:r>
          </w:p>
          <w:p w14:paraId="14554935" w14:textId="77777777" w:rsidR="00303110" w:rsidRPr="00EE5BDF" w:rsidRDefault="00303110" w:rsidP="00462ED6">
            <w:pPr>
              <w:pStyle w:val="ListParagraph"/>
              <w:numPr>
                <w:ilvl w:val="0"/>
                <w:numId w:val="14"/>
              </w:numPr>
              <w:ind w:left="124" w:hanging="142"/>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Nor does the LFS collect </w:t>
            </w:r>
            <w:r w:rsidRPr="00EE5BDF">
              <w:rPr>
                <w:rFonts w:cstheme="minorHAnsi"/>
                <w:sz w:val="18"/>
                <w:szCs w:val="18"/>
              </w:rPr>
              <w:t>information from respondents about whether they have received a written notice from their employer advising that they are not making an offer for casual conversion.</w:t>
            </w:r>
          </w:p>
        </w:tc>
      </w:tr>
      <w:tr w:rsidR="00303110" w:rsidRPr="00D05984" w14:paraId="0E722C2C" w14:textId="77777777" w:rsidTr="00462E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091" w:type="dxa"/>
            <w:shd w:val="clear" w:color="auto" w:fill="FFFFFF" w:themeFill="background1"/>
          </w:tcPr>
          <w:p w14:paraId="677135E1" w14:textId="77777777" w:rsidR="00303110" w:rsidRDefault="00303110" w:rsidP="00462ED6">
            <w:pPr>
              <w:rPr>
                <w:sz w:val="18"/>
                <w:szCs w:val="18"/>
              </w:rPr>
            </w:pPr>
            <w:r>
              <w:rPr>
                <w:b w:val="0"/>
                <w:bCs w:val="0"/>
                <w:sz w:val="18"/>
                <w:szCs w:val="18"/>
              </w:rPr>
              <w:t>66D – Employee must give a response</w:t>
            </w:r>
          </w:p>
          <w:p w14:paraId="7D2CE202" w14:textId="77777777" w:rsidR="00303110" w:rsidRDefault="00303110" w:rsidP="00462ED6">
            <w:pPr>
              <w:rPr>
                <w:sz w:val="18"/>
                <w:szCs w:val="18"/>
              </w:rPr>
            </w:pPr>
            <w:r>
              <w:rPr>
                <w:b w:val="0"/>
                <w:bCs w:val="0"/>
                <w:sz w:val="18"/>
                <w:szCs w:val="18"/>
              </w:rPr>
              <w:t>66E – Acceptances of offers</w:t>
            </w:r>
          </w:p>
          <w:p w14:paraId="3DE76ECC" w14:textId="77777777" w:rsidR="00303110" w:rsidRDefault="00303110" w:rsidP="00462ED6">
            <w:pPr>
              <w:rPr>
                <w:sz w:val="18"/>
                <w:szCs w:val="18"/>
              </w:rPr>
            </w:pPr>
            <w:r>
              <w:rPr>
                <w:b w:val="0"/>
                <w:bCs w:val="0"/>
                <w:sz w:val="18"/>
                <w:szCs w:val="18"/>
              </w:rPr>
              <w:t>66G – Employer must give a response</w:t>
            </w:r>
          </w:p>
          <w:p w14:paraId="72925C8D" w14:textId="77777777" w:rsidR="00303110" w:rsidRDefault="00303110" w:rsidP="00462ED6">
            <w:pPr>
              <w:rPr>
                <w:sz w:val="18"/>
                <w:szCs w:val="18"/>
              </w:rPr>
            </w:pPr>
            <w:r>
              <w:rPr>
                <w:b w:val="0"/>
                <w:bCs w:val="0"/>
                <w:sz w:val="18"/>
                <w:szCs w:val="18"/>
              </w:rPr>
              <w:t>66H – Refusals of requests</w:t>
            </w:r>
          </w:p>
          <w:p w14:paraId="73F58242" w14:textId="77777777" w:rsidR="00303110" w:rsidRPr="00EE5BDF" w:rsidRDefault="00303110" w:rsidP="00462ED6">
            <w:pPr>
              <w:rPr>
                <w:b w:val="0"/>
                <w:bCs w:val="0"/>
                <w:sz w:val="18"/>
                <w:szCs w:val="18"/>
              </w:rPr>
            </w:pPr>
            <w:r>
              <w:rPr>
                <w:b w:val="0"/>
                <w:bCs w:val="0"/>
                <w:sz w:val="18"/>
                <w:szCs w:val="18"/>
              </w:rPr>
              <w:t>66J – Grants of requests</w:t>
            </w:r>
          </w:p>
        </w:tc>
        <w:tc>
          <w:tcPr>
            <w:tcW w:w="2693" w:type="dxa"/>
            <w:shd w:val="clear" w:color="auto" w:fill="FFFFFF" w:themeFill="background1"/>
          </w:tcPr>
          <w:p w14:paraId="2C9313B1" w14:textId="77777777" w:rsidR="00303110" w:rsidRPr="00EE5BDF" w:rsidRDefault="00303110" w:rsidP="00462ED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Nil</w:t>
            </w:r>
          </w:p>
        </w:tc>
        <w:tc>
          <w:tcPr>
            <w:tcW w:w="5103" w:type="dxa"/>
            <w:shd w:val="clear" w:color="auto" w:fill="FFFFFF" w:themeFill="background1"/>
          </w:tcPr>
          <w:p w14:paraId="21672E91" w14:textId="77777777" w:rsidR="00303110" w:rsidRPr="00563120" w:rsidRDefault="00303110" w:rsidP="00462ED6">
            <w:pPr>
              <w:pStyle w:val="ListParagraph"/>
              <w:numPr>
                <w:ilvl w:val="0"/>
                <w:numId w:val="14"/>
              </w:numPr>
              <w:ind w:left="124" w:hanging="142"/>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563120">
              <w:rPr>
                <w:rFonts w:cstheme="minorHAnsi"/>
                <w:sz w:val="18"/>
                <w:szCs w:val="18"/>
              </w:rPr>
              <w:t xml:space="preserve">The LFS does not collect information from respondents about whether </w:t>
            </w:r>
            <w:r w:rsidRPr="00563120">
              <w:rPr>
                <w:sz w:val="18"/>
                <w:szCs w:val="18"/>
              </w:rPr>
              <w:t>the respondent accepted a casual conversion offer from their employer or their request for casual conversion was granted by their employer.</w:t>
            </w:r>
          </w:p>
        </w:tc>
      </w:tr>
    </w:tbl>
    <w:p w14:paraId="05F4842B" w14:textId="77777777" w:rsidR="00303110" w:rsidRDefault="00303110"/>
    <w:p w14:paraId="5ECCB14C" w14:textId="5ACA8E1C" w:rsidR="00303110" w:rsidRPr="008012AE" w:rsidRDefault="00303110" w:rsidP="008012AE">
      <w:pPr>
        <w:sectPr w:rsidR="00303110" w:rsidRPr="008012AE" w:rsidSect="00F56187">
          <w:pgSz w:w="16838" w:h="11906" w:orient="landscape"/>
          <w:pgMar w:top="1440" w:right="1811" w:bottom="1440" w:left="1440" w:header="568" w:footer="761" w:gutter="0"/>
          <w:cols w:space="708"/>
          <w:docGrid w:linePitch="360"/>
        </w:sectPr>
      </w:pPr>
      <w:r>
        <w:br w:type="page"/>
      </w:r>
    </w:p>
    <w:p w14:paraId="143434EB" w14:textId="7EA6C05F" w:rsidR="00EB5460" w:rsidRDefault="00EB5460" w:rsidP="00EB5460">
      <w:pPr>
        <w:pStyle w:val="Heading2"/>
      </w:pPr>
      <w:r>
        <w:lastRenderedPageBreak/>
        <w:t xml:space="preserve">3.2 Data quality caveats for </w:t>
      </w:r>
      <w:r w:rsidR="00346BA5">
        <w:t>LLFS</w:t>
      </w:r>
      <w:r>
        <w:t xml:space="preserve"> data items matched to casual conversion eligibility criteria</w:t>
      </w:r>
    </w:p>
    <w:p w14:paraId="31DEE1BB" w14:textId="271C4649" w:rsidR="00EB5460" w:rsidRDefault="00EB5460" w:rsidP="00EB5460">
      <w:r>
        <w:t xml:space="preserve">The </w:t>
      </w:r>
      <w:r w:rsidR="00346BA5">
        <w:t>LLFS</w:t>
      </w:r>
      <w:r>
        <w:t xml:space="preserve"> data items STATEMP and TENUREYR, which indicate a respondent’s casual employment status and job tenure respectively, are collected in the LFS on a quarterly basis.  While this is not a data quality issue per se, it does dictate that the casual conversion measures calculated using the </w:t>
      </w:r>
      <w:r w:rsidR="00346BA5">
        <w:t>LLFS</w:t>
      </w:r>
      <w:r>
        <w:t xml:space="preserve"> data will be on a quarterly frequency.  The </w:t>
      </w:r>
      <w:r w:rsidR="00346BA5">
        <w:t>LLFS</w:t>
      </w:r>
      <w:r>
        <w:t xml:space="preserve"> data does not support higher frequency measure of casual conversion such as monthly rates of casual conversion.</w:t>
      </w:r>
    </w:p>
    <w:p w14:paraId="2B3FE100" w14:textId="2AA4F0CC" w:rsidR="00567885" w:rsidRDefault="00ED0B37" w:rsidP="00EB5460">
      <w:r>
        <w:t xml:space="preserve">The TENUREYR data in the </w:t>
      </w:r>
      <w:r w:rsidR="00346BA5">
        <w:t>LLFS</w:t>
      </w:r>
      <w:r>
        <w:t xml:space="preserve"> has some quality issues when comparing values of TENUREYR over time.  </w:t>
      </w:r>
      <w:r w:rsidR="00D177C6">
        <w:t>As stated in Table 1, approximately 27-32% of single job holder respondents do not have coherent reported value</w:t>
      </w:r>
      <w:r w:rsidR="00567885">
        <w:t>s</w:t>
      </w:r>
      <w:r w:rsidR="00D177C6">
        <w:t xml:space="preserve"> of TENUREYR in consecutive quarter months</w:t>
      </w:r>
      <w:r w:rsidR="00567885">
        <w:t xml:space="preserve"> in the period from </w:t>
      </w:r>
      <w:r w:rsidR="00EB5460">
        <w:t>February 2018 to May 2022</w:t>
      </w:r>
      <w:r w:rsidR="00567885">
        <w:t>.  Inversely, approximately 68-73% of single job holder respondents do have coherent reported values of TENUREYR in consecutive quarter months in th</w:t>
      </w:r>
      <w:r w:rsidR="00E97517">
        <w:t>e</w:t>
      </w:r>
      <w:r w:rsidR="00567885">
        <w:t xml:space="preserve"> same period.</w:t>
      </w:r>
    </w:p>
    <w:p w14:paraId="38FFA55B" w14:textId="3B057C69" w:rsidR="00DB3BF9" w:rsidRDefault="00ED0B37" w:rsidP="00EB5460">
      <w:r>
        <w:t xml:space="preserve">The lack of coherence between the TENUREYR and RTRNCH3M </w:t>
      </w:r>
      <w:r w:rsidR="00E97517">
        <w:t xml:space="preserve">(which indicates whether a respondent has lost or left a job(s) in the last 3 months) </w:t>
      </w:r>
      <w:r>
        <w:t xml:space="preserve">data items is </w:t>
      </w:r>
      <w:r w:rsidR="00E97517">
        <w:t xml:space="preserve">much </w:t>
      </w:r>
      <w:r>
        <w:t xml:space="preserve">less prevalent in the </w:t>
      </w:r>
      <w:r w:rsidR="00346BA5">
        <w:t>LLFS</w:t>
      </w:r>
      <w:r>
        <w:t xml:space="preserve"> data.  As stated in Table 1, approximately 1-2% of single job holder respondents who have a reported TENUREYR value of at least 3 months do not have a coherent reported value of RTRNCH3M</w:t>
      </w:r>
      <w:r w:rsidR="00793C46">
        <w:t xml:space="preserve"> </w:t>
      </w:r>
      <w:r w:rsidR="00E97517">
        <w:t>in the period from February 2018 to May 2022.  Inversely, 98-99% of single job holder respondents who have a reported TENUREYR value of at least 3 months do have a coherent reported value of RTRNCH3M in the same period.</w:t>
      </w:r>
    </w:p>
    <w:p w14:paraId="491AC0EF" w14:textId="179ED3FA" w:rsidR="00EB5460" w:rsidRDefault="00EB5460" w:rsidP="00EB5460">
      <w:pPr>
        <w:spacing w:after="0"/>
      </w:pPr>
      <w:r>
        <w:t xml:space="preserve">The </w:t>
      </w:r>
      <w:r w:rsidR="00346BA5">
        <w:t>LLFS</w:t>
      </w:r>
      <w:r>
        <w:t xml:space="preserve"> data items:</w:t>
      </w:r>
    </w:p>
    <w:p w14:paraId="22687DD9" w14:textId="77777777" w:rsidR="00EB5460" w:rsidRDefault="00EB5460" w:rsidP="005630B3">
      <w:pPr>
        <w:pStyle w:val="ListParagraph"/>
        <w:numPr>
          <w:ilvl w:val="0"/>
          <w:numId w:val="18"/>
        </w:numPr>
      </w:pPr>
      <w:r>
        <w:t>HRUWMJ (hours usually worked in main job)</w:t>
      </w:r>
    </w:p>
    <w:p w14:paraId="1DB0AC53" w14:textId="77777777" w:rsidR="00EB5460" w:rsidRDefault="00EB5460" w:rsidP="005630B3">
      <w:pPr>
        <w:pStyle w:val="ListParagraph"/>
        <w:numPr>
          <w:ilvl w:val="0"/>
          <w:numId w:val="18"/>
        </w:numPr>
      </w:pPr>
      <w:r>
        <w:t>HRAWMJ (hours actually worked in main job)</w:t>
      </w:r>
    </w:p>
    <w:p w14:paraId="1DCFB25D" w14:textId="77777777" w:rsidR="00EB5460" w:rsidRDefault="00EB5460" w:rsidP="005630B3">
      <w:pPr>
        <w:pStyle w:val="ListParagraph"/>
        <w:numPr>
          <w:ilvl w:val="0"/>
          <w:numId w:val="18"/>
        </w:numPr>
        <w:spacing w:after="0"/>
        <w:ind w:left="714" w:hanging="357"/>
      </w:pPr>
      <w:r>
        <w:t>WORKMON, WORKTUE, …, WORKSUN (whether worked on Monday, Tuesday, …, Sunday last week)</w:t>
      </w:r>
    </w:p>
    <w:p w14:paraId="43FA54D4" w14:textId="3EACEBE2" w:rsidR="00EB5460" w:rsidRDefault="00EB5460" w:rsidP="00C1303A">
      <w:pPr>
        <w:spacing w:after="0"/>
      </w:pPr>
      <w:r>
        <w:t xml:space="preserve">relate to the casual conversion eligibility criteria </w:t>
      </w:r>
      <w:r w:rsidR="00147E47">
        <w:t>drawn from the Amendment Act (</w:t>
      </w:r>
      <w:r>
        <w:t>paragraph 66B(1)(b) in [</w:t>
      </w:r>
      <w:hyperlink r:id="rId27" w:history="1">
        <w:r w:rsidRPr="004C709A">
          <w:rPr>
            <w:rStyle w:val="Hyperlink"/>
          </w:rPr>
          <w:t>1</w:t>
        </w:r>
      </w:hyperlink>
      <w:r>
        <w:t>]</w:t>
      </w:r>
      <w:r w:rsidR="00147E47">
        <w:t>)</w:t>
      </w:r>
      <w:r>
        <w:t>, that is “</w:t>
      </w:r>
      <w:r w:rsidRPr="007B6997">
        <w:rPr>
          <w:i/>
          <w:iCs/>
        </w:rPr>
        <w:t>… during the last 6 months … the employee has worked a regular pattern of hours on an ongoing basis …</w:t>
      </w:r>
      <w:r w:rsidRPr="000843BB">
        <w:t>”</w:t>
      </w:r>
      <w:r>
        <w:t>.  However</w:t>
      </w:r>
      <w:r w:rsidR="002E27C8">
        <w:t>,</w:t>
      </w:r>
      <w:r w:rsidR="009701DD">
        <w:t xml:space="preserve"> the following issues </w:t>
      </w:r>
      <w:r w:rsidR="00C1303A">
        <w:t xml:space="preserve">were identified when considering the use of these data items to scope </w:t>
      </w:r>
      <w:r w:rsidR="00346BA5">
        <w:t>LLFS</w:t>
      </w:r>
      <w:r w:rsidR="00C1303A">
        <w:t xml:space="preserve"> respondents as eligible for casual conversion: </w:t>
      </w:r>
    </w:p>
    <w:p w14:paraId="759527F2" w14:textId="6BF08018" w:rsidR="00EB5460" w:rsidRDefault="00C1303A" w:rsidP="005630B3">
      <w:pPr>
        <w:pStyle w:val="ListParagraph"/>
        <w:numPr>
          <w:ilvl w:val="0"/>
          <w:numId w:val="17"/>
        </w:numPr>
      </w:pPr>
      <w:r>
        <w:t>The concept</w:t>
      </w:r>
      <w:r w:rsidR="00EB5460">
        <w:t xml:space="preserve"> </w:t>
      </w:r>
      <w:r>
        <w:rPr>
          <w:i/>
          <w:iCs/>
        </w:rPr>
        <w:t>“</w:t>
      </w:r>
      <w:r w:rsidR="00EB5460" w:rsidRPr="00C1303A">
        <w:rPr>
          <w:i/>
          <w:iCs/>
        </w:rPr>
        <w:t>worked a regular pattern of hours on an ongoing basis</w:t>
      </w:r>
      <w:r>
        <w:rPr>
          <w:i/>
          <w:iCs/>
        </w:rPr>
        <w:t>”</w:t>
      </w:r>
      <w:r w:rsidR="00EB5460">
        <w:t xml:space="preserve"> is not </w:t>
      </w:r>
      <w:r>
        <w:t xml:space="preserve">further defined </w:t>
      </w:r>
      <w:r w:rsidR="00EB5460">
        <w:t xml:space="preserve">in the </w:t>
      </w:r>
      <w:r w:rsidR="00C829CA">
        <w:t>Amendment Act</w:t>
      </w:r>
      <w:r w:rsidR="00EB5460">
        <w:t xml:space="preserve">.  </w:t>
      </w:r>
      <w:r w:rsidR="002513A8">
        <w:t>It</w:t>
      </w:r>
      <w:r w:rsidR="00EB5460">
        <w:t xml:space="preserve"> may be interpreted differently by employers and employees for differing job circumstances and requirements.</w:t>
      </w:r>
    </w:p>
    <w:p w14:paraId="762A746F" w14:textId="6F4565CE" w:rsidR="00EB5460" w:rsidRDefault="00EB5460" w:rsidP="005630B3">
      <w:pPr>
        <w:pStyle w:val="ListParagraph"/>
        <w:numPr>
          <w:ilvl w:val="0"/>
          <w:numId w:val="17"/>
        </w:numPr>
      </w:pPr>
      <w:r>
        <w:t>In the quarter month that a respondent is determined to be potentially eligible for casual conversion (as per other scoping data items), they may not have been in the LFS for 6 months or longer.  This situation was found to happen for approximately 6</w:t>
      </w:r>
      <w:r w:rsidR="00760AFC">
        <w:t>3</w:t>
      </w:r>
      <w:r>
        <w:t>% of potentially eligible respondents each quarter month since March 2021.</w:t>
      </w:r>
    </w:p>
    <w:p w14:paraId="55C1BA89" w14:textId="3646C4B9" w:rsidR="00EB5460" w:rsidRDefault="00EB5460" w:rsidP="005630B3">
      <w:pPr>
        <w:pStyle w:val="ListParagraph"/>
        <w:numPr>
          <w:ilvl w:val="0"/>
          <w:numId w:val="17"/>
        </w:numPr>
      </w:pPr>
      <w:r>
        <w:t xml:space="preserve">While HRUWMJ, HRAWMJ, WORKMON, WORKTUE, … , WORKSUN are all collected on a monthly basis in the LFS, respondents only report on their working days and hours in the reference week of the month; they do not report on their working days and hours for all weeks of the month.  This, along with b) above, means that a complete picture of a respondent’s pattern of days and hours worked over the required 6-month period cannot be established with the </w:t>
      </w:r>
      <w:r w:rsidR="00346BA5">
        <w:t>LLFS</w:t>
      </w:r>
      <w:r>
        <w:t xml:space="preserve"> data.</w:t>
      </w:r>
    </w:p>
    <w:p w14:paraId="041E0F7C" w14:textId="26ABF6D3" w:rsidR="00EB5460" w:rsidRDefault="00EB5460" w:rsidP="005630B3">
      <w:pPr>
        <w:pStyle w:val="ListParagraph"/>
        <w:numPr>
          <w:ilvl w:val="0"/>
          <w:numId w:val="17"/>
        </w:numPr>
      </w:pPr>
      <w:r>
        <w:lastRenderedPageBreak/>
        <w:t>An analysis of the available HRUWMJ, HRAWMJ, WORKMON, WORKTUE, … , WORKSUN data  for respondents determined to be potentially eligible for casual conversion (as per other scoping data items) revealed a lot of variability in reported days and hours worked.  There was some evidence of regular patterns of work hours for potentially eligible respondents who worked</w:t>
      </w:r>
      <w:r w:rsidR="00C23D47">
        <w:t xml:space="preserve"> </w:t>
      </w:r>
      <w:r>
        <w:t>full-time hours in their casual job.</w:t>
      </w:r>
    </w:p>
    <w:p w14:paraId="1044C93D" w14:textId="77777777" w:rsidR="00EB5460" w:rsidRDefault="00EB5460" w:rsidP="00EB5460">
      <w:pPr>
        <w:spacing w:after="0"/>
      </w:pPr>
      <w:r>
        <w:t>The above data quality issues may be attributable to several causes, including:</w:t>
      </w:r>
    </w:p>
    <w:p w14:paraId="39E8DDB0" w14:textId="77777777" w:rsidR="00EB5460" w:rsidRDefault="00EB5460" w:rsidP="005630B3">
      <w:pPr>
        <w:pStyle w:val="ListParagraph"/>
        <w:numPr>
          <w:ilvl w:val="0"/>
          <w:numId w:val="19"/>
        </w:numPr>
      </w:pPr>
      <w:r>
        <w:t>inaccurate respondent recall or ARA proxy reporting;</w:t>
      </w:r>
    </w:p>
    <w:p w14:paraId="358D6914" w14:textId="77777777" w:rsidR="00EB5460" w:rsidRDefault="00EB5460" w:rsidP="005630B3">
      <w:pPr>
        <w:pStyle w:val="ListParagraph"/>
        <w:numPr>
          <w:ilvl w:val="0"/>
          <w:numId w:val="19"/>
        </w:numPr>
      </w:pPr>
      <w:r>
        <w:t>data transcribing errors; and/or</w:t>
      </w:r>
    </w:p>
    <w:p w14:paraId="0D04EA54" w14:textId="77777777" w:rsidR="00EB5460" w:rsidRDefault="00EB5460" w:rsidP="005630B3">
      <w:pPr>
        <w:pStyle w:val="ListParagraph"/>
        <w:numPr>
          <w:ilvl w:val="0"/>
          <w:numId w:val="19"/>
        </w:numPr>
      </w:pPr>
      <w:r>
        <w:t>errors incurred during data processing.</w:t>
      </w:r>
    </w:p>
    <w:p w14:paraId="109E45A0" w14:textId="13A8EE27" w:rsidR="00EB5460" w:rsidRPr="00B17E4E" w:rsidRDefault="00EB5460" w:rsidP="00EB5460">
      <w:pPr>
        <w:pStyle w:val="Heading2"/>
      </w:pPr>
      <w:r>
        <w:t xml:space="preserve">3.3 </w:t>
      </w:r>
      <w:r w:rsidR="00346BA5">
        <w:t>LLFS</w:t>
      </w:r>
      <w:r>
        <w:t xml:space="preserve"> data </w:t>
      </w:r>
      <w:r w:rsidR="00815369">
        <w:t>items used to scope respondents for inclusion in casual conversion measures</w:t>
      </w:r>
    </w:p>
    <w:p w14:paraId="22E1CBF1" w14:textId="69D194A3" w:rsidR="00EB5460" w:rsidRDefault="00EB5460" w:rsidP="00EB5460">
      <w:pPr>
        <w:spacing w:after="0"/>
      </w:pPr>
      <w:r>
        <w:t xml:space="preserve">The </w:t>
      </w:r>
      <w:r w:rsidR="00346BA5">
        <w:t>LLFS</w:t>
      </w:r>
      <w:r>
        <w:t xml:space="preserve"> data items that were </w:t>
      </w:r>
      <w:r w:rsidR="002E27C8">
        <w:t xml:space="preserve">ultimately </w:t>
      </w:r>
      <w:r>
        <w:t>used in the ABS’s analysis to determine respondents as:</w:t>
      </w:r>
    </w:p>
    <w:p w14:paraId="4B599499" w14:textId="77777777" w:rsidR="00EB5460" w:rsidRDefault="00EB5460" w:rsidP="005630B3">
      <w:pPr>
        <w:pStyle w:val="ListParagraph"/>
        <w:numPr>
          <w:ilvl w:val="0"/>
          <w:numId w:val="24"/>
        </w:numPr>
      </w:pPr>
      <w:r>
        <w:t xml:space="preserve">eligible for casual conversion in a given quarter month, </w:t>
      </w:r>
      <w:r w:rsidRPr="00497B9C">
        <w:rPr>
          <w:i/>
          <w:iCs/>
        </w:rPr>
        <w:t>q</w:t>
      </w:r>
      <w:r w:rsidRPr="00497B9C">
        <w:rPr>
          <w:i/>
          <w:iCs/>
          <w:vertAlign w:val="subscript"/>
        </w:rPr>
        <w:t>t</w:t>
      </w:r>
      <w:r>
        <w:t xml:space="preserve">; and </w:t>
      </w:r>
    </w:p>
    <w:p w14:paraId="46A68653" w14:textId="6C152AD1" w:rsidR="00EB5460" w:rsidRDefault="00EB5460" w:rsidP="005630B3">
      <w:pPr>
        <w:pStyle w:val="ListParagraph"/>
        <w:numPr>
          <w:ilvl w:val="0"/>
          <w:numId w:val="24"/>
        </w:numPr>
        <w:spacing w:after="0"/>
        <w:ind w:left="714" w:hanging="357"/>
      </w:pPr>
      <w:r>
        <w:t xml:space="preserve">of those eligible respondents, who converted to </w:t>
      </w:r>
      <w:r w:rsidR="00C87AF7">
        <w:t>non-casual</w:t>
      </w:r>
      <w:r>
        <w:t xml:space="preserve"> employment in the next quarter month, </w:t>
      </w:r>
      <w:r w:rsidRPr="00497B9C">
        <w:rPr>
          <w:i/>
          <w:iCs/>
        </w:rPr>
        <w:t>q</w:t>
      </w:r>
      <w:r w:rsidRPr="00497B9C">
        <w:rPr>
          <w:i/>
          <w:iCs/>
          <w:vertAlign w:val="subscript"/>
        </w:rPr>
        <w:t>t+1</w:t>
      </w:r>
      <w:r>
        <w:t xml:space="preserve">, </w:t>
      </w:r>
    </w:p>
    <w:p w14:paraId="7D7C08B2" w14:textId="77777777" w:rsidR="00EB5460" w:rsidRDefault="00EB5460" w:rsidP="00EB5460">
      <w:r>
        <w:t>are listed in Table 2.</w:t>
      </w:r>
    </w:p>
    <w:p w14:paraId="0D1CD87B" w14:textId="77777777" w:rsidR="008330C6" w:rsidRDefault="008330C6" w:rsidP="00EB5460">
      <w:pPr>
        <w:pStyle w:val="Caption"/>
        <w:keepNext/>
        <w:rPr>
          <w:sz w:val="20"/>
          <w:szCs w:val="20"/>
        </w:rPr>
      </w:pPr>
    </w:p>
    <w:p w14:paraId="1A66A01C" w14:textId="2658A4EC" w:rsidR="00EB5460" w:rsidRPr="00145B39" w:rsidRDefault="00EB5460" w:rsidP="00EB5460">
      <w:pPr>
        <w:pStyle w:val="Caption"/>
        <w:keepNext/>
        <w:rPr>
          <w:sz w:val="20"/>
          <w:szCs w:val="20"/>
        </w:rPr>
      </w:pPr>
      <w:r w:rsidRPr="00145B39">
        <w:rPr>
          <w:sz w:val="20"/>
          <w:szCs w:val="20"/>
        </w:rPr>
        <w:t xml:space="preserve">Table </w:t>
      </w:r>
      <w:r w:rsidRPr="00145B39">
        <w:rPr>
          <w:sz w:val="20"/>
          <w:szCs w:val="20"/>
        </w:rPr>
        <w:fldChar w:fldCharType="begin"/>
      </w:r>
      <w:r w:rsidRPr="00145B39">
        <w:rPr>
          <w:sz w:val="20"/>
          <w:szCs w:val="20"/>
        </w:rPr>
        <w:instrText xml:space="preserve"> SEQ Table \* ARABIC </w:instrText>
      </w:r>
      <w:r w:rsidRPr="00145B39">
        <w:rPr>
          <w:sz w:val="20"/>
          <w:szCs w:val="20"/>
        </w:rPr>
        <w:fldChar w:fldCharType="separate"/>
      </w:r>
      <w:r w:rsidR="009A2823">
        <w:rPr>
          <w:noProof/>
          <w:sz w:val="20"/>
          <w:szCs w:val="20"/>
        </w:rPr>
        <w:t>2</w:t>
      </w:r>
      <w:r w:rsidRPr="00145B39">
        <w:rPr>
          <w:noProof/>
          <w:sz w:val="20"/>
          <w:szCs w:val="20"/>
        </w:rPr>
        <w:fldChar w:fldCharType="end"/>
      </w:r>
      <w:r w:rsidRPr="00145B39">
        <w:rPr>
          <w:sz w:val="20"/>
          <w:szCs w:val="20"/>
        </w:rPr>
        <w:t>:</w:t>
      </w:r>
      <w:r>
        <w:rPr>
          <w:sz w:val="20"/>
          <w:szCs w:val="20"/>
        </w:rPr>
        <w:t xml:space="preserve"> </w:t>
      </w:r>
      <w:r w:rsidR="00346BA5">
        <w:rPr>
          <w:sz w:val="20"/>
          <w:szCs w:val="20"/>
        </w:rPr>
        <w:t>LLFS</w:t>
      </w:r>
      <w:r>
        <w:rPr>
          <w:sz w:val="20"/>
          <w:szCs w:val="20"/>
        </w:rPr>
        <w:t xml:space="preserve"> data items used to scope eligible respondents and respondents who convert from casual to </w:t>
      </w:r>
      <w:r w:rsidR="00C87AF7">
        <w:rPr>
          <w:sz w:val="20"/>
          <w:szCs w:val="20"/>
        </w:rPr>
        <w:t>non-casual</w:t>
      </w:r>
      <w:r>
        <w:rPr>
          <w:sz w:val="20"/>
          <w:szCs w:val="20"/>
        </w:rPr>
        <w:t xml:space="preserve"> employment.</w:t>
      </w:r>
    </w:p>
    <w:tbl>
      <w:tblPr>
        <w:tblStyle w:val="GridTable4-Accent1"/>
        <w:tblW w:w="0" w:type="auto"/>
        <w:tblLook w:val="04A0" w:firstRow="1" w:lastRow="0" w:firstColumn="1" w:lastColumn="0" w:noHBand="0" w:noVBand="1"/>
      </w:tblPr>
      <w:tblGrid>
        <w:gridCol w:w="2263"/>
        <w:gridCol w:w="2835"/>
        <w:gridCol w:w="1985"/>
        <w:gridCol w:w="1933"/>
      </w:tblGrid>
      <w:tr w:rsidR="00EB5460" w:rsidRPr="000846F1" w14:paraId="2316DA04" w14:textId="77777777" w:rsidTr="001815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shd w:val="clear" w:color="auto" w:fill="1F497D" w:themeFill="text2"/>
          </w:tcPr>
          <w:p w14:paraId="6E1906FE" w14:textId="60F35875" w:rsidR="00EB5460" w:rsidRPr="00417205" w:rsidRDefault="00346BA5" w:rsidP="009C31A2">
            <w:pPr>
              <w:rPr>
                <w:sz w:val="20"/>
                <w:szCs w:val="20"/>
              </w:rPr>
            </w:pPr>
            <w:r>
              <w:rPr>
                <w:sz w:val="20"/>
                <w:szCs w:val="20"/>
              </w:rPr>
              <w:t>LLFS</w:t>
            </w:r>
            <w:r w:rsidR="00EB5460" w:rsidRPr="00417205">
              <w:rPr>
                <w:sz w:val="20"/>
                <w:szCs w:val="20"/>
              </w:rPr>
              <w:t xml:space="preserve"> data items</w:t>
            </w:r>
          </w:p>
        </w:tc>
        <w:tc>
          <w:tcPr>
            <w:tcW w:w="2835" w:type="dxa"/>
            <w:shd w:val="clear" w:color="auto" w:fill="1F497D" w:themeFill="text2"/>
          </w:tcPr>
          <w:p w14:paraId="512E40A6" w14:textId="77777777" w:rsidR="00EB5460" w:rsidRPr="00417205" w:rsidRDefault="00EB5460" w:rsidP="009C31A2">
            <w:pPr>
              <w:cnfStyle w:val="100000000000" w:firstRow="1" w:lastRow="0" w:firstColumn="0" w:lastColumn="0" w:oddVBand="0" w:evenVBand="0" w:oddHBand="0" w:evenHBand="0" w:firstRowFirstColumn="0" w:firstRowLastColumn="0" w:lastRowFirstColumn="0" w:lastRowLastColumn="0"/>
              <w:rPr>
                <w:sz w:val="20"/>
                <w:szCs w:val="20"/>
              </w:rPr>
            </w:pPr>
            <w:r w:rsidRPr="00417205">
              <w:rPr>
                <w:sz w:val="20"/>
                <w:szCs w:val="20"/>
              </w:rPr>
              <w:t xml:space="preserve">Not eligible for casual conversion in </w:t>
            </w:r>
            <w:r w:rsidRPr="00417205">
              <w:rPr>
                <w:i/>
                <w:iCs/>
                <w:sz w:val="20"/>
                <w:szCs w:val="20"/>
              </w:rPr>
              <w:t>q</w:t>
            </w:r>
            <w:r w:rsidRPr="00417205">
              <w:rPr>
                <w:i/>
                <w:iCs/>
                <w:sz w:val="20"/>
                <w:szCs w:val="20"/>
                <w:vertAlign w:val="subscript"/>
              </w:rPr>
              <w:t>t</w:t>
            </w:r>
          </w:p>
        </w:tc>
        <w:tc>
          <w:tcPr>
            <w:tcW w:w="1985" w:type="dxa"/>
            <w:shd w:val="clear" w:color="auto" w:fill="1F497D" w:themeFill="text2"/>
          </w:tcPr>
          <w:p w14:paraId="7672FC3D" w14:textId="77777777" w:rsidR="00EB5460" w:rsidRPr="00417205" w:rsidRDefault="00EB5460" w:rsidP="009C31A2">
            <w:pPr>
              <w:cnfStyle w:val="100000000000" w:firstRow="1" w:lastRow="0" w:firstColumn="0" w:lastColumn="0" w:oddVBand="0" w:evenVBand="0" w:oddHBand="0" w:evenHBand="0" w:firstRowFirstColumn="0" w:firstRowLastColumn="0" w:lastRowFirstColumn="0" w:lastRowLastColumn="0"/>
              <w:rPr>
                <w:i/>
                <w:iCs/>
                <w:sz w:val="20"/>
                <w:szCs w:val="20"/>
                <w:vertAlign w:val="subscript"/>
              </w:rPr>
            </w:pPr>
            <w:r w:rsidRPr="00417205">
              <w:rPr>
                <w:sz w:val="20"/>
                <w:szCs w:val="20"/>
              </w:rPr>
              <w:t xml:space="preserve">Eligible for casual conversion in </w:t>
            </w:r>
            <w:r w:rsidRPr="00417205">
              <w:rPr>
                <w:i/>
                <w:iCs/>
                <w:sz w:val="20"/>
                <w:szCs w:val="20"/>
              </w:rPr>
              <w:t>q</w:t>
            </w:r>
            <w:r w:rsidRPr="00417205">
              <w:rPr>
                <w:i/>
                <w:iCs/>
                <w:sz w:val="20"/>
                <w:szCs w:val="20"/>
                <w:vertAlign w:val="subscript"/>
              </w:rPr>
              <w:t>t</w:t>
            </w:r>
          </w:p>
        </w:tc>
        <w:tc>
          <w:tcPr>
            <w:tcW w:w="1933" w:type="dxa"/>
            <w:shd w:val="clear" w:color="auto" w:fill="1F497D" w:themeFill="text2"/>
          </w:tcPr>
          <w:p w14:paraId="3443AB7E" w14:textId="00856631" w:rsidR="00EB5460" w:rsidRPr="00BB3BEF" w:rsidRDefault="00EB5460" w:rsidP="009C31A2">
            <w:pPr>
              <w:cnfStyle w:val="100000000000" w:firstRow="1" w:lastRow="0" w:firstColumn="0" w:lastColumn="0" w:oddVBand="0" w:evenVBand="0" w:oddHBand="0" w:evenHBand="0" w:firstRowFirstColumn="0" w:firstRowLastColumn="0" w:lastRowFirstColumn="0" w:lastRowLastColumn="0"/>
              <w:rPr>
                <w:sz w:val="20"/>
                <w:szCs w:val="20"/>
              </w:rPr>
            </w:pPr>
            <w:r w:rsidRPr="00417205">
              <w:rPr>
                <w:sz w:val="20"/>
                <w:szCs w:val="20"/>
              </w:rPr>
              <w:t xml:space="preserve">Converted to </w:t>
            </w:r>
            <w:r w:rsidR="00C87AF7">
              <w:rPr>
                <w:sz w:val="20"/>
                <w:szCs w:val="20"/>
              </w:rPr>
              <w:t>non-casual</w:t>
            </w:r>
            <w:r w:rsidRPr="00417205">
              <w:rPr>
                <w:sz w:val="20"/>
                <w:szCs w:val="20"/>
              </w:rPr>
              <w:t xml:space="preserve"> employment in </w:t>
            </w:r>
            <w:r w:rsidRPr="00417205">
              <w:rPr>
                <w:i/>
                <w:iCs/>
                <w:sz w:val="20"/>
                <w:szCs w:val="20"/>
              </w:rPr>
              <w:t>q</w:t>
            </w:r>
            <w:r w:rsidRPr="00417205">
              <w:rPr>
                <w:i/>
                <w:iCs/>
                <w:sz w:val="20"/>
                <w:szCs w:val="20"/>
                <w:vertAlign w:val="subscript"/>
              </w:rPr>
              <w:t>t+1</w:t>
            </w:r>
            <w:r>
              <w:rPr>
                <w:sz w:val="20"/>
                <w:szCs w:val="20"/>
              </w:rPr>
              <w:t>*</w:t>
            </w:r>
          </w:p>
        </w:tc>
      </w:tr>
      <w:tr w:rsidR="00EB5460" w:rsidRPr="000846F1" w14:paraId="0198F059" w14:textId="77777777" w:rsidTr="00181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EB68BBE" w14:textId="224D839A" w:rsidR="00EB5460" w:rsidRPr="00417205" w:rsidRDefault="00EB5460" w:rsidP="009C31A2">
            <w:pPr>
              <w:rPr>
                <w:b w:val="0"/>
                <w:sz w:val="18"/>
                <w:szCs w:val="18"/>
              </w:rPr>
            </w:pPr>
            <w:r w:rsidRPr="00417205">
              <w:rPr>
                <w:b w:val="0"/>
                <w:sz w:val="18"/>
                <w:szCs w:val="18"/>
              </w:rPr>
              <w:t>Labour force status</w:t>
            </w:r>
            <w:r w:rsidR="008E2ADB">
              <w:rPr>
                <w:b w:val="0"/>
                <w:sz w:val="18"/>
                <w:szCs w:val="18"/>
              </w:rPr>
              <w:t xml:space="preserve"> (LFSTATUS)</w:t>
            </w:r>
          </w:p>
        </w:tc>
        <w:tc>
          <w:tcPr>
            <w:tcW w:w="2835" w:type="dxa"/>
          </w:tcPr>
          <w:p w14:paraId="7C1BCC04" w14:textId="77777777" w:rsidR="00EB5460" w:rsidRPr="00417205" w:rsidRDefault="00EB5460" w:rsidP="005630B3">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Unemployed</w:t>
            </w:r>
          </w:p>
          <w:p w14:paraId="516EA70B" w14:textId="77777777" w:rsidR="00EB5460" w:rsidRPr="00417205" w:rsidRDefault="00EB5460" w:rsidP="005630B3">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Not in the labour force</w:t>
            </w:r>
          </w:p>
        </w:tc>
        <w:tc>
          <w:tcPr>
            <w:tcW w:w="1985" w:type="dxa"/>
          </w:tcPr>
          <w:p w14:paraId="1D0B38ED" w14:textId="77777777" w:rsidR="00EB5460" w:rsidRPr="00417205" w:rsidRDefault="00EB5460" w:rsidP="005630B3">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Employed</w:t>
            </w:r>
          </w:p>
        </w:tc>
        <w:tc>
          <w:tcPr>
            <w:tcW w:w="1933" w:type="dxa"/>
          </w:tcPr>
          <w:p w14:paraId="52938D1A" w14:textId="77777777" w:rsidR="00EB5460" w:rsidRPr="00417205" w:rsidRDefault="00EB5460" w:rsidP="005630B3">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Employed</w:t>
            </w:r>
          </w:p>
        </w:tc>
      </w:tr>
      <w:tr w:rsidR="00EB5460" w:rsidRPr="000846F1" w14:paraId="66AB01C6" w14:textId="77777777" w:rsidTr="0018154A">
        <w:tc>
          <w:tcPr>
            <w:cnfStyle w:val="001000000000" w:firstRow="0" w:lastRow="0" w:firstColumn="1" w:lastColumn="0" w:oddVBand="0" w:evenVBand="0" w:oddHBand="0" w:evenHBand="0" w:firstRowFirstColumn="0" w:firstRowLastColumn="0" w:lastRowFirstColumn="0" w:lastRowLastColumn="0"/>
            <w:tcW w:w="2263" w:type="dxa"/>
          </w:tcPr>
          <w:p w14:paraId="634927E6" w14:textId="2B40BEBE" w:rsidR="00EB5460" w:rsidRPr="00417205" w:rsidRDefault="00EB5460" w:rsidP="009C31A2">
            <w:pPr>
              <w:rPr>
                <w:bCs w:val="0"/>
                <w:sz w:val="18"/>
                <w:szCs w:val="18"/>
              </w:rPr>
            </w:pPr>
            <w:r w:rsidRPr="00417205">
              <w:rPr>
                <w:b w:val="0"/>
                <w:sz w:val="18"/>
                <w:szCs w:val="18"/>
              </w:rPr>
              <w:t>Multiple job holders</w:t>
            </w:r>
            <w:r w:rsidR="008E2ADB">
              <w:rPr>
                <w:b w:val="0"/>
                <w:sz w:val="18"/>
                <w:szCs w:val="18"/>
              </w:rPr>
              <w:t xml:space="preserve"> (MULTJOB)^</w:t>
            </w:r>
          </w:p>
        </w:tc>
        <w:tc>
          <w:tcPr>
            <w:tcW w:w="2835" w:type="dxa"/>
          </w:tcPr>
          <w:p w14:paraId="088C8AC9" w14:textId="77777777" w:rsidR="00EB5460" w:rsidRPr="00417205" w:rsidRDefault="00EB5460" w:rsidP="005630B3">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sidRPr="00417205">
              <w:rPr>
                <w:sz w:val="18"/>
                <w:szCs w:val="18"/>
              </w:rPr>
              <w:t>Multiple job holder</w:t>
            </w:r>
          </w:p>
        </w:tc>
        <w:tc>
          <w:tcPr>
            <w:tcW w:w="1985" w:type="dxa"/>
          </w:tcPr>
          <w:p w14:paraId="12B4F300" w14:textId="77777777" w:rsidR="00EB5460" w:rsidRPr="00417205" w:rsidRDefault="00EB5460" w:rsidP="005630B3">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sidRPr="00417205">
              <w:rPr>
                <w:sz w:val="18"/>
                <w:szCs w:val="18"/>
              </w:rPr>
              <w:t>Single job holder</w:t>
            </w:r>
          </w:p>
        </w:tc>
        <w:tc>
          <w:tcPr>
            <w:tcW w:w="1933" w:type="dxa"/>
          </w:tcPr>
          <w:p w14:paraId="42DB0065" w14:textId="77777777" w:rsidR="00EB5460" w:rsidRPr="00417205" w:rsidRDefault="00EB5460" w:rsidP="005630B3">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sidRPr="00417205">
              <w:rPr>
                <w:sz w:val="18"/>
                <w:szCs w:val="18"/>
              </w:rPr>
              <w:t>Single job holder</w:t>
            </w:r>
          </w:p>
        </w:tc>
      </w:tr>
      <w:tr w:rsidR="00EB5460" w:rsidRPr="000846F1" w14:paraId="7381EA5C" w14:textId="77777777" w:rsidTr="00181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96FF606" w14:textId="324E9EBD" w:rsidR="00EB5460" w:rsidRPr="00417205" w:rsidRDefault="00EB5460" w:rsidP="009C31A2">
            <w:pPr>
              <w:rPr>
                <w:b w:val="0"/>
                <w:sz w:val="18"/>
                <w:szCs w:val="18"/>
              </w:rPr>
            </w:pPr>
            <w:r w:rsidRPr="00417205">
              <w:rPr>
                <w:b w:val="0"/>
                <w:sz w:val="18"/>
                <w:szCs w:val="18"/>
              </w:rPr>
              <w:t>Job tenure</w:t>
            </w:r>
            <w:r w:rsidR="008E2ADB">
              <w:rPr>
                <w:b w:val="0"/>
                <w:sz w:val="18"/>
                <w:szCs w:val="18"/>
              </w:rPr>
              <w:t xml:space="preserve"> (TENUREYR)</w:t>
            </w:r>
          </w:p>
        </w:tc>
        <w:tc>
          <w:tcPr>
            <w:tcW w:w="2835" w:type="dxa"/>
          </w:tcPr>
          <w:p w14:paraId="673E3000" w14:textId="77777777" w:rsidR="00EB5460" w:rsidRPr="00417205" w:rsidRDefault="00EB5460" w:rsidP="005630B3">
            <w:pPr>
              <w:pStyle w:val="ListParagraph"/>
              <w:numPr>
                <w:ilvl w:val="0"/>
                <w:numId w:val="22"/>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Less than 12 months</w:t>
            </w:r>
          </w:p>
        </w:tc>
        <w:tc>
          <w:tcPr>
            <w:tcW w:w="1985" w:type="dxa"/>
          </w:tcPr>
          <w:p w14:paraId="57C45873" w14:textId="77777777" w:rsidR="00EB5460" w:rsidRPr="00417205" w:rsidRDefault="00EB5460" w:rsidP="005630B3">
            <w:pPr>
              <w:pStyle w:val="ListParagraph"/>
              <w:numPr>
                <w:ilvl w:val="0"/>
                <w:numId w:val="22"/>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12 months or longer</w:t>
            </w:r>
          </w:p>
        </w:tc>
        <w:tc>
          <w:tcPr>
            <w:tcW w:w="1933" w:type="dxa"/>
          </w:tcPr>
          <w:p w14:paraId="22821590" w14:textId="77777777" w:rsidR="00EB5460" w:rsidRPr="00417205" w:rsidRDefault="00EB5460" w:rsidP="005630B3">
            <w:pPr>
              <w:pStyle w:val="ListParagraph"/>
              <w:numPr>
                <w:ilvl w:val="0"/>
                <w:numId w:val="22"/>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12 months or longer</w:t>
            </w:r>
          </w:p>
        </w:tc>
      </w:tr>
      <w:tr w:rsidR="00EB5460" w:rsidRPr="000846F1" w14:paraId="2A909D41" w14:textId="77777777" w:rsidTr="0018154A">
        <w:tc>
          <w:tcPr>
            <w:cnfStyle w:val="001000000000" w:firstRow="0" w:lastRow="0" w:firstColumn="1" w:lastColumn="0" w:oddVBand="0" w:evenVBand="0" w:oddHBand="0" w:evenHBand="0" w:firstRowFirstColumn="0" w:firstRowLastColumn="0" w:lastRowFirstColumn="0" w:lastRowLastColumn="0"/>
            <w:tcW w:w="2263" w:type="dxa"/>
          </w:tcPr>
          <w:p w14:paraId="5A08BC56" w14:textId="57940195" w:rsidR="00EB5460" w:rsidRPr="00417205" w:rsidRDefault="00EB5460" w:rsidP="009C31A2">
            <w:pPr>
              <w:rPr>
                <w:b w:val="0"/>
                <w:sz w:val="18"/>
                <w:szCs w:val="18"/>
              </w:rPr>
            </w:pPr>
            <w:r w:rsidRPr="00417205">
              <w:rPr>
                <w:b w:val="0"/>
                <w:sz w:val="18"/>
                <w:szCs w:val="18"/>
              </w:rPr>
              <w:t>Lost jobs and retrenchment status last 3 months</w:t>
            </w:r>
            <w:r w:rsidR="008E2ADB">
              <w:rPr>
                <w:b w:val="0"/>
                <w:sz w:val="18"/>
                <w:szCs w:val="18"/>
              </w:rPr>
              <w:t xml:space="preserve"> (RTRNCH3M)</w:t>
            </w:r>
          </w:p>
        </w:tc>
        <w:tc>
          <w:tcPr>
            <w:tcW w:w="2835" w:type="dxa"/>
          </w:tcPr>
          <w:p w14:paraId="1C2E2542" w14:textId="77777777" w:rsidR="00EB5460" w:rsidRPr="00417205" w:rsidRDefault="00EB5460" w:rsidP="005630B3">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sidRPr="00417205">
              <w:rPr>
                <w:sz w:val="18"/>
                <w:szCs w:val="18"/>
              </w:rPr>
              <w:t>Left or lost jobs in last 3 months</w:t>
            </w:r>
          </w:p>
        </w:tc>
        <w:tc>
          <w:tcPr>
            <w:tcW w:w="1985" w:type="dxa"/>
          </w:tcPr>
          <w:p w14:paraId="31580BAD" w14:textId="77777777" w:rsidR="00EB5460" w:rsidRPr="00417205" w:rsidRDefault="00EB5460" w:rsidP="005630B3">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sidRPr="00417205">
              <w:rPr>
                <w:sz w:val="18"/>
                <w:szCs w:val="18"/>
              </w:rPr>
              <w:t>No jobs left or lost in last 3 months</w:t>
            </w:r>
          </w:p>
        </w:tc>
        <w:tc>
          <w:tcPr>
            <w:tcW w:w="1933" w:type="dxa"/>
          </w:tcPr>
          <w:p w14:paraId="19C4B641" w14:textId="77777777" w:rsidR="00EB5460" w:rsidRPr="00417205" w:rsidRDefault="00EB5460" w:rsidP="005630B3">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sidRPr="00417205">
              <w:rPr>
                <w:sz w:val="18"/>
                <w:szCs w:val="18"/>
              </w:rPr>
              <w:t>No jobs left or lost in last 3 months</w:t>
            </w:r>
          </w:p>
        </w:tc>
      </w:tr>
      <w:tr w:rsidR="00EB5460" w:rsidRPr="000846F1" w14:paraId="1906ADE9" w14:textId="77777777" w:rsidTr="00181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8ED7E97" w14:textId="3114AAE5" w:rsidR="00EB5460" w:rsidRPr="00417205" w:rsidRDefault="00EB5460" w:rsidP="009C31A2">
            <w:pPr>
              <w:rPr>
                <w:b w:val="0"/>
                <w:sz w:val="18"/>
                <w:szCs w:val="18"/>
              </w:rPr>
            </w:pPr>
            <w:r w:rsidRPr="00417205">
              <w:rPr>
                <w:b w:val="0"/>
                <w:sz w:val="18"/>
                <w:szCs w:val="18"/>
              </w:rPr>
              <w:t>Status of employment in main job</w:t>
            </w:r>
            <w:r w:rsidR="008E2ADB">
              <w:rPr>
                <w:b w:val="0"/>
                <w:sz w:val="18"/>
                <w:szCs w:val="18"/>
              </w:rPr>
              <w:t xml:space="preserve"> (STATEMP)</w:t>
            </w:r>
          </w:p>
        </w:tc>
        <w:tc>
          <w:tcPr>
            <w:tcW w:w="2835" w:type="dxa"/>
          </w:tcPr>
          <w:p w14:paraId="1A1E0E45" w14:textId="77777777" w:rsidR="00EB5460" w:rsidRPr="00417205" w:rsidRDefault="00EB5460" w:rsidP="005630B3">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Employee with paid leave entitlements</w:t>
            </w:r>
          </w:p>
          <w:p w14:paraId="0E163560" w14:textId="77777777" w:rsidR="00EB5460" w:rsidRPr="00417205" w:rsidRDefault="00EB5460" w:rsidP="005630B3">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Owner manager of incorporated/ unincorporated enterprise</w:t>
            </w:r>
          </w:p>
          <w:p w14:paraId="050A6238" w14:textId="77777777" w:rsidR="00EB5460" w:rsidRPr="00417205" w:rsidRDefault="00EB5460" w:rsidP="005630B3">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Contributing family worker</w:t>
            </w:r>
          </w:p>
        </w:tc>
        <w:tc>
          <w:tcPr>
            <w:tcW w:w="1985" w:type="dxa"/>
          </w:tcPr>
          <w:p w14:paraId="7A66B69D" w14:textId="25F4E6A1" w:rsidR="00EB5460" w:rsidRPr="00417205" w:rsidRDefault="00EB5460" w:rsidP="005630B3">
            <w:pPr>
              <w:pStyle w:val="ListParagraph"/>
              <w:keepNext/>
              <w:keepLines/>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 xml:space="preserve">Employee </w:t>
            </w:r>
            <w:r w:rsidRPr="008B2573">
              <w:rPr>
                <w:sz w:val="18"/>
                <w:szCs w:val="18"/>
                <w:u w:val="single"/>
              </w:rPr>
              <w:t>without</w:t>
            </w:r>
            <w:r w:rsidRPr="00417205">
              <w:rPr>
                <w:sz w:val="18"/>
                <w:szCs w:val="18"/>
              </w:rPr>
              <w:t xml:space="preserve"> paid leave entitlements</w:t>
            </w:r>
            <w:r w:rsidR="008B2573">
              <w:rPr>
                <w:sz w:val="18"/>
                <w:szCs w:val="18"/>
              </w:rPr>
              <w:t xml:space="preserve"> (</w:t>
            </w:r>
            <w:r w:rsidR="0018154A">
              <w:rPr>
                <w:sz w:val="18"/>
                <w:szCs w:val="18"/>
              </w:rPr>
              <w:t>that is,</w:t>
            </w:r>
            <w:r w:rsidR="008B2573">
              <w:rPr>
                <w:sz w:val="18"/>
                <w:szCs w:val="18"/>
              </w:rPr>
              <w:t xml:space="preserve"> casually employed)</w:t>
            </w:r>
          </w:p>
        </w:tc>
        <w:tc>
          <w:tcPr>
            <w:tcW w:w="1933" w:type="dxa"/>
          </w:tcPr>
          <w:p w14:paraId="51788EAF" w14:textId="66D94F52" w:rsidR="00EB5460" w:rsidRPr="00417205" w:rsidRDefault="00EB5460" w:rsidP="005630B3">
            <w:pPr>
              <w:pStyle w:val="ListParagraph"/>
              <w:keepNext/>
              <w:keepLines/>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sidRPr="00417205">
              <w:rPr>
                <w:sz w:val="18"/>
                <w:szCs w:val="18"/>
              </w:rPr>
              <w:t xml:space="preserve">Employee </w:t>
            </w:r>
            <w:r w:rsidRPr="008B2573">
              <w:rPr>
                <w:sz w:val="18"/>
                <w:szCs w:val="18"/>
                <w:u w:val="single"/>
              </w:rPr>
              <w:t>with</w:t>
            </w:r>
            <w:r w:rsidRPr="00417205">
              <w:rPr>
                <w:sz w:val="18"/>
                <w:szCs w:val="18"/>
              </w:rPr>
              <w:t xml:space="preserve"> paid leave entitlements</w:t>
            </w:r>
            <w:r w:rsidR="008B2573">
              <w:rPr>
                <w:sz w:val="18"/>
                <w:szCs w:val="18"/>
              </w:rPr>
              <w:t xml:space="preserve"> (</w:t>
            </w:r>
            <w:r w:rsidR="0018154A">
              <w:rPr>
                <w:sz w:val="18"/>
                <w:szCs w:val="18"/>
              </w:rPr>
              <w:t>that is,</w:t>
            </w:r>
            <w:r w:rsidR="008B2573">
              <w:rPr>
                <w:sz w:val="18"/>
                <w:szCs w:val="18"/>
              </w:rPr>
              <w:t xml:space="preserve"> </w:t>
            </w:r>
            <w:r w:rsidR="00C87AF7">
              <w:rPr>
                <w:sz w:val="18"/>
                <w:szCs w:val="18"/>
              </w:rPr>
              <w:t>non-casual</w:t>
            </w:r>
            <w:r w:rsidR="008B2573">
              <w:rPr>
                <w:sz w:val="18"/>
                <w:szCs w:val="18"/>
              </w:rPr>
              <w:t>ly employed)</w:t>
            </w:r>
          </w:p>
        </w:tc>
      </w:tr>
    </w:tbl>
    <w:p w14:paraId="2EA45B0F" w14:textId="600332CD" w:rsidR="00F5092B" w:rsidRPr="002C73A8" w:rsidRDefault="00F5092B" w:rsidP="00F5092B">
      <w:pPr>
        <w:spacing w:after="0"/>
        <w:rPr>
          <w:sz w:val="16"/>
          <w:szCs w:val="16"/>
        </w:rPr>
      </w:pPr>
      <w:r w:rsidRPr="002C73A8">
        <w:rPr>
          <w:sz w:val="16"/>
          <w:szCs w:val="16"/>
        </w:rPr>
        <w:t xml:space="preserve">*Respondent must be determined to be eligible for casual conversion in </w:t>
      </w:r>
      <w:r w:rsidRPr="002C73A8">
        <w:rPr>
          <w:i/>
          <w:iCs/>
          <w:sz w:val="16"/>
          <w:szCs w:val="16"/>
        </w:rPr>
        <w:t>q</w:t>
      </w:r>
      <w:r w:rsidRPr="002C73A8">
        <w:rPr>
          <w:i/>
          <w:iCs/>
          <w:sz w:val="16"/>
          <w:szCs w:val="16"/>
          <w:vertAlign w:val="subscript"/>
        </w:rPr>
        <w:t>t</w:t>
      </w:r>
      <w:r w:rsidRPr="002C73A8">
        <w:rPr>
          <w:sz w:val="16"/>
          <w:szCs w:val="16"/>
        </w:rPr>
        <w:t xml:space="preserve"> in order to be determined to have converted to </w:t>
      </w:r>
      <w:r w:rsidR="00C87AF7">
        <w:rPr>
          <w:sz w:val="16"/>
          <w:szCs w:val="16"/>
        </w:rPr>
        <w:t>non-casual</w:t>
      </w:r>
      <w:r w:rsidRPr="002C73A8">
        <w:rPr>
          <w:sz w:val="16"/>
          <w:szCs w:val="16"/>
        </w:rPr>
        <w:t xml:space="preserve"> employment in </w:t>
      </w:r>
      <w:r w:rsidRPr="002C73A8">
        <w:rPr>
          <w:i/>
          <w:iCs/>
          <w:sz w:val="16"/>
          <w:szCs w:val="16"/>
        </w:rPr>
        <w:t>q</w:t>
      </w:r>
      <w:r w:rsidRPr="002C73A8">
        <w:rPr>
          <w:i/>
          <w:iCs/>
          <w:sz w:val="16"/>
          <w:szCs w:val="16"/>
          <w:vertAlign w:val="subscript"/>
        </w:rPr>
        <w:t>t+1</w:t>
      </w:r>
      <w:r w:rsidRPr="002C73A8">
        <w:rPr>
          <w:sz w:val="16"/>
          <w:szCs w:val="16"/>
        </w:rPr>
        <w:t>.</w:t>
      </w:r>
    </w:p>
    <w:p w14:paraId="72462570" w14:textId="2FA1E595" w:rsidR="00F5092B" w:rsidRPr="002C73A8" w:rsidRDefault="00F5092B" w:rsidP="00F5092B">
      <w:pPr>
        <w:rPr>
          <w:sz w:val="16"/>
          <w:szCs w:val="16"/>
        </w:rPr>
      </w:pPr>
      <w:r w:rsidRPr="002C73A8">
        <w:rPr>
          <w:sz w:val="16"/>
          <w:szCs w:val="16"/>
        </w:rPr>
        <w:t xml:space="preserve">^The exclusion of multiple job holders </w:t>
      </w:r>
      <w:r>
        <w:rPr>
          <w:sz w:val="16"/>
          <w:szCs w:val="16"/>
        </w:rPr>
        <w:t>from</w:t>
      </w:r>
      <w:r w:rsidRPr="002C73A8">
        <w:rPr>
          <w:sz w:val="16"/>
          <w:szCs w:val="16"/>
        </w:rPr>
        <w:t xml:space="preserve"> being eligible for casual conversion is due to the definitions of TENUREYR and STATEMP referring to a respondent’s ‘main’ job.  For a multiple job holder, their main job is the job in which they worked the most hours in the LFS reference week of the month.  This means their main job can change and comparisons of casual and </w:t>
      </w:r>
      <w:r w:rsidR="00C87AF7">
        <w:rPr>
          <w:sz w:val="16"/>
          <w:szCs w:val="16"/>
        </w:rPr>
        <w:t>non-casual</w:t>
      </w:r>
      <w:r w:rsidRPr="002C73A8">
        <w:rPr>
          <w:sz w:val="16"/>
          <w:szCs w:val="16"/>
        </w:rPr>
        <w:t xml:space="preserve"> employment conditions within one job over time cannot be accurately made.</w:t>
      </w:r>
    </w:p>
    <w:p w14:paraId="71728389" w14:textId="77777777" w:rsidR="00BF047D" w:rsidRDefault="00BF047D" w:rsidP="00EB5460"/>
    <w:p w14:paraId="541E81F8" w14:textId="77777777" w:rsidR="008330C6" w:rsidRDefault="008330C6" w:rsidP="00EB5460"/>
    <w:p w14:paraId="37B9A48A" w14:textId="26A99DFC" w:rsidR="00EB5460" w:rsidRDefault="00EB5460" w:rsidP="00EB5460">
      <w:r>
        <w:lastRenderedPageBreak/>
        <w:t>The inclusion of the data item MULTJOB (multiple job holders) as an eligibility scoping data item is due to the definition of two other scoping data items STATEMP (status of employment in main job) and TENUREYR (job tenure).  For these two data items, respondents provide information about their ‘main job’</w:t>
      </w:r>
      <w:r w:rsidR="00851650">
        <w:t xml:space="preserve"> only</w:t>
      </w:r>
      <w:r w:rsidRPr="00266E34">
        <w:t>.  For a single job holder, ‘main job’ is the respondent’s only job</w:t>
      </w:r>
      <w:r>
        <w:t xml:space="preserve"> but</w:t>
      </w:r>
      <w:r w:rsidR="00B43AC6">
        <w:t>,</w:t>
      </w:r>
      <w:r>
        <w:t xml:space="preserve"> for a </w:t>
      </w:r>
      <w:r w:rsidRPr="00266E34">
        <w:t>multiple job holder, ‘main job’ is defined to be the job in which the respondent works the most hours in the reference week of the month.</w:t>
      </w:r>
      <w:r>
        <w:t xml:space="preserve">  </w:t>
      </w:r>
    </w:p>
    <w:p w14:paraId="67EA26D6" w14:textId="13855569" w:rsidR="00EB5460" w:rsidRPr="00B03F0D" w:rsidRDefault="00EB5460" w:rsidP="00EB5460">
      <w:r>
        <w:t xml:space="preserve">Consequently, a multiple job holder’s main job in </w:t>
      </w:r>
      <w:r w:rsidRPr="00497B9C">
        <w:rPr>
          <w:i/>
          <w:iCs/>
        </w:rPr>
        <w:t>q</w:t>
      </w:r>
      <w:r w:rsidRPr="00497B9C">
        <w:rPr>
          <w:i/>
          <w:iCs/>
          <w:vertAlign w:val="subscript"/>
        </w:rPr>
        <w:t>t</w:t>
      </w:r>
      <w:r>
        <w:rPr>
          <w:i/>
          <w:iCs/>
        </w:rPr>
        <w:t xml:space="preserve"> </w:t>
      </w:r>
      <w:r>
        <w:t xml:space="preserve">can be a different job to their main job in </w:t>
      </w:r>
      <w:r w:rsidRPr="00497B9C">
        <w:rPr>
          <w:i/>
          <w:iCs/>
        </w:rPr>
        <w:t>q</w:t>
      </w:r>
      <w:r w:rsidRPr="00497B9C">
        <w:rPr>
          <w:i/>
          <w:iCs/>
          <w:vertAlign w:val="subscript"/>
        </w:rPr>
        <w:t>t+1</w:t>
      </w:r>
      <w:r>
        <w:t xml:space="preserve"> which unfortunately means that a true case of casual conversion for a multiple job holder cannot be distinguished from a false one.  For example, a multiple job holder may be eligible for casual conversion in their casual </w:t>
      </w:r>
      <w:r w:rsidR="00900754">
        <w:t>job,</w:t>
      </w:r>
      <w:r>
        <w:t xml:space="preserve"> and they also hold a second </w:t>
      </w:r>
      <w:r w:rsidR="00C87AF7">
        <w:t>non-casual</w:t>
      </w:r>
      <w:r>
        <w:t xml:space="preserve"> job.  This respondent could report on their casual job in </w:t>
      </w:r>
      <w:r w:rsidRPr="00497B9C">
        <w:rPr>
          <w:i/>
          <w:iCs/>
        </w:rPr>
        <w:t>q</w:t>
      </w:r>
      <w:r w:rsidRPr="00497B9C">
        <w:rPr>
          <w:i/>
          <w:iCs/>
          <w:vertAlign w:val="subscript"/>
        </w:rPr>
        <w:t>t</w:t>
      </w:r>
      <w:r>
        <w:t xml:space="preserve"> as it was their main job in that month but then could report on their </w:t>
      </w:r>
      <w:r w:rsidR="00C87AF7">
        <w:t>non-casual</w:t>
      </w:r>
      <w:r>
        <w:t xml:space="preserve"> job in </w:t>
      </w:r>
      <w:r w:rsidRPr="00497B9C">
        <w:rPr>
          <w:i/>
          <w:iCs/>
        </w:rPr>
        <w:t>q</w:t>
      </w:r>
      <w:r w:rsidRPr="00497B9C">
        <w:rPr>
          <w:i/>
          <w:iCs/>
          <w:vertAlign w:val="subscript"/>
        </w:rPr>
        <w:t>t+1</w:t>
      </w:r>
      <w:r>
        <w:t xml:space="preserve"> as they happened to work more hours in their </w:t>
      </w:r>
      <w:r w:rsidR="00C87AF7">
        <w:t>non-casual</w:t>
      </w:r>
      <w:r>
        <w:t xml:space="preserve"> job in that month. </w:t>
      </w:r>
      <w:r w:rsidR="00851650">
        <w:t xml:space="preserve"> This situation would appear in the data to be a positive case of casual </w:t>
      </w:r>
      <w:r w:rsidR="00900754">
        <w:t>conversion,</w:t>
      </w:r>
      <w:r w:rsidR="00851650">
        <w:t xml:space="preserve"> but </w:t>
      </w:r>
      <w:r w:rsidR="000255F1">
        <w:t xml:space="preserve">it is purely due to the respondent reporting on two different jobs, a casual job and then a </w:t>
      </w:r>
      <w:r w:rsidR="00C87AF7">
        <w:t>non-casual</w:t>
      </w:r>
      <w:r w:rsidR="000255F1">
        <w:t xml:space="preserve"> job, in two consecutive quarter months.</w:t>
      </w:r>
      <w:r w:rsidR="002C3B0D">
        <w:t xml:space="preserve">  We cannot determine from the </w:t>
      </w:r>
      <w:r w:rsidR="00346BA5">
        <w:t>LLFS</w:t>
      </w:r>
      <w:r w:rsidR="002C3B0D">
        <w:t xml:space="preserve"> data whether this respondent did undergo casual conversion in their casual job.</w:t>
      </w:r>
    </w:p>
    <w:p w14:paraId="74F45285" w14:textId="2898C0D4" w:rsidR="00EB5460" w:rsidRDefault="00EB5460" w:rsidP="00EB5460">
      <w:r>
        <w:t xml:space="preserve">By excluding multiple job holders from being eligible for casual conversion in our scoping of the </w:t>
      </w:r>
      <w:r w:rsidR="00346BA5">
        <w:t>LLFS</w:t>
      </w:r>
      <w:r>
        <w:t xml:space="preserve"> data, we are excluding </w:t>
      </w:r>
      <w:r w:rsidR="008A70F0">
        <w:t xml:space="preserve">potentially </w:t>
      </w:r>
      <w:r>
        <w:t>false cases of casual conversion from our measures of casual conversion but at the cost of not including</w:t>
      </w:r>
      <w:r w:rsidR="008A70F0">
        <w:t xml:space="preserve"> potentially</w:t>
      </w:r>
      <w:r>
        <w:t xml:space="preserve"> </w:t>
      </w:r>
      <w:r w:rsidR="00A804B4">
        <w:t>truly</w:t>
      </w:r>
      <w:r>
        <w:t xml:space="preserve"> eligible respondents and true cases of casual</w:t>
      </w:r>
      <w:r w:rsidR="008B2573">
        <w:t xml:space="preserve"> conversion</w:t>
      </w:r>
      <w:r>
        <w:t>.</w:t>
      </w:r>
      <w:r w:rsidR="00BE1F00">
        <w:t xml:space="preserve">  </w:t>
      </w:r>
      <w:r w:rsidR="00CA2942">
        <w:t>G</w:t>
      </w:r>
      <w:r w:rsidR="00BE1F00">
        <w:t>iven that multiple job holders account for</w:t>
      </w:r>
      <w:r w:rsidR="00BA3ED3">
        <w:t xml:space="preserve"> approximately </w:t>
      </w:r>
      <w:r w:rsidR="00547535">
        <w:t>9</w:t>
      </w:r>
      <w:r w:rsidR="00BA3ED3">
        <w:t>%</w:t>
      </w:r>
      <w:r w:rsidR="00BE1F00">
        <w:t xml:space="preserve"> of potentially eligible casually employed respondents, the exclusion of this sub-population </w:t>
      </w:r>
      <w:r w:rsidR="00CA2942">
        <w:t xml:space="preserve">may </w:t>
      </w:r>
      <w:r w:rsidR="00BE1F00">
        <w:t xml:space="preserve">have </w:t>
      </w:r>
      <w:r w:rsidR="00CA2942">
        <w:t xml:space="preserve">a minimal </w:t>
      </w:r>
      <w:r w:rsidR="00BE1F00">
        <w:t>impact on the accuracy of our casual conversion measures.</w:t>
      </w:r>
    </w:p>
    <w:p w14:paraId="2EA0AA32" w14:textId="46A5153C" w:rsidR="00EB72C7" w:rsidRDefault="00AF064E" w:rsidP="00EB5460">
      <w:r>
        <w:t>Furthermore, t</w:t>
      </w:r>
      <w:r w:rsidR="00EB5460">
        <w:t>he minor proportion of</w:t>
      </w:r>
      <w:r w:rsidR="000E40EA">
        <w:t xml:space="preserve"> respondents with incoherent </w:t>
      </w:r>
      <w:r w:rsidR="00EB5460">
        <w:t xml:space="preserve">TENUREYR and RTRNCH3M data discussed in Section 3.2 </w:t>
      </w:r>
      <w:r w:rsidR="009B1127">
        <w:t>is</w:t>
      </w:r>
      <w:r w:rsidR="000E40EA">
        <w:t xml:space="preserve"> </w:t>
      </w:r>
      <w:r w:rsidR="009B1127">
        <w:t xml:space="preserve">expected to have </w:t>
      </w:r>
      <w:r w:rsidR="002954EC">
        <w:t xml:space="preserve">minimal </w:t>
      </w:r>
      <w:r w:rsidR="000E40EA">
        <w:t xml:space="preserve">impact on the accuracy of our casual conversion measures.  For example, a respondent </w:t>
      </w:r>
      <w:r w:rsidR="00EB72C7">
        <w:t xml:space="preserve">who has been casually employed in their job for 12 months or longer </w:t>
      </w:r>
      <w:r w:rsidR="00095740">
        <w:t>and</w:t>
      </w:r>
      <w:r w:rsidR="00EB72C7">
        <w:t xml:space="preserve"> has an incorrectly reported RTRNCH3M value which indicates they have lost or left a job in the last 3 months, may be excluded from our casual conversion measures </w:t>
      </w:r>
      <w:r w:rsidR="002F0173">
        <w:t xml:space="preserve">(that is, casual conversion rate B which is defined in </w:t>
      </w:r>
      <w:r w:rsidR="00F24458">
        <w:t xml:space="preserve">Section 4.1 and Table 3) </w:t>
      </w:r>
      <w:r w:rsidR="00EB72C7">
        <w:t xml:space="preserve">despite being potentially eligible.  Conversely, a </w:t>
      </w:r>
      <w:r w:rsidR="00095740">
        <w:t xml:space="preserve">casually employed </w:t>
      </w:r>
      <w:r w:rsidR="00EB72C7">
        <w:t>respondent who has a</w:t>
      </w:r>
      <w:r w:rsidR="00095740">
        <w:t>n incorrectly reported TENUREYR value of 12 months or longer and a</w:t>
      </w:r>
      <w:r w:rsidR="00EB72C7">
        <w:t xml:space="preserve"> correctly reported RTRNCH3M value which indicates they have lost or left a job in the last 3 months</w:t>
      </w:r>
      <w:r w:rsidR="00095740">
        <w:t xml:space="preserve">, may be included in our casual conversion measures </w:t>
      </w:r>
      <w:r w:rsidR="00F24458">
        <w:t xml:space="preserve">(that is, casual conversion rate A which is defined in Section 4.1 and Table 3) </w:t>
      </w:r>
      <w:r w:rsidR="00095740">
        <w:t>despite not being eligible.</w:t>
      </w:r>
    </w:p>
    <w:p w14:paraId="3C705090" w14:textId="5A9D3D4E" w:rsidR="00EB5460" w:rsidRDefault="0061715B" w:rsidP="00956CA6">
      <w:pPr>
        <w:spacing w:after="0"/>
      </w:pPr>
      <w:r>
        <w:t>Finally, a</w:t>
      </w:r>
      <w:r w:rsidR="00EB5460">
        <w:t xml:space="preserve">s discussed in Sections 3.1 and 3.2, some casual conversion eligibility criteria are not captured in the </w:t>
      </w:r>
      <w:r w:rsidR="00346BA5">
        <w:t>LLFS</w:t>
      </w:r>
      <w:r w:rsidR="00EB5460">
        <w:t xml:space="preserve"> data due to </w:t>
      </w:r>
      <w:r w:rsidR="00AD7B15">
        <w:t xml:space="preserve">(i) </w:t>
      </w:r>
      <w:r w:rsidR="00EB5460">
        <w:t xml:space="preserve">relevant data not </w:t>
      </w:r>
      <w:r w:rsidR="00AD7B15">
        <w:t xml:space="preserve">conceptually matching the eligibility criteria sufficiently, (ii) relevant data not </w:t>
      </w:r>
      <w:r w:rsidR="00EB5460">
        <w:t xml:space="preserve">being of sufficient quality </w:t>
      </w:r>
      <w:r w:rsidR="00C23D47">
        <w:t>and</w:t>
      </w:r>
      <w:r w:rsidR="00EB5460">
        <w:t xml:space="preserve"> </w:t>
      </w:r>
      <w:r w:rsidR="00AD7B15">
        <w:t xml:space="preserve">(iii) </w:t>
      </w:r>
      <w:r w:rsidR="00EB5460">
        <w:t xml:space="preserve">relevant data not being collected in the LFS.  This means that our eligibility scoping of the </w:t>
      </w:r>
      <w:r w:rsidR="00346BA5">
        <w:t>LLFS</w:t>
      </w:r>
      <w:r w:rsidR="00EB5460">
        <w:t xml:space="preserve"> data cannot exclude:</w:t>
      </w:r>
    </w:p>
    <w:p w14:paraId="3BCF7BD4" w14:textId="326A0685" w:rsidR="00EB5460" w:rsidRDefault="00EB5460" w:rsidP="005630B3">
      <w:pPr>
        <w:pStyle w:val="ListParagraph"/>
        <w:numPr>
          <w:ilvl w:val="0"/>
          <w:numId w:val="20"/>
        </w:numPr>
      </w:pPr>
      <w:r>
        <w:t xml:space="preserve">respondents who are employees of small businesses that are out of scope for the </w:t>
      </w:r>
      <w:r w:rsidR="00C829CA">
        <w:t>Amendment Act</w:t>
      </w:r>
      <w:r>
        <w:t>;</w:t>
      </w:r>
    </w:p>
    <w:p w14:paraId="21CE53DA" w14:textId="77777777" w:rsidR="00EB5460" w:rsidRDefault="00EB5460" w:rsidP="005630B3">
      <w:pPr>
        <w:pStyle w:val="ListParagraph"/>
        <w:numPr>
          <w:ilvl w:val="0"/>
          <w:numId w:val="20"/>
        </w:numPr>
      </w:pPr>
      <w:r>
        <w:t>respondents that have not worked a regular pattern of hours for at least the last 6 months of their casual employment;</w:t>
      </w:r>
    </w:p>
    <w:p w14:paraId="037391E3" w14:textId="5B7AB466" w:rsidR="00EB5460" w:rsidRDefault="00EB5460" w:rsidP="005630B3">
      <w:pPr>
        <w:pStyle w:val="ListParagraph"/>
        <w:numPr>
          <w:ilvl w:val="0"/>
          <w:numId w:val="20"/>
        </w:numPr>
      </w:pPr>
      <w:r>
        <w:lastRenderedPageBreak/>
        <w:t xml:space="preserve">respondents that would need significant adjustments to continue to work as a </w:t>
      </w:r>
      <w:r w:rsidR="00C87AF7">
        <w:t>non-casual</w:t>
      </w:r>
      <w:r>
        <w:t xml:space="preserve"> full-time or part-time employee;</w:t>
      </w:r>
    </w:p>
    <w:p w14:paraId="03B07415" w14:textId="77777777" w:rsidR="00EB5460" w:rsidRDefault="00EB5460" w:rsidP="005630B3">
      <w:pPr>
        <w:pStyle w:val="ListParagraph"/>
        <w:numPr>
          <w:ilvl w:val="0"/>
          <w:numId w:val="20"/>
        </w:numPr>
      </w:pPr>
      <w:r>
        <w:t>respondents whose employer may have reasonable grounds for not offering casual conversion and/or who received written notice from their employer that they were not going to offer casual conversion; and</w:t>
      </w:r>
    </w:p>
    <w:p w14:paraId="2361E91A" w14:textId="77777777" w:rsidR="00EB5460" w:rsidRDefault="00EB5460" w:rsidP="00956CA6">
      <w:pPr>
        <w:pStyle w:val="ListParagraph"/>
        <w:numPr>
          <w:ilvl w:val="0"/>
          <w:numId w:val="20"/>
        </w:numPr>
        <w:spacing w:after="0"/>
        <w:ind w:left="714" w:hanging="357"/>
      </w:pPr>
      <w:r>
        <w:t>respondents that received a casual conversion offer from their employer but declined it.</w:t>
      </w:r>
    </w:p>
    <w:p w14:paraId="608F0168" w14:textId="6D1835BF" w:rsidR="00B410CF" w:rsidRPr="00956CA6" w:rsidRDefault="00EB5460">
      <w:pPr>
        <w:rPr>
          <w:caps/>
        </w:rPr>
      </w:pPr>
      <w:r>
        <w:t xml:space="preserve">We are potentially including these respondents in our </w:t>
      </w:r>
      <w:r w:rsidR="002F67E5">
        <w:t>rates</w:t>
      </w:r>
      <w:r>
        <w:t xml:space="preserve"> of casual conversion which is likely to have the impact of artificially reducing </w:t>
      </w:r>
      <w:r w:rsidR="0007215C">
        <w:t xml:space="preserve">our estimates of </w:t>
      </w:r>
      <w:r w:rsidR="00A37B83">
        <w:t>the rates, given the broad scope of the casual employee population in the denominator</w:t>
      </w:r>
      <w:r>
        <w:t xml:space="preserve">.  </w:t>
      </w:r>
    </w:p>
    <w:p w14:paraId="48B9E2D8" w14:textId="77777777" w:rsidR="00BF047D" w:rsidRDefault="00BF047D">
      <w:pPr>
        <w:rPr>
          <w:rFonts w:asciiTheme="majorHAnsi" w:eastAsiaTheme="majorEastAsia" w:hAnsiTheme="majorHAnsi" w:cstheme="majorBidi"/>
          <w:b/>
          <w:bCs/>
          <w:sz w:val="28"/>
          <w:szCs w:val="28"/>
        </w:rPr>
      </w:pPr>
      <w:r>
        <w:rPr>
          <w:caps/>
        </w:rPr>
        <w:br w:type="page"/>
      </w:r>
    </w:p>
    <w:p w14:paraId="428F0F7D" w14:textId="069A0A2B" w:rsidR="00706421" w:rsidRDefault="00727511" w:rsidP="00727511">
      <w:pPr>
        <w:pStyle w:val="Heading1"/>
      </w:pPr>
      <w:r w:rsidRPr="00727511">
        <w:rPr>
          <w:caps w:val="0"/>
        </w:rPr>
        <w:lastRenderedPageBreak/>
        <w:t>4.</w:t>
      </w:r>
      <w:r>
        <w:t xml:space="preserve">  </w:t>
      </w:r>
      <w:r w:rsidR="00205B52">
        <w:t>CASUAL CONVERSION RATES</w:t>
      </w:r>
      <w:r w:rsidR="003E66F4">
        <w:t xml:space="preserve"> </w:t>
      </w:r>
      <w:r w:rsidR="00205B52">
        <w:t xml:space="preserve">AND CHANGE IN </w:t>
      </w:r>
      <w:r w:rsidR="004A7BA9">
        <w:t>THE EXTENT OF CASUAL EMPLOYMENT IN THE WORKFORCE</w:t>
      </w:r>
      <w:r w:rsidR="00CD19DC">
        <w:t xml:space="preserve"> </w:t>
      </w:r>
      <w:r w:rsidR="00205B52">
        <w:t>METRICS</w:t>
      </w:r>
    </w:p>
    <w:p w14:paraId="416A85B5" w14:textId="594A70BD" w:rsidR="00F408BD" w:rsidRDefault="005C7D72" w:rsidP="00192561">
      <w:r>
        <w:t xml:space="preserve">Using the </w:t>
      </w:r>
      <w:r w:rsidR="00346BA5">
        <w:t>LLFS</w:t>
      </w:r>
      <w:r>
        <w:t xml:space="preserve"> data items listed in Table 2, the ABS defined</w:t>
      </w:r>
      <w:r w:rsidR="00F408BD">
        <w:t xml:space="preserve"> the following</w:t>
      </w:r>
      <w:r>
        <w:t xml:space="preserve"> four metrics to assess the impact, if any, of the </w:t>
      </w:r>
      <w:r w:rsidR="00C829CA">
        <w:t>Amendment Act</w:t>
      </w:r>
      <w:r w:rsidR="00F408BD">
        <w:t>:</w:t>
      </w:r>
      <w:r>
        <w:t xml:space="preserve">  </w:t>
      </w:r>
    </w:p>
    <w:p w14:paraId="1790188D" w14:textId="009C0774" w:rsidR="00F408BD" w:rsidRPr="00B410CF" w:rsidRDefault="00F408BD" w:rsidP="00E14839">
      <w:pPr>
        <w:spacing w:after="0"/>
        <w:ind w:firstLine="425"/>
        <w:rPr>
          <w:b/>
          <w:bCs/>
          <w:i/>
          <w:iCs/>
        </w:rPr>
      </w:pPr>
      <w:r w:rsidRPr="00B410CF">
        <w:rPr>
          <w:b/>
          <w:bCs/>
          <w:i/>
          <w:iCs/>
        </w:rPr>
        <w:t>Casual conversion rates</w:t>
      </w:r>
    </w:p>
    <w:p w14:paraId="7CD68E41" w14:textId="11AD7551" w:rsidR="00E14839" w:rsidRPr="00E14839" w:rsidRDefault="00E14839" w:rsidP="00E14839">
      <w:pPr>
        <w:ind w:left="426" w:hanging="1"/>
      </w:pPr>
      <w:r w:rsidRPr="00E14839">
        <w:t>Casual</w:t>
      </w:r>
      <w:r>
        <w:t xml:space="preserve"> conversion rates A and B aim to specifically measure</w:t>
      </w:r>
      <w:r w:rsidR="00FD6B5D">
        <w:t>, at a quarterly frequency,</w:t>
      </w:r>
      <w:r>
        <w:t xml:space="preserve"> the rate of casual conversion amongst those who are eligible as per the </w:t>
      </w:r>
      <w:r w:rsidR="00C829CA">
        <w:t>Amendment Act</w:t>
      </w:r>
      <w:r>
        <w:t xml:space="preserve">.  Casual conversion rates A and B are differentiated from each other by the accepted levels of data quality in their </w:t>
      </w:r>
      <w:r w:rsidR="00FD6B5D">
        <w:t xml:space="preserve">eligibility </w:t>
      </w:r>
      <w:r>
        <w:t>scoping rules.</w:t>
      </w:r>
    </w:p>
    <w:p w14:paraId="0D19B084" w14:textId="0B34B4FC" w:rsidR="00F408BD" w:rsidRPr="00B410CF" w:rsidRDefault="00E14839" w:rsidP="00E14839">
      <w:pPr>
        <w:spacing w:after="0"/>
        <w:ind w:firstLine="425"/>
        <w:rPr>
          <w:b/>
          <w:bCs/>
          <w:i/>
          <w:iCs/>
        </w:rPr>
      </w:pPr>
      <w:r w:rsidRPr="00B410CF">
        <w:rPr>
          <w:b/>
          <w:bCs/>
          <w:i/>
          <w:iCs/>
        </w:rPr>
        <w:t xml:space="preserve">Change in </w:t>
      </w:r>
      <w:r w:rsidR="004A7BA9">
        <w:rPr>
          <w:b/>
          <w:bCs/>
          <w:i/>
          <w:iCs/>
        </w:rPr>
        <w:t xml:space="preserve">the extent of casual employment in the </w:t>
      </w:r>
      <w:r w:rsidRPr="00B410CF">
        <w:rPr>
          <w:b/>
          <w:bCs/>
          <w:i/>
          <w:iCs/>
        </w:rPr>
        <w:t>workforce metrics</w:t>
      </w:r>
    </w:p>
    <w:p w14:paraId="776C9158" w14:textId="6A1FB04B" w:rsidR="00E14839" w:rsidRDefault="00E14839" w:rsidP="00D139A1">
      <w:pPr>
        <w:ind w:left="426"/>
      </w:pPr>
      <w:r>
        <w:t xml:space="preserve">Two other metrics were included in the ABS’s analysis to provide additional context.  The first metric aims to measure the rate of transition from casual to </w:t>
      </w:r>
      <w:r w:rsidR="00C87AF7">
        <w:t>non-casual</w:t>
      </w:r>
      <w:r>
        <w:t xml:space="preserve"> employment, either via the legislated casual conversion pathway or an alternative pathway</w:t>
      </w:r>
      <w:r w:rsidR="007E73EB">
        <w:t xml:space="preserve">, amongst those who are casually employed.  </w:t>
      </w:r>
      <w:r w:rsidR="00FD6B5D">
        <w:t>The second metric is simply the proportion of the Australian workforce that is casually employed.  Both metrics are broader measures of the amount of change in the</w:t>
      </w:r>
      <w:r w:rsidR="004A7BA9">
        <w:t xml:space="preserve"> extent of casual employment in </w:t>
      </w:r>
      <w:r w:rsidR="00FD6B5D">
        <w:t>the Australian workforce over time</w:t>
      </w:r>
      <w:r w:rsidR="00D139A1">
        <w:t>, calculated at a quarterly frequency.</w:t>
      </w:r>
    </w:p>
    <w:p w14:paraId="24A7D121" w14:textId="77777777" w:rsidR="00AB248A" w:rsidRDefault="00AB248A" w:rsidP="00AB248A">
      <w:pPr>
        <w:pStyle w:val="Heading2"/>
      </w:pPr>
      <w:r>
        <w:t>4.1 Casual conversion rates A and B</w:t>
      </w:r>
    </w:p>
    <w:p w14:paraId="550E965C" w14:textId="36D89F80" w:rsidR="00AB248A" w:rsidRDefault="00AB248A" w:rsidP="00AB248A">
      <w:r>
        <w:t xml:space="preserve">The </w:t>
      </w:r>
      <w:r w:rsidR="00346BA5">
        <w:t>LLFS</w:t>
      </w:r>
      <w:r>
        <w:t xml:space="preserve"> eligibility scoping rules (that is</w:t>
      </w:r>
      <w:r w:rsidR="00DC516F">
        <w:t>,</w:t>
      </w:r>
      <w:r>
        <w:t xml:space="preserve"> the data rules for determining which respondents are eligible for casual conversion and, of the eligible respondents, who has undergone casual conversion) for casual conversion rates A and B are provided in Table 3.</w:t>
      </w:r>
    </w:p>
    <w:p w14:paraId="2BAB2A2E" w14:textId="77777777" w:rsidR="00AB248A" w:rsidRDefault="00AB248A" w:rsidP="00AB248A">
      <w:r>
        <w:t xml:space="preserve">While both casual conversion rates A and B aim to measure the rate of casual conversion amongst those who are eligible, the eligibility scoping rules for casual conversion rate A accept lower levels of data quality in the TENUREYR and RTRNCH3M data items than the eligibility scoping rules for casual conversion rate B. </w:t>
      </w:r>
    </w:p>
    <w:p w14:paraId="445E3575" w14:textId="459A13DC" w:rsidR="00AB248A" w:rsidRDefault="00AB248A" w:rsidP="00AB248A">
      <w:r>
        <w:t xml:space="preserve">Respondents are deemed eligible for casual conversion under the scoping rules for casual conversion rate A if they are a single job holder who is casually employed and have been employed in a job for 12 months or longer in a given quarter month </w:t>
      </w:r>
      <w:r>
        <w:rPr>
          <w:i/>
          <w:iCs/>
        </w:rPr>
        <w:t>q</w:t>
      </w:r>
      <w:r>
        <w:rPr>
          <w:i/>
          <w:iCs/>
          <w:vertAlign w:val="subscript"/>
        </w:rPr>
        <w:t>t</w:t>
      </w:r>
      <w:r>
        <w:t xml:space="preserve"> (the denominator of casual conversion rate A).  Respondents are deemed to have undergone casual conversion in the next quarter month </w:t>
      </w:r>
      <w:r>
        <w:rPr>
          <w:i/>
          <w:iCs/>
        </w:rPr>
        <w:t>q</w:t>
      </w:r>
      <w:r>
        <w:rPr>
          <w:i/>
          <w:iCs/>
          <w:vertAlign w:val="subscript"/>
        </w:rPr>
        <w:t>t+1</w:t>
      </w:r>
      <w:r>
        <w:t xml:space="preserve"> under the scoping rules of casual conversion rate A if they were eligible in </w:t>
      </w:r>
      <w:r>
        <w:rPr>
          <w:i/>
          <w:iCs/>
        </w:rPr>
        <w:t>q</w:t>
      </w:r>
      <w:r>
        <w:rPr>
          <w:i/>
          <w:iCs/>
          <w:vertAlign w:val="subscript"/>
        </w:rPr>
        <w:t>t</w:t>
      </w:r>
      <w:r>
        <w:t xml:space="preserve"> and then are a single job holder who is </w:t>
      </w:r>
      <w:r w:rsidR="00C87AF7">
        <w:t>non-casual</w:t>
      </w:r>
      <w:r>
        <w:t xml:space="preserve">ly employed and have been employed in a job for 12 months or longer in </w:t>
      </w:r>
      <w:r>
        <w:rPr>
          <w:i/>
          <w:iCs/>
        </w:rPr>
        <w:t>q</w:t>
      </w:r>
      <w:r>
        <w:rPr>
          <w:i/>
          <w:iCs/>
          <w:vertAlign w:val="subscript"/>
        </w:rPr>
        <w:t>t+1</w:t>
      </w:r>
      <w:r>
        <w:t xml:space="preserve"> (the numerator of casual conversion rate A).</w:t>
      </w:r>
    </w:p>
    <w:p w14:paraId="7513771C" w14:textId="77777777" w:rsidR="00FA450B" w:rsidRPr="00730D6C" w:rsidRDefault="00FA450B" w:rsidP="00FA450B">
      <w:r>
        <w:t xml:space="preserve">As discussed in Section 3.2, reported values of TENUREYR are not coherent in consecutive quarter months for some respondents.  The eligibility scoping rules for casual conversion rate A do not exclude respondents with this data quality issue.  For example, a respondent who meets all the conditions for being deemed a positive case of casual conversion under the scoping rules of casual conversion rate A, including reporting to have been employed in a job for 2 years in </w:t>
      </w:r>
      <w:r w:rsidRPr="00F90C61">
        <w:rPr>
          <w:i/>
          <w:iCs/>
        </w:rPr>
        <w:t>q</w:t>
      </w:r>
      <w:r w:rsidRPr="00F90C61">
        <w:rPr>
          <w:i/>
          <w:iCs/>
          <w:vertAlign w:val="subscript"/>
        </w:rPr>
        <w:t>t</w:t>
      </w:r>
      <w:r>
        <w:t xml:space="preserve"> and then 4 </w:t>
      </w:r>
      <w:r>
        <w:lastRenderedPageBreak/>
        <w:t xml:space="preserve">years in </w:t>
      </w:r>
      <w:r w:rsidRPr="00F90C61">
        <w:rPr>
          <w:i/>
          <w:iCs/>
        </w:rPr>
        <w:t>q</w:t>
      </w:r>
      <w:r w:rsidRPr="00F90C61">
        <w:rPr>
          <w:i/>
          <w:iCs/>
          <w:vertAlign w:val="subscript"/>
        </w:rPr>
        <w:t>t+1</w:t>
      </w:r>
      <w:r>
        <w:t xml:space="preserve">, will be included in the casual conversion rate for </w:t>
      </w:r>
      <w:r w:rsidRPr="00F90C61">
        <w:rPr>
          <w:i/>
          <w:iCs/>
        </w:rPr>
        <w:t>q</w:t>
      </w:r>
      <w:r w:rsidRPr="00F90C61">
        <w:rPr>
          <w:i/>
          <w:iCs/>
          <w:vertAlign w:val="subscript"/>
        </w:rPr>
        <w:t>t+1</w:t>
      </w:r>
      <w:r>
        <w:t xml:space="preserve"> despite the obvious data quality issue with their values for TENUREYR in </w:t>
      </w:r>
      <w:r w:rsidRPr="00F90C61">
        <w:rPr>
          <w:i/>
          <w:iCs/>
        </w:rPr>
        <w:t>q</w:t>
      </w:r>
      <w:r w:rsidRPr="00F90C61">
        <w:rPr>
          <w:i/>
          <w:iCs/>
          <w:vertAlign w:val="subscript"/>
        </w:rPr>
        <w:t>t</w:t>
      </w:r>
      <w:r>
        <w:t xml:space="preserve"> and </w:t>
      </w:r>
      <w:r w:rsidRPr="00F90C61">
        <w:rPr>
          <w:i/>
          <w:iCs/>
        </w:rPr>
        <w:t>q</w:t>
      </w:r>
      <w:r w:rsidRPr="00F90C61">
        <w:rPr>
          <w:i/>
          <w:iCs/>
          <w:vertAlign w:val="subscript"/>
        </w:rPr>
        <w:t>t+1</w:t>
      </w:r>
      <w:r>
        <w:t>.</w:t>
      </w:r>
    </w:p>
    <w:p w14:paraId="265A3E96" w14:textId="77777777" w:rsidR="00BF047D" w:rsidRDefault="00BF047D" w:rsidP="000D5865">
      <w:pPr>
        <w:pStyle w:val="Caption"/>
        <w:keepNext/>
        <w:rPr>
          <w:sz w:val="20"/>
          <w:szCs w:val="20"/>
        </w:rPr>
      </w:pPr>
    </w:p>
    <w:p w14:paraId="1F42223F" w14:textId="4DD7370E" w:rsidR="000D5865" w:rsidRPr="00145B39" w:rsidRDefault="000D5865" w:rsidP="000D5865">
      <w:pPr>
        <w:pStyle w:val="Caption"/>
        <w:keepNext/>
        <w:rPr>
          <w:sz w:val="20"/>
          <w:szCs w:val="20"/>
        </w:rPr>
      </w:pPr>
      <w:r w:rsidRPr="00145B39">
        <w:rPr>
          <w:sz w:val="20"/>
          <w:szCs w:val="20"/>
        </w:rPr>
        <w:t xml:space="preserve">Table </w:t>
      </w:r>
      <w:r>
        <w:rPr>
          <w:sz w:val="20"/>
          <w:szCs w:val="20"/>
        </w:rPr>
        <w:t>3</w:t>
      </w:r>
      <w:r w:rsidRPr="00145B39">
        <w:rPr>
          <w:sz w:val="20"/>
          <w:szCs w:val="20"/>
        </w:rPr>
        <w:t>:</w:t>
      </w:r>
      <w:r>
        <w:rPr>
          <w:sz w:val="20"/>
          <w:szCs w:val="20"/>
        </w:rPr>
        <w:t xml:space="preserve"> </w:t>
      </w:r>
      <w:r w:rsidR="00346BA5">
        <w:rPr>
          <w:sz w:val="20"/>
          <w:szCs w:val="20"/>
        </w:rPr>
        <w:t>LLFS</w:t>
      </w:r>
      <w:r>
        <w:rPr>
          <w:sz w:val="20"/>
          <w:szCs w:val="20"/>
        </w:rPr>
        <w:t xml:space="preserve"> data scoping rules for the numerators and denominators of the four rates used in the ABS’s analysis of </w:t>
      </w:r>
      <w:r w:rsidR="009C2590">
        <w:rPr>
          <w:sz w:val="20"/>
          <w:szCs w:val="20"/>
        </w:rPr>
        <w:t>casual conversion</w:t>
      </w:r>
    </w:p>
    <w:tbl>
      <w:tblPr>
        <w:tblStyle w:val="GridTable4-Accent1"/>
        <w:tblW w:w="9214" w:type="dxa"/>
        <w:tblInd w:w="-147" w:type="dxa"/>
        <w:tblLook w:val="04A0" w:firstRow="1" w:lastRow="0" w:firstColumn="1" w:lastColumn="0" w:noHBand="0" w:noVBand="1"/>
      </w:tblPr>
      <w:tblGrid>
        <w:gridCol w:w="1204"/>
        <w:gridCol w:w="4041"/>
        <w:gridCol w:w="3969"/>
      </w:tblGrid>
      <w:tr w:rsidR="000D5865" w:rsidRPr="000846F1" w14:paraId="10A207A3" w14:textId="77777777" w:rsidTr="009C31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04" w:type="dxa"/>
            <w:shd w:val="clear" w:color="auto" w:fill="1F497D" w:themeFill="text2"/>
          </w:tcPr>
          <w:p w14:paraId="47288614" w14:textId="77777777" w:rsidR="000D5865" w:rsidRPr="00417205" w:rsidRDefault="000D5865" w:rsidP="009C31A2">
            <w:pPr>
              <w:rPr>
                <w:sz w:val="20"/>
                <w:szCs w:val="20"/>
              </w:rPr>
            </w:pPr>
            <w:r>
              <w:rPr>
                <w:sz w:val="20"/>
                <w:szCs w:val="20"/>
              </w:rPr>
              <w:t>Metrics</w:t>
            </w:r>
          </w:p>
        </w:tc>
        <w:tc>
          <w:tcPr>
            <w:tcW w:w="8010" w:type="dxa"/>
            <w:gridSpan w:val="2"/>
            <w:shd w:val="clear" w:color="auto" w:fill="1F497D" w:themeFill="text2"/>
          </w:tcPr>
          <w:p w14:paraId="78AC9A22" w14:textId="1892B457" w:rsidR="000D5865" w:rsidRPr="00AF7560" w:rsidRDefault="00346BA5" w:rsidP="009C31A2">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LLFS</w:t>
            </w:r>
            <w:r w:rsidR="000D5865">
              <w:rPr>
                <w:sz w:val="20"/>
                <w:szCs w:val="20"/>
              </w:rPr>
              <w:t xml:space="preserve"> </w:t>
            </w:r>
            <w:r w:rsidR="003F0D2B">
              <w:rPr>
                <w:sz w:val="20"/>
                <w:szCs w:val="20"/>
              </w:rPr>
              <w:t>eligibil</w:t>
            </w:r>
            <w:r w:rsidR="00000F25">
              <w:rPr>
                <w:sz w:val="20"/>
                <w:szCs w:val="20"/>
              </w:rPr>
              <w:t>i</w:t>
            </w:r>
            <w:r w:rsidR="003F0D2B">
              <w:rPr>
                <w:sz w:val="20"/>
                <w:szCs w:val="20"/>
              </w:rPr>
              <w:t>ty</w:t>
            </w:r>
            <w:r w:rsidR="000D5865">
              <w:rPr>
                <w:sz w:val="20"/>
                <w:szCs w:val="20"/>
              </w:rPr>
              <w:t xml:space="preserve"> scoping rules</w:t>
            </w:r>
          </w:p>
        </w:tc>
      </w:tr>
      <w:tr w:rsidR="000D5865" w:rsidRPr="000846F1" w14:paraId="1C002878"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val="restart"/>
          </w:tcPr>
          <w:p w14:paraId="330BA04D" w14:textId="77777777" w:rsidR="000D5865" w:rsidRPr="00E939A8" w:rsidRDefault="000D5865" w:rsidP="009C31A2">
            <w:pPr>
              <w:rPr>
                <w:b w:val="0"/>
                <w:i/>
                <w:iCs/>
                <w:sz w:val="18"/>
                <w:szCs w:val="18"/>
              </w:rPr>
            </w:pPr>
            <w:r>
              <w:rPr>
                <w:b w:val="0"/>
                <w:sz w:val="18"/>
                <w:szCs w:val="18"/>
              </w:rPr>
              <w:t xml:space="preserve">Casual conversion rate A (for </w:t>
            </w:r>
            <w:r>
              <w:rPr>
                <w:b w:val="0"/>
                <w:i/>
                <w:iCs/>
                <w:sz w:val="18"/>
                <w:szCs w:val="18"/>
              </w:rPr>
              <w:t>q</w:t>
            </w:r>
            <w:r>
              <w:rPr>
                <w:b w:val="0"/>
                <w:i/>
                <w:iCs/>
                <w:sz w:val="18"/>
                <w:szCs w:val="18"/>
                <w:vertAlign w:val="subscript"/>
              </w:rPr>
              <w:t>t+1</w:t>
            </w:r>
            <w:r>
              <w:rPr>
                <w:b w:val="0"/>
                <w:i/>
                <w:iCs/>
                <w:sz w:val="18"/>
                <w:szCs w:val="18"/>
              </w:rPr>
              <w:t>)</w:t>
            </w:r>
          </w:p>
        </w:tc>
        <w:tc>
          <w:tcPr>
            <w:tcW w:w="8010" w:type="dxa"/>
            <w:gridSpan w:val="2"/>
          </w:tcPr>
          <w:p w14:paraId="60118AA1" w14:textId="77777777" w:rsidR="000D5865" w:rsidRPr="00AF7560" w:rsidRDefault="000D5865" w:rsidP="009C31A2">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Numerator</w:t>
            </w:r>
          </w:p>
        </w:tc>
      </w:tr>
      <w:tr w:rsidR="000D5865" w:rsidRPr="000846F1" w14:paraId="2DEDAA22"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4D1D3F3C" w14:textId="77777777" w:rsidR="000D5865" w:rsidRPr="00417205" w:rsidRDefault="000D5865" w:rsidP="009C31A2">
            <w:pPr>
              <w:rPr>
                <w:bCs w:val="0"/>
                <w:sz w:val="18"/>
                <w:szCs w:val="18"/>
              </w:rPr>
            </w:pPr>
          </w:p>
        </w:tc>
        <w:tc>
          <w:tcPr>
            <w:tcW w:w="4041" w:type="dxa"/>
          </w:tcPr>
          <w:p w14:paraId="760FD11D"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p>
          <w:p w14:paraId="57D62A16"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4E198534"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4417F55B"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TENUREYR </w:t>
            </w:r>
            <w:r w:rsidRPr="00BC4B6B">
              <w:rPr>
                <w:rFonts w:cstheme="minorHAnsi"/>
                <w:sz w:val="16"/>
                <w:szCs w:val="16"/>
              </w:rPr>
              <w:t>≥</w:t>
            </w:r>
            <w:r w:rsidRPr="00BC4B6B">
              <w:rPr>
                <w:sz w:val="16"/>
                <w:szCs w:val="16"/>
              </w:rPr>
              <w:t xml:space="preserve"> 12 months</w:t>
            </w:r>
          </w:p>
          <w:p w14:paraId="662C7940"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STATEMP = Employee </w:t>
            </w:r>
            <w:r w:rsidRPr="00BC4B6B">
              <w:rPr>
                <w:sz w:val="16"/>
                <w:szCs w:val="16"/>
                <w:u w:val="single"/>
              </w:rPr>
              <w:t>without</w:t>
            </w:r>
            <w:r w:rsidRPr="00BC4B6B">
              <w:rPr>
                <w:sz w:val="16"/>
                <w:szCs w:val="16"/>
              </w:rPr>
              <w:t xml:space="preserve"> paid leave entitlements</w:t>
            </w:r>
          </w:p>
        </w:tc>
        <w:tc>
          <w:tcPr>
            <w:tcW w:w="3969" w:type="dxa"/>
          </w:tcPr>
          <w:p w14:paraId="53347A3E"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t+1</w:t>
            </w:r>
          </w:p>
          <w:p w14:paraId="1F428F3E"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577DF485"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161A7899"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TENUREYR </w:t>
            </w:r>
            <w:r w:rsidRPr="00BC4B6B">
              <w:rPr>
                <w:rFonts w:cstheme="minorHAnsi"/>
                <w:sz w:val="16"/>
                <w:szCs w:val="16"/>
              </w:rPr>
              <w:t>≥</w:t>
            </w:r>
            <w:r w:rsidRPr="00BC4B6B">
              <w:rPr>
                <w:sz w:val="16"/>
                <w:szCs w:val="16"/>
              </w:rPr>
              <w:t xml:space="preserve"> 12 months</w:t>
            </w:r>
          </w:p>
          <w:p w14:paraId="109136BD"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STATEMP = Employee </w:t>
            </w:r>
            <w:r w:rsidRPr="00BC4B6B">
              <w:rPr>
                <w:sz w:val="16"/>
                <w:szCs w:val="16"/>
                <w:u w:val="single"/>
              </w:rPr>
              <w:t>with</w:t>
            </w:r>
            <w:r w:rsidRPr="00BC4B6B">
              <w:rPr>
                <w:sz w:val="16"/>
                <w:szCs w:val="16"/>
              </w:rPr>
              <w:t xml:space="preserve"> paid leave entitlements</w:t>
            </w:r>
          </w:p>
        </w:tc>
      </w:tr>
      <w:tr w:rsidR="000D5865" w:rsidRPr="000846F1" w14:paraId="58BED881"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tcPr>
          <w:p w14:paraId="11A49A0B" w14:textId="77777777" w:rsidR="000D5865" w:rsidRPr="00417205" w:rsidRDefault="000D5865" w:rsidP="009C31A2">
            <w:pPr>
              <w:rPr>
                <w:b w:val="0"/>
                <w:sz w:val="18"/>
                <w:szCs w:val="18"/>
              </w:rPr>
            </w:pPr>
          </w:p>
        </w:tc>
        <w:tc>
          <w:tcPr>
            <w:tcW w:w="8010" w:type="dxa"/>
            <w:gridSpan w:val="2"/>
          </w:tcPr>
          <w:p w14:paraId="72B65A9B" w14:textId="77777777" w:rsidR="000D5865" w:rsidRPr="00010B58" w:rsidRDefault="000D5865" w:rsidP="009C31A2">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Denominator</w:t>
            </w:r>
          </w:p>
        </w:tc>
      </w:tr>
      <w:tr w:rsidR="000D5865" w:rsidRPr="000846F1" w14:paraId="0308F6E4"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2C84B1CB" w14:textId="77777777" w:rsidR="000D5865" w:rsidRPr="00417205" w:rsidRDefault="000D5865" w:rsidP="009C31A2">
            <w:pPr>
              <w:rPr>
                <w:b w:val="0"/>
                <w:sz w:val="18"/>
                <w:szCs w:val="18"/>
              </w:rPr>
            </w:pPr>
          </w:p>
        </w:tc>
        <w:tc>
          <w:tcPr>
            <w:tcW w:w="8010" w:type="dxa"/>
            <w:gridSpan w:val="2"/>
          </w:tcPr>
          <w:p w14:paraId="79A585EB"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p>
          <w:p w14:paraId="5E0F8C05" w14:textId="77777777" w:rsidR="000D5865" w:rsidRPr="00BC4B6B" w:rsidRDefault="000D5865" w:rsidP="005630B3">
            <w:pPr>
              <w:pStyle w:val="ListParagraph"/>
              <w:numPr>
                <w:ilvl w:val="0"/>
                <w:numId w:val="26"/>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157B7B34" w14:textId="77777777" w:rsidR="000D5865" w:rsidRPr="00BC4B6B" w:rsidRDefault="000D5865" w:rsidP="005630B3">
            <w:pPr>
              <w:pStyle w:val="ListParagraph"/>
              <w:numPr>
                <w:ilvl w:val="0"/>
                <w:numId w:val="26"/>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3D323622" w14:textId="77777777" w:rsidR="000D5865" w:rsidRPr="00BC4B6B" w:rsidRDefault="000D5865" w:rsidP="005630B3">
            <w:pPr>
              <w:pStyle w:val="ListParagraph"/>
              <w:numPr>
                <w:ilvl w:val="0"/>
                <w:numId w:val="26"/>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TENUREYR </w:t>
            </w:r>
            <w:r w:rsidRPr="00BC4B6B">
              <w:rPr>
                <w:rFonts w:cstheme="minorHAnsi"/>
                <w:sz w:val="16"/>
                <w:szCs w:val="16"/>
              </w:rPr>
              <w:t>≥</w:t>
            </w:r>
            <w:r w:rsidRPr="00BC4B6B">
              <w:rPr>
                <w:sz w:val="16"/>
                <w:szCs w:val="16"/>
              </w:rPr>
              <w:t xml:space="preserve"> 12 months</w:t>
            </w:r>
          </w:p>
          <w:p w14:paraId="4A5391B0" w14:textId="77777777" w:rsidR="000D5865" w:rsidRPr="00BC4B6B" w:rsidRDefault="000D5865" w:rsidP="005630B3">
            <w:pPr>
              <w:pStyle w:val="ListParagraph"/>
              <w:numPr>
                <w:ilvl w:val="0"/>
                <w:numId w:val="26"/>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STATEMP = Employee </w:t>
            </w:r>
            <w:r w:rsidRPr="00BC4B6B">
              <w:rPr>
                <w:sz w:val="16"/>
                <w:szCs w:val="16"/>
                <w:u w:val="single"/>
              </w:rPr>
              <w:t>without</w:t>
            </w:r>
            <w:r w:rsidRPr="00BC4B6B">
              <w:rPr>
                <w:sz w:val="16"/>
                <w:szCs w:val="16"/>
              </w:rPr>
              <w:t xml:space="preserve"> paid leave entitlements</w:t>
            </w:r>
          </w:p>
        </w:tc>
      </w:tr>
      <w:tr w:rsidR="000D5865" w:rsidRPr="000846F1" w14:paraId="28C1A814"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val="restart"/>
          </w:tcPr>
          <w:p w14:paraId="09F4362A" w14:textId="77777777" w:rsidR="000D5865" w:rsidRPr="00417205" w:rsidRDefault="000D5865" w:rsidP="009C31A2">
            <w:pPr>
              <w:rPr>
                <w:b w:val="0"/>
                <w:sz w:val="18"/>
                <w:szCs w:val="18"/>
              </w:rPr>
            </w:pPr>
            <w:r>
              <w:rPr>
                <w:b w:val="0"/>
                <w:sz w:val="18"/>
                <w:szCs w:val="18"/>
              </w:rPr>
              <w:t xml:space="preserve">Casual conversion rate B (for </w:t>
            </w:r>
            <w:r>
              <w:rPr>
                <w:b w:val="0"/>
                <w:i/>
                <w:iCs/>
                <w:sz w:val="18"/>
                <w:szCs w:val="18"/>
              </w:rPr>
              <w:t>q</w:t>
            </w:r>
            <w:r>
              <w:rPr>
                <w:b w:val="0"/>
                <w:i/>
                <w:iCs/>
                <w:sz w:val="18"/>
                <w:szCs w:val="18"/>
                <w:vertAlign w:val="subscript"/>
              </w:rPr>
              <w:t>t+1</w:t>
            </w:r>
            <w:r>
              <w:rPr>
                <w:b w:val="0"/>
                <w:i/>
                <w:iCs/>
                <w:sz w:val="18"/>
                <w:szCs w:val="18"/>
              </w:rPr>
              <w:t>)</w:t>
            </w:r>
          </w:p>
        </w:tc>
        <w:tc>
          <w:tcPr>
            <w:tcW w:w="8010" w:type="dxa"/>
            <w:gridSpan w:val="2"/>
          </w:tcPr>
          <w:p w14:paraId="78CE989D" w14:textId="77777777" w:rsidR="000D5865" w:rsidRPr="00CE5D01" w:rsidRDefault="000D5865" w:rsidP="009C31A2">
            <w:pPr>
              <w:keepNext/>
              <w:keepLines/>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Numerator</w:t>
            </w:r>
          </w:p>
        </w:tc>
      </w:tr>
      <w:tr w:rsidR="000D5865" w:rsidRPr="000846F1" w14:paraId="2664B0E5"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2859C4EF" w14:textId="77777777" w:rsidR="000D5865" w:rsidRDefault="000D5865" w:rsidP="009C31A2">
            <w:pPr>
              <w:rPr>
                <w:b w:val="0"/>
                <w:sz w:val="18"/>
                <w:szCs w:val="18"/>
              </w:rPr>
            </w:pPr>
          </w:p>
        </w:tc>
        <w:tc>
          <w:tcPr>
            <w:tcW w:w="4041" w:type="dxa"/>
          </w:tcPr>
          <w:p w14:paraId="16E4CB1C"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p>
          <w:p w14:paraId="6250B32F" w14:textId="77777777" w:rsidR="000D5865" w:rsidRPr="00BC4B6B" w:rsidRDefault="000D5865" w:rsidP="005630B3">
            <w:pPr>
              <w:pStyle w:val="ListParagraph"/>
              <w:numPr>
                <w:ilvl w:val="0"/>
                <w:numId w:val="25"/>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4CF6ECE3" w14:textId="77777777" w:rsidR="000D5865" w:rsidRPr="00BC4B6B" w:rsidRDefault="000D5865" w:rsidP="005630B3">
            <w:pPr>
              <w:pStyle w:val="ListParagraph"/>
              <w:numPr>
                <w:ilvl w:val="0"/>
                <w:numId w:val="25"/>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37EAA000" w14:textId="77777777" w:rsidR="000D5865" w:rsidRPr="00BC4B6B" w:rsidRDefault="000D5865" w:rsidP="005630B3">
            <w:pPr>
              <w:pStyle w:val="ListParagraph"/>
              <w:numPr>
                <w:ilvl w:val="0"/>
                <w:numId w:val="25"/>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TENUREYR </w:t>
            </w:r>
            <w:r w:rsidRPr="00BC4B6B">
              <w:rPr>
                <w:rFonts w:cstheme="minorHAnsi"/>
                <w:sz w:val="16"/>
                <w:szCs w:val="16"/>
              </w:rPr>
              <w:t>≥</w:t>
            </w:r>
            <w:r w:rsidRPr="00BC4B6B">
              <w:rPr>
                <w:sz w:val="16"/>
                <w:szCs w:val="16"/>
              </w:rPr>
              <w:t xml:space="preserve"> 12 months</w:t>
            </w:r>
          </w:p>
          <w:p w14:paraId="3F08EA2E" w14:textId="77777777" w:rsidR="000D5865" w:rsidRPr="00BC4B6B" w:rsidRDefault="000D5865" w:rsidP="005630B3">
            <w:pPr>
              <w:pStyle w:val="ListParagraph"/>
              <w:numPr>
                <w:ilvl w:val="0"/>
                <w:numId w:val="25"/>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RTRNCH3M = No jobs lost/left in previous 3 months</w:t>
            </w:r>
          </w:p>
          <w:p w14:paraId="540CB9CE" w14:textId="77777777" w:rsidR="000D5865" w:rsidRPr="00BC4B6B" w:rsidRDefault="000D5865" w:rsidP="005630B3">
            <w:pPr>
              <w:pStyle w:val="ListParagraph"/>
              <w:numPr>
                <w:ilvl w:val="0"/>
                <w:numId w:val="25"/>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STATEMP = Employee </w:t>
            </w:r>
            <w:r w:rsidRPr="00BC4B6B">
              <w:rPr>
                <w:sz w:val="16"/>
                <w:szCs w:val="16"/>
                <w:u w:val="single"/>
              </w:rPr>
              <w:t>without</w:t>
            </w:r>
            <w:r w:rsidRPr="00BC4B6B">
              <w:rPr>
                <w:sz w:val="16"/>
                <w:szCs w:val="16"/>
              </w:rPr>
              <w:t xml:space="preserve"> paid leave entitlements</w:t>
            </w:r>
          </w:p>
        </w:tc>
        <w:tc>
          <w:tcPr>
            <w:tcW w:w="3969" w:type="dxa"/>
          </w:tcPr>
          <w:p w14:paraId="0740FE8A"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t+1</w:t>
            </w:r>
          </w:p>
          <w:p w14:paraId="63719A6B"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183DF41C"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1BCA859B"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TENUREYR </w:t>
            </w:r>
            <w:r w:rsidRPr="00BC4B6B">
              <w:rPr>
                <w:rFonts w:cstheme="minorHAnsi"/>
                <w:sz w:val="16"/>
                <w:szCs w:val="16"/>
              </w:rPr>
              <w:t>≥</w:t>
            </w:r>
            <w:r w:rsidRPr="00BC4B6B">
              <w:rPr>
                <w:sz w:val="16"/>
                <w:szCs w:val="16"/>
              </w:rPr>
              <w:t xml:space="preserve"> (TENUREYR in </w:t>
            </w:r>
            <w:r w:rsidRPr="00BC4B6B">
              <w:rPr>
                <w:i/>
                <w:iCs/>
                <w:sz w:val="16"/>
                <w:szCs w:val="16"/>
              </w:rPr>
              <w:t>q</w:t>
            </w:r>
            <w:r w:rsidRPr="00BC4B6B">
              <w:rPr>
                <w:i/>
                <w:iCs/>
                <w:sz w:val="16"/>
                <w:szCs w:val="16"/>
                <w:vertAlign w:val="subscript"/>
              </w:rPr>
              <w:t>t</w:t>
            </w:r>
            <w:r w:rsidRPr="00BC4B6B">
              <w:rPr>
                <w:sz w:val="16"/>
                <w:szCs w:val="16"/>
              </w:rPr>
              <w:t xml:space="preserve">) and TENUREYR </w:t>
            </w:r>
            <w:r w:rsidRPr="00BC4B6B">
              <w:rPr>
                <w:rFonts w:cstheme="minorHAnsi"/>
                <w:sz w:val="16"/>
                <w:szCs w:val="16"/>
              </w:rPr>
              <w:t>≤</w:t>
            </w:r>
            <w:r w:rsidRPr="00BC4B6B">
              <w:rPr>
                <w:sz w:val="16"/>
                <w:szCs w:val="16"/>
              </w:rPr>
              <w:t xml:space="preserve"> (TENUREYR in </w:t>
            </w:r>
            <w:r w:rsidRPr="00BC4B6B">
              <w:rPr>
                <w:i/>
                <w:iCs/>
                <w:sz w:val="16"/>
                <w:szCs w:val="16"/>
              </w:rPr>
              <w:t>q</w:t>
            </w:r>
            <w:r w:rsidRPr="00BC4B6B">
              <w:rPr>
                <w:i/>
                <w:iCs/>
                <w:sz w:val="16"/>
                <w:szCs w:val="16"/>
                <w:vertAlign w:val="subscript"/>
              </w:rPr>
              <w:t>t</w:t>
            </w:r>
            <w:r w:rsidRPr="00BC4B6B">
              <w:rPr>
                <w:sz w:val="16"/>
                <w:szCs w:val="16"/>
              </w:rPr>
              <w:t xml:space="preserve"> + 1 year)</w:t>
            </w:r>
          </w:p>
          <w:p w14:paraId="43743DF6" w14:textId="77777777" w:rsidR="000D5865" w:rsidRPr="00BC4B6B" w:rsidRDefault="000D5865" w:rsidP="005630B3">
            <w:pPr>
              <w:pStyle w:val="ListParagraph"/>
              <w:numPr>
                <w:ilvl w:val="0"/>
                <w:numId w:val="22"/>
              </w:numPr>
              <w:ind w:left="118" w:hanging="118"/>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RTRNCH3M = No jobs lost/left in previous 3 months</w:t>
            </w:r>
          </w:p>
          <w:p w14:paraId="5D79D81D" w14:textId="77777777" w:rsidR="000D5865" w:rsidRPr="00BC4B6B" w:rsidRDefault="000D5865" w:rsidP="005630B3">
            <w:pPr>
              <w:pStyle w:val="ListParagraph"/>
              <w:keepNext/>
              <w:keepLines/>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 xml:space="preserve">STATEMP = Employee </w:t>
            </w:r>
            <w:r w:rsidRPr="00BC4B6B">
              <w:rPr>
                <w:sz w:val="16"/>
                <w:szCs w:val="16"/>
                <w:u w:val="single"/>
              </w:rPr>
              <w:t>with</w:t>
            </w:r>
            <w:r w:rsidRPr="00BC4B6B">
              <w:rPr>
                <w:sz w:val="16"/>
                <w:szCs w:val="16"/>
              </w:rPr>
              <w:t xml:space="preserve"> paid leave entitlements</w:t>
            </w:r>
          </w:p>
        </w:tc>
      </w:tr>
      <w:tr w:rsidR="000D5865" w:rsidRPr="000846F1" w14:paraId="474ED11E"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tcPr>
          <w:p w14:paraId="7FE30B4B" w14:textId="77777777" w:rsidR="000D5865" w:rsidRDefault="000D5865" w:rsidP="009C31A2">
            <w:pPr>
              <w:rPr>
                <w:b w:val="0"/>
                <w:sz w:val="18"/>
                <w:szCs w:val="18"/>
              </w:rPr>
            </w:pPr>
          </w:p>
        </w:tc>
        <w:tc>
          <w:tcPr>
            <w:tcW w:w="8010" w:type="dxa"/>
            <w:gridSpan w:val="2"/>
          </w:tcPr>
          <w:p w14:paraId="44352EBD" w14:textId="77777777" w:rsidR="000D5865" w:rsidRPr="00CE5D01" w:rsidRDefault="000D5865" w:rsidP="009C31A2">
            <w:pPr>
              <w:keepNext/>
              <w:keepLines/>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Denominator</w:t>
            </w:r>
          </w:p>
        </w:tc>
      </w:tr>
      <w:tr w:rsidR="000D5865" w:rsidRPr="000846F1" w14:paraId="0012F5D5"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35B9382D" w14:textId="77777777" w:rsidR="000D5865" w:rsidRDefault="000D5865" w:rsidP="009C31A2">
            <w:pPr>
              <w:rPr>
                <w:b w:val="0"/>
                <w:sz w:val="18"/>
                <w:szCs w:val="18"/>
              </w:rPr>
            </w:pPr>
          </w:p>
        </w:tc>
        <w:tc>
          <w:tcPr>
            <w:tcW w:w="8010" w:type="dxa"/>
            <w:gridSpan w:val="2"/>
          </w:tcPr>
          <w:p w14:paraId="1DACECBE" w14:textId="77777777" w:rsidR="000D5865" w:rsidRPr="00D2077A"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D2077A">
              <w:rPr>
                <w:sz w:val="16"/>
                <w:szCs w:val="16"/>
              </w:rPr>
              <w:t xml:space="preserve">In </w:t>
            </w:r>
            <w:r w:rsidRPr="00D2077A">
              <w:rPr>
                <w:i/>
                <w:iCs/>
                <w:sz w:val="16"/>
                <w:szCs w:val="16"/>
              </w:rPr>
              <w:t>q</w:t>
            </w:r>
            <w:r w:rsidRPr="00D2077A">
              <w:rPr>
                <w:i/>
                <w:iCs/>
                <w:sz w:val="16"/>
                <w:szCs w:val="16"/>
                <w:vertAlign w:val="subscript"/>
              </w:rPr>
              <w:t>t</w:t>
            </w:r>
          </w:p>
          <w:p w14:paraId="0E02F910" w14:textId="77777777" w:rsidR="000D5865" w:rsidRPr="00D2077A" w:rsidRDefault="000D5865" w:rsidP="005630B3">
            <w:pPr>
              <w:pStyle w:val="ListParagraph"/>
              <w:numPr>
                <w:ilvl w:val="0"/>
                <w:numId w:val="23"/>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D2077A">
              <w:rPr>
                <w:sz w:val="16"/>
                <w:szCs w:val="16"/>
              </w:rPr>
              <w:t>LFSTATUS = Employed</w:t>
            </w:r>
          </w:p>
          <w:p w14:paraId="23198B98" w14:textId="77777777" w:rsidR="000D5865" w:rsidRPr="00D2077A" w:rsidRDefault="000D5865" w:rsidP="005630B3">
            <w:pPr>
              <w:pStyle w:val="ListParagraph"/>
              <w:numPr>
                <w:ilvl w:val="0"/>
                <w:numId w:val="23"/>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D2077A">
              <w:rPr>
                <w:sz w:val="16"/>
                <w:szCs w:val="16"/>
              </w:rPr>
              <w:t>MULTJOB = Single job holder</w:t>
            </w:r>
          </w:p>
          <w:p w14:paraId="260D0336" w14:textId="77777777" w:rsidR="000D5865" w:rsidRPr="00D70636" w:rsidRDefault="000D5865" w:rsidP="005630B3">
            <w:pPr>
              <w:pStyle w:val="ListParagraph"/>
              <w:numPr>
                <w:ilvl w:val="0"/>
                <w:numId w:val="23"/>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D2077A">
              <w:rPr>
                <w:sz w:val="16"/>
                <w:szCs w:val="16"/>
              </w:rPr>
              <w:t xml:space="preserve">TENUREYR </w:t>
            </w:r>
            <w:r w:rsidRPr="00D2077A">
              <w:rPr>
                <w:rFonts w:cstheme="minorHAnsi"/>
                <w:sz w:val="16"/>
                <w:szCs w:val="16"/>
              </w:rPr>
              <w:t>≥</w:t>
            </w:r>
            <w:r w:rsidRPr="00D2077A">
              <w:rPr>
                <w:sz w:val="16"/>
                <w:szCs w:val="16"/>
              </w:rPr>
              <w:t xml:space="preserve"> 12 months</w:t>
            </w:r>
          </w:p>
          <w:p w14:paraId="5C4102E9" w14:textId="77777777" w:rsidR="000D5865" w:rsidRPr="00D2077A" w:rsidRDefault="000D5865" w:rsidP="005630B3">
            <w:pPr>
              <w:pStyle w:val="ListParagraph"/>
              <w:numPr>
                <w:ilvl w:val="0"/>
                <w:numId w:val="23"/>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D2077A">
              <w:rPr>
                <w:sz w:val="16"/>
                <w:szCs w:val="16"/>
              </w:rPr>
              <w:t>RTRNCH3M = No jobs lost/left in previous 3 months</w:t>
            </w:r>
          </w:p>
          <w:p w14:paraId="45198BBF" w14:textId="77777777" w:rsidR="000D5865" w:rsidRPr="00D2077A" w:rsidRDefault="000D5865" w:rsidP="005630B3">
            <w:pPr>
              <w:pStyle w:val="ListParagraph"/>
              <w:keepNext/>
              <w:keepLines/>
              <w:numPr>
                <w:ilvl w:val="0"/>
                <w:numId w:val="23"/>
              </w:numPr>
              <w:ind w:left="107" w:hanging="107"/>
              <w:cnfStyle w:val="000000000000" w:firstRow="0" w:lastRow="0" w:firstColumn="0" w:lastColumn="0" w:oddVBand="0" w:evenVBand="0" w:oddHBand="0" w:evenHBand="0" w:firstRowFirstColumn="0" w:firstRowLastColumn="0" w:lastRowFirstColumn="0" w:lastRowLastColumn="0"/>
              <w:rPr>
                <w:sz w:val="16"/>
                <w:szCs w:val="16"/>
              </w:rPr>
            </w:pPr>
            <w:r w:rsidRPr="00D2077A">
              <w:rPr>
                <w:sz w:val="16"/>
                <w:szCs w:val="16"/>
              </w:rPr>
              <w:t xml:space="preserve">STATEMP = Employee </w:t>
            </w:r>
            <w:r w:rsidRPr="00D2077A">
              <w:rPr>
                <w:sz w:val="16"/>
                <w:szCs w:val="16"/>
                <w:u w:val="single"/>
              </w:rPr>
              <w:t>without</w:t>
            </w:r>
            <w:r w:rsidRPr="00D2077A">
              <w:rPr>
                <w:sz w:val="16"/>
                <w:szCs w:val="16"/>
              </w:rPr>
              <w:t xml:space="preserve"> paid leave entitlements</w:t>
            </w:r>
          </w:p>
        </w:tc>
      </w:tr>
      <w:tr w:rsidR="000D5865" w:rsidRPr="000846F1" w14:paraId="0EBD6BF6"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val="restart"/>
          </w:tcPr>
          <w:p w14:paraId="726D9EE1" w14:textId="77777777" w:rsidR="000D5865" w:rsidRDefault="000D5865" w:rsidP="009C31A2">
            <w:pPr>
              <w:rPr>
                <w:b w:val="0"/>
                <w:sz w:val="18"/>
                <w:szCs w:val="18"/>
              </w:rPr>
            </w:pPr>
            <w:r>
              <w:rPr>
                <w:b w:val="0"/>
                <w:sz w:val="18"/>
                <w:szCs w:val="18"/>
              </w:rPr>
              <w:t xml:space="preserve">Casual transition rate (for </w:t>
            </w:r>
            <w:r>
              <w:rPr>
                <w:b w:val="0"/>
                <w:i/>
                <w:iCs/>
                <w:sz w:val="18"/>
                <w:szCs w:val="18"/>
              </w:rPr>
              <w:t>q</w:t>
            </w:r>
            <w:r>
              <w:rPr>
                <w:b w:val="0"/>
                <w:i/>
                <w:iCs/>
                <w:sz w:val="18"/>
                <w:szCs w:val="18"/>
                <w:vertAlign w:val="subscript"/>
              </w:rPr>
              <w:t>t+1</w:t>
            </w:r>
            <w:r>
              <w:rPr>
                <w:b w:val="0"/>
                <w:i/>
                <w:iCs/>
                <w:sz w:val="18"/>
                <w:szCs w:val="18"/>
              </w:rPr>
              <w:t>)</w:t>
            </w:r>
          </w:p>
        </w:tc>
        <w:tc>
          <w:tcPr>
            <w:tcW w:w="8010" w:type="dxa"/>
            <w:gridSpan w:val="2"/>
          </w:tcPr>
          <w:p w14:paraId="727507E9" w14:textId="77777777" w:rsidR="000D5865" w:rsidRPr="003B1896" w:rsidRDefault="000D5865" w:rsidP="009C31A2">
            <w:pPr>
              <w:keepNext/>
              <w:keepLines/>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Numerator</w:t>
            </w:r>
          </w:p>
        </w:tc>
      </w:tr>
      <w:tr w:rsidR="000D5865" w:rsidRPr="000846F1" w14:paraId="4B133AD2"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13E368A7" w14:textId="77777777" w:rsidR="000D5865" w:rsidRDefault="000D5865" w:rsidP="009C31A2">
            <w:pPr>
              <w:rPr>
                <w:b w:val="0"/>
                <w:sz w:val="18"/>
                <w:szCs w:val="18"/>
              </w:rPr>
            </w:pPr>
          </w:p>
        </w:tc>
        <w:tc>
          <w:tcPr>
            <w:tcW w:w="4041" w:type="dxa"/>
          </w:tcPr>
          <w:p w14:paraId="16328F8F"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p>
          <w:p w14:paraId="2CBA1FF7"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7B69175A"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09B1C29F" w14:textId="77777777" w:rsidR="000D5865" w:rsidRPr="00D2077A"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D2077A">
              <w:rPr>
                <w:sz w:val="16"/>
                <w:szCs w:val="16"/>
              </w:rPr>
              <w:t xml:space="preserve">STATEMP = Employee </w:t>
            </w:r>
            <w:r w:rsidRPr="00D2077A">
              <w:rPr>
                <w:sz w:val="16"/>
                <w:szCs w:val="16"/>
                <w:u w:val="single"/>
              </w:rPr>
              <w:t>without</w:t>
            </w:r>
            <w:r w:rsidRPr="00D2077A">
              <w:rPr>
                <w:sz w:val="16"/>
                <w:szCs w:val="16"/>
              </w:rPr>
              <w:t xml:space="preserve"> paid leave entitlements</w:t>
            </w:r>
          </w:p>
        </w:tc>
        <w:tc>
          <w:tcPr>
            <w:tcW w:w="3969" w:type="dxa"/>
          </w:tcPr>
          <w:p w14:paraId="03840909"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r>
              <w:rPr>
                <w:i/>
                <w:iCs/>
                <w:sz w:val="16"/>
                <w:szCs w:val="16"/>
                <w:vertAlign w:val="subscript"/>
              </w:rPr>
              <w:t>+1</w:t>
            </w:r>
          </w:p>
          <w:p w14:paraId="7B5B4561"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77819365" w14:textId="77777777" w:rsidR="000D5865"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41007EF4" w14:textId="77777777" w:rsidR="000D5865" w:rsidRPr="00D2077A"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D2077A">
              <w:rPr>
                <w:sz w:val="16"/>
                <w:szCs w:val="16"/>
              </w:rPr>
              <w:t xml:space="preserve">STATEMP = Employee </w:t>
            </w:r>
            <w:r w:rsidRPr="00D2077A">
              <w:rPr>
                <w:sz w:val="16"/>
                <w:szCs w:val="16"/>
                <w:u w:val="single"/>
              </w:rPr>
              <w:t>with</w:t>
            </w:r>
            <w:r w:rsidRPr="00D2077A">
              <w:rPr>
                <w:sz w:val="16"/>
                <w:szCs w:val="16"/>
              </w:rPr>
              <w:t xml:space="preserve"> paid leave entitlements</w:t>
            </w:r>
          </w:p>
        </w:tc>
      </w:tr>
      <w:tr w:rsidR="000D5865" w:rsidRPr="000846F1" w14:paraId="4BF181FC"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tcPr>
          <w:p w14:paraId="3BC45E82" w14:textId="77777777" w:rsidR="000D5865" w:rsidRDefault="000D5865" w:rsidP="009C31A2">
            <w:pPr>
              <w:rPr>
                <w:b w:val="0"/>
                <w:sz w:val="18"/>
                <w:szCs w:val="18"/>
              </w:rPr>
            </w:pPr>
          </w:p>
        </w:tc>
        <w:tc>
          <w:tcPr>
            <w:tcW w:w="8010" w:type="dxa"/>
            <w:gridSpan w:val="2"/>
          </w:tcPr>
          <w:p w14:paraId="776A815B" w14:textId="77777777" w:rsidR="000D5865" w:rsidRPr="003B1896" w:rsidRDefault="000D5865" w:rsidP="009C31A2">
            <w:pPr>
              <w:keepNext/>
              <w:keepLines/>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Denominator</w:t>
            </w:r>
          </w:p>
        </w:tc>
      </w:tr>
      <w:tr w:rsidR="000D5865" w:rsidRPr="000846F1" w14:paraId="7517DF27"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0B147931" w14:textId="77777777" w:rsidR="000D5865" w:rsidRDefault="000D5865" w:rsidP="009C31A2">
            <w:pPr>
              <w:rPr>
                <w:b w:val="0"/>
                <w:sz w:val="18"/>
                <w:szCs w:val="18"/>
              </w:rPr>
            </w:pPr>
          </w:p>
        </w:tc>
        <w:tc>
          <w:tcPr>
            <w:tcW w:w="8010" w:type="dxa"/>
            <w:gridSpan w:val="2"/>
          </w:tcPr>
          <w:p w14:paraId="2B79FBB5"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p>
          <w:p w14:paraId="01BA1D5C" w14:textId="77777777" w:rsidR="000D5865" w:rsidRPr="00BC4B6B"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5C04F44A" w14:textId="77777777" w:rsidR="000D5865"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MULTJOB = Single job holder</w:t>
            </w:r>
          </w:p>
          <w:p w14:paraId="451C989F" w14:textId="77777777" w:rsidR="000D5865" w:rsidRPr="009C7DD7"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9C7DD7">
              <w:rPr>
                <w:sz w:val="16"/>
                <w:szCs w:val="16"/>
              </w:rPr>
              <w:t xml:space="preserve">STATEMP = Employee </w:t>
            </w:r>
            <w:r w:rsidRPr="009C7DD7">
              <w:rPr>
                <w:sz w:val="16"/>
                <w:szCs w:val="16"/>
                <w:u w:val="single"/>
              </w:rPr>
              <w:t>without</w:t>
            </w:r>
            <w:r w:rsidRPr="009C7DD7">
              <w:rPr>
                <w:sz w:val="16"/>
                <w:szCs w:val="16"/>
              </w:rPr>
              <w:t xml:space="preserve"> paid leave entitlements</w:t>
            </w:r>
          </w:p>
        </w:tc>
      </w:tr>
      <w:tr w:rsidR="000D5865" w:rsidRPr="000846F1" w14:paraId="2550162C"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val="restart"/>
          </w:tcPr>
          <w:p w14:paraId="2FD8E1BE" w14:textId="77777777" w:rsidR="000D5865" w:rsidRPr="00E939A8" w:rsidRDefault="000D5865" w:rsidP="009C31A2">
            <w:pPr>
              <w:rPr>
                <w:b w:val="0"/>
                <w:sz w:val="18"/>
                <w:szCs w:val="18"/>
              </w:rPr>
            </w:pPr>
            <w:r>
              <w:rPr>
                <w:b w:val="0"/>
                <w:sz w:val="18"/>
                <w:szCs w:val="18"/>
              </w:rPr>
              <w:t xml:space="preserve">Proportion of workforce casually employed (for </w:t>
            </w:r>
            <w:r>
              <w:rPr>
                <w:b w:val="0"/>
                <w:i/>
                <w:iCs/>
                <w:sz w:val="18"/>
                <w:szCs w:val="18"/>
              </w:rPr>
              <w:t>q</w:t>
            </w:r>
            <w:r>
              <w:rPr>
                <w:b w:val="0"/>
                <w:i/>
                <w:iCs/>
                <w:sz w:val="18"/>
                <w:szCs w:val="18"/>
                <w:vertAlign w:val="subscript"/>
              </w:rPr>
              <w:t>t</w:t>
            </w:r>
            <w:r>
              <w:rPr>
                <w:b w:val="0"/>
                <w:sz w:val="18"/>
                <w:szCs w:val="18"/>
              </w:rPr>
              <w:t>)</w:t>
            </w:r>
          </w:p>
        </w:tc>
        <w:tc>
          <w:tcPr>
            <w:tcW w:w="8010" w:type="dxa"/>
            <w:gridSpan w:val="2"/>
          </w:tcPr>
          <w:p w14:paraId="2E58F231" w14:textId="77777777" w:rsidR="000D5865" w:rsidRPr="003B1896" w:rsidRDefault="000D5865" w:rsidP="009C31A2">
            <w:pPr>
              <w:keepNext/>
              <w:keepLines/>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Numerator</w:t>
            </w:r>
          </w:p>
        </w:tc>
      </w:tr>
      <w:tr w:rsidR="000D5865" w:rsidRPr="000846F1" w14:paraId="0520E7AB"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0C6F5DB2" w14:textId="77777777" w:rsidR="000D5865" w:rsidRDefault="000D5865" w:rsidP="009C31A2">
            <w:pPr>
              <w:rPr>
                <w:b w:val="0"/>
                <w:sz w:val="18"/>
                <w:szCs w:val="18"/>
              </w:rPr>
            </w:pPr>
          </w:p>
        </w:tc>
        <w:tc>
          <w:tcPr>
            <w:tcW w:w="8010" w:type="dxa"/>
            <w:gridSpan w:val="2"/>
          </w:tcPr>
          <w:p w14:paraId="276A229F"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p>
          <w:p w14:paraId="2DBF0701" w14:textId="77777777" w:rsidR="000D5865"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p w14:paraId="147C71A8" w14:textId="77777777" w:rsidR="000D5865" w:rsidRPr="009C7DD7"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9C7DD7">
              <w:rPr>
                <w:sz w:val="16"/>
                <w:szCs w:val="16"/>
              </w:rPr>
              <w:t xml:space="preserve">STATEMP = Employee </w:t>
            </w:r>
            <w:r w:rsidRPr="009C7DD7">
              <w:rPr>
                <w:sz w:val="16"/>
                <w:szCs w:val="16"/>
                <w:u w:val="single"/>
              </w:rPr>
              <w:t>without</w:t>
            </w:r>
            <w:r w:rsidRPr="009C7DD7">
              <w:rPr>
                <w:sz w:val="16"/>
                <w:szCs w:val="16"/>
              </w:rPr>
              <w:t xml:space="preserve"> paid leave entitlements</w:t>
            </w:r>
          </w:p>
        </w:tc>
      </w:tr>
      <w:tr w:rsidR="000D5865" w:rsidRPr="000846F1" w14:paraId="0244FF54" w14:textId="77777777" w:rsidTr="009C31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vMerge/>
          </w:tcPr>
          <w:p w14:paraId="5A642FFC" w14:textId="77777777" w:rsidR="000D5865" w:rsidRDefault="000D5865" w:rsidP="009C31A2">
            <w:pPr>
              <w:rPr>
                <w:b w:val="0"/>
                <w:sz w:val="18"/>
                <w:szCs w:val="18"/>
              </w:rPr>
            </w:pPr>
          </w:p>
        </w:tc>
        <w:tc>
          <w:tcPr>
            <w:tcW w:w="8010" w:type="dxa"/>
            <w:gridSpan w:val="2"/>
          </w:tcPr>
          <w:p w14:paraId="5091BE79" w14:textId="77777777" w:rsidR="000D5865" w:rsidRPr="003B1896" w:rsidRDefault="000D5865" w:rsidP="009C31A2">
            <w:pPr>
              <w:keepNext/>
              <w:keepLines/>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Denominator</w:t>
            </w:r>
          </w:p>
        </w:tc>
      </w:tr>
      <w:tr w:rsidR="000D5865" w:rsidRPr="000846F1" w14:paraId="269A8F5E" w14:textId="77777777" w:rsidTr="009C31A2">
        <w:tc>
          <w:tcPr>
            <w:cnfStyle w:val="001000000000" w:firstRow="0" w:lastRow="0" w:firstColumn="1" w:lastColumn="0" w:oddVBand="0" w:evenVBand="0" w:oddHBand="0" w:evenHBand="0" w:firstRowFirstColumn="0" w:firstRowLastColumn="0" w:lastRowFirstColumn="0" w:lastRowLastColumn="0"/>
            <w:tcW w:w="1204" w:type="dxa"/>
            <w:vMerge/>
          </w:tcPr>
          <w:p w14:paraId="2C03E50D" w14:textId="77777777" w:rsidR="000D5865" w:rsidRDefault="000D5865" w:rsidP="009C31A2">
            <w:pPr>
              <w:rPr>
                <w:b w:val="0"/>
                <w:sz w:val="18"/>
                <w:szCs w:val="18"/>
              </w:rPr>
            </w:pPr>
          </w:p>
        </w:tc>
        <w:tc>
          <w:tcPr>
            <w:tcW w:w="8010" w:type="dxa"/>
            <w:gridSpan w:val="2"/>
          </w:tcPr>
          <w:p w14:paraId="2C76EBA8" w14:textId="77777777" w:rsidR="000D5865" w:rsidRPr="00BC4B6B" w:rsidRDefault="000D5865" w:rsidP="009C31A2">
            <w:pPr>
              <w:ind w:left="-16"/>
              <w:cnfStyle w:val="000000000000" w:firstRow="0" w:lastRow="0" w:firstColumn="0" w:lastColumn="0" w:oddVBand="0" w:evenVBand="0" w:oddHBand="0" w:evenHBand="0" w:firstRowFirstColumn="0" w:firstRowLastColumn="0" w:lastRowFirstColumn="0" w:lastRowLastColumn="0"/>
              <w:rPr>
                <w:i/>
                <w:iCs/>
                <w:sz w:val="16"/>
                <w:szCs w:val="16"/>
                <w:vertAlign w:val="subscript"/>
              </w:rPr>
            </w:pPr>
            <w:r w:rsidRPr="00BC4B6B">
              <w:rPr>
                <w:sz w:val="16"/>
                <w:szCs w:val="16"/>
              </w:rPr>
              <w:t xml:space="preserve">In </w:t>
            </w:r>
            <w:r w:rsidRPr="00BC4B6B">
              <w:rPr>
                <w:i/>
                <w:iCs/>
                <w:sz w:val="16"/>
                <w:szCs w:val="16"/>
              </w:rPr>
              <w:t>q</w:t>
            </w:r>
            <w:r w:rsidRPr="00BC4B6B">
              <w:rPr>
                <w:i/>
                <w:iCs/>
                <w:sz w:val="16"/>
                <w:szCs w:val="16"/>
                <w:vertAlign w:val="subscript"/>
              </w:rPr>
              <w:t>t</w:t>
            </w:r>
          </w:p>
          <w:p w14:paraId="693B64E5" w14:textId="77777777" w:rsidR="000D5865" w:rsidRPr="007D4B06" w:rsidRDefault="000D5865" w:rsidP="005630B3">
            <w:pPr>
              <w:pStyle w:val="ListParagraph"/>
              <w:numPr>
                <w:ilvl w:val="0"/>
                <w:numId w:val="25"/>
              </w:numPr>
              <w:ind w:left="159" w:hanging="159"/>
              <w:cnfStyle w:val="000000000000" w:firstRow="0" w:lastRow="0" w:firstColumn="0" w:lastColumn="0" w:oddVBand="0" w:evenVBand="0" w:oddHBand="0" w:evenHBand="0" w:firstRowFirstColumn="0" w:firstRowLastColumn="0" w:lastRowFirstColumn="0" w:lastRowLastColumn="0"/>
              <w:rPr>
                <w:sz w:val="16"/>
                <w:szCs w:val="16"/>
              </w:rPr>
            </w:pPr>
            <w:r w:rsidRPr="00BC4B6B">
              <w:rPr>
                <w:sz w:val="16"/>
                <w:szCs w:val="16"/>
              </w:rPr>
              <w:t>LFSTATUS = Employed</w:t>
            </w:r>
          </w:p>
        </w:tc>
      </w:tr>
    </w:tbl>
    <w:p w14:paraId="31757E2B" w14:textId="77777777" w:rsidR="00BF047D" w:rsidRDefault="00BF047D" w:rsidP="00AB248A"/>
    <w:p w14:paraId="612D08B2" w14:textId="77777777" w:rsidR="00BF047D" w:rsidRDefault="00BF047D">
      <w:r>
        <w:br w:type="page"/>
      </w:r>
    </w:p>
    <w:p w14:paraId="61EE87A2" w14:textId="5D13C8A5" w:rsidR="00AB248A" w:rsidRPr="00201062" w:rsidRDefault="00AB248A" w:rsidP="00AB248A">
      <w:r>
        <w:lastRenderedPageBreak/>
        <w:t xml:space="preserve">The eligibility scoping rules for casual conversion rate B, on the other hand, exclude respondents with this TENUREYR data quality issue.  As specified in Table 3, the scoping rules for casual conversion rate B are such that a respondent is deemed eligible if they are a single job holder who has been casually employed in a job for 12 months or longer in </w:t>
      </w:r>
      <w:r w:rsidRPr="00F90C61">
        <w:rPr>
          <w:i/>
          <w:iCs/>
        </w:rPr>
        <w:t>q</w:t>
      </w:r>
      <w:r w:rsidRPr="00F90C61">
        <w:rPr>
          <w:i/>
          <w:iCs/>
          <w:vertAlign w:val="subscript"/>
        </w:rPr>
        <w:t>t</w:t>
      </w:r>
      <w:r>
        <w:t xml:space="preserve"> (like casual conversion rate A) but are only deemed to have undergone casual conversion if they are a single job holder who is </w:t>
      </w:r>
      <w:r w:rsidR="00C87AF7">
        <w:t>non-casual</w:t>
      </w:r>
      <w:r>
        <w:t xml:space="preserve">ly employed in </w:t>
      </w:r>
      <w:r w:rsidRPr="00F90C61">
        <w:rPr>
          <w:i/>
          <w:iCs/>
        </w:rPr>
        <w:t>q</w:t>
      </w:r>
      <w:r w:rsidRPr="00F90C61">
        <w:rPr>
          <w:i/>
          <w:iCs/>
          <w:vertAlign w:val="subscript"/>
        </w:rPr>
        <w:t>t+1</w:t>
      </w:r>
      <w:r>
        <w:t xml:space="preserve"> and have a reported TENUREYR value in </w:t>
      </w:r>
      <w:r w:rsidRPr="00F90C61">
        <w:rPr>
          <w:i/>
          <w:iCs/>
        </w:rPr>
        <w:t>q</w:t>
      </w:r>
      <w:r w:rsidRPr="00F90C61">
        <w:rPr>
          <w:i/>
          <w:iCs/>
          <w:vertAlign w:val="subscript"/>
        </w:rPr>
        <w:t>t+1</w:t>
      </w:r>
      <w:r>
        <w:t xml:space="preserve"> that is either equal to or no more than 1 year longer than their reported TENUREYR value for </w:t>
      </w:r>
      <w:r w:rsidRPr="00F90C61">
        <w:rPr>
          <w:i/>
          <w:iCs/>
        </w:rPr>
        <w:t>q</w:t>
      </w:r>
      <w:r w:rsidRPr="00F90C61">
        <w:rPr>
          <w:i/>
          <w:iCs/>
          <w:vertAlign w:val="subscript"/>
        </w:rPr>
        <w:t>t</w:t>
      </w:r>
      <w:r>
        <w:t>.</w:t>
      </w:r>
      <w:r>
        <w:rPr>
          <w:rStyle w:val="FootnoteReference"/>
        </w:rPr>
        <w:footnoteReference w:id="4"/>
      </w:r>
    </w:p>
    <w:p w14:paraId="47495C22" w14:textId="6D35AD88" w:rsidR="00420F0E" w:rsidRDefault="00420F0E" w:rsidP="00420F0E">
      <w:r>
        <w:t xml:space="preserve">Another differentiation between the </w:t>
      </w:r>
      <w:r w:rsidR="003F0D2B">
        <w:t xml:space="preserve">eligibility </w:t>
      </w:r>
      <w:r>
        <w:t xml:space="preserve">scoping rules for casual conversion rate B compared to casual conversion rate A is the use of the RTRNCH3M data item.  To be deemed eligible for casual conversion under the scoping rules of casual conversion rate B, respondents must meet the additional requirement of not having lost or left a job in the previous 3 months.  Similarly, to be deemed to have undergone casual conversion under the scoping rules of casual conversion rate B, respondents not only have to meet the stricter TENUREYR scoping rule described above but they also must have not lost or left a job between </w:t>
      </w:r>
      <w:r w:rsidRPr="002919F9">
        <w:rPr>
          <w:i/>
          <w:iCs/>
        </w:rPr>
        <w:t>q</w:t>
      </w:r>
      <w:r w:rsidRPr="002919F9">
        <w:rPr>
          <w:i/>
          <w:iCs/>
          <w:vertAlign w:val="subscript"/>
        </w:rPr>
        <w:t>t</w:t>
      </w:r>
      <w:r>
        <w:t xml:space="preserve"> and </w:t>
      </w:r>
      <w:r w:rsidRPr="002919F9">
        <w:rPr>
          <w:i/>
          <w:iCs/>
        </w:rPr>
        <w:t>q</w:t>
      </w:r>
      <w:r w:rsidRPr="002919F9">
        <w:rPr>
          <w:i/>
          <w:iCs/>
          <w:vertAlign w:val="subscript"/>
        </w:rPr>
        <w:t>t+1</w:t>
      </w:r>
      <w:r>
        <w:t xml:space="preserve">.  </w:t>
      </w:r>
    </w:p>
    <w:p w14:paraId="64604C35" w14:textId="771C8719" w:rsidR="00420F0E" w:rsidRDefault="00420F0E" w:rsidP="00420F0E">
      <w:r>
        <w:t>As discussed in Section 3.2, the TENUREYR and RTRNCH3M data for a minor proportion of respondents did not appear to be coherent</w:t>
      </w:r>
      <w:r w:rsidR="00002C7F">
        <w:t xml:space="preserve">.  Consequently, a small proportion of potentially eligible respondents who indicated </w:t>
      </w:r>
      <w:r>
        <w:t>a job tenure of 12 months or longer</w:t>
      </w:r>
      <w:r w:rsidR="00002C7F">
        <w:t xml:space="preserve"> </w:t>
      </w:r>
      <w:r>
        <w:t xml:space="preserve">also indicated they had lost or left a job in the previous three months.  While this could reflect a legitimate situation, where the respondent gained and </w:t>
      </w:r>
      <w:r w:rsidR="00002C7F">
        <w:t xml:space="preserve">then </w:t>
      </w:r>
      <w:r>
        <w:t xml:space="preserve">left/lost an additional job within the previous 3 months, it could also reflect data quality issues in either or both of the TENUREYR and RTRNCH3M data items.  The </w:t>
      </w:r>
      <w:r w:rsidR="00D903EB">
        <w:t xml:space="preserve">eligibility </w:t>
      </w:r>
      <w:r>
        <w:t xml:space="preserve">scoping rules for casual conversion rate B exclude these respondents due to their inaccurate data and potential to not be eligible for casual conversion, while the </w:t>
      </w:r>
      <w:r w:rsidR="00D903EB">
        <w:t xml:space="preserve">eligibility </w:t>
      </w:r>
      <w:r>
        <w:t>scoping rules for casual conversion rate A include these respondents as they may truly be eligible and be a true case of casual conversion despite the data quality issues present in their data.</w:t>
      </w:r>
    </w:p>
    <w:p w14:paraId="7DED415D" w14:textId="2F2145C4" w:rsidR="00420F0E" w:rsidRDefault="00420F0E" w:rsidP="00420F0E">
      <w:r>
        <w:t xml:space="preserve">In summary, casual conversion rate A can be </w:t>
      </w:r>
      <w:r w:rsidR="00714F74">
        <w:t xml:space="preserve">thought of as a less conservative measure </w:t>
      </w:r>
      <w:r w:rsidR="00036AE8">
        <w:t xml:space="preserve">or upper bound </w:t>
      </w:r>
      <w:r w:rsidR="00714F74">
        <w:t xml:space="preserve">of </w:t>
      </w:r>
      <w:r w:rsidR="00036AE8">
        <w:t>a</w:t>
      </w:r>
      <w:r w:rsidR="00714F74">
        <w:t xml:space="preserve"> casual conversion rate</w:t>
      </w:r>
      <w:r w:rsidR="00036AE8">
        <w:t xml:space="preserve"> that can be calculated from the </w:t>
      </w:r>
      <w:r w:rsidR="00346BA5">
        <w:t>LLFS</w:t>
      </w:r>
      <w:r w:rsidR="00714F74">
        <w:t xml:space="preserve"> data</w:t>
      </w:r>
      <w:r w:rsidR="00036AE8">
        <w:t xml:space="preserve"> (with its limitations as previously discussed in Section 3).  Conversely, casual conversion rate B can be thought of as a more conservative measure or lower bound of a casual conversion rate than can be calculated from the </w:t>
      </w:r>
      <w:r w:rsidR="00346BA5">
        <w:t>LLFS</w:t>
      </w:r>
      <w:r w:rsidR="00036AE8">
        <w:t xml:space="preserve"> data.</w:t>
      </w:r>
    </w:p>
    <w:p w14:paraId="132CB5F4" w14:textId="77777777" w:rsidR="00A50056" w:rsidRDefault="00A50056" w:rsidP="00A50056">
      <w:pPr>
        <w:pStyle w:val="Heading2"/>
      </w:pPr>
      <w:r>
        <w:t>4.2 Casual transition rate</w:t>
      </w:r>
    </w:p>
    <w:p w14:paraId="27010AAB" w14:textId="75C0CED1" w:rsidR="008201DA" w:rsidRDefault="008201DA" w:rsidP="00A50056">
      <w:r>
        <w:t xml:space="preserve">While casual conversion rates A and B specifically measure </w:t>
      </w:r>
      <w:r w:rsidR="00800DEB">
        <w:t xml:space="preserve">the rate of </w:t>
      </w:r>
      <w:r>
        <w:t>casual conversion amongst those that are eligible</w:t>
      </w:r>
      <w:r w:rsidR="00800DEB">
        <w:t xml:space="preserve"> for casual conversion as per the </w:t>
      </w:r>
      <w:r w:rsidR="00DC516F">
        <w:t xml:space="preserve">formal pathway specified in the </w:t>
      </w:r>
      <w:r w:rsidR="00C829CA">
        <w:t>Amendment Act</w:t>
      </w:r>
      <w:r>
        <w:t xml:space="preserve">, </w:t>
      </w:r>
      <w:r w:rsidR="00800DEB">
        <w:t xml:space="preserve">the </w:t>
      </w:r>
      <w:r>
        <w:t xml:space="preserve">casual </w:t>
      </w:r>
      <w:r w:rsidR="00800DEB">
        <w:t xml:space="preserve">transition rate aims to measure the rate of transition from casual to </w:t>
      </w:r>
      <w:r w:rsidR="00C87AF7">
        <w:t>non-casual</w:t>
      </w:r>
      <w:r w:rsidR="00800DEB">
        <w:t xml:space="preserve"> employment for all casual employees.</w:t>
      </w:r>
    </w:p>
    <w:p w14:paraId="11C5AFF6" w14:textId="42955337" w:rsidR="00A00CD5" w:rsidRDefault="00A00CD5" w:rsidP="00A50056">
      <w:r>
        <w:lastRenderedPageBreak/>
        <w:t xml:space="preserve">As detailed in Table 3, the casual transition rate is the proportion of </w:t>
      </w:r>
      <w:r w:rsidR="00FD07A9">
        <w:t xml:space="preserve">respondents who are casually employed single job holders in </w:t>
      </w:r>
      <w:r w:rsidR="00FD07A9" w:rsidRPr="00FD07A9">
        <w:rPr>
          <w:i/>
          <w:iCs/>
        </w:rPr>
        <w:t>q</w:t>
      </w:r>
      <w:r w:rsidR="00FD07A9" w:rsidRPr="00FD07A9">
        <w:rPr>
          <w:i/>
          <w:iCs/>
          <w:vertAlign w:val="subscript"/>
        </w:rPr>
        <w:t>t</w:t>
      </w:r>
      <w:r w:rsidR="00FD07A9">
        <w:t xml:space="preserve"> who then become </w:t>
      </w:r>
      <w:r w:rsidR="00C87AF7">
        <w:t>non-casual</w:t>
      </w:r>
      <w:r w:rsidR="00FD07A9">
        <w:t xml:space="preserve">ly employed single job holders in </w:t>
      </w:r>
      <w:r w:rsidR="00FD07A9" w:rsidRPr="00FD07A9">
        <w:rPr>
          <w:i/>
          <w:iCs/>
        </w:rPr>
        <w:t>q</w:t>
      </w:r>
      <w:r w:rsidR="00FD07A9" w:rsidRPr="00FD07A9">
        <w:rPr>
          <w:i/>
          <w:iCs/>
          <w:vertAlign w:val="subscript"/>
        </w:rPr>
        <w:t>t+1</w:t>
      </w:r>
      <w:r w:rsidR="00FD07A9">
        <w:t>.</w:t>
      </w:r>
      <w:r w:rsidR="00EF2A44">
        <w:t xml:space="preserve">  This </w:t>
      </w:r>
      <w:r w:rsidR="009F7541">
        <w:t xml:space="preserve">means that the casual transition </w:t>
      </w:r>
      <w:r w:rsidR="00EF2A44">
        <w:t xml:space="preserve">rate is agnostic to </w:t>
      </w:r>
      <w:r w:rsidR="003A5025">
        <w:t xml:space="preserve">(i) </w:t>
      </w:r>
      <w:r w:rsidR="00EF2A44">
        <w:t>the respondent’s job tenure</w:t>
      </w:r>
      <w:r w:rsidR="009468B5">
        <w:t xml:space="preserve"> in both </w:t>
      </w:r>
      <w:r w:rsidR="009468B5" w:rsidRPr="00FD07A9">
        <w:rPr>
          <w:i/>
          <w:iCs/>
        </w:rPr>
        <w:t>q</w:t>
      </w:r>
      <w:r w:rsidR="009468B5" w:rsidRPr="00FD07A9">
        <w:rPr>
          <w:i/>
          <w:iCs/>
          <w:vertAlign w:val="subscript"/>
        </w:rPr>
        <w:t>t</w:t>
      </w:r>
      <w:r w:rsidR="009468B5">
        <w:t xml:space="preserve"> and </w:t>
      </w:r>
      <w:r w:rsidR="009468B5" w:rsidRPr="00FD07A9">
        <w:rPr>
          <w:i/>
          <w:iCs/>
        </w:rPr>
        <w:t>q</w:t>
      </w:r>
      <w:r w:rsidR="009468B5" w:rsidRPr="00FD07A9">
        <w:rPr>
          <w:i/>
          <w:iCs/>
          <w:vertAlign w:val="subscript"/>
        </w:rPr>
        <w:t>t+1</w:t>
      </w:r>
      <w:r w:rsidR="009468B5">
        <w:t>,</w:t>
      </w:r>
      <w:r w:rsidR="00EF2A44">
        <w:t xml:space="preserve"> and </w:t>
      </w:r>
      <w:r w:rsidR="003A5025">
        <w:t xml:space="preserve">(ii) </w:t>
      </w:r>
      <w:r w:rsidR="00EF2A44">
        <w:t>whether the respondent has lost or left a job</w:t>
      </w:r>
      <w:r w:rsidR="00653A19">
        <w:t xml:space="preserve"> between </w:t>
      </w:r>
      <w:r w:rsidR="00653A19" w:rsidRPr="00FD07A9">
        <w:rPr>
          <w:i/>
          <w:iCs/>
        </w:rPr>
        <w:t>q</w:t>
      </w:r>
      <w:r w:rsidR="00653A19" w:rsidRPr="00FD07A9">
        <w:rPr>
          <w:i/>
          <w:iCs/>
          <w:vertAlign w:val="subscript"/>
        </w:rPr>
        <w:t>t</w:t>
      </w:r>
      <w:r w:rsidR="00653A19">
        <w:t xml:space="preserve"> and </w:t>
      </w:r>
      <w:r w:rsidR="00653A19" w:rsidRPr="00FD07A9">
        <w:rPr>
          <w:i/>
          <w:iCs/>
        </w:rPr>
        <w:t>q</w:t>
      </w:r>
      <w:r w:rsidR="00653A19" w:rsidRPr="00FD07A9">
        <w:rPr>
          <w:i/>
          <w:iCs/>
          <w:vertAlign w:val="subscript"/>
        </w:rPr>
        <w:t>t+1</w:t>
      </w:r>
      <w:r w:rsidR="00653A19">
        <w:t xml:space="preserve">.  </w:t>
      </w:r>
      <w:r w:rsidR="009F7541">
        <w:t xml:space="preserve">It </w:t>
      </w:r>
      <w:r w:rsidR="003A5025">
        <w:t xml:space="preserve">still </w:t>
      </w:r>
      <w:r w:rsidR="009F7541">
        <w:t xml:space="preserve">includes </w:t>
      </w:r>
      <w:r w:rsidR="00811D7A">
        <w:t xml:space="preserve">eligible </w:t>
      </w:r>
      <w:r w:rsidR="003A5025">
        <w:t>respondents</w:t>
      </w:r>
      <w:r w:rsidR="009F7541">
        <w:t xml:space="preserve"> that </w:t>
      </w:r>
      <w:r w:rsidR="003A5025">
        <w:t xml:space="preserve">have </w:t>
      </w:r>
      <w:r w:rsidR="009F7541">
        <w:t>undergo</w:t>
      </w:r>
      <w:r w:rsidR="003A5025">
        <w:t>ne</w:t>
      </w:r>
      <w:r w:rsidR="009F7541">
        <w:t xml:space="preserve"> casual conversion but it also includes </w:t>
      </w:r>
      <w:r w:rsidR="003A5025">
        <w:t>respondents</w:t>
      </w:r>
      <w:r w:rsidR="009F7541">
        <w:t xml:space="preserve"> who are casually employed but </w:t>
      </w:r>
      <w:r w:rsidR="003A5025">
        <w:t xml:space="preserve">not </w:t>
      </w:r>
      <w:r w:rsidR="009F7541">
        <w:t xml:space="preserve">eligible </w:t>
      </w:r>
      <w:r w:rsidR="00D5222D">
        <w:t>(</w:t>
      </w:r>
      <w:r w:rsidR="00811D7A">
        <w:t>under the scope of the Amendment Act</w:t>
      </w:r>
      <w:r w:rsidR="00D5222D">
        <w:t>)</w:t>
      </w:r>
      <w:r w:rsidR="00811D7A">
        <w:t xml:space="preserve"> </w:t>
      </w:r>
      <w:r w:rsidR="009F7541">
        <w:t xml:space="preserve">for casual conversion </w:t>
      </w:r>
      <w:r w:rsidR="003A5025">
        <w:t xml:space="preserve">in </w:t>
      </w:r>
      <w:r w:rsidR="003A5025" w:rsidRPr="003A5025">
        <w:rPr>
          <w:i/>
          <w:iCs/>
        </w:rPr>
        <w:t>q</w:t>
      </w:r>
      <w:r w:rsidR="003A5025" w:rsidRPr="003A5025">
        <w:rPr>
          <w:i/>
          <w:iCs/>
          <w:vertAlign w:val="subscript"/>
        </w:rPr>
        <w:t>t</w:t>
      </w:r>
      <w:r w:rsidR="003A5025">
        <w:t xml:space="preserve"> </w:t>
      </w:r>
      <w:r w:rsidR="006351D7">
        <w:t>who</w:t>
      </w:r>
      <w:r w:rsidR="003A5025">
        <w:t xml:space="preserve"> then</w:t>
      </w:r>
      <w:r w:rsidR="009F7541">
        <w:t xml:space="preserve"> become </w:t>
      </w:r>
      <w:r w:rsidR="00C87AF7">
        <w:t>non-casual</w:t>
      </w:r>
      <w:r w:rsidR="009F7541">
        <w:t xml:space="preserve">ly employed in </w:t>
      </w:r>
      <w:r w:rsidR="009F7541" w:rsidRPr="003A5025">
        <w:rPr>
          <w:i/>
          <w:iCs/>
        </w:rPr>
        <w:t>q</w:t>
      </w:r>
      <w:r w:rsidR="009F7541" w:rsidRPr="003A5025">
        <w:rPr>
          <w:i/>
          <w:iCs/>
          <w:vertAlign w:val="subscript"/>
        </w:rPr>
        <w:t>t+1</w:t>
      </w:r>
      <w:r w:rsidR="009F7541">
        <w:t xml:space="preserve"> via other means</w:t>
      </w:r>
      <w:r w:rsidR="005F3759">
        <w:t>.  F</w:t>
      </w:r>
      <w:r w:rsidR="009F7541">
        <w:t>or example, the</w:t>
      </w:r>
      <w:r w:rsidR="003A5025">
        <w:t>se respondents</w:t>
      </w:r>
      <w:r w:rsidR="009F7541">
        <w:t xml:space="preserve"> may transition </w:t>
      </w:r>
      <w:r w:rsidR="006351D7">
        <w:t xml:space="preserve">to </w:t>
      </w:r>
      <w:r w:rsidR="00D43463">
        <w:t xml:space="preserve">a </w:t>
      </w:r>
      <w:r w:rsidR="00C87AF7">
        <w:t>non-casual</w:t>
      </w:r>
      <w:r w:rsidR="009F7541">
        <w:t xml:space="preserve"> </w:t>
      </w:r>
      <w:r w:rsidR="006351D7">
        <w:t xml:space="preserve">employment </w:t>
      </w:r>
      <w:r w:rsidR="009F7541">
        <w:t>status</w:t>
      </w:r>
      <w:r w:rsidR="006351D7">
        <w:t xml:space="preserve"> </w:t>
      </w:r>
      <w:r w:rsidR="009F7541">
        <w:t>in their current casual job</w:t>
      </w:r>
      <w:r w:rsidR="00D43463">
        <w:t xml:space="preserve"> by </w:t>
      </w:r>
      <w:r w:rsidR="00D43463" w:rsidRPr="003A5025">
        <w:rPr>
          <w:i/>
          <w:iCs/>
        </w:rPr>
        <w:t>q</w:t>
      </w:r>
      <w:r w:rsidR="00D43463" w:rsidRPr="003A5025">
        <w:rPr>
          <w:i/>
          <w:iCs/>
          <w:vertAlign w:val="subscript"/>
        </w:rPr>
        <w:t>t+1</w:t>
      </w:r>
      <w:r w:rsidR="006351D7">
        <w:t>,</w:t>
      </w:r>
      <w:r w:rsidR="009F7541">
        <w:t xml:space="preserve"> or they may lose</w:t>
      </w:r>
      <w:r w:rsidR="006351D7">
        <w:t xml:space="preserve"> or </w:t>
      </w:r>
      <w:r w:rsidR="009F7541">
        <w:t xml:space="preserve">leave their casual job </w:t>
      </w:r>
      <w:r w:rsidR="006351D7">
        <w:t xml:space="preserve">after </w:t>
      </w:r>
      <w:r w:rsidR="006351D7" w:rsidRPr="003A5025">
        <w:rPr>
          <w:i/>
          <w:iCs/>
        </w:rPr>
        <w:t>q</w:t>
      </w:r>
      <w:r w:rsidR="006351D7" w:rsidRPr="003A5025">
        <w:rPr>
          <w:i/>
          <w:iCs/>
          <w:vertAlign w:val="subscript"/>
        </w:rPr>
        <w:t>t</w:t>
      </w:r>
      <w:r w:rsidR="006351D7">
        <w:t xml:space="preserve"> </w:t>
      </w:r>
      <w:r w:rsidR="009F7541">
        <w:t xml:space="preserve">and gain </w:t>
      </w:r>
      <w:r w:rsidR="00C87AF7">
        <w:t>non-casual</w:t>
      </w:r>
      <w:r w:rsidR="009F7541">
        <w:t xml:space="preserve"> employment in a new job</w:t>
      </w:r>
      <w:r w:rsidR="006351D7">
        <w:t xml:space="preserve"> by </w:t>
      </w:r>
      <w:r w:rsidR="006351D7" w:rsidRPr="003A5025">
        <w:rPr>
          <w:i/>
          <w:iCs/>
        </w:rPr>
        <w:t>q</w:t>
      </w:r>
      <w:r w:rsidR="006351D7" w:rsidRPr="003A5025">
        <w:rPr>
          <w:i/>
          <w:iCs/>
          <w:vertAlign w:val="subscript"/>
        </w:rPr>
        <w:t>t+1</w:t>
      </w:r>
      <w:r w:rsidR="009F7541">
        <w:t>).</w:t>
      </w:r>
    </w:p>
    <w:p w14:paraId="757D8185" w14:textId="7FD2F47B" w:rsidR="007A14B2" w:rsidRDefault="00D43463" w:rsidP="00A50056">
      <w:r>
        <w:t xml:space="preserve">The casual transition rate </w:t>
      </w:r>
      <w:r w:rsidR="00C57626">
        <w:t>has been included in this analysis to provide</w:t>
      </w:r>
      <w:r w:rsidR="004D1B33">
        <w:t xml:space="preserve"> </w:t>
      </w:r>
      <w:r w:rsidR="00C57626">
        <w:t xml:space="preserve">additional context </w:t>
      </w:r>
      <w:r w:rsidR="004D1B33">
        <w:t xml:space="preserve">and an alternative lens for measuring the </w:t>
      </w:r>
      <w:r w:rsidR="006E0557">
        <w:t xml:space="preserve">change in the </w:t>
      </w:r>
      <w:r w:rsidR="00FE18FF">
        <w:t xml:space="preserve">extent of casual employment in the </w:t>
      </w:r>
      <w:r w:rsidR="00C57626">
        <w:t>Australian workforce</w:t>
      </w:r>
      <w:r w:rsidR="004D1B33">
        <w:t>.</w:t>
      </w:r>
    </w:p>
    <w:p w14:paraId="463BA8C4" w14:textId="77777777" w:rsidR="007A14B2" w:rsidRDefault="007A14B2" w:rsidP="007A14B2">
      <w:pPr>
        <w:pStyle w:val="Heading2"/>
      </w:pPr>
      <w:r>
        <w:t>4.3 Proportion of workforce casually employed</w:t>
      </w:r>
    </w:p>
    <w:p w14:paraId="1B2B3C28" w14:textId="59E6139E" w:rsidR="00983C0E" w:rsidRDefault="00021484" w:rsidP="007A14B2">
      <w:r>
        <w:t xml:space="preserve">The second </w:t>
      </w:r>
      <w:r w:rsidR="00FE18FF">
        <w:t xml:space="preserve">metric included in this analysis that considers the change in the extent of casual employment in the workforce </w:t>
      </w:r>
      <w:r>
        <w:t>is the proportion of the Australian workforce that are casually employed.  It is a</w:t>
      </w:r>
      <w:r w:rsidR="00050904">
        <w:t xml:space="preserve"> broader measure of change</w:t>
      </w:r>
      <w:r w:rsidR="00040FF0">
        <w:t xml:space="preserve"> in the extent of casual employment in the workforce</w:t>
      </w:r>
      <w:r w:rsidR="00050904">
        <w:t xml:space="preserve"> </w:t>
      </w:r>
      <w:r w:rsidR="00983C0E">
        <w:t xml:space="preserve">than the casual transition rate as it simply considers the ratio of casual employees to all employed people and does not consider individuals’ transitions from casual to </w:t>
      </w:r>
      <w:r w:rsidR="00C87AF7">
        <w:t>non-casual</w:t>
      </w:r>
      <w:r w:rsidR="00983C0E">
        <w:t xml:space="preserve"> employment.  </w:t>
      </w:r>
      <w:r w:rsidR="00DB294E">
        <w:t>In addition to the casual transition rate, i</w:t>
      </w:r>
      <w:r w:rsidR="00983C0E">
        <w:t>t also provides</w:t>
      </w:r>
      <w:r w:rsidR="00DB294E">
        <w:t xml:space="preserve"> further</w:t>
      </w:r>
      <w:r w:rsidR="00983C0E">
        <w:t xml:space="preserve"> context for </w:t>
      </w:r>
      <w:r w:rsidR="00DB294E">
        <w:t>analysing the casual conversion rates A and B.</w:t>
      </w:r>
    </w:p>
    <w:p w14:paraId="51C744EB" w14:textId="77777777" w:rsidR="00E83A2B" w:rsidRDefault="00E83A2B">
      <w:pPr>
        <w:rPr>
          <w:rFonts w:asciiTheme="majorHAnsi" w:eastAsiaTheme="majorEastAsia" w:hAnsiTheme="majorHAnsi" w:cstheme="majorBidi"/>
          <w:b/>
          <w:bCs/>
          <w:caps/>
          <w:sz w:val="28"/>
          <w:szCs w:val="28"/>
        </w:rPr>
      </w:pPr>
      <w:r>
        <w:br w:type="page"/>
      </w:r>
    </w:p>
    <w:p w14:paraId="08AD0E86" w14:textId="5AC5DA59" w:rsidR="00A57156" w:rsidRDefault="00CD19DC" w:rsidP="00CD19DC">
      <w:pPr>
        <w:pStyle w:val="Heading1"/>
      </w:pPr>
      <w:r>
        <w:lastRenderedPageBreak/>
        <w:t xml:space="preserve">5. </w:t>
      </w:r>
      <w:r w:rsidR="009E0FCD">
        <w:t xml:space="preserve"> </w:t>
      </w:r>
      <w:r w:rsidR="00265CAE">
        <w:t xml:space="preserve">ANALYTICAL RESULTS: </w:t>
      </w:r>
      <w:r w:rsidR="00E47DDF">
        <w:t xml:space="preserve">ESTIMATES </w:t>
      </w:r>
      <w:r w:rsidR="000F4E9F">
        <w:t>OF CASUAL CONVERSION</w:t>
      </w:r>
      <w:r w:rsidR="00E05819">
        <w:t xml:space="preserve"> </w:t>
      </w:r>
      <w:r w:rsidR="00E47DDF">
        <w:t xml:space="preserve">RATES </w:t>
      </w:r>
      <w:r w:rsidR="000F4E9F">
        <w:t>AND</w:t>
      </w:r>
      <w:r w:rsidR="00E47DDF">
        <w:t xml:space="preserve"> </w:t>
      </w:r>
      <w:r w:rsidR="000F4E9F">
        <w:t xml:space="preserve">CHANGE IN </w:t>
      </w:r>
      <w:r w:rsidR="00D42D3C">
        <w:t xml:space="preserve">THE ENTENT OF CASUAL EMPLOYMENT IN THE </w:t>
      </w:r>
      <w:r w:rsidR="000F4E9F">
        <w:t>WORKFORCE</w:t>
      </w:r>
      <w:r w:rsidR="00D42D3C">
        <w:t xml:space="preserve"> </w:t>
      </w:r>
      <w:r w:rsidR="000F4E9F">
        <w:t>METRICS</w:t>
      </w:r>
    </w:p>
    <w:p w14:paraId="7820A7C4" w14:textId="4404F7D8" w:rsidR="00265CAE" w:rsidRDefault="00497FDD" w:rsidP="00E05819">
      <w:r>
        <w:t xml:space="preserve">In the previous section, we defined and </w:t>
      </w:r>
      <w:r w:rsidR="000F6F52">
        <w:t>discussed</w:t>
      </w:r>
      <w:r>
        <w:t xml:space="preserve"> the </w:t>
      </w:r>
      <w:r w:rsidR="00265CAE">
        <w:t xml:space="preserve">four metrics the ABS used to </w:t>
      </w:r>
      <w:r w:rsidR="00D42D3C">
        <w:t xml:space="preserve">gauge changes in casual conversion over time.  </w:t>
      </w:r>
      <w:r w:rsidR="00265CAE">
        <w:t xml:space="preserve">In this section, </w:t>
      </w:r>
      <w:r w:rsidR="0089592B">
        <w:t xml:space="preserve">the way we calculated these metrics at a quarterly frequency using the </w:t>
      </w:r>
      <w:r w:rsidR="00346BA5">
        <w:t>LLFS</w:t>
      </w:r>
      <w:r w:rsidR="0089592B">
        <w:t xml:space="preserve"> data is outlined and then we present and discuss the estimated values of these metrics </w:t>
      </w:r>
      <w:r w:rsidR="00373E18">
        <w:t>for</w:t>
      </w:r>
      <w:r w:rsidR="0089592B">
        <w:t xml:space="preserve"> the period February 2018 to May 2022.  Finally, we provide the analytical results of the </w:t>
      </w:r>
      <w:r w:rsidR="00373E18">
        <w:t xml:space="preserve">statistical tests we applied to the estimated metrics for the February 2018 to May 2022 period, which test whether there </w:t>
      </w:r>
      <w:r>
        <w:t>were</w:t>
      </w:r>
      <w:r w:rsidR="00373E18">
        <w:t xml:space="preserve"> significant changes in the estimated metrics since March 2021</w:t>
      </w:r>
      <w:r w:rsidR="00542DBC">
        <w:t>.</w:t>
      </w:r>
    </w:p>
    <w:p w14:paraId="7F699A3F" w14:textId="1B70971B" w:rsidR="00E05819" w:rsidRPr="00E05819" w:rsidRDefault="00E05819" w:rsidP="00E05819">
      <w:pPr>
        <w:pStyle w:val="Heading2"/>
      </w:pPr>
      <w:r>
        <w:t xml:space="preserve">5.1 Implementation method for calculating the casual conversion </w:t>
      </w:r>
      <w:r w:rsidR="00FC57BA">
        <w:t xml:space="preserve">rates and </w:t>
      </w:r>
      <w:r w:rsidR="00C769DE">
        <w:t xml:space="preserve">change in </w:t>
      </w:r>
      <w:r w:rsidR="00040FF0">
        <w:t>the extent of casual employment in the workforce</w:t>
      </w:r>
      <w:r w:rsidR="00C769DE">
        <w:t xml:space="preserve"> </w:t>
      </w:r>
      <w:r>
        <w:t xml:space="preserve">metrics using the </w:t>
      </w:r>
      <w:r w:rsidR="00346BA5">
        <w:t>LLFS</w:t>
      </w:r>
    </w:p>
    <w:p w14:paraId="6A8444DB" w14:textId="56D4C54F" w:rsidR="00003E40" w:rsidRPr="00FE4A2D" w:rsidRDefault="00003E40" w:rsidP="00003E40">
      <w:r>
        <w:t xml:space="preserve">Our estimates of casual conversion rates A and B calculated from the </w:t>
      </w:r>
      <w:r w:rsidR="00346BA5">
        <w:t>LLFS</w:t>
      </w:r>
      <w:r>
        <w:t xml:space="preserve"> data for a given quarter month </w:t>
      </w:r>
      <w:r w:rsidRPr="00DB02E2">
        <w:rPr>
          <w:i/>
          <w:iCs/>
        </w:rPr>
        <w:t>q</w:t>
      </w:r>
      <w:r w:rsidRPr="00DB02E2">
        <w:rPr>
          <w:i/>
          <w:iCs/>
          <w:vertAlign w:val="subscript"/>
        </w:rPr>
        <w:t>t+1</w:t>
      </w:r>
      <w:r w:rsidR="00283F7A">
        <w:t xml:space="preserve">, </w:t>
      </w:r>
      <w:r>
        <w:t xml:space="preserve">are estimates of the proportion of people in Australia eligible for casual conversion in </w:t>
      </w:r>
      <w:r w:rsidRPr="00DB02E2">
        <w:rPr>
          <w:i/>
          <w:iCs/>
        </w:rPr>
        <w:t>q</w:t>
      </w:r>
      <w:r w:rsidRPr="00DB02E2">
        <w:rPr>
          <w:i/>
          <w:iCs/>
          <w:vertAlign w:val="subscript"/>
        </w:rPr>
        <w:t>t</w:t>
      </w:r>
      <w:r>
        <w:t xml:space="preserve"> who underwent casual conversion between </w:t>
      </w:r>
      <w:r w:rsidRPr="00DB02E2">
        <w:rPr>
          <w:i/>
          <w:iCs/>
        </w:rPr>
        <w:t>q</w:t>
      </w:r>
      <w:r w:rsidRPr="00DB02E2">
        <w:rPr>
          <w:i/>
          <w:iCs/>
          <w:vertAlign w:val="subscript"/>
        </w:rPr>
        <w:t>t</w:t>
      </w:r>
      <w:r>
        <w:t xml:space="preserve"> and </w:t>
      </w:r>
      <w:r w:rsidRPr="00DB02E2">
        <w:rPr>
          <w:i/>
          <w:iCs/>
        </w:rPr>
        <w:t>q</w:t>
      </w:r>
      <w:r w:rsidRPr="00DB02E2">
        <w:rPr>
          <w:i/>
          <w:iCs/>
          <w:vertAlign w:val="subscript"/>
        </w:rPr>
        <w:t>t+1</w:t>
      </w:r>
      <w:r>
        <w:t xml:space="preserve"> (using the </w:t>
      </w:r>
      <w:r w:rsidR="000F6F52">
        <w:t>eligibility</w:t>
      </w:r>
      <w:r>
        <w:t xml:space="preserve"> scoping rules for casual conversion rates A and B respectively</w:t>
      </w:r>
      <w:r w:rsidR="00E0390E">
        <w:t>,</w:t>
      </w:r>
      <w:r>
        <w:t xml:space="preserve"> as per Table 3).  The</w:t>
      </w:r>
      <w:r w:rsidR="00283F7A">
        <w:t>se</w:t>
      </w:r>
      <w:r>
        <w:t xml:space="preserve"> estimate</w:t>
      </w:r>
      <w:r w:rsidR="00283F7A">
        <w:t xml:space="preserve">s are based on the proportion of respondents in the </w:t>
      </w:r>
      <w:r w:rsidR="00346BA5">
        <w:t>LLFS</w:t>
      </w:r>
      <w:r w:rsidR="00435FE0">
        <w:t xml:space="preserve"> </w:t>
      </w:r>
      <w:r w:rsidR="00283F7A">
        <w:t xml:space="preserve">eligible for casual conversion in </w:t>
      </w:r>
      <w:r w:rsidR="00283F7A" w:rsidRPr="00DB02E2">
        <w:rPr>
          <w:i/>
          <w:iCs/>
        </w:rPr>
        <w:t>q</w:t>
      </w:r>
      <w:r w:rsidR="00283F7A" w:rsidRPr="00DB02E2">
        <w:rPr>
          <w:i/>
          <w:iCs/>
          <w:vertAlign w:val="subscript"/>
        </w:rPr>
        <w:t>t</w:t>
      </w:r>
      <w:r w:rsidR="00283F7A">
        <w:t xml:space="preserve"> who underwent casual conversion between </w:t>
      </w:r>
      <w:r w:rsidRPr="00DB02E2">
        <w:rPr>
          <w:i/>
          <w:iCs/>
        </w:rPr>
        <w:t>q</w:t>
      </w:r>
      <w:r w:rsidRPr="00DB02E2">
        <w:rPr>
          <w:i/>
          <w:iCs/>
          <w:vertAlign w:val="subscript"/>
        </w:rPr>
        <w:t>t</w:t>
      </w:r>
      <w:r>
        <w:t xml:space="preserve"> and </w:t>
      </w:r>
      <w:r w:rsidRPr="00DB02E2">
        <w:rPr>
          <w:i/>
          <w:iCs/>
        </w:rPr>
        <w:t>q</w:t>
      </w:r>
      <w:r w:rsidRPr="00DB02E2">
        <w:rPr>
          <w:i/>
          <w:iCs/>
          <w:vertAlign w:val="subscript"/>
        </w:rPr>
        <w:t>t+1</w:t>
      </w:r>
      <w:r>
        <w:t xml:space="preserve">.  </w:t>
      </w:r>
    </w:p>
    <w:p w14:paraId="1921EB7A" w14:textId="5C1D8CC4" w:rsidR="00DB0E6F" w:rsidRDefault="00435FE0" w:rsidP="00DB0E6F">
      <w:pPr>
        <w:spacing w:after="0"/>
      </w:pPr>
      <w:r>
        <w:t>T</w:t>
      </w:r>
      <w:r w:rsidR="00003E40">
        <w:t xml:space="preserve">o calculate this proportion from the </w:t>
      </w:r>
      <w:r w:rsidR="00346BA5">
        <w:t>LLFS</w:t>
      </w:r>
      <w:r w:rsidR="00003E40">
        <w:t xml:space="preserve">, </w:t>
      </w:r>
      <w:r w:rsidR="00283F7A">
        <w:t>we could only include th</w:t>
      </w:r>
      <w:r w:rsidR="00DB0E6F">
        <w:t>e respondents</w:t>
      </w:r>
      <w:r w:rsidR="00283F7A">
        <w:t xml:space="preserve"> </w:t>
      </w:r>
      <w:r w:rsidR="00DB0E6F">
        <w:t>who</w:t>
      </w:r>
      <w:r w:rsidR="00283F7A">
        <w:t xml:space="preserve"> were</w:t>
      </w:r>
      <w:r w:rsidR="00DB0E6F">
        <w:t>:</w:t>
      </w:r>
    </w:p>
    <w:p w14:paraId="0C2AB1A3" w14:textId="5CED7E66" w:rsidR="00DB0E6F" w:rsidRDefault="00DB0E6F" w:rsidP="005630B3">
      <w:pPr>
        <w:pStyle w:val="ListParagraph"/>
        <w:numPr>
          <w:ilvl w:val="0"/>
          <w:numId w:val="25"/>
        </w:numPr>
      </w:pPr>
      <w:r>
        <w:t xml:space="preserve">in the LFS sample in </w:t>
      </w:r>
      <w:r w:rsidRPr="00DB0E6F">
        <w:rPr>
          <w:i/>
          <w:iCs/>
        </w:rPr>
        <w:t>q</w:t>
      </w:r>
      <w:r w:rsidRPr="00DB0E6F">
        <w:rPr>
          <w:i/>
          <w:iCs/>
          <w:vertAlign w:val="subscript"/>
        </w:rPr>
        <w:t>t</w:t>
      </w:r>
      <w:r>
        <w:t>;</w:t>
      </w:r>
    </w:p>
    <w:p w14:paraId="76B1254A" w14:textId="7AA3D580" w:rsidR="00DB0E6F" w:rsidRDefault="00283F7A" w:rsidP="005630B3">
      <w:pPr>
        <w:pStyle w:val="ListParagraph"/>
        <w:numPr>
          <w:ilvl w:val="0"/>
          <w:numId w:val="25"/>
        </w:numPr>
      </w:pPr>
      <w:r>
        <w:t xml:space="preserve">found to be eligible for casual conversion in </w:t>
      </w:r>
      <w:r w:rsidRPr="00DB0E6F">
        <w:rPr>
          <w:i/>
          <w:iCs/>
        </w:rPr>
        <w:t>q</w:t>
      </w:r>
      <w:r w:rsidRPr="00DB0E6F">
        <w:rPr>
          <w:i/>
          <w:iCs/>
          <w:vertAlign w:val="subscript"/>
        </w:rPr>
        <w:t>t</w:t>
      </w:r>
      <w:r w:rsidR="009E015C">
        <w:t xml:space="preserve"> (as per the </w:t>
      </w:r>
      <w:r w:rsidR="000F6F52">
        <w:t>eligibility</w:t>
      </w:r>
      <w:r w:rsidR="009E015C">
        <w:t xml:space="preserve"> scoping rules for casual conversion rates A and B respectively, in Table 3);</w:t>
      </w:r>
      <w:r w:rsidR="00DB0E6F">
        <w:t xml:space="preserve"> and </w:t>
      </w:r>
    </w:p>
    <w:p w14:paraId="5F36C6CF" w14:textId="77777777" w:rsidR="00DB0E6F" w:rsidRDefault="00DB0E6F" w:rsidP="005630B3">
      <w:pPr>
        <w:pStyle w:val="ListParagraph"/>
        <w:numPr>
          <w:ilvl w:val="0"/>
          <w:numId w:val="25"/>
        </w:numPr>
        <w:spacing w:after="0"/>
        <w:ind w:left="845" w:hanging="357"/>
      </w:pPr>
      <w:r>
        <w:t xml:space="preserve">still in the LFS sample in </w:t>
      </w:r>
      <w:r w:rsidRPr="00DB0E6F">
        <w:rPr>
          <w:i/>
          <w:iCs/>
        </w:rPr>
        <w:t>q</w:t>
      </w:r>
      <w:r w:rsidRPr="00DB0E6F">
        <w:rPr>
          <w:i/>
          <w:iCs/>
          <w:vertAlign w:val="subscript"/>
        </w:rPr>
        <w:t>t+1</w:t>
      </w:r>
      <w:r>
        <w:t>.</w:t>
      </w:r>
    </w:p>
    <w:p w14:paraId="096B7BE2" w14:textId="59412C70" w:rsidR="00672A89" w:rsidRDefault="00C71919" w:rsidP="00DB0E6F">
      <w:r>
        <w:t xml:space="preserve">We could not, for example, include respondents who were in the LFS sample in </w:t>
      </w:r>
      <w:r w:rsidRPr="00740BA7">
        <w:rPr>
          <w:i/>
          <w:iCs/>
        </w:rPr>
        <w:t>q</w:t>
      </w:r>
      <w:r w:rsidRPr="00740BA7">
        <w:rPr>
          <w:i/>
          <w:iCs/>
          <w:vertAlign w:val="subscript"/>
        </w:rPr>
        <w:t>t</w:t>
      </w:r>
      <w:r>
        <w:t xml:space="preserve">, found to be eligible for casual conversion in </w:t>
      </w:r>
      <w:r w:rsidRPr="00740BA7">
        <w:rPr>
          <w:i/>
          <w:iCs/>
        </w:rPr>
        <w:t>q</w:t>
      </w:r>
      <w:r w:rsidRPr="00740BA7">
        <w:rPr>
          <w:i/>
          <w:iCs/>
          <w:vertAlign w:val="subscript"/>
        </w:rPr>
        <w:t>t</w:t>
      </w:r>
      <w:r>
        <w:t xml:space="preserve"> but were no longer in the LFS sample in </w:t>
      </w:r>
      <w:r w:rsidRPr="00740BA7">
        <w:rPr>
          <w:i/>
          <w:iCs/>
        </w:rPr>
        <w:t>q</w:t>
      </w:r>
      <w:r w:rsidRPr="00740BA7">
        <w:rPr>
          <w:i/>
          <w:iCs/>
          <w:vertAlign w:val="subscript"/>
        </w:rPr>
        <w:t>t+1</w:t>
      </w:r>
      <w:r>
        <w:t xml:space="preserve"> (that is, </w:t>
      </w:r>
      <w:r w:rsidR="00740BA7">
        <w:t xml:space="preserve">either they did not respond in the LFS in </w:t>
      </w:r>
      <w:r w:rsidR="00740BA7" w:rsidRPr="00740BA7">
        <w:rPr>
          <w:i/>
          <w:iCs/>
        </w:rPr>
        <w:t>q</w:t>
      </w:r>
      <w:r w:rsidR="00740BA7" w:rsidRPr="00740BA7">
        <w:rPr>
          <w:i/>
          <w:iCs/>
          <w:vertAlign w:val="subscript"/>
        </w:rPr>
        <w:t>t+1</w:t>
      </w:r>
      <w:r w:rsidR="00740BA7">
        <w:t xml:space="preserve"> or </w:t>
      </w:r>
      <w:r>
        <w:t xml:space="preserve">their rotation group finished their eighth month in the LFS after </w:t>
      </w:r>
      <w:r w:rsidR="00740BA7" w:rsidRPr="00740BA7">
        <w:rPr>
          <w:i/>
          <w:iCs/>
        </w:rPr>
        <w:t>q</w:t>
      </w:r>
      <w:r w:rsidR="00740BA7" w:rsidRPr="00740BA7">
        <w:rPr>
          <w:i/>
          <w:iCs/>
          <w:vertAlign w:val="subscript"/>
        </w:rPr>
        <w:t>t</w:t>
      </w:r>
      <w:r>
        <w:t xml:space="preserve"> but prior to </w:t>
      </w:r>
      <w:r w:rsidRPr="00740BA7">
        <w:rPr>
          <w:i/>
          <w:iCs/>
        </w:rPr>
        <w:t>q</w:t>
      </w:r>
      <w:r w:rsidRPr="00740BA7">
        <w:rPr>
          <w:i/>
          <w:iCs/>
          <w:vertAlign w:val="subscript"/>
        </w:rPr>
        <w:t>t+1</w:t>
      </w:r>
      <w:r w:rsidR="00EE11B9">
        <w:rPr>
          <w:rStyle w:val="FootnoteReference"/>
          <w:i/>
          <w:iCs/>
        </w:rPr>
        <w:footnoteReference w:id="5"/>
      </w:r>
      <w:r>
        <w:t xml:space="preserve">) because we could not determine from the </w:t>
      </w:r>
      <w:r w:rsidR="00346BA5">
        <w:t>LLFS</w:t>
      </w:r>
      <w:r>
        <w:t xml:space="preserve"> data whether these respondents did or did not undergo casual conversion</w:t>
      </w:r>
      <w:r w:rsidR="00FC2F66">
        <w:t xml:space="preserve"> between </w:t>
      </w:r>
      <w:r w:rsidR="00FC2F66" w:rsidRPr="00FC2F66">
        <w:rPr>
          <w:i/>
          <w:iCs/>
        </w:rPr>
        <w:t>q</w:t>
      </w:r>
      <w:r w:rsidR="00FC2F66" w:rsidRPr="00FC2F66">
        <w:rPr>
          <w:i/>
          <w:iCs/>
          <w:vertAlign w:val="subscript"/>
        </w:rPr>
        <w:t>t</w:t>
      </w:r>
      <w:r w:rsidR="00FC2F66">
        <w:t xml:space="preserve"> and </w:t>
      </w:r>
      <w:r w:rsidR="00FC2F66" w:rsidRPr="00FC2F66">
        <w:rPr>
          <w:i/>
          <w:iCs/>
        </w:rPr>
        <w:t>q</w:t>
      </w:r>
      <w:r w:rsidR="00FC2F66" w:rsidRPr="00FC2F66">
        <w:rPr>
          <w:i/>
          <w:iCs/>
          <w:vertAlign w:val="subscript"/>
        </w:rPr>
        <w:t>t+1</w:t>
      </w:r>
      <w:r w:rsidR="00FC2F66">
        <w:t>.</w:t>
      </w:r>
      <w:r w:rsidR="00672A89">
        <w:t xml:space="preserve">  </w:t>
      </w:r>
    </w:p>
    <w:p w14:paraId="32B77F89" w14:textId="62086229" w:rsidR="00634570" w:rsidRDefault="009E015C" w:rsidP="00DB0E6F">
      <w:r>
        <w:t xml:space="preserve">For our analysis period of February 2018 to May 2022, </w:t>
      </w:r>
      <w:r w:rsidR="00672A89">
        <w:t xml:space="preserve">the number of respondents in the </w:t>
      </w:r>
      <w:r w:rsidR="00346BA5">
        <w:t>LLFS</w:t>
      </w:r>
      <w:r w:rsidR="00672A89">
        <w:t xml:space="preserve"> who contributed to each quarterly estimate of casual conversion rate A </w:t>
      </w:r>
      <w:r w:rsidR="00634570">
        <w:t xml:space="preserve">and casual conversion rate B </w:t>
      </w:r>
      <w:r w:rsidR="00672A89">
        <w:t>ranged from approximately 1,</w:t>
      </w:r>
      <w:r w:rsidR="00634570">
        <w:t>4</w:t>
      </w:r>
      <w:r w:rsidR="00672A89">
        <w:t>00 to 2,100</w:t>
      </w:r>
      <w:r w:rsidR="00634570">
        <w:t>.</w:t>
      </w:r>
      <w:r w:rsidR="004B48D9">
        <w:t xml:space="preserve">  Appropriate</w:t>
      </w:r>
      <w:r w:rsidR="004F3800">
        <w:t xml:space="preserve"> longitudinal</w:t>
      </w:r>
      <w:r w:rsidR="004B48D9">
        <w:t xml:space="preserve"> weights</w:t>
      </w:r>
      <w:r w:rsidR="004B48D9">
        <w:rPr>
          <w:rStyle w:val="FootnoteReference"/>
        </w:rPr>
        <w:footnoteReference w:id="6"/>
      </w:r>
      <w:r w:rsidR="004B48D9">
        <w:t xml:space="preserve"> were applied to each contributing respondent to ensure the estimates reflected the Australian population</w:t>
      </w:r>
      <w:r w:rsidR="004F3800">
        <w:t xml:space="preserve"> aged 15 years and over</w:t>
      </w:r>
      <w:r w:rsidR="000F6F52">
        <w:t xml:space="preserve"> </w:t>
      </w:r>
      <w:r w:rsidR="00C5749A">
        <w:t>in</w:t>
      </w:r>
      <w:r w:rsidR="00666603">
        <w:t xml:space="preserve"> </w:t>
      </w:r>
      <w:r w:rsidR="000F6F52">
        <w:rPr>
          <w:i/>
          <w:iCs/>
        </w:rPr>
        <w:t>q</w:t>
      </w:r>
      <w:r w:rsidR="000F6F52">
        <w:rPr>
          <w:i/>
          <w:iCs/>
          <w:vertAlign w:val="subscript"/>
        </w:rPr>
        <w:t>t</w:t>
      </w:r>
      <w:r w:rsidR="004B48D9">
        <w:t>.</w:t>
      </w:r>
    </w:p>
    <w:p w14:paraId="12B49BB2" w14:textId="0B10E632" w:rsidR="00DF22DB" w:rsidRDefault="00DF22DB" w:rsidP="00DB0E6F">
      <w:r>
        <w:t xml:space="preserve">The process for calculating the quarterly estimates of the casual transition rate from the </w:t>
      </w:r>
      <w:r w:rsidR="00346BA5">
        <w:t>LLFS</w:t>
      </w:r>
      <w:r>
        <w:t xml:space="preserve"> </w:t>
      </w:r>
      <w:r w:rsidR="00925AF8">
        <w:t xml:space="preserve">data </w:t>
      </w:r>
      <w:r>
        <w:t xml:space="preserve">was much the same as that described above for casual conversion rates A and B.  </w:t>
      </w:r>
    </w:p>
    <w:p w14:paraId="09E3773E" w14:textId="3F8AD1EF" w:rsidR="00DF22DB" w:rsidRDefault="00DF22DB" w:rsidP="00DB0E6F">
      <w:r>
        <w:lastRenderedPageBreak/>
        <w:t>Further details about how the weights were determined and incorporated in the estimation of the casual conversion rates and the casual transition rate are provided in Appendix A.</w:t>
      </w:r>
    </w:p>
    <w:p w14:paraId="1B290633" w14:textId="34275003" w:rsidR="000A7DB3" w:rsidRDefault="009C1D6E" w:rsidP="00FE1936">
      <w:r>
        <w:t xml:space="preserve">The </w:t>
      </w:r>
      <w:r w:rsidR="00FE1936">
        <w:t>implementation method</w:t>
      </w:r>
      <w:r>
        <w:t xml:space="preserve"> for calculating </w:t>
      </w:r>
      <w:r w:rsidR="00FE1936">
        <w:t xml:space="preserve">quarterly estimates for the </w:t>
      </w:r>
      <w:r w:rsidR="00EE0C0A">
        <w:t xml:space="preserve">fourth metric, </w:t>
      </w:r>
      <w:r w:rsidR="00FE1936">
        <w:t xml:space="preserve">the proportion of the Australian workforce that </w:t>
      </w:r>
      <w:r w:rsidR="00C5749A">
        <w:t>was</w:t>
      </w:r>
      <w:r w:rsidR="00FE1936">
        <w:t xml:space="preserve"> casually employed, was a different and simpler process</w:t>
      </w:r>
      <w:r w:rsidR="000A7DB3">
        <w:t xml:space="preserve"> (and is also outlined in Appendix A)</w:t>
      </w:r>
      <w:r w:rsidR="00FE1936">
        <w:t>.  I</w:t>
      </w:r>
      <w:r w:rsidR="00925AF8">
        <w:t>n</w:t>
      </w:r>
      <w:r w:rsidR="00FE1936">
        <w:t xml:space="preserve"> a similar manner to the estimates of the other three metrics, </w:t>
      </w:r>
      <w:r w:rsidR="00195189">
        <w:t xml:space="preserve">an estimate of the </w:t>
      </w:r>
      <w:r w:rsidR="00FE1936">
        <w:t xml:space="preserve">proportion of </w:t>
      </w:r>
      <w:r w:rsidR="00925AF8">
        <w:t xml:space="preserve">Australian employees who were casually employed </w:t>
      </w:r>
      <w:r w:rsidR="00195189">
        <w:t xml:space="preserve">in </w:t>
      </w:r>
      <w:r w:rsidR="00195189" w:rsidRPr="00195189">
        <w:rPr>
          <w:i/>
          <w:iCs/>
        </w:rPr>
        <w:t>q</w:t>
      </w:r>
      <w:r w:rsidR="00195189" w:rsidRPr="00195189">
        <w:rPr>
          <w:i/>
          <w:iCs/>
          <w:vertAlign w:val="subscript"/>
        </w:rPr>
        <w:t>t</w:t>
      </w:r>
      <w:r w:rsidR="00195189">
        <w:t xml:space="preserve"> is </w:t>
      </w:r>
      <w:r w:rsidR="00925AF8">
        <w:t xml:space="preserve">based on the proportion of </w:t>
      </w:r>
      <w:r w:rsidR="00C5023E">
        <w:t xml:space="preserve">employed </w:t>
      </w:r>
      <w:r w:rsidR="00925AF8">
        <w:t>respondent</w:t>
      </w:r>
      <w:r w:rsidR="00C5023E">
        <w:t>s</w:t>
      </w:r>
      <w:r w:rsidR="00925AF8">
        <w:t xml:space="preserve"> in the </w:t>
      </w:r>
      <w:r w:rsidR="00346BA5">
        <w:t>LLFS</w:t>
      </w:r>
      <w:r w:rsidR="00C5023E">
        <w:t xml:space="preserve"> who were casually employed</w:t>
      </w:r>
      <w:r w:rsidR="00195189">
        <w:t xml:space="preserve"> in </w:t>
      </w:r>
      <w:r w:rsidR="00195189" w:rsidRPr="00195189">
        <w:rPr>
          <w:i/>
          <w:iCs/>
        </w:rPr>
        <w:t>q</w:t>
      </w:r>
      <w:r w:rsidR="00195189" w:rsidRPr="00195189">
        <w:rPr>
          <w:i/>
          <w:iCs/>
          <w:vertAlign w:val="subscript"/>
        </w:rPr>
        <w:t>t</w:t>
      </w:r>
      <w:r w:rsidR="00195189">
        <w:t>.</w:t>
      </w:r>
      <w:r w:rsidR="002C139F">
        <w:t xml:space="preserve">  The difference, however, in calculating these estimates is that respondents’ information is only required from </w:t>
      </w:r>
      <w:r w:rsidR="002C139F" w:rsidRPr="00195189">
        <w:rPr>
          <w:i/>
          <w:iCs/>
        </w:rPr>
        <w:t>q</w:t>
      </w:r>
      <w:r w:rsidR="002C139F" w:rsidRPr="00195189">
        <w:rPr>
          <w:i/>
          <w:iCs/>
          <w:vertAlign w:val="subscript"/>
        </w:rPr>
        <w:t>t</w:t>
      </w:r>
      <w:r w:rsidR="002C139F">
        <w:t xml:space="preserve"> – we </w:t>
      </w:r>
      <w:r w:rsidR="00FC12F9">
        <w:t>do not</w:t>
      </w:r>
      <w:r w:rsidR="002C139F">
        <w:t xml:space="preserve"> need information from </w:t>
      </w:r>
      <w:r w:rsidR="002C139F" w:rsidRPr="002C139F">
        <w:rPr>
          <w:i/>
          <w:iCs/>
        </w:rPr>
        <w:t>q</w:t>
      </w:r>
      <w:r w:rsidR="00C5749A">
        <w:rPr>
          <w:i/>
          <w:iCs/>
          <w:vertAlign w:val="subscript"/>
        </w:rPr>
        <w:t>t+1</w:t>
      </w:r>
      <w:r w:rsidR="002C139F">
        <w:t>.</w:t>
      </w:r>
      <w:r w:rsidR="00D7712D">
        <w:t xml:space="preserve">  The full responding sample in </w:t>
      </w:r>
      <w:r w:rsidR="00FC12F9">
        <w:t xml:space="preserve">each </w:t>
      </w:r>
      <w:r w:rsidR="00D7712D" w:rsidRPr="00195189">
        <w:rPr>
          <w:i/>
          <w:iCs/>
        </w:rPr>
        <w:t>q</w:t>
      </w:r>
      <w:r w:rsidR="00D7712D" w:rsidRPr="00195189">
        <w:rPr>
          <w:i/>
          <w:iCs/>
          <w:vertAlign w:val="subscript"/>
        </w:rPr>
        <w:t>t</w:t>
      </w:r>
      <w:r w:rsidR="000A7DB3">
        <w:t xml:space="preserve">, along with the original weights used to calculate the published LFS estimates, </w:t>
      </w:r>
      <w:r w:rsidR="00FC12F9">
        <w:t xml:space="preserve">could thus be used to calculate the </w:t>
      </w:r>
      <w:r w:rsidR="00435FE0">
        <w:t xml:space="preserve">quarterly </w:t>
      </w:r>
      <w:r w:rsidR="00FC12F9">
        <w:t>estimates</w:t>
      </w:r>
      <w:r w:rsidR="000A7DB3">
        <w:t xml:space="preserve"> </w:t>
      </w:r>
      <w:r w:rsidR="00C5749A">
        <w:t xml:space="preserve">of the proportion of casual employees in the Australian workforce </w:t>
      </w:r>
      <w:r w:rsidR="000A7DB3">
        <w:t xml:space="preserve">for the analysis period February 2018 to May 2022.  </w:t>
      </w:r>
    </w:p>
    <w:p w14:paraId="0F838180" w14:textId="0B9BDE6B" w:rsidR="00666F77" w:rsidRDefault="00666F77" w:rsidP="00666F77">
      <w:pPr>
        <w:pStyle w:val="Heading2"/>
      </w:pPr>
      <w:r>
        <w:t xml:space="preserve">5.2 Casual conversion </w:t>
      </w:r>
      <w:r w:rsidR="00C769DE">
        <w:t xml:space="preserve">rates </w:t>
      </w:r>
      <w:r>
        <w:t xml:space="preserve">and </w:t>
      </w:r>
      <w:r w:rsidR="00C769DE">
        <w:t xml:space="preserve">change in </w:t>
      </w:r>
      <w:r w:rsidR="00E75010">
        <w:t xml:space="preserve">the extent of casual employment in the </w:t>
      </w:r>
      <w:r>
        <w:t xml:space="preserve">workforce </w:t>
      </w:r>
      <w:r w:rsidR="00C769DE">
        <w:t>metrics</w:t>
      </w:r>
      <w:r>
        <w:t xml:space="preserve"> for February 2018 to May 2022</w:t>
      </w:r>
    </w:p>
    <w:p w14:paraId="187A60A0" w14:textId="7121DAB6" w:rsidR="00851BA3" w:rsidRDefault="00FC3F2E" w:rsidP="00851BA3">
      <w:pPr>
        <w:spacing w:after="0"/>
      </w:pPr>
      <w:r>
        <w:t xml:space="preserve">We chose February 2018 to May 2022 (the latest LFS information available at the time of writing) </w:t>
      </w:r>
      <w:r w:rsidR="00542DBC">
        <w:t>as o</w:t>
      </w:r>
      <w:r>
        <w:t>ur analysis period</w:t>
      </w:r>
      <w:r w:rsidR="00542DBC">
        <w:t xml:space="preserve">, to </w:t>
      </w:r>
      <w:r w:rsidR="003637DA">
        <w:t xml:space="preserve">allow us to analyse the </w:t>
      </w:r>
      <w:r w:rsidR="00C27C96">
        <w:t xml:space="preserve">values and behaviours of </w:t>
      </w:r>
      <w:r w:rsidR="00451237">
        <w:t xml:space="preserve">the casual conversion rates and change in </w:t>
      </w:r>
      <w:r w:rsidR="00542DBC">
        <w:t xml:space="preserve">the extent of casual employment in the </w:t>
      </w:r>
      <w:r w:rsidR="00451237">
        <w:t xml:space="preserve">workforce </w:t>
      </w:r>
      <w:r w:rsidR="00542DBC">
        <w:t>m</w:t>
      </w:r>
      <w:r w:rsidR="00451237">
        <w:t xml:space="preserve">etrics </w:t>
      </w:r>
      <w:r w:rsidR="00C27C96">
        <w:t>during</w:t>
      </w:r>
      <w:r w:rsidR="00851BA3">
        <w:t>:</w:t>
      </w:r>
    </w:p>
    <w:p w14:paraId="3CFFEEE4" w14:textId="417C8814" w:rsidR="00851BA3" w:rsidRDefault="00C27C96" w:rsidP="00EE3AB1">
      <w:pPr>
        <w:pStyle w:val="ListParagraph"/>
        <w:numPr>
          <w:ilvl w:val="0"/>
          <w:numId w:val="28"/>
        </w:numPr>
      </w:pPr>
      <w:r>
        <w:t>a two-year period prior to the COVID-19 pandemic reaching Australia (that is, February 2018 to Feb</w:t>
      </w:r>
      <w:r w:rsidR="006C0BD8">
        <w:t>ruary</w:t>
      </w:r>
      <w:r>
        <w:t xml:space="preserve"> 2020)</w:t>
      </w:r>
      <w:r w:rsidR="00851BA3">
        <w:t>;</w:t>
      </w:r>
      <w:r w:rsidR="003637DA">
        <w:t xml:space="preserve"> and</w:t>
      </w:r>
    </w:p>
    <w:p w14:paraId="4ABE4D3C" w14:textId="77777777" w:rsidR="00851BA3" w:rsidRDefault="003637DA" w:rsidP="00EE3AB1">
      <w:pPr>
        <w:pStyle w:val="ListParagraph"/>
        <w:numPr>
          <w:ilvl w:val="0"/>
          <w:numId w:val="28"/>
        </w:numPr>
      </w:pPr>
      <w:r>
        <w:t xml:space="preserve">a two-year period since the COVID-19 pandemic began to take effect in Australia (that is, May 2020 to May 2022).  </w:t>
      </w:r>
    </w:p>
    <w:p w14:paraId="2ACC8E81" w14:textId="6B521D17" w:rsidR="00451237" w:rsidRDefault="00FC3F2E" w:rsidP="00851BA3">
      <w:r>
        <w:t xml:space="preserve">Given </w:t>
      </w:r>
      <w:r w:rsidR="009F452C">
        <w:t xml:space="preserve">the focus on changes in the labour market since March 2021, we had just over a year of data </w:t>
      </w:r>
      <w:r w:rsidR="003637DA">
        <w:t xml:space="preserve">in our analysis period </w:t>
      </w:r>
      <w:r w:rsidR="006C0BD8">
        <w:t xml:space="preserve">(that is, May 2021 to May 2022) </w:t>
      </w:r>
      <w:r w:rsidR="003637DA">
        <w:t xml:space="preserve">to </w:t>
      </w:r>
      <w:r w:rsidR="009F452C">
        <w:t>analyse changes in the propensity for employees to change from</w:t>
      </w:r>
      <w:r w:rsidR="00E47F54">
        <w:t xml:space="preserve"> casual to non-casual </w:t>
      </w:r>
      <w:r w:rsidR="002D4EE1">
        <w:t>employment and/or the proportion of casual employees in the workforce.</w:t>
      </w:r>
      <w:r w:rsidR="00E47F54">
        <w:t xml:space="preserve">  This period also overlapped with the second year of the COVID-19 pandemic, during which time there continued to be changes in casual employment associated with pandemic-related events (for example, the lockdowns in New South Wales, Victoria and the Australian Capital Territory in the second half of 2021, to minimise the spread of the Delta variant).</w:t>
      </w:r>
      <w:r w:rsidR="00AD5EFE">
        <w:t xml:space="preserve"> </w:t>
      </w:r>
    </w:p>
    <w:p w14:paraId="6E16BCBF" w14:textId="6A77C4DC" w:rsidR="00851BA3" w:rsidRDefault="00550850" w:rsidP="003637DA">
      <w:r>
        <w:t xml:space="preserve">Table </w:t>
      </w:r>
      <w:r w:rsidR="0032314C">
        <w:t xml:space="preserve">4 presents the quarterly estimates for casual conversion rates A and B, the casual transition </w:t>
      </w:r>
      <w:r w:rsidR="004F7BD1">
        <w:t>rate,</w:t>
      </w:r>
      <w:r w:rsidR="0032314C">
        <w:t xml:space="preserve"> and the proportion of casual employees in the workforce, along with their standard errors.  Figure 1 displays these quarterly estimates for the four metrics as four time</w:t>
      </w:r>
      <w:r w:rsidR="00165BC5">
        <w:t>-</w:t>
      </w:r>
      <w:r w:rsidR="0032314C">
        <w:t>series over the analysis period</w:t>
      </w:r>
      <w:r w:rsidR="00165BC5">
        <w:t xml:space="preserve"> February 2018 to May 2022</w:t>
      </w:r>
      <w:r w:rsidR="009A057A">
        <w:t xml:space="preserve">.  </w:t>
      </w:r>
      <w:r w:rsidR="0032314C">
        <w:t xml:space="preserve">The standard </w:t>
      </w:r>
      <w:r w:rsidR="00165BC5">
        <w:t xml:space="preserve">errors </w:t>
      </w:r>
      <w:r w:rsidR="00CE4601">
        <w:t>of</w:t>
      </w:r>
      <w:r w:rsidR="00165BC5">
        <w:t xml:space="preserve"> the quarterly estimates </w:t>
      </w:r>
      <w:r w:rsidR="00CE4601">
        <w:t>for</w:t>
      </w:r>
      <w:r w:rsidR="00165BC5">
        <w:t xml:space="preserve"> each metric are used to create the 95% confidence bands</w:t>
      </w:r>
      <w:r w:rsidR="00976D4C">
        <w:rPr>
          <w:rStyle w:val="FootnoteReference"/>
        </w:rPr>
        <w:footnoteReference w:id="7"/>
      </w:r>
      <w:r w:rsidR="00165BC5">
        <w:t xml:space="preserve"> (shaded areas) around the time-series line</w:t>
      </w:r>
      <w:r w:rsidR="009A057A">
        <w:t>s.</w:t>
      </w:r>
      <w:r w:rsidR="00CD4095">
        <w:t xml:space="preserve">  </w:t>
      </w:r>
    </w:p>
    <w:p w14:paraId="1ADCFE1D" w14:textId="736C06BB" w:rsidR="00976D4C" w:rsidRDefault="00CD4095" w:rsidP="003637DA">
      <w:r>
        <w:t xml:space="preserve">The 95% confidence band around the time-series for the proportion of casual employees in the workforce is narrower than those of the other three metrics because the </w:t>
      </w:r>
      <w:r w:rsidR="00EE11B9">
        <w:t xml:space="preserve">quarterly estimates of the </w:t>
      </w:r>
      <w:r w:rsidR="00EE11B9">
        <w:lastRenderedPageBreak/>
        <w:t>proportion of casual employees in the workforce use the full LFS sample</w:t>
      </w:r>
      <w:r w:rsidR="00514C85">
        <w:t xml:space="preserve"> in the relevant quarter month while the quarterly estimates of the other three metrics use the common sample between the two relevant consecutive quarter months (see footnote 5).</w:t>
      </w:r>
    </w:p>
    <w:p w14:paraId="124B2095" w14:textId="2F6196D5" w:rsidR="00886C0D" w:rsidRDefault="00886C0D" w:rsidP="003637DA">
      <w:r>
        <w:t xml:space="preserve">While the Amendment Act only came into effect in March 2021, we </w:t>
      </w:r>
      <w:r w:rsidR="00EA10BA">
        <w:t xml:space="preserve">also used </w:t>
      </w:r>
      <w:r>
        <w:t xml:space="preserve">the eligibility scoping rules for casual conversion rates A and B </w:t>
      </w:r>
      <w:r w:rsidR="00B93DB9">
        <w:t>in</w:t>
      </w:r>
      <w:r>
        <w:t xml:space="preserve"> the </w:t>
      </w:r>
      <w:r w:rsidR="00346BA5">
        <w:t>LLFS</w:t>
      </w:r>
      <w:r>
        <w:t xml:space="preserve"> data prior to that date to see if the rate of converting to </w:t>
      </w:r>
      <w:r w:rsidR="00C87AF7">
        <w:t>non-casual</w:t>
      </w:r>
      <w:r>
        <w:t xml:space="preserve"> employment has changed for this group of casual employees after March 2021.  Section 5.3 discusses the results of a statistical test that tests whether there is a statistically significant difference between the estimated casual conversion metrics </w:t>
      </w:r>
      <w:r w:rsidR="00B93DB9">
        <w:t>before and after March 2021</w:t>
      </w:r>
      <w:r>
        <w:t>.</w:t>
      </w:r>
    </w:p>
    <w:p w14:paraId="5CC7F853" w14:textId="77777777" w:rsidR="00BF047D" w:rsidRDefault="00BF047D" w:rsidP="008E5D37">
      <w:pPr>
        <w:pStyle w:val="Caption"/>
        <w:keepNext/>
        <w:rPr>
          <w:sz w:val="20"/>
          <w:szCs w:val="20"/>
        </w:rPr>
      </w:pPr>
    </w:p>
    <w:p w14:paraId="5F330E03" w14:textId="17B3837C" w:rsidR="008E5D37" w:rsidRPr="00145B39" w:rsidRDefault="008E5D37" w:rsidP="008E5D37">
      <w:pPr>
        <w:pStyle w:val="Caption"/>
        <w:keepNext/>
        <w:rPr>
          <w:sz w:val="20"/>
          <w:szCs w:val="20"/>
        </w:rPr>
      </w:pPr>
      <w:r w:rsidRPr="00145B39">
        <w:rPr>
          <w:sz w:val="20"/>
          <w:szCs w:val="20"/>
        </w:rPr>
        <w:t xml:space="preserve">Table </w:t>
      </w:r>
      <w:r>
        <w:rPr>
          <w:sz w:val="20"/>
          <w:szCs w:val="20"/>
        </w:rPr>
        <w:t>4</w:t>
      </w:r>
      <w:r w:rsidRPr="00145B39">
        <w:rPr>
          <w:sz w:val="20"/>
          <w:szCs w:val="20"/>
        </w:rPr>
        <w:t>:</w:t>
      </w:r>
      <w:r>
        <w:rPr>
          <w:sz w:val="20"/>
          <w:szCs w:val="20"/>
        </w:rPr>
        <w:t xml:space="preserve"> Quarterly estimates and </w:t>
      </w:r>
      <w:r w:rsidR="00562B39">
        <w:rPr>
          <w:sz w:val="20"/>
          <w:szCs w:val="20"/>
        </w:rPr>
        <w:t>standard errors</w:t>
      </w:r>
      <w:r w:rsidR="00A65D35">
        <w:rPr>
          <w:sz w:val="20"/>
          <w:szCs w:val="20"/>
        </w:rPr>
        <w:t xml:space="preserve"> (%)</w:t>
      </w:r>
      <w:r>
        <w:rPr>
          <w:sz w:val="20"/>
          <w:szCs w:val="20"/>
        </w:rPr>
        <w:t xml:space="preserve"> for casual conversion rates A and B, the casual transition </w:t>
      </w:r>
      <w:r w:rsidR="004F7BD1">
        <w:rPr>
          <w:sz w:val="20"/>
          <w:szCs w:val="20"/>
        </w:rPr>
        <w:t>rate,</w:t>
      </w:r>
      <w:r>
        <w:rPr>
          <w:sz w:val="20"/>
          <w:szCs w:val="20"/>
        </w:rPr>
        <w:t xml:space="preserve"> and the proportion of casual employees in the workforce for the analysis period February 2018 to May 2022.</w:t>
      </w:r>
    </w:p>
    <w:tbl>
      <w:tblPr>
        <w:tblStyle w:val="GridTable4-Accent1"/>
        <w:tblW w:w="0" w:type="auto"/>
        <w:tblLook w:val="04A0" w:firstRow="1" w:lastRow="0" w:firstColumn="1" w:lastColumn="0" w:noHBand="0" w:noVBand="1"/>
      </w:tblPr>
      <w:tblGrid>
        <w:gridCol w:w="1413"/>
        <w:gridCol w:w="950"/>
        <w:gridCol w:w="950"/>
        <w:gridCol w:w="951"/>
        <w:gridCol w:w="950"/>
        <w:gridCol w:w="950"/>
        <w:gridCol w:w="951"/>
        <w:gridCol w:w="950"/>
        <w:gridCol w:w="951"/>
      </w:tblGrid>
      <w:tr w:rsidR="000B3373" w:rsidRPr="000846F1" w14:paraId="68F9ED6E" w14:textId="72B450F5" w:rsidTr="00B621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shd w:val="clear" w:color="auto" w:fill="1F497D" w:themeFill="text2"/>
          </w:tcPr>
          <w:p w14:paraId="44AD63D4" w14:textId="421965EA" w:rsidR="000B3373" w:rsidRPr="00417205" w:rsidRDefault="000B3373" w:rsidP="0053565F">
            <w:pPr>
              <w:rPr>
                <w:sz w:val="20"/>
                <w:szCs w:val="20"/>
              </w:rPr>
            </w:pPr>
            <w:r>
              <w:rPr>
                <w:sz w:val="20"/>
                <w:szCs w:val="20"/>
              </w:rPr>
              <w:t>Quarter month</w:t>
            </w:r>
          </w:p>
        </w:tc>
        <w:tc>
          <w:tcPr>
            <w:tcW w:w="1900" w:type="dxa"/>
            <w:gridSpan w:val="2"/>
            <w:shd w:val="clear" w:color="auto" w:fill="1F497D" w:themeFill="text2"/>
          </w:tcPr>
          <w:p w14:paraId="0DD57CAE" w14:textId="23D20BBC" w:rsidR="000B3373" w:rsidRDefault="000B3373" w:rsidP="0053565F">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Casual conversion rate A</w:t>
            </w:r>
          </w:p>
        </w:tc>
        <w:tc>
          <w:tcPr>
            <w:tcW w:w="1901" w:type="dxa"/>
            <w:gridSpan w:val="2"/>
            <w:shd w:val="clear" w:color="auto" w:fill="1F497D" w:themeFill="text2"/>
          </w:tcPr>
          <w:p w14:paraId="6610B83B" w14:textId="17BE5B93" w:rsidR="000B3373" w:rsidRDefault="000B3373" w:rsidP="0053565F">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Casual conversion rate B</w:t>
            </w:r>
          </w:p>
        </w:tc>
        <w:tc>
          <w:tcPr>
            <w:tcW w:w="1901" w:type="dxa"/>
            <w:gridSpan w:val="2"/>
            <w:shd w:val="clear" w:color="auto" w:fill="1F497D" w:themeFill="text2"/>
          </w:tcPr>
          <w:p w14:paraId="6BF9C20C" w14:textId="131E26BB" w:rsidR="000B3373" w:rsidRDefault="000B3373" w:rsidP="0053565F">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Casual transition rate</w:t>
            </w:r>
          </w:p>
        </w:tc>
        <w:tc>
          <w:tcPr>
            <w:tcW w:w="1901" w:type="dxa"/>
            <w:gridSpan w:val="2"/>
            <w:shd w:val="clear" w:color="auto" w:fill="1F497D" w:themeFill="text2"/>
          </w:tcPr>
          <w:p w14:paraId="0A92B1DB" w14:textId="33143CEE" w:rsidR="000B3373" w:rsidRDefault="000B3373" w:rsidP="0053565F">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Proportion of casual employees in the workforce</w:t>
            </w:r>
          </w:p>
        </w:tc>
      </w:tr>
      <w:tr w:rsidR="006B6287" w:rsidRPr="000846F1" w14:paraId="1AC73770" w14:textId="38BDD2EF"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716764B" w14:textId="3CE71FBB" w:rsidR="006B6287" w:rsidRPr="00417205" w:rsidRDefault="006B6287" w:rsidP="006B6287">
            <w:pPr>
              <w:rPr>
                <w:b w:val="0"/>
                <w:sz w:val="18"/>
                <w:szCs w:val="18"/>
              </w:rPr>
            </w:pPr>
            <w:r>
              <w:rPr>
                <w:b w:val="0"/>
                <w:sz w:val="18"/>
                <w:szCs w:val="18"/>
              </w:rPr>
              <w:t>February 2018</w:t>
            </w:r>
          </w:p>
        </w:tc>
        <w:tc>
          <w:tcPr>
            <w:tcW w:w="950" w:type="dxa"/>
            <w:tcBorders>
              <w:right w:val="nil"/>
            </w:tcBorders>
            <w:vAlign w:val="bottom"/>
          </w:tcPr>
          <w:p w14:paraId="05B341E7" w14:textId="5FFE04F5"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10.4</w:t>
            </w:r>
          </w:p>
        </w:tc>
        <w:tc>
          <w:tcPr>
            <w:tcW w:w="950" w:type="dxa"/>
            <w:tcBorders>
              <w:left w:val="nil"/>
            </w:tcBorders>
            <w:vAlign w:val="bottom"/>
          </w:tcPr>
          <w:p w14:paraId="38248318" w14:textId="66099B45" w:rsidR="006B6287" w:rsidRPr="00193F32" w:rsidRDefault="006B6287" w:rsidP="006B6287">
            <w:pPr>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48F3E1E1" w14:textId="6051D721" w:rsidR="006B6287" w:rsidRPr="00E51A39"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7.3</w:t>
            </w:r>
          </w:p>
        </w:tc>
        <w:tc>
          <w:tcPr>
            <w:tcW w:w="950" w:type="dxa"/>
            <w:tcBorders>
              <w:left w:val="nil"/>
            </w:tcBorders>
            <w:vAlign w:val="bottom"/>
          </w:tcPr>
          <w:p w14:paraId="6D84B09B" w14:textId="72FC3663" w:rsidR="006B6287" w:rsidRPr="006F7372" w:rsidRDefault="006B6287" w:rsidP="006B6287">
            <w:pPr>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0.9</w:t>
            </w:r>
            <w:r>
              <w:rPr>
                <w:rFonts w:ascii="Calibri" w:hAnsi="Calibri" w:cs="Calibri"/>
                <w:color w:val="000000"/>
                <w:sz w:val="18"/>
                <w:szCs w:val="18"/>
              </w:rPr>
              <w:t>)</w:t>
            </w:r>
          </w:p>
        </w:tc>
        <w:tc>
          <w:tcPr>
            <w:tcW w:w="950" w:type="dxa"/>
            <w:tcBorders>
              <w:right w:val="nil"/>
            </w:tcBorders>
            <w:vAlign w:val="bottom"/>
          </w:tcPr>
          <w:p w14:paraId="4F2D5FF6" w14:textId="538E8182" w:rsidR="006B6287" w:rsidRPr="00577FCC"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12.5</w:t>
            </w:r>
          </w:p>
        </w:tc>
        <w:tc>
          <w:tcPr>
            <w:tcW w:w="951" w:type="dxa"/>
            <w:tcBorders>
              <w:left w:val="nil"/>
            </w:tcBorders>
            <w:vAlign w:val="bottom"/>
          </w:tcPr>
          <w:p w14:paraId="0B0F74C9" w14:textId="045B46CE" w:rsidR="006B6287" w:rsidRPr="00577FCC" w:rsidRDefault="006B6287" w:rsidP="006B6287">
            <w:pPr>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488A6750" w14:textId="1E1C7759" w:rsidR="006B6287" w:rsidRPr="006B6287"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20.6</w:t>
            </w:r>
          </w:p>
        </w:tc>
        <w:tc>
          <w:tcPr>
            <w:tcW w:w="951" w:type="dxa"/>
            <w:tcBorders>
              <w:left w:val="nil"/>
            </w:tcBorders>
            <w:vAlign w:val="bottom"/>
          </w:tcPr>
          <w:p w14:paraId="6551F363" w14:textId="58922A9D" w:rsidR="006B6287" w:rsidRPr="00A7489C" w:rsidRDefault="006B6287" w:rsidP="006B6287">
            <w:pPr>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w:t>
            </w:r>
            <w:r>
              <w:rPr>
                <w:rFonts w:ascii="Calibri" w:hAnsi="Calibri" w:cs="Calibri"/>
                <w:color w:val="000000"/>
                <w:sz w:val="18"/>
                <w:szCs w:val="18"/>
              </w:rPr>
              <w:t>3)</w:t>
            </w:r>
          </w:p>
        </w:tc>
      </w:tr>
      <w:tr w:rsidR="006B6287" w:rsidRPr="000846F1" w14:paraId="04CCF87B" w14:textId="13F311A2" w:rsidTr="00B6213F">
        <w:tc>
          <w:tcPr>
            <w:cnfStyle w:val="001000000000" w:firstRow="0" w:lastRow="0" w:firstColumn="1" w:lastColumn="0" w:oddVBand="0" w:evenVBand="0" w:oddHBand="0" w:evenHBand="0" w:firstRowFirstColumn="0" w:firstRowLastColumn="0" w:lastRowFirstColumn="0" w:lastRowLastColumn="0"/>
            <w:tcW w:w="1413" w:type="dxa"/>
          </w:tcPr>
          <w:p w14:paraId="67A679B5" w14:textId="667B3629" w:rsidR="006B6287" w:rsidRPr="00562B39" w:rsidRDefault="006B6287" w:rsidP="006B6287">
            <w:pPr>
              <w:rPr>
                <w:b w:val="0"/>
                <w:sz w:val="18"/>
                <w:szCs w:val="18"/>
              </w:rPr>
            </w:pPr>
            <w:r w:rsidRPr="00562B39">
              <w:rPr>
                <w:b w:val="0"/>
                <w:sz w:val="18"/>
                <w:szCs w:val="18"/>
              </w:rPr>
              <w:t>May 2018</w:t>
            </w:r>
          </w:p>
        </w:tc>
        <w:tc>
          <w:tcPr>
            <w:tcW w:w="950" w:type="dxa"/>
            <w:tcBorders>
              <w:right w:val="nil"/>
            </w:tcBorders>
            <w:vAlign w:val="bottom"/>
          </w:tcPr>
          <w:p w14:paraId="78981388" w14:textId="2F1121EB"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10.8</w:t>
            </w:r>
          </w:p>
        </w:tc>
        <w:tc>
          <w:tcPr>
            <w:tcW w:w="950" w:type="dxa"/>
            <w:tcBorders>
              <w:left w:val="nil"/>
            </w:tcBorders>
            <w:vAlign w:val="bottom"/>
          </w:tcPr>
          <w:p w14:paraId="269D6DCE" w14:textId="770FE606" w:rsidR="006B6287" w:rsidRPr="00193F32" w:rsidRDefault="006B6287" w:rsidP="006B6287">
            <w:pPr>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7D322F21" w14:textId="3EB6E973" w:rsidR="006B6287" w:rsidRPr="00E51A39"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7.0</w:t>
            </w:r>
          </w:p>
        </w:tc>
        <w:tc>
          <w:tcPr>
            <w:tcW w:w="950" w:type="dxa"/>
            <w:tcBorders>
              <w:left w:val="nil"/>
            </w:tcBorders>
            <w:vAlign w:val="bottom"/>
          </w:tcPr>
          <w:p w14:paraId="1B850F72" w14:textId="50BF5E36" w:rsidR="006B6287" w:rsidRPr="006F7372" w:rsidRDefault="006B6287" w:rsidP="006B6287">
            <w:pPr>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0.5</w:t>
            </w:r>
            <w:r>
              <w:rPr>
                <w:rFonts w:ascii="Calibri" w:hAnsi="Calibri" w:cs="Calibri"/>
                <w:color w:val="000000"/>
                <w:sz w:val="18"/>
                <w:szCs w:val="18"/>
              </w:rPr>
              <w:t>)</w:t>
            </w:r>
          </w:p>
        </w:tc>
        <w:tc>
          <w:tcPr>
            <w:tcW w:w="950" w:type="dxa"/>
            <w:tcBorders>
              <w:right w:val="nil"/>
            </w:tcBorders>
            <w:vAlign w:val="bottom"/>
          </w:tcPr>
          <w:p w14:paraId="09470665" w14:textId="1D0B37B0" w:rsidR="006B6287" w:rsidRPr="00577FCC"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12.0</w:t>
            </w:r>
          </w:p>
        </w:tc>
        <w:tc>
          <w:tcPr>
            <w:tcW w:w="951" w:type="dxa"/>
            <w:tcBorders>
              <w:left w:val="nil"/>
            </w:tcBorders>
            <w:vAlign w:val="bottom"/>
          </w:tcPr>
          <w:p w14:paraId="77FC5F2D" w14:textId="4F9E3B71" w:rsidR="006B6287" w:rsidRPr="00577FCC" w:rsidRDefault="006B6287" w:rsidP="006B6287">
            <w:pPr>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1C59277E" w14:textId="451B4E66" w:rsidR="006B6287" w:rsidRPr="006B6287"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21.0</w:t>
            </w:r>
          </w:p>
        </w:tc>
        <w:tc>
          <w:tcPr>
            <w:tcW w:w="951" w:type="dxa"/>
            <w:tcBorders>
              <w:left w:val="nil"/>
            </w:tcBorders>
            <w:vAlign w:val="bottom"/>
          </w:tcPr>
          <w:p w14:paraId="6EF82035" w14:textId="34C70B39" w:rsidR="006B6287" w:rsidRPr="00A7489C" w:rsidRDefault="006B6287" w:rsidP="006B6287">
            <w:pPr>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00219F6A" w14:textId="3FF87F79"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6654B78" w14:textId="01FF25C5" w:rsidR="006B6287" w:rsidRPr="00417205" w:rsidRDefault="006B6287" w:rsidP="006B6287">
            <w:pPr>
              <w:rPr>
                <w:b w:val="0"/>
                <w:sz w:val="18"/>
                <w:szCs w:val="18"/>
              </w:rPr>
            </w:pPr>
            <w:r>
              <w:rPr>
                <w:b w:val="0"/>
                <w:sz w:val="18"/>
                <w:szCs w:val="18"/>
              </w:rPr>
              <w:t>August 2018</w:t>
            </w:r>
          </w:p>
        </w:tc>
        <w:tc>
          <w:tcPr>
            <w:tcW w:w="950" w:type="dxa"/>
            <w:tcBorders>
              <w:right w:val="nil"/>
            </w:tcBorders>
            <w:vAlign w:val="bottom"/>
          </w:tcPr>
          <w:p w14:paraId="370D0AB1" w14:textId="3F4EF1F6"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10.5</w:t>
            </w:r>
          </w:p>
        </w:tc>
        <w:tc>
          <w:tcPr>
            <w:tcW w:w="950" w:type="dxa"/>
            <w:tcBorders>
              <w:left w:val="nil"/>
            </w:tcBorders>
            <w:vAlign w:val="bottom"/>
          </w:tcPr>
          <w:p w14:paraId="5338C4DE" w14:textId="5F8CE68F" w:rsidR="006B6287" w:rsidRPr="00193F32" w:rsidRDefault="006B6287" w:rsidP="006B6287">
            <w:pPr>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0.9</w:t>
            </w:r>
            <w:r>
              <w:rPr>
                <w:rFonts w:ascii="Calibri" w:hAnsi="Calibri" w:cs="Calibri"/>
                <w:color w:val="000000"/>
                <w:sz w:val="18"/>
                <w:szCs w:val="18"/>
              </w:rPr>
              <w:t>)</w:t>
            </w:r>
          </w:p>
        </w:tc>
        <w:tc>
          <w:tcPr>
            <w:tcW w:w="951" w:type="dxa"/>
            <w:tcBorders>
              <w:right w:val="nil"/>
            </w:tcBorders>
            <w:vAlign w:val="bottom"/>
          </w:tcPr>
          <w:p w14:paraId="0A6008D0" w14:textId="0A26C02A" w:rsidR="006B6287" w:rsidRPr="00E51A39"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7.5</w:t>
            </w:r>
          </w:p>
        </w:tc>
        <w:tc>
          <w:tcPr>
            <w:tcW w:w="950" w:type="dxa"/>
            <w:tcBorders>
              <w:left w:val="nil"/>
            </w:tcBorders>
            <w:vAlign w:val="bottom"/>
          </w:tcPr>
          <w:p w14:paraId="6A1F8148" w14:textId="588E2D56" w:rsidR="006B6287" w:rsidRPr="006F7372" w:rsidRDefault="006B6287" w:rsidP="006B6287">
            <w:pPr>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213EC53E" w14:textId="52641E26" w:rsidR="006B6287" w:rsidRPr="00577FCC"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11.5</w:t>
            </w:r>
          </w:p>
        </w:tc>
        <w:tc>
          <w:tcPr>
            <w:tcW w:w="951" w:type="dxa"/>
            <w:tcBorders>
              <w:left w:val="nil"/>
            </w:tcBorders>
            <w:vAlign w:val="bottom"/>
          </w:tcPr>
          <w:p w14:paraId="48724878" w14:textId="553439E7" w:rsidR="006B6287" w:rsidRPr="00577FCC" w:rsidRDefault="006B6287" w:rsidP="006B6287">
            <w:pPr>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5460DE70" w14:textId="439B7A51" w:rsidR="006B6287" w:rsidRPr="006B6287"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20.6</w:t>
            </w:r>
          </w:p>
        </w:tc>
        <w:tc>
          <w:tcPr>
            <w:tcW w:w="951" w:type="dxa"/>
            <w:tcBorders>
              <w:left w:val="nil"/>
            </w:tcBorders>
            <w:vAlign w:val="bottom"/>
          </w:tcPr>
          <w:p w14:paraId="3B3F264A" w14:textId="1CC10AC6" w:rsidR="006B6287" w:rsidRPr="00A7489C" w:rsidRDefault="006B6287" w:rsidP="006B6287">
            <w:pPr>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77BBFF85" w14:textId="00ACBCDA" w:rsidTr="00B6213F">
        <w:tc>
          <w:tcPr>
            <w:cnfStyle w:val="001000000000" w:firstRow="0" w:lastRow="0" w:firstColumn="1" w:lastColumn="0" w:oddVBand="0" w:evenVBand="0" w:oddHBand="0" w:evenHBand="0" w:firstRowFirstColumn="0" w:firstRowLastColumn="0" w:lastRowFirstColumn="0" w:lastRowLastColumn="0"/>
            <w:tcW w:w="1413" w:type="dxa"/>
          </w:tcPr>
          <w:p w14:paraId="24ED485A" w14:textId="066673A2" w:rsidR="006B6287" w:rsidRPr="00417205" w:rsidRDefault="006B6287" w:rsidP="006B6287">
            <w:pPr>
              <w:rPr>
                <w:b w:val="0"/>
                <w:sz w:val="18"/>
                <w:szCs w:val="18"/>
              </w:rPr>
            </w:pPr>
            <w:r>
              <w:rPr>
                <w:b w:val="0"/>
                <w:sz w:val="18"/>
                <w:szCs w:val="18"/>
              </w:rPr>
              <w:t>November 2018</w:t>
            </w:r>
          </w:p>
        </w:tc>
        <w:tc>
          <w:tcPr>
            <w:tcW w:w="950" w:type="dxa"/>
            <w:tcBorders>
              <w:right w:val="nil"/>
            </w:tcBorders>
            <w:vAlign w:val="bottom"/>
          </w:tcPr>
          <w:p w14:paraId="3DFD69EE" w14:textId="52A5500B"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11.7</w:t>
            </w:r>
          </w:p>
        </w:tc>
        <w:tc>
          <w:tcPr>
            <w:tcW w:w="950" w:type="dxa"/>
            <w:tcBorders>
              <w:left w:val="nil"/>
            </w:tcBorders>
            <w:vAlign w:val="bottom"/>
          </w:tcPr>
          <w:p w14:paraId="4FD99FB3" w14:textId="1AFCDA0F" w:rsidR="006B6287" w:rsidRPr="00193F32" w:rsidRDefault="006B6287" w:rsidP="006B6287">
            <w:pPr>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1.1</w:t>
            </w:r>
            <w:r>
              <w:rPr>
                <w:rFonts w:ascii="Calibri" w:hAnsi="Calibri" w:cs="Calibri"/>
                <w:color w:val="000000"/>
                <w:sz w:val="18"/>
                <w:szCs w:val="18"/>
              </w:rPr>
              <w:t>)</w:t>
            </w:r>
          </w:p>
        </w:tc>
        <w:tc>
          <w:tcPr>
            <w:tcW w:w="951" w:type="dxa"/>
            <w:tcBorders>
              <w:right w:val="nil"/>
            </w:tcBorders>
            <w:vAlign w:val="bottom"/>
          </w:tcPr>
          <w:p w14:paraId="3DD5B165" w14:textId="0BA6C781" w:rsidR="006B6287" w:rsidRPr="00E51A39"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8.5</w:t>
            </w:r>
          </w:p>
        </w:tc>
        <w:tc>
          <w:tcPr>
            <w:tcW w:w="950" w:type="dxa"/>
            <w:tcBorders>
              <w:left w:val="nil"/>
            </w:tcBorders>
            <w:vAlign w:val="bottom"/>
          </w:tcPr>
          <w:p w14:paraId="4BD74712" w14:textId="616E0F69" w:rsidR="006B6287" w:rsidRPr="006F7372" w:rsidRDefault="006B6287" w:rsidP="006B6287">
            <w:pPr>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0.9</w:t>
            </w:r>
            <w:r>
              <w:rPr>
                <w:rFonts w:ascii="Calibri" w:hAnsi="Calibri" w:cs="Calibri"/>
                <w:color w:val="000000"/>
                <w:sz w:val="18"/>
                <w:szCs w:val="18"/>
              </w:rPr>
              <w:t>)</w:t>
            </w:r>
          </w:p>
        </w:tc>
        <w:tc>
          <w:tcPr>
            <w:tcW w:w="950" w:type="dxa"/>
            <w:tcBorders>
              <w:right w:val="nil"/>
            </w:tcBorders>
            <w:vAlign w:val="bottom"/>
          </w:tcPr>
          <w:p w14:paraId="4A0332AD" w14:textId="65E56F05" w:rsidR="006B6287" w:rsidRPr="00577FCC"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12.8</w:t>
            </w:r>
          </w:p>
        </w:tc>
        <w:tc>
          <w:tcPr>
            <w:tcW w:w="951" w:type="dxa"/>
            <w:tcBorders>
              <w:left w:val="nil"/>
            </w:tcBorders>
            <w:vAlign w:val="bottom"/>
          </w:tcPr>
          <w:p w14:paraId="01784102" w14:textId="28A4CC09" w:rsidR="006B6287" w:rsidRPr="00577FCC" w:rsidRDefault="006B6287" w:rsidP="006B6287">
            <w:pPr>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4184BD93" w14:textId="3EB05868" w:rsidR="006B6287" w:rsidRPr="006B6287"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21.1</w:t>
            </w:r>
          </w:p>
        </w:tc>
        <w:tc>
          <w:tcPr>
            <w:tcW w:w="951" w:type="dxa"/>
            <w:tcBorders>
              <w:left w:val="nil"/>
            </w:tcBorders>
            <w:vAlign w:val="bottom"/>
          </w:tcPr>
          <w:p w14:paraId="7DD5B41C" w14:textId="523029D1" w:rsidR="006B6287" w:rsidRPr="00A7489C" w:rsidRDefault="006B6287" w:rsidP="006B6287">
            <w:pPr>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364528DE" w14:textId="0A6B89DE"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2468802" w14:textId="3B14F032" w:rsidR="006B6287" w:rsidRPr="00417205" w:rsidRDefault="006B6287" w:rsidP="006B6287">
            <w:pPr>
              <w:rPr>
                <w:b w:val="0"/>
                <w:sz w:val="18"/>
                <w:szCs w:val="18"/>
              </w:rPr>
            </w:pPr>
            <w:r>
              <w:rPr>
                <w:b w:val="0"/>
                <w:sz w:val="18"/>
                <w:szCs w:val="18"/>
              </w:rPr>
              <w:t>February 2019</w:t>
            </w:r>
          </w:p>
        </w:tc>
        <w:tc>
          <w:tcPr>
            <w:tcW w:w="950" w:type="dxa"/>
            <w:tcBorders>
              <w:right w:val="nil"/>
            </w:tcBorders>
            <w:vAlign w:val="bottom"/>
          </w:tcPr>
          <w:p w14:paraId="0D014874" w14:textId="2AFCA27E"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11.5</w:t>
            </w:r>
          </w:p>
        </w:tc>
        <w:tc>
          <w:tcPr>
            <w:tcW w:w="950" w:type="dxa"/>
            <w:tcBorders>
              <w:left w:val="nil"/>
            </w:tcBorders>
            <w:vAlign w:val="bottom"/>
          </w:tcPr>
          <w:p w14:paraId="5BC4ADC6" w14:textId="0F0EFA91" w:rsidR="006B6287" w:rsidRPr="00193F32" w:rsidRDefault="006B6287" w:rsidP="006B6287">
            <w:pPr>
              <w:keepNext/>
              <w:keepLines/>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05453FB8" w14:textId="184054D7" w:rsidR="006B6287" w:rsidRPr="00E51A39"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8.5</w:t>
            </w:r>
          </w:p>
        </w:tc>
        <w:tc>
          <w:tcPr>
            <w:tcW w:w="950" w:type="dxa"/>
            <w:tcBorders>
              <w:left w:val="nil"/>
            </w:tcBorders>
            <w:vAlign w:val="bottom"/>
          </w:tcPr>
          <w:p w14:paraId="352B7CB1" w14:textId="565220CF" w:rsidR="006B6287" w:rsidRPr="006F7372" w:rsidRDefault="006B6287" w:rsidP="006B6287">
            <w:pPr>
              <w:keepNext/>
              <w:keepLines/>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4CAA2473" w14:textId="2DE0FD24" w:rsidR="006B6287" w:rsidRPr="00577FCC"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13.4</w:t>
            </w:r>
          </w:p>
        </w:tc>
        <w:tc>
          <w:tcPr>
            <w:tcW w:w="951" w:type="dxa"/>
            <w:tcBorders>
              <w:left w:val="nil"/>
            </w:tcBorders>
            <w:vAlign w:val="bottom"/>
          </w:tcPr>
          <w:p w14:paraId="4D0A307C" w14:textId="5BF0316B" w:rsidR="006B6287" w:rsidRPr="00577FCC" w:rsidRDefault="006B6287" w:rsidP="006B6287">
            <w:pPr>
              <w:keepNext/>
              <w:keepLines/>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0.6</w:t>
            </w:r>
            <w:r>
              <w:rPr>
                <w:rFonts w:ascii="Calibri" w:hAnsi="Calibri" w:cs="Calibri"/>
                <w:color w:val="000000"/>
                <w:sz w:val="18"/>
                <w:szCs w:val="18"/>
              </w:rPr>
              <w:t>)</w:t>
            </w:r>
          </w:p>
        </w:tc>
        <w:tc>
          <w:tcPr>
            <w:tcW w:w="950" w:type="dxa"/>
            <w:tcBorders>
              <w:right w:val="nil"/>
            </w:tcBorders>
            <w:vAlign w:val="bottom"/>
          </w:tcPr>
          <w:p w14:paraId="1895B670" w14:textId="0E3C659A" w:rsidR="006B6287" w:rsidRPr="006B6287"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20.1</w:t>
            </w:r>
          </w:p>
        </w:tc>
        <w:tc>
          <w:tcPr>
            <w:tcW w:w="951" w:type="dxa"/>
            <w:tcBorders>
              <w:left w:val="nil"/>
            </w:tcBorders>
            <w:vAlign w:val="bottom"/>
          </w:tcPr>
          <w:p w14:paraId="5A94B3AF" w14:textId="000F7D27" w:rsidR="006B6287" w:rsidRPr="00A7489C" w:rsidRDefault="006B6287" w:rsidP="006B6287">
            <w:pPr>
              <w:keepNext/>
              <w:keepLines/>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0CF4AC53" w14:textId="15BE1698" w:rsidTr="00B6213F">
        <w:tc>
          <w:tcPr>
            <w:cnfStyle w:val="001000000000" w:firstRow="0" w:lastRow="0" w:firstColumn="1" w:lastColumn="0" w:oddVBand="0" w:evenVBand="0" w:oddHBand="0" w:evenHBand="0" w:firstRowFirstColumn="0" w:firstRowLastColumn="0" w:lastRowFirstColumn="0" w:lastRowLastColumn="0"/>
            <w:tcW w:w="1413" w:type="dxa"/>
          </w:tcPr>
          <w:p w14:paraId="0A68C30D" w14:textId="0201D698" w:rsidR="006B6287" w:rsidRDefault="006B6287" w:rsidP="006B6287">
            <w:pPr>
              <w:rPr>
                <w:b w:val="0"/>
                <w:sz w:val="18"/>
                <w:szCs w:val="18"/>
              </w:rPr>
            </w:pPr>
            <w:r>
              <w:rPr>
                <w:b w:val="0"/>
                <w:sz w:val="18"/>
                <w:szCs w:val="18"/>
              </w:rPr>
              <w:t>May 2019</w:t>
            </w:r>
          </w:p>
        </w:tc>
        <w:tc>
          <w:tcPr>
            <w:tcW w:w="950" w:type="dxa"/>
            <w:tcBorders>
              <w:right w:val="nil"/>
            </w:tcBorders>
            <w:vAlign w:val="bottom"/>
          </w:tcPr>
          <w:p w14:paraId="700F6DFC" w14:textId="38F29636"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10.7</w:t>
            </w:r>
          </w:p>
        </w:tc>
        <w:tc>
          <w:tcPr>
            <w:tcW w:w="950" w:type="dxa"/>
            <w:tcBorders>
              <w:left w:val="nil"/>
            </w:tcBorders>
            <w:vAlign w:val="bottom"/>
          </w:tcPr>
          <w:p w14:paraId="1E207600" w14:textId="3D1D926B" w:rsidR="006B6287" w:rsidRPr="00193F32" w:rsidRDefault="006B6287" w:rsidP="006B6287">
            <w:pPr>
              <w:keepNext/>
              <w:keepLines/>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0.7</w:t>
            </w:r>
            <w:r>
              <w:rPr>
                <w:rFonts w:ascii="Calibri" w:hAnsi="Calibri" w:cs="Calibri"/>
                <w:color w:val="000000"/>
                <w:sz w:val="18"/>
                <w:szCs w:val="18"/>
              </w:rPr>
              <w:t>)</w:t>
            </w:r>
          </w:p>
        </w:tc>
        <w:tc>
          <w:tcPr>
            <w:tcW w:w="951" w:type="dxa"/>
            <w:tcBorders>
              <w:right w:val="nil"/>
            </w:tcBorders>
            <w:vAlign w:val="bottom"/>
          </w:tcPr>
          <w:p w14:paraId="1AFB5974" w14:textId="77037FB0" w:rsidR="006B6287" w:rsidRPr="00E51A39"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8.1</w:t>
            </w:r>
          </w:p>
        </w:tc>
        <w:tc>
          <w:tcPr>
            <w:tcW w:w="950" w:type="dxa"/>
            <w:tcBorders>
              <w:left w:val="nil"/>
            </w:tcBorders>
            <w:vAlign w:val="bottom"/>
          </w:tcPr>
          <w:p w14:paraId="2E8CD009" w14:textId="27C19418" w:rsidR="006B6287" w:rsidRPr="006F7372" w:rsidRDefault="006B6287" w:rsidP="006B6287">
            <w:pPr>
              <w:keepNext/>
              <w:keepLines/>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37A38930" w14:textId="2B5C1E41" w:rsidR="006B6287" w:rsidRPr="00577FCC"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11.2</w:t>
            </w:r>
          </w:p>
        </w:tc>
        <w:tc>
          <w:tcPr>
            <w:tcW w:w="951" w:type="dxa"/>
            <w:tcBorders>
              <w:left w:val="nil"/>
            </w:tcBorders>
            <w:vAlign w:val="bottom"/>
          </w:tcPr>
          <w:p w14:paraId="711B8A9E" w14:textId="360AEB43" w:rsidR="006B6287" w:rsidRPr="00577FCC" w:rsidRDefault="006B6287" w:rsidP="006B6287">
            <w:pPr>
              <w:keepNext/>
              <w:keepLines/>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0.6</w:t>
            </w:r>
            <w:r>
              <w:rPr>
                <w:rFonts w:ascii="Calibri" w:hAnsi="Calibri" w:cs="Calibri"/>
                <w:color w:val="000000"/>
                <w:sz w:val="18"/>
                <w:szCs w:val="18"/>
              </w:rPr>
              <w:t>)</w:t>
            </w:r>
          </w:p>
        </w:tc>
        <w:tc>
          <w:tcPr>
            <w:tcW w:w="950" w:type="dxa"/>
            <w:tcBorders>
              <w:right w:val="nil"/>
            </w:tcBorders>
            <w:vAlign w:val="bottom"/>
          </w:tcPr>
          <w:p w14:paraId="17D2CC4F" w14:textId="3E1273ED" w:rsidR="006B6287" w:rsidRPr="006B6287"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20.8</w:t>
            </w:r>
          </w:p>
        </w:tc>
        <w:tc>
          <w:tcPr>
            <w:tcW w:w="951" w:type="dxa"/>
            <w:tcBorders>
              <w:left w:val="nil"/>
            </w:tcBorders>
            <w:vAlign w:val="bottom"/>
          </w:tcPr>
          <w:p w14:paraId="38758CC7" w14:textId="59BE9964" w:rsidR="006B6287" w:rsidRPr="00A7489C" w:rsidRDefault="006B6287" w:rsidP="006B6287">
            <w:pPr>
              <w:keepNext/>
              <w:keepLines/>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750BEADE" w14:textId="10A673AE"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4C25F4E" w14:textId="3B6B94D9" w:rsidR="006B6287" w:rsidRDefault="006B6287" w:rsidP="006B6287">
            <w:pPr>
              <w:rPr>
                <w:b w:val="0"/>
                <w:sz w:val="18"/>
                <w:szCs w:val="18"/>
              </w:rPr>
            </w:pPr>
            <w:r>
              <w:rPr>
                <w:b w:val="0"/>
                <w:sz w:val="18"/>
                <w:szCs w:val="18"/>
              </w:rPr>
              <w:t>August 2019</w:t>
            </w:r>
          </w:p>
        </w:tc>
        <w:tc>
          <w:tcPr>
            <w:tcW w:w="950" w:type="dxa"/>
            <w:tcBorders>
              <w:right w:val="nil"/>
            </w:tcBorders>
            <w:vAlign w:val="bottom"/>
          </w:tcPr>
          <w:p w14:paraId="3FCF15CB" w14:textId="4D7978AC"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12.3</w:t>
            </w:r>
          </w:p>
        </w:tc>
        <w:tc>
          <w:tcPr>
            <w:tcW w:w="950" w:type="dxa"/>
            <w:tcBorders>
              <w:left w:val="nil"/>
            </w:tcBorders>
            <w:vAlign w:val="bottom"/>
          </w:tcPr>
          <w:p w14:paraId="79C088CD" w14:textId="6FCFF454" w:rsidR="006B6287" w:rsidRPr="00193F32" w:rsidRDefault="006B6287" w:rsidP="006B6287">
            <w:pPr>
              <w:keepNext/>
              <w:keepLines/>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0683DA27" w14:textId="5C467CFF" w:rsidR="006B6287" w:rsidRPr="00E51A39"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9.2</w:t>
            </w:r>
          </w:p>
        </w:tc>
        <w:tc>
          <w:tcPr>
            <w:tcW w:w="950" w:type="dxa"/>
            <w:tcBorders>
              <w:left w:val="nil"/>
            </w:tcBorders>
            <w:vAlign w:val="bottom"/>
          </w:tcPr>
          <w:p w14:paraId="3B610C90" w14:textId="485B2FF7" w:rsidR="006B6287" w:rsidRPr="006F7372" w:rsidRDefault="006B6287" w:rsidP="006B6287">
            <w:pPr>
              <w:keepNext/>
              <w:keepLines/>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0B54AFA3" w14:textId="080164BB" w:rsidR="006B6287" w:rsidRPr="00577FCC"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13.1</w:t>
            </w:r>
          </w:p>
        </w:tc>
        <w:tc>
          <w:tcPr>
            <w:tcW w:w="951" w:type="dxa"/>
            <w:tcBorders>
              <w:left w:val="nil"/>
            </w:tcBorders>
            <w:vAlign w:val="bottom"/>
          </w:tcPr>
          <w:p w14:paraId="02C2D767" w14:textId="692470DE" w:rsidR="006B6287" w:rsidRPr="00577FCC" w:rsidRDefault="006B6287" w:rsidP="006B6287">
            <w:pPr>
              <w:keepNext/>
              <w:keepLines/>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0.6</w:t>
            </w:r>
            <w:r>
              <w:rPr>
                <w:rFonts w:ascii="Calibri" w:hAnsi="Calibri" w:cs="Calibri"/>
                <w:color w:val="000000"/>
                <w:sz w:val="18"/>
                <w:szCs w:val="18"/>
              </w:rPr>
              <w:t>)</w:t>
            </w:r>
          </w:p>
        </w:tc>
        <w:tc>
          <w:tcPr>
            <w:tcW w:w="950" w:type="dxa"/>
            <w:tcBorders>
              <w:right w:val="nil"/>
            </w:tcBorders>
            <w:vAlign w:val="bottom"/>
          </w:tcPr>
          <w:p w14:paraId="4AE2ACCC" w14:textId="64F620AA" w:rsidR="006B6287" w:rsidRPr="006B6287"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20.0</w:t>
            </w:r>
          </w:p>
        </w:tc>
        <w:tc>
          <w:tcPr>
            <w:tcW w:w="951" w:type="dxa"/>
            <w:tcBorders>
              <w:left w:val="nil"/>
            </w:tcBorders>
            <w:vAlign w:val="bottom"/>
          </w:tcPr>
          <w:p w14:paraId="5CB09554" w14:textId="749380BC" w:rsidR="006B6287" w:rsidRPr="00A7489C" w:rsidRDefault="006B6287" w:rsidP="006B6287">
            <w:pPr>
              <w:keepNext/>
              <w:keepLines/>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6B92E279" w14:textId="7D5D9D6A" w:rsidTr="00B6213F">
        <w:tc>
          <w:tcPr>
            <w:cnfStyle w:val="001000000000" w:firstRow="0" w:lastRow="0" w:firstColumn="1" w:lastColumn="0" w:oddVBand="0" w:evenVBand="0" w:oddHBand="0" w:evenHBand="0" w:firstRowFirstColumn="0" w:firstRowLastColumn="0" w:lastRowFirstColumn="0" w:lastRowLastColumn="0"/>
            <w:tcW w:w="1413" w:type="dxa"/>
          </w:tcPr>
          <w:p w14:paraId="327E1C3E" w14:textId="61F32A08" w:rsidR="006B6287" w:rsidRDefault="006B6287" w:rsidP="006B6287">
            <w:pPr>
              <w:rPr>
                <w:b w:val="0"/>
                <w:sz w:val="18"/>
                <w:szCs w:val="18"/>
              </w:rPr>
            </w:pPr>
            <w:r>
              <w:rPr>
                <w:b w:val="0"/>
                <w:sz w:val="18"/>
                <w:szCs w:val="18"/>
              </w:rPr>
              <w:t>November 2019</w:t>
            </w:r>
          </w:p>
        </w:tc>
        <w:tc>
          <w:tcPr>
            <w:tcW w:w="950" w:type="dxa"/>
            <w:tcBorders>
              <w:right w:val="nil"/>
            </w:tcBorders>
            <w:vAlign w:val="bottom"/>
          </w:tcPr>
          <w:p w14:paraId="2B0E3624" w14:textId="48173D45"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11.0</w:t>
            </w:r>
          </w:p>
        </w:tc>
        <w:tc>
          <w:tcPr>
            <w:tcW w:w="950" w:type="dxa"/>
            <w:tcBorders>
              <w:left w:val="nil"/>
            </w:tcBorders>
            <w:vAlign w:val="bottom"/>
          </w:tcPr>
          <w:p w14:paraId="29000039" w14:textId="4A205CDF" w:rsidR="006B6287" w:rsidRPr="00193F32" w:rsidRDefault="006B6287" w:rsidP="006B6287">
            <w:pPr>
              <w:keepNext/>
              <w:keepLines/>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5B3FBEB8" w14:textId="1736186F" w:rsidR="006B6287" w:rsidRPr="00E51A39"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8.2</w:t>
            </w:r>
          </w:p>
        </w:tc>
        <w:tc>
          <w:tcPr>
            <w:tcW w:w="950" w:type="dxa"/>
            <w:tcBorders>
              <w:left w:val="nil"/>
            </w:tcBorders>
            <w:vAlign w:val="bottom"/>
          </w:tcPr>
          <w:p w14:paraId="4A47DF3D" w14:textId="6D4BE900" w:rsidR="006B6287" w:rsidRPr="006F7372" w:rsidRDefault="006B6287" w:rsidP="006B6287">
            <w:pPr>
              <w:keepNext/>
              <w:keepLines/>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37848929" w14:textId="3882077E" w:rsidR="006B6287" w:rsidRPr="00577FCC"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12.6</w:t>
            </w:r>
          </w:p>
        </w:tc>
        <w:tc>
          <w:tcPr>
            <w:tcW w:w="951" w:type="dxa"/>
            <w:tcBorders>
              <w:left w:val="nil"/>
            </w:tcBorders>
            <w:vAlign w:val="bottom"/>
          </w:tcPr>
          <w:p w14:paraId="0EB62588" w14:textId="53E090EB" w:rsidR="006B6287" w:rsidRPr="00577FCC" w:rsidRDefault="006B6287" w:rsidP="006B6287">
            <w:pPr>
              <w:keepNext/>
              <w:keepLines/>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0.6</w:t>
            </w:r>
            <w:r>
              <w:rPr>
                <w:rFonts w:ascii="Calibri" w:hAnsi="Calibri" w:cs="Calibri"/>
                <w:color w:val="000000"/>
                <w:sz w:val="18"/>
                <w:szCs w:val="18"/>
              </w:rPr>
              <w:t>)</w:t>
            </w:r>
          </w:p>
        </w:tc>
        <w:tc>
          <w:tcPr>
            <w:tcW w:w="950" w:type="dxa"/>
            <w:tcBorders>
              <w:right w:val="nil"/>
            </w:tcBorders>
            <w:vAlign w:val="bottom"/>
          </w:tcPr>
          <w:p w14:paraId="728ECE72" w14:textId="5150043B" w:rsidR="006B6287" w:rsidRPr="006B6287"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20.2</w:t>
            </w:r>
          </w:p>
        </w:tc>
        <w:tc>
          <w:tcPr>
            <w:tcW w:w="951" w:type="dxa"/>
            <w:tcBorders>
              <w:left w:val="nil"/>
            </w:tcBorders>
            <w:vAlign w:val="bottom"/>
          </w:tcPr>
          <w:p w14:paraId="0B6CECEA" w14:textId="202CDFD4" w:rsidR="006B6287" w:rsidRPr="00A7489C" w:rsidRDefault="006B6287" w:rsidP="006B6287">
            <w:pPr>
              <w:keepNext/>
              <w:keepLines/>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7690C8AA" w14:textId="6CC974CB"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8224263" w14:textId="200306DF" w:rsidR="006B6287" w:rsidRDefault="006B6287" w:rsidP="006B6287">
            <w:pPr>
              <w:rPr>
                <w:b w:val="0"/>
                <w:sz w:val="18"/>
                <w:szCs w:val="18"/>
              </w:rPr>
            </w:pPr>
            <w:r>
              <w:rPr>
                <w:b w:val="0"/>
                <w:sz w:val="18"/>
                <w:szCs w:val="18"/>
              </w:rPr>
              <w:t>February 2020</w:t>
            </w:r>
          </w:p>
        </w:tc>
        <w:tc>
          <w:tcPr>
            <w:tcW w:w="950" w:type="dxa"/>
            <w:tcBorders>
              <w:right w:val="nil"/>
            </w:tcBorders>
            <w:vAlign w:val="bottom"/>
          </w:tcPr>
          <w:p w14:paraId="2559950D" w14:textId="3E96514A"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11.4</w:t>
            </w:r>
          </w:p>
        </w:tc>
        <w:tc>
          <w:tcPr>
            <w:tcW w:w="950" w:type="dxa"/>
            <w:tcBorders>
              <w:left w:val="nil"/>
            </w:tcBorders>
            <w:vAlign w:val="bottom"/>
          </w:tcPr>
          <w:p w14:paraId="4A91FC26" w14:textId="64D6B431" w:rsidR="006B6287" w:rsidRPr="00193F32" w:rsidRDefault="006B6287" w:rsidP="006B6287">
            <w:pPr>
              <w:keepNext/>
              <w:keepLines/>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1.0</w:t>
            </w:r>
            <w:r>
              <w:rPr>
                <w:rFonts w:ascii="Calibri" w:hAnsi="Calibri" w:cs="Calibri"/>
                <w:color w:val="000000"/>
                <w:sz w:val="18"/>
                <w:szCs w:val="18"/>
              </w:rPr>
              <w:t>)</w:t>
            </w:r>
          </w:p>
        </w:tc>
        <w:tc>
          <w:tcPr>
            <w:tcW w:w="951" w:type="dxa"/>
            <w:tcBorders>
              <w:right w:val="nil"/>
            </w:tcBorders>
            <w:vAlign w:val="bottom"/>
          </w:tcPr>
          <w:p w14:paraId="78B7D954" w14:textId="11540CFB" w:rsidR="006B6287" w:rsidRPr="00E51A39"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8.2</w:t>
            </w:r>
          </w:p>
        </w:tc>
        <w:tc>
          <w:tcPr>
            <w:tcW w:w="950" w:type="dxa"/>
            <w:tcBorders>
              <w:left w:val="nil"/>
            </w:tcBorders>
            <w:vAlign w:val="bottom"/>
          </w:tcPr>
          <w:p w14:paraId="7964A7F2" w14:textId="14368FC7" w:rsidR="006B6287" w:rsidRPr="006F7372" w:rsidRDefault="006B6287" w:rsidP="006B6287">
            <w:pPr>
              <w:keepNext/>
              <w:keepLines/>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401961E7" w14:textId="6F663108" w:rsidR="006B6287" w:rsidRPr="00577FCC"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12.0</w:t>
            </w:r>
          </w:p>
        </w:tc>
        <w:tc>
          <w:tcPr>
            <w:tcW w:w="951" w:type="dxa"/>
            <w:tcBorders>
              <w:left w:val="nil"/>
            </w:tcBorders>
            <w:vAlign w:val="bottom"/>
          </w:tcPr>
          <w:p w14:paraId="025BCF56" w14:textId="3A57C2FF" w:rsidR="006B6287" w:rsidRPr="00577FCC" w:rsidRDefault="006B6287" w:rsidP="006B6287">
            <w:pPr>
              <w:keepNext/>
              <w:keepLines/>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28CDB476" w14:textId="05BF298C" w:rsidR="006B6287" w:rsidRPr="006B6287"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20.1</w:t>
            </w:r>
          </w:p>
        </w:tc>
        <w:tc>
          <w:tcPr>
            <w:tcW w:w="951" w:type="dxa"/>
            <w:tcBorders>
              <w:left w:val="nil"/>
            </w:tcBorders>
            <w:vAlign w:val="bottom"/>
          </w:tcPr>
          <w:p w14:paraId="07927AE6" w14:textId="7675CC55" w:rsidR="006B6287" w:rsidRPr="00A7489C" w:rsidRDefault="006B6287" w:rsidP="006B6287">
            <w:pPr>
              <w:keepNext/>
              <w:keepLines/>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309AEB62" w14:textId="19817371" w:rsidTr="00B6213F">
        <w:tc>
          <w:tcPr>
            <w:cnfStyle w:val="001000000000" w:firstRow="0" w:lastRow="0" w:firstColumn="1" w:lastColumn="0" w:oddVBand="0" w:evenVBand="0" w:oddHBand="0" w:evenHBand="0" w:firstRowFirstColumn="0" w:firstRowLastColumn="0" w:lastRowFirstColumn="0" w:lastRowLastColumn="0"/>
            <w:tcW w:w="1413" w:type="dxa"/>
          </w:tcPr>
          <w:p w14:paraId="7AFA02FE" w14:textId="42641A5B" w:rsidR="006B6287" w:rsidRDefault="006B6287" w:rsidP="006B6287">
            <w:pPr>
              <w:rPr>
                <w:b w:val="0"/>
                <w:sz w:val="18"/>
                <w:szCs w:val="18"/>
              </w:rPr>
            </w:pPr>
            <w:r>
              <w:rPr>
                <w:b w:val="0"/>
                <w:sz w:val="18"/>
                <w:szCs w:val="18"/>
              </w:rPr>
              <w:t>May 2020</w:t>
            </w:r>
          </w:p>
        </w:tc>
        <w:tc>
          <w:tcPr>
            <w:tcW w:w="950" w:type="dxa"/>
            <w:tcBorders>
              <w:right w:val="nil"/>
            </w:tcBorders>
            <w:vAlign w:val="bottom"/>
          </w:tcPr>
          <w:p w14:paraId="6451CE25" w14:textId="27B959D4"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9.4</w:t>
            </w:r>
          </w:p>
        </w:tc>
        <w:tc>
          <w:tcPr>
            <w:tcW w:w="950" w:type="dxa"/>
            <w:tcBorders>
              <w:left w:val="nil"/>
            </w:tcBorders>
            <w:vAlign w:val="bottom"/>
          </w:tcPr>
          <w:p w14:paraId="0C1D3280" w14:textId="0FDAFF24" w:rsidR="006B6287" w:rsidRPr="00193F32" w:rsidRDefault="006B6287" w:rsidP="006B6287">
            <w:pPr>
              <w:keepNext/>
              <w:keepLines/>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0.7</w:t>
            </w:r>
            <w:r>
              <w:rPr>
                <w:rFonts w:ascii="Calibri" w:hAnsi="Calibri" w:cs="Calibri"/>
                <w:color w:val="000000"/>
                <w:sz w:val="18"/>
                <w:szCs w:val="18"/>
              </w:rPr>
              <w:t>)</w:t>
            </w:r>
          </w:p>
        </w:tc>
        <w:tc>
          <w:tcPr>
            <w:tcW w:w="951" w:type="dxa"/>
            <w:tcBorders>
              <w:right w:val="nil"/>
            </w:tcBorders>
            <w:vAlign w:val="bottom"/>
          </w:tcPr>
          <w:p w14:paraId="315E55A8" w14:textId="6082A491" w:rsidR="006B6287" w:rsidRPr="00E51A39"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6.9</w:t>
            </w:r>
          </w:p>
        </w:tc>
        <w:tc>
          <w:tcPr>
            <w:tcW w:w="950" w:type="dxa"/>
            <w:tcBorders>
              <w:left w:val="nil"/>
            </w:tcBorders>
            <w:vAlign w:val="bottom"/>
          </w:tcPr>
          <w:p w14:paraId="00F18B39" w14:textId="0C3672A1" w:rsidR="006B6287" w:rsidRPr="006F7372" w:rsidRDefault="006B6287" w:rsidP="006B6287">
            <w:pPr>
              <w:keepNext/>
              <w:keepLines/>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0B08DD4F" w14:textId="3E73EBF4" w:rsidR="006B6287" w:rsidRPr="00577FCC"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9.9</w:t>
            </w:r>
          </w:p>
        </w:tc>
        <w:tc>
          <w:tcPr>
            <w:tcW w:w="951" w:type="dxa"/>
            <w:tcBorders>
              <w:left w:val="nil"/>
            </w:tcBorders>
            <w:vAlign w:val="bottom"/>
          </w:tcPr>
          <w:p w14:paraId="50DFFDB1" w14:textId="4B133151" w:rsidR="006B6287" w:rsidRPr="00577FCC" w:rsidRDefault="006B6287" w:rsidP="006B6287">
            <w:pPr>
              <w:keepNext/>
              <w:keepLines/>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0.5</w:t>
            </w:r>
            <w:r>
              <w:rPr>
                <w:rFonts w:ascii="Calibri" w:hAnsi="Calibri" w:cs="Calibri"/>
                <w:color w:val="000000"/>
                <w:sz w:val="18"/>
                <w:szCs w:val="18"/>
              </w:rPr>
              <w:t>)</w:t>
            </w:r>
          </w:p>
        </w:tc>
        <w:tc>
          <w:tcPr>
            <w:tcW w:w="950" w:type="dxa"/>
            <w:tcBorders>
              <w:right w:val="nil"/>
            </w:tcBorders>
            <w:vAlign w:val="bottom"/>
          </w:tcPr>
          <w:p w14:paraId="6E1ED9EB" w14:textId="11A998BC" w:rsidR="006B6287" w:rsidRPr="006B6287"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17.1</w:t>
            </w:r>
          </w:p>
        </w:tc>
        <w:tc>
          <w:tcPr>
            <w:tcW w:w="951" w:type="dxa"/>
            <w:tcBorders>
              <w:left w:val="nil"/>
            </w:tcBorders>
            <w:vAlign w:val="bottom"/>
          </w:tcPr>
          <w:p w14:paraId="16367E22" w14:textId="39010050" w:rsidR="006B6287" w:rsidRPr="00A7489C" w:rsidRDefault="006B6287" w:rsidP="006B6287">
            <w:pPr>
              <w:keepNext/>
              <w:keepLines/>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73D4E60B" w14:textId="4391AE26"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4A52E2E" w14:textId="7A8D1216" w:rsidR="006B6287" w:rsidRDefault="006B6287" w:rsidP="006B6287">
            <w:pPr>
              <w:rPr>
                <w:b w:val="0"/>
                <w:sz w:val="18"/>
                <w:szCs w:val="18"/>
              </w:rPr>
            </w:pPr>
            <w:r>
              <w:rPr>
                <w:b w:val="0"/>
                <w:sz w:val="18"/>
                <w:szCs w:val="18"/>
              </w:rPr>
              <w:t>August 2020</w:t>
            </w:r>
          </w:p>
        </w:tc>
        <w:tc>
          <w:tcPr>
            <w:tcW w:w="950" w:type="dxa"/>
            <w:tcBorders>
              <w:right w:val="nil"/>
            </w:tcBorders>
            <w:vAlign w:val="bottom"/>
          </w:tcPr>
          <w:p w14:paraId="1FE95588" w14:textId="0CB7DA9B"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10.0</w:t>
            </w:r>
          </w:p>
        </w:tc>
        <w:tc>
          <w:tcPr>
            <w:tcW w:w="950" w:type="dxa"/>
            <w:tcBorders>
              <w:left w:val="nil"/>
            </w:tcBorders>
            <w:vAlign w:val="bottom"/>
          </w:tcPr>
          <w:p w14:paraId="1011A6D9" w14:textId="753592BD" w:rsidR="006B6287" w:rsidRPr="00193F32" w:rsidRDefault="006B6287" w:rsidP="006B6287">
            <w:pPr>
              <w:keepNext/>
              <w:keepLines/>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55830C6F" w14:textId="0EF02F09" w:rsidR="006B6287" w:rsidRPr="00E51A39"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7.1</w:t>
            </w:r>
          </w:p>
        </w:tc>
        <w:tc>
          <w:tcPr>
            <w:tcW w:w="950" w:type="dxa"/>
            <w:tcBorders>
              <w:left w:val="nil"/>
            </w:tcBorders>
            <w:vAlign w:val="bottom"/>
          </w:tcPr>
          <w:p w14:paraId="5F80E308" w14:textId="1FD839D8" w:rsidR="006B6287" w:rsidRPr="006F7372" w:rsidRDefault="006B6287" w:rsidP="006B6287">
            <w:pPr>
              <w:keepNext/>
              <w:keepLines/>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1F80E9D9" w14:textId="002FC6C9" w:rsidR="006B6287" w:rsidRPr="00577FCC"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11.9</w:t>
            </w:r>
          </w:p>
        </w:tc>
        <w:tc>
          <w:tcPr>
            <w:tcW w:w="951" w:type="dxa"/>
            <w:tcBorders>
              <w:left w:val="nil"/>
            </w:tcBorders>
            <w:vAlign w:val="bottom"/>
          </w:tcPr>
          <w:p w14:paraId="734384DB" w14:textId="05C754F7" w:rsidR="006B6287" w:rsidRPr="00577FCC" w:rsidRDefault="006B6287" w:rsidP="006B6287">
            <w:pPr>
              <w:keepNext/>
              <w:keepLines/>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2F97F669" w14:textId="3255129B" w:rsidR="006B6287" w:rsidRPr="006B6287"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18.4</w:t>
            </w:r>
          </w:p>
        </w:tc>
        <w:tc>
          <w:tcPr>
            <w:tcW w:w="951" w:type="dxa"/>
            <w:tcBorders>
              <w:left w:val="nil"/>
            </w:tcBorders>
            <w:vAlign w:val="bottom"/>
          </w:tcPr>
          <w:p w14:paraId="46D2D2CD" w14:textId="15FA28EE" w:rsidR="006B6287" w:rsidRPr="00A7489C" w:rsidRDefault="006B6287" w:rsidP="006B6287">
            <w:pPr>
              <w:keepNext/>
              <w:keepLines/>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4B6F35EA" w14:textId="20EDEB00" w:rsidTr="00B6213F">
        <w:tc>
          <w:tcPr>
            <w:cnfStyle w:val="001000000000" w:firstRow="0" w:lastRow="0" w:firstColumn="1" w:lastColumn="0" w:oddVBand="0" w:evenVBand="0" w:oddHBand="0" w:evenHBand="0" w:firstRowFirstColumn="0" w:firstRowLastColumn="0" w:lastRowFirstColumn="0" w:lastRowLastColumn="0"/>
            <w:tcW w:w="1413" w:type="dxa"/>
          </w:tcPr>
          <w:p w14:paraId="26B6DF00" w14:textId="2E33ED40" w:rsidR="006B6287" w:rsidRDefault="006B6287" w:rsidP="006B6287">
            <w:pPr>
              <w:rPr>
                <w:b w:val="0"/>
                <w:sz w:val="18"/>
                <w:szCs w:val="18"/>
              </w:rPr>
            </w:pPr>
            <w:r>
              <w:rPr>
                <w:b w:val="0"/>
                <w:sz w:val="18"/>
                <w:szCs w:val="18"/>
              </w:rPr>
              <w:t>November 2020</w:t>
            </w:r>
          </w:p>
        </w:tc>
        <w:tc>
          <w:tcPr>
            <w:tcW w:w="950" w:type="dxa"/>
            <w:tcBorders>
              <w:right w:val="nil"/>
            </w:tcBorders>
            <w:vAlign w:val="bottom"/>
          </w:tcPr>
          <w:p w14:paraId="5095BB45" w14:textId="044A35D1"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11.4</w:t>
            </w:r>
          </w:p>
        </w:tc>
        <w:tc>
          <w:tcPr>
            <w:tcW w:w="950" w:type="dxa"/>
            <w:tcBorders>
              <w:left w:val="nil"/>
            </w:tcBorders>
            <w:vAlign w:val="bottom"/>
          </w:tcPr>
          <w:p w14:paraId="32D7587F" w14:textId="39477D63" w:rsidR="006B6287" w:rsidRPr="00193F32" w:rsidRDefault="006B6287" w:rsidP="006B6287">
            <w:pPr>
              <w:keepNext/>
              <w:keepLines/>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1.0</w:t>
            </w:r>
            <w:r>
              <w:rPr>
                <w:rFonts w:ascii="Calibri" w:hAnsi="Calibri" w:cs="Calibri"/>
                <w:color w:val="000000"/>
                <w:sz w:val="18"/>
                <w:szCs w:val="18"/>
              </w:rPr>
              <w:t>)</w:t>
            </w:r>
          </w:p>
        </w:tc>
        <w:tc>
          <w:tcPr>
            <w:tcW w:w="951" w:type="dxa"/>
            <w:tcBorders>
              <w:right w:val="nil"/>
            </w:tcBorders>
            <w:vAlign w:val="bottom"/>
          </w:tcPr>
          <w:p w14:paraId="1B3E2FB8" w14:textId="2F493660" w:rsidR="006B6287" w:rsidRPr="00E51A39"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8.8</w:t>
            </w:r>
          </w:p>
        </w:tc>
        <w:tc>
          <w:tcPr>
            <w:tcW w:w="950" w:type="dxa"/>
            <w:tcBorders>
              <w:left w:val="nil"/>
            </w:tcBorders>
            <w:vAlign w:val="bottom"/>
          </w:tcPr>
          <w:p w14:paraId="060305FE" w14:textId="452FE584" w:rsidR="006B6287" w:rsidRPr="006F7372" w:rsidRDefault="006B6287" w:rsidP="006B6287">
            <w:pPr>
              <w:keepNext/>
              <w:keepLines/>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3BB95DAA" w14:textId="43E9CA03" w:rsidR="006B6287" w:rsidRPr="00577FCC"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11.0</w:t>
            </w:r>
          </w:p>
        </w:tc>
        <w:tc>
          <w:tcPr>
            <w:tcW w:w="951" w:type="dxa"/>
            <w:tcBorders>
              <w:left w:val="nil"/>
            </w:tcBorders>
            <w:vAlign w:val="bottom"/>
          </w:tcPr>
          <w:p w14:paraId="1C263D58" w14:textId="3B3BF233" w:rsidR="006B6287" w:rsidRPr="00577FCC" w:rsidRDefault="006B6287" w:rsidP="006B6287">
            <w:pPr>
              <w:keepNext/>
              <w:keepLines/>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514B28F6" w14:textId="04B78187" w:rsidR="006B6287" w:rsidRPr="006B6287"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19.2</w:t>
            </w:r>
          </w:p>
        </w:tc>
        <w:tc>
          <w:tcPr>
            <w:tcW w:w="951" w:type="dxa"/>
            <w:tcBorders>
              <w:left w:val="nil"/>
            </w:tcBorders>
            <w:vAlign w:val="bottom"/>
          </w:tcPr>
          <w:p w14:paraId="625D2162" w14:textId="793F8C66" w:rsidR="006B6287" w:rsidRPr="00A7489C" w:rsidRDefault="006B6287" w:rsidP="006B6287">
            <w:pPr>
              <w:keepNext/>
              <w:keepLines/>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r w:rsidR="006B6287" w:rsidRPr="000846F1" w14:paraId="49D431AB" w14:textId="29D6AA42"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1873144" w14:textId="491B5A2C" w:rsidR="006B6287" w:rsidRDefault="006B6287" w:rsidP="006B6287">
            <w:pPr>
              <w:rPr>
                <w:b w:val="0"/>
                <w:sz w:val="18"/>
                <w:szCs w:val="18"/>
              </w:rPr>
            </w:pPr>
            <w:r>
              <w:rPr>
                <w:b w:val="0"/>
                <w:sz w:val="18"/>
                <w:szCs w:val="18"/>
              </w:rPr>
              <w:t>February 2021</w:t>
            </w:r>
          </w:p>
        </w:tc>
        <w:tc>
          <w:tcPr>
            <w:tcW w:w="950" w:type="dxa"/>
            <w:tcBorders>
              <w:right w:val="nil"/>
            </w:tcBorders>
            <w:vAlign w:val="bottom"/>
          </w:tcPr>
          <w:p w14:paraId="1A79F54B" w14:textId="2DFF4DAC"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13.5</w:t>
            </w:r>
          </w:p>
        </w:tc>
        <w:tc>
          <w:tcPr>
            <w:tcW w:w="950" w:type="dxa"/>
            <w:tcBorders>
              <w:left w:val="nil"/>
            </w:tcBorders>
            <w:vAlign w:val="bottom"/>
          </w:tcPr>
          <w:p w14:paraId="4138F1FB" w14:textId="31113187" w:rsidR="006B6287" w:rsidRPr="00193F32" w:rsidRDefault="006B6287" w:rsidP="006B6287">
            <w:pPr>
              <w:keepNext/>
              <w:keepLines/>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53C3EDD3" w14:textId="26B7CD01" w:rsidR="006B6287" w:rsidRPr="00E51A39"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10.3</w:t>
            </w:r>
          </w:p>
        </w:tc>
        <w:tc>
          <w:tcPr>
            <w:tcW w:w="950" w:type="dxa"/>
            <w:tcBorders>
              <w:left w:val="nil"/>
            </w:tcBorders>
            <w:vAlign w:val="bottom"/>
          </w:tcPr>
          <w:p w14:paraId="352EC951" w14:textId="5984CED2" w:rsidR="006B6287" w:rsidRPr="006F7372" w:rsidRDefault="006B6287" w:rsidP="006B6287">
            <w:pPr>
              <w:keepNext/>
              <w:keepLines/>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1E879E9B" w14:textId="7AF7A962" w:rsidR="006B6287" w:rsidRPr="00577FCC"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14.9</w:t>
            </w:r>
          </w:p>
        </w:tc>
        <w:tc>
          <w:tcPr>
            <w:tcW w:w="951" w:type="dxa"/>
            <w:tcBorders>
              <w:left w:val="nil"/>
            </w:tcBorders>
            <w:vAlign w:val="bottom"/>
          </w:tcPr>
          <w:p w14:paraId="27933FF1" w14:textId="17629006" w:rsidR="006B6287" w:rsidRPr="00577FCC" w:rsidRDefault="006B6287" w:rsidP="006B6287">
            <w:pPr>
              <w:keepNext/>
              <w:keepLines/>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53DC69D0" w14:textId="0EF0DAE2" w:rsidR="006B6287" w:rsidRPr="006B6287"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19.2</w:t>
            </w:r>
          </w:p>
        </w:tc>
        <w:tc>
          <w:tcPr>
            <w:tcW w:w="951" w:type="dxa"/>
            <w:tcBorders>
              <w:left w:val="nil"/>
            </w:tcBorders>
            <w:vAlign w:val="bottom"/>
          </w:tcPr>
          <w:p w14:paraId="2B4E70E8" w14:textId="29026A14" w:rsidR="006B6287" w:rsidRPr="00A7489C" w:rsidRDefault="006B6287" w:rsidP="006B6287">
            <w:pPr>
              <w:keepNext/>
              <w:keepLines/>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w:t>
            </w:r>
            <w:r>
              <w:rPr>
                <w:rFonts w:ascii="Calibri" w:hAnsi="Calibri" w:cs="Calibri"/>
                <w:color w:val="000000"/>
                <w:sz w:val="18"/>
                <w:szCs w:val="18"/>
              </w:rPr>
              <w:t>2)</w:t>
            </w:r>
          </w:p>
        </w:tc>
      </w:tr>
      <w:tr w:rsidR="006B6287" w:rsidRPr="000846F1" w14:paraId="56564783" w14:textId="7B4E4055" w:rsidTr="00B6213F">
        <w:tc>
          <w:tcPr>
            <w:cnfStyle w:val="001000000000" w:firstRow="0" w:lastRow="0" w:firstColumn="1" w:lastColumn="0" w:oddVBand="0" w:evenVBand="0" w:oddHBand="0" w:evenHBand="0" w:firstRowFirstColumn="0" w:firstRowLastColumn="0" w:lastRowFirstColumn="0" w:lastRowLastColumn="0"/>
            <w:tcW w:w="1413" w:type="dxa"/>
          </w:tcPr>
          <w:p w14:paraId="08F74BC5" w14:textId="389A8219" w:rsidR="006B6287" w:rsidRDefault="006B6287" w:rsidP="006B6287">
            <w:pPr>
              <w:rPr>
                <w:b w:val="0"/>
                <w:sz w:val="18"/>
                <w:szCs w:val="18"/>
              </w:rPr>
            </w:pPr>
            <w:r>
              <w:rPr>
                <w:b w:val="0"/>
                <w:sz w:val="18"/>
                <w:szCs w:val="18"/>
              </w:rPr>
              <w:t>May 2021</w:t>
            </w:r>
          </w:p>
        </w:tc>
        <w:tc>
          <w:tcPr>
            <w:tcW w:w="950" w:type="dxa"/>
            <w:tcBorders>
              <w:right w:val="nil"/>
            </w:tcBorders>
            <w:vAlign w:val="bottom"/>
          </w:tcPr>
          <w:p w14:paraId="12228502" w14:textId="3653828C"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11.6</w:t>
            </w:r>
          </w:p>
        </w:tc>
        <w:tc>
          <w:tcPr>
            <w:tcW w:w="950" w:type="dxa"/>
            <w:tcBorders>
              <w:left w:val="nil"/>
            </w:tcBorders>
            <w:vAlign w:val="bottom"/>
          </w:tcPr>
          <w:p w14:paraId="0B24AF88" w14:textId="3CC844E1" w:rsidR="006B6287" w:rsidRPr="00193F32" w:rsidRDefault="006B6287" w:rsidP="006B6287">
            <w:pPr>
              <w:keepNext/>
              <w:keepLines/>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1.0</w:t>
            </w:r>
            <w:r>
              <w:rPr>
                <w:rFonts w:ascii="Calibri" w:hAnsi="Calibri" w:cs="Calibri"/>
                <w:color w:val="000000"/>
                <w:sz w:val="18"/>
                <w:szCs w:val="18"/>
              </w:rPr>
              <w:t>)</w:t>
            </w:r>
          </w:p>
        </w:tc>
        <w:tc>
          <w:tcPr>
            <w:tcW w:w="951" w:type="dxa"/>
            <w:tcBorders>
              <w:right w:val="nil"/>
            </w:tcBorders>
            <w:vAlign w:val="bottom"/>
          </w:tcPr>
          <w:p w14:paraId="5155594B" w14:textId="744067D1" w:rsidR="006B6287" w:rsidRPr="00E51A39"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8.3</w:t>
            </w:r>
          </w:p>
        </w:tc>
        <w:tc>
          <w:tcPr>
            <w:tcW w:w="950" w:type="dxa"/>
            <w:tcBorders>
              <w:left w:val="nil"/>
            </w:tcBorders>
            <w:vAlign w:val="bottom"/>
          </w:tcPr>
          <w:p w14:paraId="6B8EFFBC" w14:textId="56FF2E45" w:rsidR="006B6287" w:rsidRPr="006F7372" w:rsidRDefault="006B6287" w:rsidP="006B6287">
            <w:pPr>
              <w:keepNext/>
              <w:keepLines/>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0.8</w:t>
            </w:r>
            <w:r>
              <w:rPr>
                <w:rFonts w:ascii="Calibri" w:hAnsi="Calibri" w:cs="Calibri"/>
                <w:color w:val="000000"/>
                <w:sz w:val="18"/>
                <w:szCs w:val="18"/>
              </w:rPr>
              <w:t>)</w:t>
            </w:r>
          </w:p>
        </w:tc>
        <w:tc>
          <w:tcPr>
            <w:tcW w:w="950" w:type="dxa"/>
            <w:tcBorders>
              <w:right w:val="nil"/>
            </w:tcBorders>
            <w:vAlign w:val="bottom"/>
          </w:tcPr>
          <w:p w14:paraId="524F7B98" w14:textId="0A2A0A18" w:rsidR="006B6287" w:rsidRPr="00577FCC"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13.5</w:t>
            </w:r>
          </w:p>
        </w:tc>
        <w:tc>
          <w:tcPr>
            <w:tcW w:w="951" w:type="dxa"/>
            <w:tcBorders>
              <w:left w:val="nil"/>
            </w:tcBorders>
            <w:vAlign w:val="bottom"/>
          </w:tcPr>
          <w:p w14:paraId="08140980" w14:textId="2643F033" w:rsidR="006B6287" w:rsidRPr="00577FCC" w:rsidRDefault="006B6287" w:rsidP="006B6287">
            <w:pPr>
              <w:keepNext/>
              <w:keepLines/>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4E455EE5" w14:textId="4909C47A" w:rsidR="006B6287" w:rsidRPr="006B6287"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19.7</w:t>
            </w:r>
          </w:p>
        </w:tc>
        <w:tc>
          <w:tcPr>
            <w:tcW w:w="951" w:type="dxa"/>
            <w:tcBorders>
              <w:left w:val="nil"/>
            </w:tcBorders>
            <w:vAlign w:val="bottom"/>
          </w:tcPr>
          <w:p w14:paraId="0406E4BC" w14:textId="352DF507" w:rsidR="006B6287" w:rsidRPr="00A7489C" w:rsidRDefault="006B6287" w:rsidP="006B6287">
            <w:pPr>
              <w:keepNext/>
              <w:keepLines/>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0.2</w:t>
            </w:r>
            <w:r>
              <w:rPr>
                <w:rFonts w:ascii="Calibri" w:hAnsi="Calibri" w:cs="Calibri"/>
                <w:color w:val="000000"/>
                <w:sz w:val="18"/>
                <w:szCs w:val="18"/>
              </w:rPr>
              <w:t>)</w:t>
            </w:r>
          </w:p>
        </w:tc>
      </w:tr>
      <w:tr w:rsidR="006B6287" w:rsidRPr="000846F1" w14:paraId="3AF2CD1F" w14:textId="1781AA7C"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5F41E7D" w14:textId="3231711E" w:rsidR="006B6287" w:rsidRDefault="006B6287" w:rsidP="006B6287">
            <w:pPr>
              <w:rPr>
                <w:b w:val="0"/>
                <w:sz w:val="18"/>
                <w:szCs w:val="18"/>
              </w:rPr>
            </w:pPr>
            <w:r>
              <w:rPr>
                <w:b w:val="0"/>
                <w:sz w:val="18"/>
                <w:szCs w:val="18"/>
              </w:rPr>
              <w:t>August 2021</w:t>
            </w:r>
          </w:p>
        </w:tc>
        <w:tc>
          <w:tcPr>
            <w:tcW w:w="950" w:type="dxa"/>
            <w:tcBorders>
              <w:right w:val="nil"/>
            </w:tcBorders>
            <w:vAlign w:val="bottom"/>
          </w:tcPr>
          <w:p w14:paraId="214261B3" w14:textId="3CC3FE24"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11.3</w:t>
            </w:r>
          </w:p>
        </w:tc>
        <w:tc>
          <w:tcPr>
            <w:tcW w:w="950" w:type="dxa"/>
            <w:tcBorders>
              <w:left w:val="nil"/>
            </w:tcBorders>
            <w:vAlign w:val="bottom"/>
          </w:tcPr>
          <w:p w14:paraId="47D49C1F" w14:textId="15E85E49" w:rsidR="006B6287" w:rsidRPr="00193F32" w:rsidRDefault="006B6287" w:rsidP="006B6287">
            <w:pPr>
              <w:keepNext/>
              <w:keepLines/>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0.8</w:t>
            </w:r>
            <w:r>
              <w:rPr>
                <w:rFonts w:ascii="Calibri" w:hAnsi="Calibri" w:cs="Calibri"/>
                <w:color w:val="000000"/>
                <w:sz w:val="18"/>
                <w:szCs w:val="18"/>
              </w:rPr>
              <w:t>)</w:t>
            </w:r>
          </w:p>
        </w:tc>
        <w:tc>
          <w:tcPr>
            <w:tcW w:w="951" w:type="dxa"/>
            <w:tcBorders>
              <w:right w:val="nil"/>
            </w:tcBorders>
            <w:vAlign w:val="bottom"/>
          </w:tcPr>
          <w:p w14:paraId="0AAAE407" w14:textId="65DBAF90" w:rsidR="006B6287" w:rsidRPr="00E51A39"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8.7</w:t>
            </w:r>
          </w:p>
        </w:tc>
        <w:tc>
          <w:tcPr>
            <w:tcW w:w="950" w:type="dxa"/>
            <w:tcBorders>
              <w:left w:val="nil"/>
            </w:tcBorders>
            <w:vAlign w:val="bottom"/>
          </w:tcPr>
          <w:p w14:paraId="5AE441BB" w14:textId="169F010F" w:rsidR="006B6287" w:rsidRPr="006F7372" w:rsidRDefault="006B6287" w:rsidP="006B6287">
            <w:pPr>
              <w:keepNext/>
              <w:keepLines/>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58FA8568" w14:textId="09D1E701" w:rsidR="006B6287" w:rsidRPr="00577FCC"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12.1</w:t>
            </w:r>
          </w:p>
        </w:tc>
        <w:tc>
          <w:tcPr>
            <w:tcW w:w="951" w:type="dxa"/>
            <w:tcBorders>
              <w:left w:val="nil"/>
            </w:tcBorders>
            <w:vAlign w:val="bottom"/>
          </w:tcPr>
          <w:p w14:paraId="0B33CEFF" w14:textId="1C633DBB" w:rsidR="006B6287" w:rsidRPr="00577FCC" w:rsidRDefault="006B6287" w:rsidP="006B6287">
            <w:pPr>
              <w:keepNext/>
              <w:keepLines/>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0.6</w:t>
            </w:r>
            <w:r>
              <w:rPr>
                <w:rFonts w:ascii="Calibri" w:hAnsi="Calibri" w:cs="Calibri"/>
                <w:color w:val="000000"/>
                <w:sz w:val="18"/>
                <w:szCs w:val="18"/>
              </w:rPr>
              <w:t>)</w:t>
            </w:r>
          </w:p>
        </w:tc>
        <w:tc>
          <w:tcPr>
            <w:tcW w:w="950" w:type="dxa"/>
            <w:tcBorders>
              <w:right w:val="nil"/>
            </w:tcBorders>
            <w:vAlign w:val="bottom"/>
          </w:tcPr>
          <w:p w14:paraId="1DDCCEB6" w14:textId="16C354E3" w:rsidR="006B6287" w:rsidRPr="006B6287"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18.7</w:t>
            </w:r>
          </w:p>
        </w:tc>
        <w:tc>
          <w:tcPr>
            <w:tcW w:w="951" w:type="dxa"/>
            <w:tcBorders>
              <w:left w:val="nil"/>
            </w:tcBorders>
            <w:vAlign w:val="bottom"/>
          </w:tcPr>
          <w:p w14:paraId="647614A3" w14:textId="4F74214A" w:rsidR="006B6287" w:rsidRPr="00A7489C" w:rsidRDefault="006B6287" w:rsidP="006B6287">
            <w:pPr>
              <w:keepNext/>
              <w:keepLines/>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0.2</w:t>
            </w:r>
            <w:r>
              <w:rPr>
                <w:rFonts w:ascii="Calibri" w:hAnsi="Calibri" w:cs="Calibri"/>
                <w:color w:val="000000"/>
                <w:sz w:val="18"/>
                <w:szCs w:val="18"/>
              </w:rPr>
              <w:t>)</w:t>
            </w:r>
          </w:p>
        </w:tc>
      </w:tr>
      <w:tr w:rsidR="006B6287" w:rsidRPr="000846F1" w14:paraId="424B6129" w14:textId="210296E5" w:rsidTr="00B6213F">
        <w:tc>
          <w:tcPr>
            <w:cnfStyle w:val="001000000000" w:firstRow="0" w:lastRow="0" w:firstColumn="1" w:lastColumn="0" w:oddVBand="0" w:evenVBand="0" w:oddHBand="0" w:evenHBand="0" w:firstRowFirstColumn="0" w:firstRowLastColumn="0" w:lastRowFirstColumn="0" w:lastRowLastColumn="0"/>
            <w:tcW w:w="1413" w:type="dxa"/>
          </w:tcPr>
          <w:p w14:paraId="5285C8BC" w14:textId="64E339A2" w:rsidR="006B6287" w:rsidRDefault="006B6287" w:rsidP="006B6287">
            <w:pPr>
              <w:rPr>
                <w:b w:val="0"/>
                <w:sz w:val="18"/>
                <w:szCs w:val="18"/>
              </w:rPr>
            </w:pPr>
            <w:r>
              <w:rPr>
                <w:b w:val="0"/>
                <w:sz w:val="18"/>
                <w:szCs w:val="18"/>
              </w:rPr>
              <w:t>November 2021</w:t>
            </w:r>
          </w:p>
        </w:tc>
        <w:tc>
          <w:tcPr>
            <w:tcW w:w="950" w:type="dxa"/>
            <w:tcBorders>
              <w:right w:val="nil"/>
            </w:tcBorders>
            <w:vAlign w:val="bottom"/>
          </w:tcPr>
          <w:p w14:paraId="7172A631" w14:textId="45F97748"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11.8</w:t>
            </w:r>
          </w:p>
        </w:tc>
        <w:tc>
          <w:tcPr>
            <w:tcW w:w="950" w:type="dxa"/>
            <w:tcBorders>
              <w:left w:val="nil"/>
            </w:tcBorders>
            <w:vAlign w:val="bottom"/>
          </w:tcPr>
          <w:p w14:paraId="4D6B5312" w14:textId="38F3E910" w:rsidR="006B6287" w:rsidRPr="00193F32" w:rsidRDefault="006B6287" w:rsidP="006B6287">
            <w:pPr>
              <w:keepNext/>
              <w:keepLines/>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1.0</w:t>
            </w:r>
            <w:r>
              <w:rPr>
                <w:rFonts w:ascii="Calibri" w:hAnsi="Calibri" w:cs="Calibri"/>
                <w:color w:val="000000"/>
                <w:sz w:val="18"/>
                <w:szCs w:val="18"/>
              </w:rPr>
              <w:t>)</w:t>
            </w:r>
          </w:p>
        </w:tc>
        <w:tc>
          <w:tcPr>
            <w:tcW w:w="951" w:type="dxa"/>
            <w:tcBorders>
              <w:right w:val="nil"/>
            </w:tcBorders>
            <w:vAlign w:val="bottom"/>
          </w:tcPr>
          <w:p w14:paraId="565E9418" w14:textId="37EB2438" w:rsidR="006B6287" w:rsidRPr="00E51A39"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9.2</w:t>
            </w:r>
          </w:p>
        </w:tc>
        <w:tc>
          <w:tcPr>
            <w:tcW w:w="950" w:type="dxa"/>
            <w:tcBorders>
              <w:left w:val="nil"/>
            </w:tcBorders>
            <w:vAlign w:val="bottom"/>
          </w:tcPr>
          <w:p w14:paraId="6B799C47" w14:textId="6CF856D1" w:rsidR="006B6287" w:rsidRPr="006F7372" w:rsidRDefault="006B6287" w:rsidP="006B6287">
            <w:pPr>
              <w:keepNext/>
              <w:keepLines/>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0.9</w:t>
            </w:r>
            <w:r>
              <w:rPr>
                <w:rFonts w:ascii="Calibri" w:hAnsi="Calibri" w:cs="Calibri"/>
                <w:color w:val="000000"/>
                <w:sz w:val="18"/>
                <w:szCs w:val="18"/>
              </w:rPr>
              <w:t>)</w:t>
            </w:r>
          </w:p>
        </w:tc>
        <w:tc>
          <w:tcPr>
            <w:tcW w:w="950" w:type="dxa"/>
            <w:tcBorders>
              <w:right w:val="nil"/>
            </w:tcBorders>
            <w:vAlign w:val="bottom"/>
          </w:tcPr>
          <w:p w14:paraId="056444F3" w14:textId="5497D240" w:rsidR="006B6287" w:rsidRPr="00577FCC"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12.7</w:t>
            </w:r>
          </w:p>
        </w:tc>
        <w:tc>
          <w:tcPr>
            <w:tcW w:w="951" w:type="dxa"/>
            <w:tcBorders>
              <w:left w:val="nil"/>
            </w:tcBorders>
            <w:vAlign w:val="bottom"/>
          </w:tcPr>
          <w:p w14:paraId="46AA7A3E" w14:textId="7E6C50C3" w:rsidR="006B6287" w:rsidRPr="00577FCC" w:rsidRDefault="006B6287" w:rsidP="006B6287">
            <w:pPr>
              <w:keepNext/>
              <w:keepLines/>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0.9</w:t>
            </w:r>
            <w:r>
              <w:rPr>
                <w:rFonts w:ascii="Calibri" w:hAnsi="Calibri" w:cs="Calibri"/>
                <w:color w:val="000000"/>
                <w:sz w:val="18"/>
                <w:szCs w:val="18"/>
              </w:rPr>
              <w:t>)</w:t>
            </w:r>
          </w:p>
        </w:tc>
        <w:tc>
          <w:tcPr>
            <w:tcW w:w="950" w:type="dxa"/>
            <w:tcBorders>
              <w:right w:val="nil"/>
            </w:tcBorders>
            <w:vAlign w:val="bottom"/>
          </w:tcPr>
          <w:p w14:paraId="72B5C4CA" w14:textId="5E9C56C3" w:rsidR="006B6287" w:rsidRPr="006B6287"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19.1</w:t>
            </w:r>
          </w:p>
        </w:tc>
        <w:tc>
          <w:tcPr>
            <w:tcW w:w="951" w:type="dxa"/>
            <w:tcBorders>
              <w:left w:val="nil"/>
            </w:tcBorders>
            <w:vAlign w:val="bottom"/>
          </w:tcPr>
          <w:p w14:paraId="7B639552" w14:textId="6619A2AC" w:rsidR="006B6287" w:rsidRPr="00A7489C" w:rsidRDefault="006B6287" w:rsidP="006B6287">
            <w:pPr>
              <w:keepNext/>
              <w:keepLines/>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0.2</w:t>
            </w:r>
            <w:r>
              <w:rPr>
                <w:rFonts w:ascii="Calibri" w:hAnsi="Calibri" w:cs="Calibri"/>
                <w:color w:val="000000"/>
                <w:sz w:val="18"/>
                <w:szCs w:val="18"/>
              </w:rPr>
              <w:t>)</w:t>
            </w:r>
          </w:p>
        </w:tc>
      </w:tr>
      <w:tr w:rsidR="006B6287" w:rsidRPr="000846F1" w14:paraId="416C64D9" w14:textId="36646B97" w:rsidTr="00B62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BC2EF9F" w14:textId="608EFBDA" w:rsidR="006B6287" w:rsidRDefault="006B6287" w:rsidP="006B6287">
            <w:pPr>
              <w:rPr>
                <w:b w:val="0"/>
                <w:sz w:val="18"/>
                <w:szCs w:val="18"/>
              </w:rPr>
            </w:pPr>
            <w:r>
              <w:rPr>
                <w:b w:val="0"/>
                <w:sz w:val="18"/>
                <w:szCs w:val="18"/>
              </w:rPr>
              <w:t>February 2022</w:t>
            </w:r>
          </w:p>
        </w:tc>
        <w:tc>
          <w:tcPr>
            <w:tcW w:w="950" w:type="dxa"/>
            <w:tcBorders>
              <w:right w:val="nil"/>
            </w:tcBorders>
            <w:vAlign w:val="bottom"/>
          </w:tcPr>
          <w:p w14:paraId="506F5777" w14:textId="0E61D495" w:rsidR="006B6287" w:rsidRPr="00155088" w:rsidRDefault="006B6287" w:rsidP="006B6287">
            <w:pPr>
              <w:jc w:val="right"/>
              <w:cnfStyle w:val="000000100000" w:firstRow="0" w:lastRow="0" w:firstColumn="0" w:lastColumn="0" w:oddVBand="0" w:evenVBand="0" w:oddHBand="1" w:evenHBand="0" w:firstRowFirstColumn="0" w:firstRowLastColumn="0" w:lastRowFirstColumn="0" w:lastRowLastColumn="0"/>
              <w:rPr>
                <w:sz w:val="18"/>
                <w:szCs w:val="18"/>
              </w:rPr>
            </w:pPr>
            <w:r w:rsidRPr="00155088">
              <w:rPr>
                <w:rFonts w:ascii="Calibri" w:hAnsi="Calibri" w:cs="Calibri"/>
                <w:color w:val="000000"/>
                <w:sz w:val="18"/>
                <w:szCs w:val="18"/>
              </w:rPr>
              <w:t>12.1</w:t>
            </w:r>
          </w:p>
        </w:tc>
        <w:tc>
          <w:tcPr>
            <w:tcW w:w="950" w:type="dxa"/>
            <w:tcBorders>
              <w:left w:val="nil"/>
            </w:tcBorders>
            <w:vAlign w:val="bottom"/>
          </w:tcPr>
          <w:p w14:paraId="305F4A0F" w14:textId="6701F9C9" w:rsidR="006B6287" w:rsidRPr="00193F32" w:rsidRDefault="006B6287" w:rsidP="006B6287">
            <w:pPr>
              <w:keepNext/>
              <w:keepLines/>
              <w:ind w:hanging="101"/>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1.0</w:t>
            </w:r>
            <w:r>
              <w:rPr>
                <w:rFonts w:ascii="Calibri" w:hAnsi="Calibri" w:cs="Calibri"/>
                <w:color w:val="000000"/>
                <w:sz w:val="18"/>
                <w:szCs w:val="18"/>
              </w:rPr>
              <w:t>)</w:t>
            </w:r>
          </w:p>
        </w:tc>
        <w:tc>
          <w:tcPr>
            <w:tcW w:w="951" w:type="dxa"/>
            <w:tcBorders>
              <w:right w:val="nil"/>
            </w:tcBorders>
            <w:vAlign w:val="bottom"/>
          </w:tcPr>
          <w:p w14:paraId="5A7B4C9E" w14:textId="52D94A51" w:rsidR="006B6287" w:rsidRPr="00E51A39"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E51A39">
              <w:rPr>
                <w:rFonts w:ascii="Calibri" w:hAnsi="Calibri" w:cs="Calibri"/>
                <w:color w:val="000000"/>
                <w:sz w:val="18"/>
                <w:szCs w:val="18"/>
              </w:rPr>
              <w:t>8.6</w:t>
            </w:r>
          </w:p>
        </w:tc>
        <w:tc>
          <w:tcPr>
            <w:tcW w:w="950" w:type="dxa"/>
            <w:tcBorders>
              <w:left w:val="nil"/>
            </w:tcBorders>
            <w:vAlign w:val="bottom"/>
          </w:tcPr>
          <w:p w14:paraId="0332B76F" w14:textId="0E277CE0" w:rsidR="006B6287" w:rsidRPr="006F7372" w:rsidRDefault="006B6287" w:rsidP="006B6287">
            <w:pPr>
              <w:keepNext/>
              <w:keepLines/>
              <w:ind w:hanging="95"/>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473721D0" w14:textId="5F69C6A0" w:rsidR="006B6287" w:rsidRPr="00577FCC"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577FCC">
              <w:rPr>
                <w:rFonts w:ascii="Calibri" w:hAnsi="Calibri" w:cs="Calibri"/>
                <w:color w:val="000000"/>
                <w:sz w:val="18"/>
                <w:szCs w:val="18"/>
              </w:rPr>
              <w:t>12.8</w:t>
            </w:r>
          </w:p>
        </w:tc>
        <w:tc>
          <w:tcPr>
            <w:tcW w:w="951" w:type="dxa"/>
            <w:tcBorders>
              <w:left w:val="nil"/>
            </w:tcBorders>
            <w:vAlign w:val="bottom"/>
          </w:tcPr>
          <w:p w14:paraId="1B2FCB07" w14:textId="1C72E29D" w:rsidR="006B6287" w:rsidRPr="00577FCC" w:rsidRDefault="006B6287" w:rsidP="006B6287">
            <w:pPr>
              <w:keepNext/>
              <w:keepLines/>
              <w:ind w:hanging="52"/>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29190F4A" w14:textId="2EB96FED" w:rsidR="006B6287" w:rsidRPr="006B6287" w:rsidRDefault="006B6287" w:rsidP="006B6287">
            <w:pPr>
              <w:keepNext/>
              <w:keepLines/>
              <w:jc w:val="right"/>
              <w:cnfStyle w:val="000000100000" w:firstRow="0" w:lastRow="0" w:firstColumn="0" w:lastColumn="0" w:oddVBand="0" w:evenVBand="0" w:oddHBand="1" w:evenHBand="0" w:firstRowFirstColumn="0" w:firstRowLastColumn="0" w:lastRowFirstColumn="0" w:lastRowLastColumn="0"/>
              <w:rPr>
                <w:sz w:val="18"/>
                <w:szCs w:val="18"/>
              </w:rPr>
            </w:pPr>
            <w:r w:rsidRPr="006B6287">
              <w:rPr>
                <w:rFonts w:ascii="Calibri" w:hAnsi="Calibri" w:cs="Calibri"/>
                <w:color w:val="000000"/>
                <w:sz w:val="18"/>
                <w:szCs w:val="18"/>
              </w:rPr>
              <w:t>19.1</w:t>
            </w:r>
          </w:p>
        </w:tc>
        <w:tc>
          <w:tcPr>
            <w:tcW w:w="951" w:type="dxa"/>
            <w:tcBorders>
              <w:left w:val="nil"/>
            </w:tcBorders>
            <w:vAlign w:val="bottom"/>
          </w:tcPr>
          <w:p w14:paraId="458062FC" w14:textId="0D8C638E" w:rsidR="006B6287" w:rsidRPr="00A7489C" w:rsidRDefault="006B6287" w:rsidP="006B6287">
            <w:pPr>
              <w:keepNext/>
              <w:keepLines/>
              <w:ind w:hanging="94"/>
              <w:cnfStyle w:val="000000100000" w:firstRow="0" w:lastRow="0" w:firstColumn="0" w:lastColumn="0" w:oddVBand="0" w:evenVBand="0" w:oddHBand="1"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w:t>
            </w:r>
            <w:r>
              <w:rPr>
                <w:rFonts w:ascii="Calibri" w:hAnsi="Calibri" w:cs="Calibri"/>
                <w:color w:val="000000"/>
                <w:sz w:val="18"/>
                <w:szCs w:val="18"/>
              </w:rPr>
              <w:t>3)</w:t>
            </w:r>
          </w:p>
        </w:tc>
      </w:tr>
      <w:tr w:rsidR="006B6287" w:rsidRPr="000846F1" w14:paraId="36EDEBD9" w14:textId="6962434C" w:rsidTr="00B6213F">
        <w:tc>
          <w:tcPr>
            <w:cnfStyle w:val="001000000000" w:firstRow="0" w:lastRow="0" w:firstColumn="1" w:lastColumn="0" w:oddVBand="0" w:evenVBand="0" w:oddHBand="0" w:evenHBand="0" w:firstRowFirstColumn="0" w:firstRowLastColumn="0" w:lastRowFirstColumn="0" w:lastRowLastColumn="0"/>
            <w:tcW w:w="1413" w:type="dxa"/>
          </w:tcPr>
          <w:p w14:paraId="11C357A2" w14:textId="314C532C" w:rsidR="006B6287" w:rsidRDefault="006B6287" w:rsidP="006B6287">
            <w:pPr>
              <w:rPr>
                <w:b w:val="0"/>
                <w:sz w:val="18"/>
                <w:szCs w:val="18"/>
              </w:rPr>
            </w:pPr>
            <w:r>
              <w:rPr>
                <w:b w:val="0"/>
                <w:sz w:val="18"/>
                <w:szCs w:val="18"/>
              </w:rPr>
              <w:t>May 2022</w:t>
            </w:r>
          </w:p>
        </w:tc>
        <w:tc>
          <w:tcPr>
            <w:tcW w:w="950" w:type="dxa"/>
            <w:tcBorders>
              <w:right w:val="nil"/>
            </w:tcBorders>
            <w:vAlign w:val="bottom"/>
          </w:tcPr>
          <w:p w14:paraId="0E05946E" w14:textId="5A252049" w:rsidR="006B6287" w:rsidRPr="00155088" w:rsidRDefault="006B6287" w:rsidP="006B6287">
            <w:pPr>
              <w:jc w:val="right"/>
              <w:cnfStyle w:val="000000000000" w:firstRow="0" w:lastRow="0" w:firstColumn="0" w:lastColumn="0" w:oddVBand="0" w:evenVBand="0" w:oddHBand="0" w:evenHBand="0" w:firstRowFirstColumn="0" w:firstRowLastColumn="0" w:lastRowFirstColumn="0" w:lastRowLastColumn="0"/>
              <w:rPr>
                <w:sz w:val="18"/>
                <w:szCs w:val="18"/>
              </w:rPr>
            </w:pPr>
            <w:r w:rsidRPr="00155088">
              <w:rPr>
                <w:rFonts w:ascii="Calibri" w:hAnsi="Calibri" w:cs="Calibri"/>
                <w:color w:val="000000"/>
                <w:sz w:val="18"/>
                <w:szCs w:val="18"/>
              </w:rPr>
              <w:t>11.2</w:t>
            </w:r>
          </w:p>
        </w:tc>
        <w:tc>
          <w:tcPr>
            <w:tcW w:w="950" w:type="dxa"/>
            <w:tcBorders>
              <w:left w:val="nil"/>
            </w:tcBorders>
            <w:vAlign w:val="bottom"/>
          </w:tcPr>
          <w:p w14:paraId="3655C7B9" w14:textId="2FEF1E91" w:rsidR="006B6287" w:rsidRPr="00193F32" w:rsidRDefault="006B6287" w:rsidP="006B6287">
            <w:pPr>
              <w:keepNext/>
              <w:keepLines/>
              <w:ind w:hanging="101"/>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193F32">
              <w:rPr>
                <w:rFonts w:ascii="Calibri" w:hAnsi="Calibri" w:cs="Calibri"/>
                <w:color w:val="000000"/>
                <w:sz w:val="18"/>
                <w:szCs w:val="18"/>
              </w:rPr>
              <w:t>0.7</w:t>
            </w:r>
            <w:r>
              <w:rPr>
                <w:rFonts w:ascii="Calibri" w:hAnsi="Calibri" w:cs="Calibri"/>
                <w:color w:val="000000"/>
                <w:sz w:val="18"/>
                <w:szCs w:val="18"/>
              </w:rPr>
              <w:t>)</w:t>
            </w:r>
          </w:p>
        </w:tc>
        <w:tc>
          <w:tcPr>
            <w:tcW w:w="951" w:type="dxa"/>
            <w:tcBorders>
              <w:right w:val="nil"/>
            </w:tcBorders>
            <w:vAlign w:val="bottom"/>
          </w:tcPr>
          <w:p w14:paraId="071C0ABE" w14:textId="7504D453" w:rsidR="006B6287" w:rsidRPr="00E51A39"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E51A39">
              <w:rPr>
                <w:rFonts w:ascii="Calibri" w:hAnsi="Calibri" w:cs="Calibri"/>
                <w:color w:val="000000"/>
                <w:sz w:val="18"/>
                <w:szCs w:val="18"/>
              </w:rPr>
              <w:t>7.7</w:t>
            </w:r>
          </w:p>
        </w:tc>
        <w:tc>
          <w:tcPr>
            <w:tcW w:w="950" w:type="dxa"/>
            <w:tcBorders>
              <w:left w:val="nil"/>
            </w:tcBorders>
            <w:vAlign w:val="bottom"/>
          </w:tcPr>
          <w:p w14:paraId="4D133200" w14:textId="1BEE550D" w:rsidR="006B6287" w:rsidRPr="006F7372" w:rsidRDefault="006B6287" w:rsidP="006B6287">
            <w:pPr>
              <w:keepNext/>
              <w:keepLines/>
              <w:ind w:hanging="95"/>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6F7372">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59D4D923" w14:textId="77F5DF1C" w:rsidR="006B6287" w:rsidRPr="00577FCC"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577FCC">
              <w:rPr>
                <w:rFonts w:ascii="Calibri" w:hAnsi="Calibri" w:cs="Calibri"/>
                <w:color w:val="000000"/>
                <w:sz w:val="18"/>
                <w:szCs w:val="18"/>
              </w:rPr>
              <w:t>13.4</w:t>
            </w:r>
          </w:p>
        </w:tc>
        <w:tc>
          <w:tcPr>
            <w:tcW w:w="951" w:type="dxa"/>
            <w:tcBorders>
              <w:left w:val="nil"/>
            </w:tcBorders>
            <w:vAlign w:val="bottom"/>
          </w:tcPr>
          <w:p w14:paraId="1008B375" w14:textId="77DE0BAD" w:rsidR="006B6287" w:rsidRPr="00577FCC" w:rsidRDefault="006B6287" w:rsidP="006B6287">
            <w:pPr>
              <w:keepNext/>
              <w:keepLines/>
              <w:ind w:hanging="52"/>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577FCC">
              <w:rPr>
                <w:rFonts w:ascii="Calibri" w:hAnsi="Calibri" w:cs="Calibri"/>
                <w:color w:val="000000"/>
                <w:sz w:val="18"/>
                <w:szCs w:val="18"/>
              </w:rPr>
              <w:t>0.7</w:t>
            </w:r>
            <w:r>
              <w:rPr>
                <w:rFonts w:ascii="Calibri" w:hAnsi="Calibri" w:cs="Calibri"/>
                <w:color w:val="000000"/>
                <w:sz w:val="18"/>
                <w:szCs w:val="18"/>
              </w:rPr>
              <w:t>)</w:t>
            </w:r>
          </w:p>
        </w:tc>
        <w:tc>
          <w:tcPr>
            <w:tcW w:w="950" w:type="dxa"/>
            <w:tcBorders>
              <w:right w:val="nil"/>
            </w:tcBorders>
            <w:vAlign w:val="bottom"/>
          </w:tcPr>
          <w:p w14:paraId="559B03CE" w14:textId="1B079EF5" w:rsidR="006B6287" w:rsidRPr="006B6287" w:rsidRDefault="006B6287" w:rsidP="006B6287">
            <w:pPr>
              <w:keepNext/>
              <w:keepLines/>
              <w:jc w:val="right"/>
              <w:cnfStyle w:val="000000000000" w:firstRow="0" w:lastRow="0" w:firstColumn="0" w:lastColumn="0" w:oddVBand="0" w:evenVBand="0" w:oddHBand="0" w:evenHBand="0" w:firstRowFirstColumn="0" w:firstRowLastColumn="0" w:lastRowFirstColumn="0" w:lastRowLastColumn="0"/>
              <w:rPr>
                <w:sz w:val="18"/>
                <w:szCs w:val="18"/>
              </w:rPr>
            </w:pPr>
            <w:r w:rsidRPr="006B6287">
              <w:rPr>
                <w:rFonts w:ascii="Calibri" w:hAnsi="Calibri" w:cs="Calibri"/>
                <w:color w:val="000000"/>
                <w:sz w:val="18"/>
                <w:szCs w:val="18"/>
              </w:rPr>
              <w:t>19.4</w:t>
            </w:r>
          </w:p>
        </w:tc>
        <w:tc>
          <w:tcPr>
            <w:tcW w:w="951" w:type="dxa"/>
            <w:tcBorders>
              <w:left w:val="nil"/>
            </w:tcBorders>
            <w:vAlign w:val="bottom"/>
          </w:tcPr>
          <w:p w14:paraId="79BCAE12" w14:textId="16E7B60A" w:rsidR="006B6287" w:rsidRPr="00A7489C" w:rsidRDefault="006B6287" w:rsidP="006B6287">
            <w:pPr>
              <w:keepNext/>
              <w:keepLines/>
              <w:ind w:hanging="94"/>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sz w:val="18"/>
                <w:szCs w:val="18"/>
              </w:rPr>
              <w:t>(</w:t>
            </w:r>
            <w:r w:rsidRPr="00A7489C">
              <w:rPr>
                <w:rFonts w:ascii="Calibri" w:hAnsi="Calibri" w:cs="Calibri"/>
                <w:color w:val="000000"/>
                <w:sz w:val="18"/>
                <w:szCs w:val="18"/>
              </w:rPr>
              <w:t>0.3</w:t>
            </w:r>
            <w:r>
              <w:rPr>
                <w:rFonts w:ascii="Calibri" w:hAnsi="Calibri" w:cs="Calibri"/>
                <w:color w:val="000000"/>
                <w:sz w:val="18"/>
                <w:szCs w:val="18"/>
              </w:rPr>
              <w:t>)</w:t>
            </w:r>
          </w:p>
        </w:tc>
      </w:tr>
    </w:tbl>
    <w:p w14:paraId="12F0AAEA" w14:textId="554D2F00" w:rsidR="00D12B3E" w:rsidRPr="00145B39" w:rsidRDefault="00D12B3E" w:rsidP="00D12B3E">
      <w:pPr>
        <w:pStyle w:val="Caption"/>
        <w:keepNext/>
        <w:rPr>
          <w:sz w:val="20"/>
          <w:szCs w:val="20"/>
        </w:rPr>
      </w:pPr>
      <w:r>
        <w:rPr>
          <w:sz w:val="20"/>
          <w:szCs w:val="20"/>
        </w:rPr>
        <w:lastRenderedPageBreak/>
        <w:t>Figure 1</w:t>
      </w:r>
      <w:r w:rsidRPr="00145B39">
        <w:rPr>
          <w:sz w:val="20"/>
          <w:szCs w:val="20"/>
        </w:rPr>
        <w:t>:</w:t>
      </w:r>
      <w:r>
        <w:rPr>
          <w:sz w:val="20"/>
          <w:szCs w:val="20"/>
        </w:rPr>
        <w:t xml:space="preserve"> </w:t>
      </w:r>
      <w:r w:rsidR="000F2C6B">
        <w:rPr>
          <w:sz w:val="20"/>
          <w:szCs w:val="20"/>
        </w:rPr>
        <w:t>Quarterly estimates and 95% confidence bands for casual conversion rates A and B, the casual transition rate and the proportion of casual employees in the workforce for the analysis period February 2018 to May 2022.</w:t>
      </w:r>
    </w:p>
    <w:p w14:paraId="0142D23B" w14:textId="50270344" w:rsidR="00AE4070" w:rsidRDefault="0077497A" w:rsidP="00D12B3E">
      <w:r>
        <w:rPr>
          <w:noProof/>
        </w:rPr>
        <w:drawing>
          <wp:inline distT="0" distB="0" distL="0" distR="0" wp14:anchorId="170DF319" wp14:editId="46554438">
            <wp:extent cx="5731510" cy="4894580"/>
            <wp:effectExtent l="0" t="0" r="2540" b="127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5"/>
                    <a:stretch>
                      <a:fillRect/>
                    </a:stretch>
                  </pic:blipFill>
                  <pic:spPr>
                    <a:xfrm>
                      <a:off x="0" y="0"/>
                      <a:ext cx="5731510" cy="4894580"/>
                    </a:xfrm>
                    <a:prstGeom prst="rect">
                      <a:avLst/>
                    </a:prstGeom>
                  </pic:spPr>
                </pic:pic>
              </a:graphicData>
            </a:graphic>
          </wp:inline>
        </w:drawing>
      </w:r>
    </w:p>
    <w:p w14:paraId="1A3BDE7F" w14:textId="77777777" w:rsidR="00823315" w:rsidRDefault="00823315" w:rsidP="00823315">
      <w:pPr>
        <w:spacing w:after="0"/>
      </w:pPr>
    </w:p>
    <w:p w14:paraId="573E01ED" w14:textId="163421B9" w:rsidR="00CE508B" w:rsidRDefault="00CE508B" w:rsidP="00851BA3">
      <w:pPr>
        <w:spacing w:after="0"/>
      </w:pPr>
      <w:r>
        <w:t xml:space="preserve">Some notable features of Figure 1 </w:t>
      </w:r>
      <w:r w:rsidR="001A6613">
        <w:t>include</w:t>
      </w:r>
      <w:r>
        <w:t>:</w:t>
      </w:r>
    </w:p>
    <w:p w14:paraId="6EDE3AD1" w14:textId="1D01B798" w:rsidR="008720ED" w:rsidRDefault="008720ED" w:rsidP="00EE3AB1">
      <w:pPr>
        <w:pStyle w:val="ListParagraph"/>
        <w:numPr>
          <w:ilvl w:val="0"/>
          <w:numId w:val="27"/>
        </w:numPr>
        <w:spacing w:afterLines="200" w:after="480"/>
      </w:pPr>
      <w:r>
        <w:t>The time-series of quarterly estimates for the proportion of casual employees in the workforce is higher than those of the other three metrics because it is the broadest measure in terms of its definition and corresponding data scoping rules.</w:t>
      </w:r>
    </w:p>
    <w:p w14:paraId="52D06ED6" w14:textId="38A79F21" w:rsidR="008720ED" w:rsidRDefault="008720ED" w:rsidP="00EE3AB1">
      <w:pPr>
        <w:pStyle w:val="ListParagraph"/>
        <w:numPr>
          <w:ilvl w:val="0"/>
          <w:numId w:val="27"/>
        </w:numPr>
        <w:spacing w:afterLines="200" w:after="480"/>
      </w:pPr>
      <w:r>
        <w:t xml:space="preserve">The time-series of quarterly estimates for the casual transition rate is </w:t>
      </w:r>
      <w:r w:rsidR="00137622">
        <w:t xml:space="preserve">almost always </w:t>
      </w:r>
      <w:r>
        <w:t>higher than the time-series of quarterly estimates for casual conversion rate A because it has looser data scoping rules corresponding to its looser definition.</w:t>
      </w:r>
      <w:r>
        <w:rPr>
          <w:rStyle w:val="FootnoteReference"/>
        </w:rPr>
        <w:footnoteReference w:id="8"/>
      </w:r>
    </w:p>
    <w:p w14:paraId="4E6B1CD9" w14:textId="6C8A518C" w:rsidR="00CE508B" w:rsidRDefault="008720ED" w:rsidP="00EE3AB1">
      <w:pPr>
        <w:pStyle w:val="ListParagraph"/>
        <w:numPr>
          <w:ilvl w:val="0"/>
          <w:numId w:val="27"/>
        </w:numPr>
        <w:spacing w:afterLines="200" w:after="480"/>
      </w:pPr>
      <w:r>
        <w:lastRenderedPageBreak/>
        <w:t>T</w:t>
      </w:r>
      <w:r w:rsidR="005630B3">
        <w:t xml:space="preserve">he time-series of quarterly estimates for casual conversion rate B is lower than the time-series of quarterly estimates for casual conversion rate A because it has stricter eligibility scoping rules.  </w:t>
      </w:r>
    </w:p>
    <w:p w14:paraId="23326C9C" w14:textId="245B0050" w:rsidR="00AE46EB" w:rsidRDefault="00AE46EB" w:rsidP="00EE3AB1">
      <w:pPr>
        <w:pStyle w:val="ListParagraph"/>
        <w:numPr>
          <w:ilvl w:val="0"/>
          <w:numId w:val="27"/>
        </w:numPr>
        <w:spacing w:afterLines="200" w:after="480"/>
      </w:pPr>
      <w:r>
        <w:t>The lowest estimated quarterly value occurs in May 2020 for each of the four metrics, coinciding with the beginning of the COVID-19 pandemic in Australia.</w:t>
      </w:r>
    </w:p>
    <w:p w14:paraId="69F1EB4A" w14:textId="569520DC" w:rsidR="00AE46EB" w:rsidRDefault="00AE46EB" w:rsidP="00EE3AB1">
      <w:pPr>
        <w:pStyle w:val="ListParagraph"/>
        <w:numPr>
          <w:ilvl w:val="0"/>
          <w:numId w:val="27"/>
        </w:numPr>
      </w:pPr>
      <w:r>
        <w:t>The quarterly estimates for the proportion of casual employees in the workforce were typically above 20% prior to the beginning of the COVID-19 pandemic in Australia and have remained between 18% to 20% since August 2020.</w:t>
      </w:r>
    </w:p>
    <w:p w14:paraId="11676C09" w14:textId="2B26BF19" w:rsidR="00AE46EB" w:rsidRDefault="009F4DDD" w:rsidP="00202BF5">
      <w:pPr>
        <w:spacing w:after="120"/>
      </w:pPr>
      <w:r>
        <w:t>Possible explanations about the movements of casual conversion rates A and B and the casual transition rate near and after March 2021 are as follows</w:t>
      </w:r>
      <w:r w:rsidR="00202BF5">
        <w:t>.</w:t>
      </w:r>
    </w:p>
    <w:p w14:paraId="4D1C20A2" w14:textId="01D32C0B" w:rsidR="00F40438" w:rsidRDefault="00F40438" w:rsidP="00EE3AB1">
      <w:pPr>
        <w:pStyle w:val="ListParagraph"/>
        <w:numPr>
          <w:ilvl w:val="0"/>
          <w:numId w:val="30"/>
        </w:numPr>
        <w:spacing w:after="120"/>
        <w:ind w:left="357" w:hanging="357"/>
        <w:contextualSpacing w:val="0"/>
      </w:pPr>
      <w:r>
        <w:t>The highest estimated quarterly values for casual conversion rates A and B, as well as the casual transition rate, occur in February 2021.  These results were primarily caused by the numerators of these rates (</w:t>
      </w:r>
      <w:r w:rsidR="00D845EB">
        <w:t>that is,</w:t>
      </w:r>
      <w:r>
        <w:t xml:space="preserve"> the number of conversions or transitions </w:t>
      </w:r>
      <w:r w:rsidR="00D845EB">
        <w:t xml:space="preserve">from casual to </w:t>
      </w:r>
      <w:r w:rsidR="00C87AF7">
        <w:t>non-casual</w:t>
      </w:r>
      <w:r>
        <w:t xml:space="preserve"> work in that quarter) being at their highest point</w:t>
      </w:r>
      <w:r w:rsidR="007E618A">
        <w:t xml:space="preserve"> in February 2021 and the increase of the numerator values from November 2020 to February 2021 being the largest increase </w:t>
      </w:r>
      <w:r w:rsidR="00D845EB">
        <w:t>w</w:t>
      </w:r>
      <w:r>
        <w:t xml:space="preserve">ithin the </w:t>
      </w:r>
      <w:r w:rsidR="00D845EB">
        <w:t>analysis</w:t>
      </w:r>
      <w:r>
        <w:t xml:space="preserve"> period. </w:t>
      </w:r>
      <w:r w:rsidR="00D845EB">
        <w:t xml:space="preserve"> </w:t>
      </w:r>
      <w:r>
        <w:t>The corresponding denominator values</w:t>
      </w:r>
      <w:r w:rsidR="00D845EB">
        <w:t xml:space="preserve"> of these rates</w:t>
      </w:r>
      <w:r>
        <w:t xml:space="preserve"> (</w:t>
      </w:r>
      <w:r w:rsidR="00D845EB">
        <w:t>that is,</w:t>
      </w:r>
      <w:r>
        <w:t xml:space="preserve"> the number of eligible casual</w:t>
      </w:r>
      <w:r w:rsidR="00D845EB">
        <w:t xml:space="preserve">ly employed respondents </w:t>
      </w:r>
      <w:r>
        <w:t xml:space="preserve">in the quarter) were typically not as exceptional. </w:t>
      </w:r>
      <w:r w:rsidR="00D845EB">
        <w:t xml:space="preserve"> Thus, the estimated </w:t>
      </w:r>
      <w:r>
        <w:t xml:space="preserve">rates in February 2021 are </w:t>
      </w:r>
      <w:r w:rsidR="006E3A3E">
        <w:t>reflecting</w:t>
      </w:r>
      <w:r w:rsidR="00324C73">
        <w:t xml:space="preserve"> </w:t>
      </w:r>
      <w:r w:rsidR="00DC1D68">
        <w:t xml:space="preserve">unprecedented </w:t>
      </w:r>
      <w:r w:rsidR="00D64936">
        <w:t xml:space="preserve">disruption </w:t>
      </w:r>
      <w:r w:rsidR="00DC1D68">
        <w:t xml:space="preserve">to employment </w:t>
      </w:r>
      <w:r w:rsidR="00D64936">
        <w:t xml:space="preserve">from </w:t>
      </w:r>
      <w:r w:rsidR="00602636">
        <w:t xml:space="preserve">the </w:t>
      </w:r>
      <w:r w:rsidR="00D64936">
        <w:t>COVID-19</w:t>
      </w:r>
      <w:r w:rsidR="004633C9">
        <w:t xml:space="preserve"> pandemic</w:t>
      </w:r>
      <w:r w:rsidR="00D64936">
        <w:t xml:space="preserve">, </w:t>
      </w:r>
      <w:r w:rsidR="00DC1D68">
        <w:t>specifically</w:t>
      </w:r>
      <w:r w:rsidR="006E3A3E">
        <w:t xml:space="preserve"> the</w:t>
      </w:r>
      <w:r w:rsidR="00D64936">
        <w:t xml:space="preserve"> </w:t>
      </w:r>
      <w:r>
        <w:t>large numbers of casual</w:t>
      </w:r>
      <w:r w:rsidR="004B156A">
        <w:t xml:space="preserve"> employees</w:t>
      </w:r>
      <w:r>
        <w:t xml:space="preserve"> gaining </w:t>
      </w:r>
      <w:r w:rsidR="00C87AF7">
        <w:t>non-casual</w:t>
      </w:r>
      <w:r>
        <w:t xml:space="preserve"> employment</w:t>
      </w:r>
      <w:r w:rsidR="00DC1D68">
        <w:t xml:space="preserve"> in 2021</w:t>
      </w:r>
      <w:r w:rsidR="00D64936">
        <w:t xml:space="preserve">, following the falls in employment </w:t>
      </w:r>
      <w:r w:rsidR="00DC1D68">
        <w:t>in 2020</w:t>
      </w:r>
      <w:r>
        <w:t>.</w:t>
      </w:r>
    </w:p>
    <w:p w14:paraId="6F1B99CB" w14:textId="50AAC0B5" w:rsidR="001346CC" w:rsidRDefault="001346CC" w:rsidP="00EE3AB1">
      <w:pPr>
        <w:pStyle w:val="ListParagraph"/>
        <w:numPr>
          <w:ilvl w:val="0"/>
          <w:numId w:val="30"/>
        </w:numPr>
        <w:spacing w:after="120"/>
        <w:ind w:left="357" w:hanging="357"/>
        <w:contextualSpacing w:val="0"/>
      </w:pPr>
      <w:r>
        <w:t xml:space="preserve">The numerators of casual conversion rates A and B and the casual transition rate </w:t>
      </w:r>
      <w:r w:rsidR="00370841">
        <w:t xml:space="preserve">in May 2021 </w:t>
      </w:r>
      <w:r>
        <w:t xml:space="preserve">reflect the second largest number </w:t>
      </w:r>
      <w:r w:rsidR="00370841">
        <w:t xml:space="preserve">of conversions and transitions from casual to </w:t>
      </w:r>
      <w:r w:rsidR="00C87AF7">
        <w:t>non-casual</w:t>
      </w:r>
      <w:r w:rsidR="00370841">
        <w:t xml:space="preserve"> employment since the first wave of COVID-19 but the corresponding denominators, which indicate the number of casual employees eligible for casual conversion/transition, are at their </w:t>
      </w:r>
      <w:r>
        <w:t xml:space="preserve">highest </w:t>
      </w:r>
      <w:r w:rsidR="00370841">
        <w:t>values</w:t>
      </w:r>
      <w:r>
        <w:t xml:space="preserve"> since the first wave of COVID-19. </w:t>
      </w:r>
      <w:r w:rsidR="00370841">
        <w:t xml:space="preserve"> </w:t>
      </w:r>
      <w:r>
        <w:t xml:space="preserve">This gives the impression </w:t>
      </w:r>
      <w:r w:rsidR="00370841">
        <w:t xml:space="preserve">in Figure 1 </w:t>
      </w:r>
      <w:r>
        <w:t xml:space="preserve">that the casual conversion </w:t>
      </w:r>
      <w:r w:rsidR="00997C10">
        <w:t>and</w:t>
      </w:r>
      <w:r>
        <w:t xml:space="preserve"> transition rates have fallen since </w:t>
      </w:r>
      <w:r w:rsidR="00370841">
        <w:t>March 2021.  Th</w:t>
      </w:r>
      <w:r w:rsidR="00997C10">
        <w:t>ese</w:t>
      </w:r>
      <w:r w:rsidR="00370841">
        <w:t xml:space="preserve"> apparent drop</w:t>
      </w:r>
      <w:r w:rsidR="00997C10">
        <w:t>s</w:t>
      </w:r>
      <w:r w:rsidR="00370841">
        <w:t xml:space="preserve"> </w:t>
      </w:r>
      <w:r w:rsidR="00997C10">
        <w:t>are</w:t>
      </w:r>
      <w:r w:rsidR="00370841">
        <w:t xml:space="preserve"> likely to be more</w:t>
      </w:r>
      <w:r w:rsidR="00844A03">
        <w:t xml:space="preserve"> </w:t>
      </w:r>
      <w:r w:rsidR="00370841">
        <w:t xml:space="preserve">reflective </w:t>
      </w:r>
      <w:r w:rsidR="00844A03">
        <w:t xml:space="preserve">of two competing effects, namely (i) </w:t>
      </w:r>
      <w:r>
        <w:t>a significant number of conversions or transitions happened just prior to the</w:t>
      </w:r>
      <w:r w:rsidR="00555DD8">
        <w:t xml:space="preserve"> changes associated with the</w:t>
      </w:r>
      <w:r w:rsidR="00844A03">
        <w:t xml:space="preserve"> Amendment Act</w:t>
      </w:r>
      <w:r>
        <w:t xml:space="preserve">, in conjunction with a general large </w:t>
      </w:r>
      <w:r w:rsidR="00555DD8">
        <w:t>increase in</w:t>
      </w:r>
      <w:r>
        <w:t xml:space="preserve"> the working population (including the number of casual </w:t>
      </w:r>
      <w:r w:rsidR="00844A03">
        <w:t>employees</w:t>
      </w:r>
      <w:r>
        <w:t xml:space="preserve">) just after </w:t>
      </w:r>
      <w:r w:rsidR="00555DD8">
        <w:t>March 2021</w:t>
      </w:r>
      <w:r w:rsidR="00844A03">
        <w:t xml:space="preserve">, and (ii) the </w:t>
      </w:r>
      <w:r>
        <w:t>proportion of casual employees stabilising at around this time</w:t>
      </w:r>
      <w:r w:rsidR="00555DD8">
        <w:t>, after the relatively large changes early in the pandemic.</w:t>
      </w:r>
    </w:p>
    <w:p w14:paraId="30B5CC81" w14:textId="4FAC6368" w:rsidR="00997C10" w:rsidRDefault="00997C10" w:rsidP="00EE3AB1">
      <w:pPr>
        <w:pStyle w:val="ListParagraph"/>
        <w:numPr>
          <w:ilvl w:val="0"/>
          <w:numId w:val="30"/>
        </w:numPr>
        <w:spacing w:afterLines="200" w:after="480"/>
      </w:pPr>
      <w:r>
        <w:t>The decrease in the casual conversion and transition rates from May 2021 to August 2021 are primarily due to an increase in the denominator</w:t>
      </w:r>
      <w:r w:rsidR="00C427C6">
        <w:t>s</w:t>
      </w:r>
      <w:r>
        <w:t xml:space="preserve"> of these rates, while the numerator</w:t>
      </w:r>
      <w:r w:rsidR="00C427C6">
        <w:t>s</w:t>
      </w:r>
      <w:r>
        <w:t xml:space="preserve"> slightly decrease. </w:t>
      </w:r>
      <w:r w:rsidR="00C427C6">
        <w:t xml:space="preserve"> T</w:t>
      </w:r>
      <w:r>
        <w:t>he next quarter</w:t>
      </w:r>
      <w:r w:rsidR="00C427C6">
        <w:t>, November 2021,</w:t>
      </w:r>
      <w:r>
        <w:t xml:space="preserve"> sees an increase in the </w:t>
      </w:r>
      <w:r w:rsidR="00C427C6">
        <w:t>casual conversion and transition rates despite</w:t>
      </w:r>
      <w:r>
        <w:t xml:space="preserve"> the numerator</w:t>
      </w:r>
      <w:r w:rsidR="00C427C6">
        <w:t>s</w:t>
      </w:r>
      <w:r>
        <w:t xml:space="preserve"> again decreas</w:t>
      </w:r>
      <w:r w:rsidR="00C427C6">
        <w:t>ing</w:t>
      </w:r>
      <w:r>
        <w:t xml:space="preserve">, albeit at a lesser rate than the </w:t>
      </w:r>
      <w:r w:rsidR="00C427C6">
        <w:t xml:space="preserve">corresponding </w:t>
      </w:r>
      <w:r>
        <w:t>denominator</w:t>
      </w:r>
      <w:r w:rsidR="00C427C6">
        <w:t>s</w:t>
      </w:r>
      <w:r>
        <w:t xml:space="preserve">. </w:t>
      </w:r>
      <w:r w:rsidR="00C427C6">
        <w:t xml:space="preserve"> </w:t>
      </w:r>
    </w:p>
    <w:p w14:paraId="52D31D30" w14:textId="77777777" w:rsidR="008330C6" w:rsidRDefault="008330C6">
      <w:pPr>
        <w:rPr>
          <w:rFonts w:asciiTheme="majorHAnsi" w:eastAsiaTheme="majorEastAsia" w:hAnsiTheme="majorHAnsi" w:cstheme="majorBidi"/>
          <w:b/>
          <w:bCs/>
          <w:sz w:val="26"/>
          <w:szCs w:val="26"/>
        </w:rPr>
      </w:pPr>
      <w:r>
        <w:br w:type="page"/>
      </w:r>
    </w:p>
    <w:p w14:paraId="0C87F02D" w14:textId="717C90FD" w:rsidR="00666F77" w:rsidRDefault="00666F77" w:rsidP="00666F77">
      <w:pPr>
        <w:pStyle w:val="Heading2"/>
      </w:pPr>
      <w:r>
        <w:lastRenderedPageBreak/>
        <w:t>5.3 Has the rate of casual conversion changed since March 2021?</w:t>
      </w:r>
    </w:p>
    <w:p w14:paraId="7BF09029" w14:textId="28CEF798" w:rsidR="002732F3" w:rsidRDefault="002732F3" w:rsidP="007E618A">
      <w:r>
        <w:t xml:space="preserve">To determine whether the rate of casual conversion has changed since March 2021, an appropriate statistical test called the Chow test </w:t>
      </w:r>
      <w:r w:rsidR="00A02490">
        <w:t>[6]</w:t>
      </w:r>
      <w:r w:rsidR="002D71E6">
        <w:t xml:space="preserve"> </w:t>
      </w:r>
      <w:r>
        <w:t>was used.</w:t>
      </w:r>
    </w:p>
    <w:p w14:paraId="05027C6E" w14:textId="4BBEBE9F" w:rsidR="000739A9" w:rsidRDefault="0094614C" w:rsidP="00AF5725">
      <w:pPr>
        <w:spacing w:after="0"/>
      </w:pPr>
      <w:r>
        <w:t>The Chow test assumes that</w:t>
      </w:r>
      <w:r w:rsidR="00AC110F">
        <w:t>:</w:t>
      </w:r>
    </w:p>
    <w:p w14:paraId="6FA3B612" w14:textId="175DF8A6" w:rsidR="00AC110F" w:rsidRDefault="00AF5725" w:rsidP="00EE3AB1">
      <w:pPr>
        <w:pStyle w:val="ListParagraph"/>
        <w:numPr>
          <w:ilvl w:val="0"/>
          <w:numId w:val="32"/>
        </w:numPr>
      </w:pPr>
      <w:r>
        <w:t>a</w:t>
      </w:r>
      <w:r w:rsidR="00AC110F">
        <w:t xml:space="preserve"> time-series can be represented by an underlying trend line with random variation around that line, and</w:t>
      </w:r>
    </w:p>
    <w:p w14:paraId="15F25951" w14:textId="5ECA38A5" w:rsidR="00AC110F" w:rsidRDefault="00AF5725" w:rsidP="00EE3AB1">
      <w:pPr>
        <w:pStyle w:val="ListParagraph"/>
        <w:numPr>
          <w:ilvl w:val="0"/>
          <w:numId w:val="32"/>
        </w:numPr>
      </w:pPr>
      <w:r>
        <w:t>t</w:t>
      </w:r>
      <w:r w:rsidR="00AC110F">
        <w:t>hat underlying trend line abruptly changes</w:t>
      </w:r>
      <w:r>
        <w:t>, possibly in a statistically significant way,</w:t>
      </w:r>
      <w:r w:rsidR="00AC110F">
        <w:t xml:space="preserve"> at a single point in the time-series, often referred to as a structural break</w:t>
      </w:r>
      <w:r>
        <w:t>.  F</w:t>
      </w:r>
      <w:r w:rsidR="00AC110F">
        <w:t>or example, there may be a level shift or an increasing trend abruptly becomes a decreasing trend.</w:t>
      </w:r>
    </w:p>
    <w:p w14:paraId="1C0C8CCC" w14:textId="5B96F7D8" w:rsidR="007E618A" w:rsidRDefault="00AF5725" w:rsidP="007E618A">
      <w:r>
        <w:t xml:space="preserve">To apply the Chow test, the exact </w:t>
      </w:r>
      <w:r w:rsidR="003D440D">
        <w:t xml:space="preserve">break </w:t>
      </w:r>
      <w:r>
        <w:t>point</w:t>
      </w:r>
      <w:r w:rsidR="003D440D">
        <w:t xml:space="preserve"> at which a change in the underlying trend line is suspected needs to be specified along with a model for the underlying trend line.</w:t>
      </w:r>
      <w:r w:rsidR="00D45AC3">
        <w:t xml:space="preserve">  </w:t>
      </w:r>
      <w:r w:rsidR="003D440D">
        <w:t>T</w:t>
      </w:r>
      <w:r w:rsidR="007E618A">
        <w:t xml:space="preserve">he Chow test </w:t>
      </w:r>
      <w:r w:rsidR="003D440D">
        <w:t xml:space="preserve">then </w:t>
      </w:r>
      <w:r w:rsidR="007E618A">
        <w:t>splits the time</w:t>
      </w:r>
      <w:r w:rsidR="003D440D">
        <w:t>-</w:t>
      </w:r>
      <w:r w:rsidR="007E618A">
        <w:t>series into two subsets</w:t>
      </w:r>
      <w:r w:rsidR="003D440D">
        <w:t xml:space="preserve"> at the suspected break point and test</w:t>
      </w:r>
      <w:r w:rsidR="00D45AC3">
        <w:t>s</w:t>
      </w:r>
      <w:r w:rsidR="003D440D">
        <w:t xml:space="preserve"> whether the </w:t>
      </w:r>
      <w:r w:rsidR="00D45AC3">
        <w:t>estimated parameters for the model fit to the time-series subset prior to the break point</w:t>
      </w:r>
      <w:r w:rsidR="003D440D">
        <w:t xml:space="preserve"> </w:t>
      </w:r>
      <w:r w:rsidR="00D45AC3">
        <w:t>are statistically significantly different to the estimate</w:t>
      </w:r>
      <w:r w:rsidR="006B6287">
        <w:t>d</w:t>
      </w:r>
      <w:r w:rsidR="00D45AC3">
        <w:t xml:space="preserve"> parameters for the model fit to the time-series subset after the break point.</w:t>
      </w:r>
    </w:p>
    <w:p w14:paraId="2C49FB76" w14:textId="544D7589" w:rsidR="00A07B50" w:rsidRDefault="00A07B50" w:rsidP="005D1E72">
      <w:pPr>
        <w:spacing w:after="0"/>
      </w:pPr>
      <w:r>
        <w:t xml:space="preserve">The Chow test was applied to the time-series of the </w:t>
      </w:r>
      <w:r w:rsidR="005D1E72">
        <w:t>four metrics shown in Figure 1.  The specified break points considered in the application of the Chow test were:</w:t>
      </w:r>
    </w:p>
    <w:p w14:paraId="4044DE95" w14:textId="7A892171" w:rsidR="005D1E72" w:rsidRDefault="005D1E72" w:rsidP="00EE3AB1">
      <w:pPr>
        <w:pStyle w:val="ListParagraph"/>
        <w:numPr>
          <w:ilvl w:val="0"/>
          <w:numId w:val="31"/>
        </w:numPr>
      </w:pPr>
      <w:r>
        <w:t xml:space="preserve">May 2020 - the first quarter month when the first wave of COVID-19 may have presented itself in the </w:t>
      </w:r>
      <w:r w:rsidR="00346BA5">
        <w:t>LLFS</w:t>
      </w:r>
      <w:r>
        <w:t xml:space="preserve"> data; and</w:t>
      </w:r>
    </w:p>
    <w:p w14:paraId="2D1BDC36" w14:textId="713B9BF6" w:rsidR="005D1E72" w:rsidRDefault="005D1E72" w:rsidP="00EE3AB1">
      <w:pPr>
        <w:pStyle w:val="ListParagraph"/>
        <w:numPr>
          <w:ilvl w:val="0"/>
          <w:numId w:val="31"/>
        </w:numPr>
        <w:spacing w:after="0"/>
        <w:ind w:left="714" w:hanging="357"/>
      </w:pPr>
      <w:r>
        <w:t xml:space="preserve">May 2021 - the first quarter month after the </w:t>
      </w:r>
      <w:r w:rsidR="00FE0A67">
        <w:t>Amendment Act came into effect.</w:t>
      </w:r>
    </w:p>
    <w:p w14:paraId="15A88065" w14:textId="6CC2291C" w:rsidR="00FE0A67" w:rsidRDefault="00FE0A67" w:rsidP="001F239E">
      <w:r>
        <w:t>The model specified for the underlying trend line was a simple horizontal line (that is, a consistent rate over time), except for allowing</w:t>
      </w:r>
      <w:r w:rsidR="00A652E9">
        <w:t xml:space="preserve"> for changes to that rate between May 2020 and August 2020 (due to the effects of the first wave of COVID-19), and November 2020 and February 2021 (</w:t>
      </w:r>
      <w:r w:rsidR="00F06CB6">
        <w:t>p</w:t>
      </w:r>
      <w:r w:rsidR="00A652E9">
        <w:t>a</w:t>
      </w:r>
      <w:r w:rsidR="00F06CB6">
        <w:t xml:space="preserve">rt of the </w:t>
      </w:r>
      <w:r w:rsidR="00A652E9">
        <w:t>recovery period after the first wave of COVID-19).</w:t>
      </w:r>
    </w:p>
    <w:p w14:paraId="5B33C80B" w14:textId="1290AD7B" w:rsidR="001F239E" w:rsidRDefault="001F239E" w:rsidP="001F239E">
      <w:r>
        <w:t xml:space="preserve">For </w:t>
      </w:r>
      <w:r w:rsidR="00A652E9">
        <w:t xml:space="preserve">each suspected </w:t>
      </w:r>
      <w:r>
        <w:t>break</w:t>
      </w:r>
      <w:r w:rsidR="00A652E9">
        <w:t xml:space="preserve"> </w:t>
      </w:r>
      <w:r>
        <w:t xml:space="preserve">point and </w:t>
      </w:r>
      <w:r w:rsidR="00F464A8">
        <w:t xml:space="preserve">the specified </w:t>
      </w:r>
      <w:r>
        <w:t>model</w:t>
      </w:r>
      <w:r w:rsidR="00F464A8">
        <w:t xml:space="preserve">, </w:t>
      </w:r>
      <w:r>
        <w:t>the Chow test performs a statistical test</w:t>
      </w:r>
      <w:r>
        <w:rPr>
          <w:rStyle w:val="FootnoteReference"/>
        </w:rPr>
        <w:footnoteReference w:id="9"/>
      </w:r>
      <w:r>
        <w:t xml:space="preserve"> </w:t>
      </w:r>
      <w:r w:rsidR="00F464A8">
        <w:t xml:space="preserve">with a resulting </w:t>
      </w:r>
      <w:r>
        <w:t xml:space="preserve">p-value. </w:t>
      </w:r>
      <w:r w:rsidR="004710B1">
        <w:t xml:space="preserve"> </w:t>
      </w:r>
      <w:r>
        <w:t xml:space="preserve">This p-value can be interpreted as the probability that </w:t>
      </w:r>
      <w:r w:rsidR="00F46BF7">
        <w:t>the pattern</w:t>
      </w:r>
      <w:r>
        <w:t xml:space="preserve"> in the </w:t>
      </w:r>
      <w:r w:rsidR="00F46BF7">
        <w:t xml:space="preserve">time-series </w:t>
      </w:r>
      <w:r>
        <w:t xml:space="preserve">could simply have occurred by chance. </w:t>
      </w:r>
      <w:r w:rsidR="00F46BF7">
        <w:t xml:space="preserve"> A</w:t>
      </w:r>
      <w:r>
        <w:t xml:space="preserve"> lower p-value means a lower probability that the </w:t>
      </w:r>
      <w:r w:rsidR="00F46BF7">
        <w:t>time-series</w:t>
      </w:r>
      <w:r>
        <w:t xml:space="preserve"> could have occurred randomly and puts more weight to the idea that there is a structural reason why the </w:t>
      </w:r>
      <w:r w:rsidR="00F46BF7">
        <w:t>time-series</w:t>
      </w:r>
      <w:r>
        <w:t xml:space="preserve"> prior to the break point might be different to the </w:t>
      </w:r>
      <w:r w:rsidR="00F46BF7">
        <w:t>time-series</w:t>
      </w:r>
      <w:r>
        <w:t xml:space="preserve"> after the break</w:t>
      </w:r>
      <w:r w:rsidR="00F46BF7">
        <w:t xml:space="preserve"> </w:t>
      </w:r>
      <w:r>
        <w:t xml:space="preserve">point. </w:t>
      </w:r>
      <w:r w:rsidR="00F46BF7">
        <w:t xml:space="preserve"> </w:t>
      </w:r>
      <w:r>
        <w:t>A common threshold for what constitutes a statistically significant difference is a p-value of 0.05</w:t>
      </w:r>
      <w:r w:rsidR="00F46BF7">
        <w:t>; that is,</w:t>
      </w:r>
      <w:r>
        <w:t xml:space="preserve"> a 5% chance that </w:t>
      </w:r>
      <w:r w:rsidR="00F46BF7">
        <w:t xml:space="preserve">the pattern in the time-series </w:t>
      </w:r>
      <w:r>
        <w:t>could have occurred by chance.</w:t>
      </w:r>
    </w:p>
    <w:p w14:paraId="6C8E3B8A" w14:textId="2BEA6D23" w:rsidR="001F239E" w:rsidRDefault="001F239E" w:rsidP="001F239E">
      <w:r>
        <w:t xml:space="preserve">Table 5 lists the p-values for the Chow test applied to </w:t>
      </w:r>
      <w:r w:rsidR="008C751B">
        <w:t xml:space="preserve">the time-series for </w:t>
      </w:r>
      <w:r>
        <w:t xml:space="preserve">all four </w:t>
      </w:r>
      <w:r w:rsidR="008C751B">
        <w:t xml:space="preserve">metrics, assuming a </w:t>
      </w:r>
      <w:r>
        <w:t>(mostly) flat rate model</w:t>
      </w:r>
      <w:r w:rsidR="008C751B">
        <w:t xml:space="preserve"> and the two suspected break points specified above.</w:t>
      </w:r>
    </w:p>
    <w:p w14:paraId="370363FE" w14:textId="43E50FD5" w:rsidR="001F239E" w:rsidRPr="00145B39" w:rsidRDefault="001F239E" w:rsidP="001F239E">
      <w:pPr>
        <w:pStyle w:val="Caption"/>
        <w:keepNext/>
        <w:rPr>
          <w:sz w:val="20"/>
          <w:szCs w:val="20"/>
        </w:rPr>
      </w:pPr>
      <w:r w:rsidRPr="00145B39">
        <w:rPr>
          <w:sz w:val="20"/>
          <w:szCs w:val="20"/>
        </w:rPr>
        <w:lastRenderedPageBreak/>
        <w:t xml:space="preserve">Table </w:t>
      </w:r>
      <w:r>
        <w:rPr>
          <w:sz w:val="20"/>
          <w:szCs w:val="20"/>
        </w:rPr>
        <w:t>5</w:t>
      </w:r>
      <w:r w:rsidRPr="00145B39">
        <w:rPr>
          <w:sz w:val="20"/>
          <w:szCs w:val="20"/>
        </w:rPr>
        <w:t>:</w:t>
      </w:r>
      <w:r>
        <w:rPr>
          <w:sz w:val="20"/>
          <w:szCs w:val="20"/>
        </w:rPr>
        <w:t xml:space="preserve"> </w:t>
      </w:r>
      <w:r w:rsidR="00AA385D">
        <w:rPr>
          <w:sz w:val="20"/>
          <w:szCs w:val="20"/>
        </w:rPr>
        <w:t xml:space="preserve">Chow test </w:t>
      </w:r>
      <w:r>
        <w:rPr>
          <w:sz w:val="20"/>
          <w:szCs w:val="20"/>
        </w:rPr>
        <w:t xml:space="preserve">p-values for </w:t>
      </w:r>
      <w:r w:rsidR="00AA385D">
        <w:rPr>
          <w:sz w:val="20"/>
          <w:szCs w:val="20"/>
        </w:rPr>
        <w:t xml:space="preserve">two suspected </w:t>
      </w:r>
      <w:r>
        <w:rPr>
          <w:sz w:val="20"/>
          <w:szCs w:val="20"/>
        </w:rPr>
        <w:t>structural breaks in the time</w:t>
      </w:r>
      <w:r w:rsidR="00AA385D">
        <w:rPr>
          <w:sz w:val="20"/>
          <w:szCs w:val="20"/>
        </w:rPr>
        <w:t>-</w:t>
      </w:r>
      <w:r>
        <w:rPr>
          <w:sz w:val="20"/>
          <w:szCs w:val="20"/>
        </w:rPr>
        <w:t>series of casual conversion rates A and B, the casual transition rate and the proportion of casual employees in the workforce for the analysis period February 2018 to May 2022.</w:t>
      </w:r>
    </w:p>
    <w:tbl>
      <w:tblPr>
        <w:tblStyle w:val="GridTable4-Accent1"/>
        <w:tblW w:w="0" w:type="auto"/>
        <w:tblLook w:val="04A0" w:firstRow="1" w:lastRow="0" w:firstColumn="1" w:lastColumn="0" w:noHBand="0" w:noVBand="1"/>
      </w:tblPr>
      <w:tblGrid>
        <w:gridCol w:w="1803"/>
        <w:gridCol w:w="1803"/>
        <w:gridCol w:w="1803"/>
        <w:gridCol w:w="1803"/>
        <w:gridCol w:w="1804"/>
      </w:tblGrid>
      <w:tr w:rsidR="001F239E" w:rsidRPr="000846F1" w14:paraId="37E0EF8A" w14:textId="77777777" w:rsidTr="000C35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3" w:type="dxa"/>
            <w:shd w:val="clear" w:color="auto" w:fill="1F497D" w:themeFill="text2"/>
          </w:tcPr>
          <w:p w14:paraId="181FC88A" w14:textId="50EFDA85" w:rsidR="001F239E" w:rsidRPr="00417205" w:rsidRDefault="000C3514" w:rsidP="00053B29">
            <w:pPr>
              <w:rPr>
                <w:sz w:val="20"/>
                <w:szCs w:val="20"/>
              </w:rPr>
            </w:pPr>
            <w:r>
              <w:rPr>
                <w:sz w:val="20"/>
                <w:szCs w:val="20"/>
              </w:rPr>
              <w:t>Suspected s</w:t>
            </w:r>
            <w:r w:rsidR="001F239E">
              <w:rPr>
                <w:sz w:val="20"/>
                <w:szCs w:val="20"/>
              </w:rPr>
              <w:t>tructural break point</w:t>
            </w:r>
          </w:p>
        </w:tc>
        <w:tc>
          <w:tcPr>
            <w:tcW w:w="1803" w:type="dxa"/>
            <w:shd w:val="clear" w:color="auto" w:fill="1F497D" w:themeFill="text2"/>
          </w:tcPr>
          <w:p w14:paraId="165D11A1" w14:textId="77777777" w:rsidR="001F239E" w:rsidRPr="00417205" w:rsidRDefault="001F239E" w:rsidP="00053B2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Casual conversion rate A</w:t>
            </w:r>
          </w:p>
        </w:tc>
        <w:tc>
          <w:tcPr>
            <w:tcW w:w="1803" w:type="dxa"/>
            <w:shd w:val="clear" w:color="auto" w:fill="1F497D" w:themeFill="text2"/>
          </w:tcPr>
          <w:p w14:paraId="0B7A0982" w14:textId="77777777" w:rsidR="001F239E" w:rsidRPr="00417205" w:rsidRDefault="001F239E" w:rsidP="00053B29">
            <w:pPr>
              <w:cnfStyle w:val="100000000000" w:firstRow="1" w:lastRow="0" w:firstColumn="0" w:lastColumn="0" w:oddVBand="0" w:evenVBand="0" w:oddHBand="0" w:evenHBand="0" w:firstRowFirstColumn="0" w:firstRowLastColumn="0" w:lastRowFirstColumn="0" w:lastRowLastColumn="0"/>
              <w:rPr>
                <w:i/>
                <w:iCs/>
                <w:sz w:val="20"/>
                <w:szCs w:val="20"/>
                <w:vertAlign w:val="subscript"/>
              </w:rPr>
            </w:pPr>
            <w:r>
              <w:rPr>
                <w:sz w:val="20"/>
                <w:szCs w:val="20"/>
              </w:rPr>
              <w:t>Casual conversion rate B</w:t>
            </w:r>
          </w:p>
        </w:tc>
        <w:tc>
          <w:tcPr>
            <w:tcW w:w="1803" w:type="dxa"/>
            <w:shd w:val="clear" w:color="auto" w:fill="1F497D" w:themeFill="text2"/>
          </w:tcPr>
          <w:p w14:paraId="63CB86A8" w14:textId="77777777" w:rsidR="001F239E" w:rsidRPr="00BB3BEF" w:rsidRDefault="001F239E" w:rsidP="00053B2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Casual transition rate</w:t>
            </w:r>
          </w:p>
        </w:tc>
        <w:tc>
          <w:tcPr>
            <w:tcW w:w="1804" w:type="dxa"/>
            <w:shd w:val="clear" w:color="auto" w:fill="1F497D" w:themeFill="text2"/>
          </w:tcPr>
          <w:p w14:paraId="11F9D159" w14:textId="77777777" w:rsidR="001F239E" w:rsidRPr="00417205" w:rsidRDefault="001F239E" w:rsidP="00053B2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Proportion of casual employees in the workforce</w:t>
            </w:r>
          </w:p>
        </w:tc>
      </w:tr>
      <w:tr w:rsidR="001F239E" w:rsidRPr="000846F1" w14:paraId="7401837A" w14:textId="77777777" w:rsidTr="000C3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746E3E6" w14:textId="77777777" w:rsidR="000C3514" w:rsidRPr="000C3514" w:rsidRDefault="000C3514" w:rsidP="00053B29">
            <w:pPr>
              <w:rPr>
                <w:bCs w:val="0"/>
                <w:sz w:val="18"/>
                <w:szCs w:val="18"/>
              </w:rPr>
            </w:pPr>
            <w:r w:rsidRPr="000C3514">
              <w:rPr>
                <w:bCs w:val="0"/>
                <w:sz w:val="18"/>
                <w:szCs w:val="18"/>
              </w:rPr>
              <w:t>May 2020</w:t>
            </w:r>
          </w:p>
          <w:p w14:paraId="4B52616A" w14:textId="05A1C9D2" w:rsidR="001F239E" w:rsidRPr="000C3514" w:rsidRDefault="000C3514" w:rsidP="00053B29">
            <w:pPr>
              <w:rPr>
                <w:b w:val="0"/>
                <w:i/>
                <w:iCs/>
                <w:sz w:val="18"/>
                <w:szCs w:val="18"/>
              </w:rPr>
            </w:pPr>
            <w:r w:rsidRPr="000C3514">
              <w:rPr>
                <w:b w:val="0"/>
                <w:i/>
                <w:iCs/>
                <w:sz w:val="18"/>
                <w:szCs w:val="18"/>
              </w:rPr>
              <w:t xml:space="preserve">First wave of </w:t>
            </w:r>
            <w:r w:rsidR="001F239E" w:rsidRPr="000C3514">
              <w:rPr>
                <w:b w:val="0"/>
                <w:i/>
                <w:iCs/>
                <w:sz w:val="18"/>
                <w:szCs w:val="18"/>
              </w:rPr>
              <w:t xml:space="preserve">COVID-19 </w:t>
            </w:r>
            <w:r w:rsidRPr="000C3514">
              <w:rPr>
                <w:b w:val="0"/>
                <w:i/>
                <w:iCs/>
                <w:sz w:val="18"/>
                <w:szCs w:val="18"/>
              </w:rPr>
              <w:t>in</w:t>
            </w:r>
            <w:r w:rsidR="001F239E" w:rsidRPr="000C3514">
              <w:rPr>
                <w:b w:val="0"/>
                <w:i/>
                <w:iCs/>
                <w:sz w:val="18"/>
                <w:szCs w:val="18"/>
              </w:rPr>
              <w:t xml:space="preserve"> Australia</w:t>
            </w:r>
          </w:p>
        </w:tc>
        <w:tc>
          <w:tcPr>
            <w:tcW w:w="1803" w:type="dxa"/>
          </w:tcPr>
          <w:p w14:paraId="32700902" w14:textId="77777777" w:rsidR="001F239E" w:rsidRPr="00562B39" w:rsidRDefault="001F239E" w:rsidP="00053B2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0.78</w:t>
            </w:r>
          </w:p>
        </w:tc>
        <w:tc>
          <w:tcPr>
            <w:tcW w:w="1803" w:type="dxa"/>
          </w:tcPr>
          <w:p w14:paraId="0F1661FA" w14:textId="77777777" w:rsidR="001F239E" w:rsidRPr="00562B39" w:rsidRDefault="001F239E" w:rsidP="00053B2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0.61</w:t>
            </w:r>
          </w:p>
        </w:tc>
        <w:tc>
          <w:tcPr>
            <w:tcW w:w="1803" w:type="dxa"/>
          </w:tcPr>
          <w:p w14:paraId="68B97BE6" w14:textId="77777777" w:rsidR="001F239E" w:rsidRPr="00562B39" w:rsidRDefault="001F239E" w:rsidP="00053B2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0.96</w:t>
            </w:r>
          </w:p>
        </w:tc>
        <w:tc>
          <w:tcPr>
            <w:tcW w:w="1804" w:type="dxa"/>
          </w:tcPr>
          <w:p w14:paraId="2ED31CB8" w14:textId="77777777" w:rsidR="001F239E" w:rsidRPr="00562B39" w:rsidRDefault="001F239E" w:rsidP="00053B2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0.07</w:t>
            </w:r>
          </w:p>
        </w:tc>
      </w:tr>
      <w:tr w:rsidR="001F239E" w:rsidRPr="000846F1" w14:paraId="0CF0DD33" w14:textId="77777777" w:rsidTr="000C3514">
        <w:tc>
          <w:tcPr>
            <w:cnfStyle w:val="001000000000" w:firstRow="0" w:lastRow="0" w:firstColumn="1" w:lastColumn="0" w:oddVBand="0" w:evenVBand="0" w:oddHBand="0" w:evenHBand="0" w:firstRowFirstColumn="0" w:firstRowLastColumn="0" w:lastRowFirstColumn="0" w:lastRowLastColumn="0"/>
            <w:tcW w:w="1803" w:type="dxa"/>
          </w:tcPr>
          <w:p w14:paraId="5E625118" w14:textId="65CA7C31" w:rsidR="000C3514" w:rsidRDefault="000C3514" w:rsidP="00053B29">
            <w:pPr>
              <w:rPr>
                <w:bCs w:val="0"/>
                <w:sz w:val="18"/>
                <w:szCs w:val="18"/>
              </w:rPr>
            </w:pPr>
            <w:r>
              <w:rPr>
                <w:bCs w:val="0"/>
                <w:sz w:val="18"/>
                <w:szCs w:val="18"/>
              </w:rPr>
              <w:t>May 2021</w:t>
            </w:r>
          </w:p>
          <w:p w14:paraId="791DC7D8" w14:textId="53F636C3" w:rsidR="001F239E" w:rsidRPr="000C3514" w:rsidRDefault="000C3514" w:rsidP="00053B29">
            <w:pPr>
              <w:rPr>
                <w:b w:val="0"/>
                <w:i/>
                <w:iCs/>
                <w:sz w:val="18"/>
                <w:szCs w:val="18"/>
              </w:rPr>
            </w:pPr>
            <w:r w:rsidRPr="000C3514">
              <w:rPr>
                <w:b w:val="0"/>
                <w:i/>
                <w:iCs/>
                <w:sz w:val="18"/>
                <w:szCs w:val="18"/>
              </w:rPr>
              <w:t>Amendment Act was in effect</w:t>
            </w:r>
          </w:p>
        </w:tc>
        <w:tc>
          <w:tcPr>
            <w:tcW w:w="1803" w:type="dxa"/>
          </w:tcPr>
          <w:p w14:paraId="0688924C" w14:textId="77777777" w:rsidR="001F239E" w:rsidRPr="00562B39" w:rsidRDefault="001F239E" w:rsidP="00053B2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0.78</w:t>
            </w:r>
          </w:p>
        </w:tc>
        <w:tc>
          <w:tcPr>
            <w:tcW w:w="1803" w:type="dxa"/>
          </w:tcPr>
          <w:p w14:paraId="40612595" w14:textId="77777777" w:rsidR="001F239E" w:rsidRPr="00562B39" w:rsidRDefault="001F239E" w:rsidP="00053B2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0.61</w:t>
            </w:r>
          </w:p>
        </w:tc>
        <w:tc>
          <w:tcPr>
            <w:tcW w:w="1803" w:type="dxa"/>
          </w:tcPr>
          <w:p w14:paraId="69EB92E7" w14:textId="77777777" w:rsidR="001F239E" w:rsidRPr="00562B39" w:rsidRDefault="001F239E" w:rsidP="00053B2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0.96</w:t>
            </w:r>
          </w:p>
        </w:tc>
        <w:tc>
          <w:tcPr>
            <w:tcW w:w="1804" w:type="dxa"/>
          </w:tcPr>
          <w:p w14:paraId="0D6F9697" w14:textId="77777777" w:rsidR="001F239E" w:rsidRPr="00562B39" w:rsidRDefault="001F239E" w:rsidP="00053B2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0.07</w:t>
            </w:r>
          </w:p>
        </w:tc>
      </w:tr>
    </w:tbl>
    <w:p w14:paraId="0813CDED" w14:textId="3602D83C" w:rsidR="007E618A" w:rsidRDefault="007E618A" w:rsidP="00653D84">
      <w:pPr>
        <w:spacing w:after="0"/>
      </w:pPr>
    </w:p>
    <w:p w14:paraId="3E5A10C6" w14:textId="27C7A365" w:rsidR="00653D84" w:rsidRDefault="00653D84" w:rsidP="000739A9">
      <w:r>
        <w:t xml:space="preserve">Given that the p-values presented in Table 5 are all greater than 0.05, there is not sufficient evidence in any of the four time-series that there was a statistically significant change </w:t>
      </w:r>
      <w:r w:rsidR="00936594">
        <w:t>in casual conversion rates A and B, the casual transition rate nor the proportion of casual employees in the workforce either after May 2020 or May 2021 (after the Amendment Act came into effect).  There is some suggestion of a change in the</w:t>
      </w:r>
      <w:r w:rsidR="00C2727B">
        <w:t xml:space="preserve"> overall</w:t>
      </w:r>
      <w:r w:rsidR="00936594">
        <w:t xml:space="preserve"> proportion of casual employees in the workforce both after May 2020 and May 2021 given that the p-values for these two suspected break points were both close to 0.05 (that is, 0.07).</w:t>
      </w:r>
    </w:p>
    <w:p w14:paraId="16378E84" w14:textId="550DE7EE" w:rsidR="000A7DB3" w:rsidRDefault="00EF2053" w:rsidP="00F5622B">
      <w:r>
        <w:t>T</w:t>
      </w:r>
      <w:r w:rsidR="000739A9">
        <w:t xml:space="preserve">he Chow Test was also </w:t>
      </w:r>
      <w:r>
        <w:t xml:space="preserve">applied </w:t>
      </w:r>
      <w:r w:rsidR="00FF05F6">
        <w:t xml:space="preserve">to the four time-series with the data points between </w:t>
      </w:r>
      <w:r w:rsidR="000739A9">
        <w:t>May 2020 to Feb 2021</w:t>
      </w:r>
      <w:r w:rsidR="00FF05F6">
        <w:t xml:space="preserve"> (</w:t>
      </w:r>
      <w:r w:rsidR="000739A9">
        <w:t>inclusive</w:t>
      </w:r>
      <w:r w:rsidR="00FF05F6">
        <w:t>)</w:t>
      </w:r>
      <w:r w:rsidR="000739A9">
        <w:t xml:space="preserve"> </w:t>
      </w:r>
      <w:r w:rsidR="00FF05F6">
        <w:t xml:space="preserve">removed as it was surmised that these data points </w:t>
      </w:r>
      <w:r w:rsidR="00D42A6B">
        <w:t>could be</w:t>
      </w:r>
      <w:r w:rsidR="00FF05F6">
        <w:t xml:space="preserve"> too volatile due to the effects of COVID-19 and affecting the Chow test results.  </w:t>
      </w:r>
      <w:r w:rsidR="000739A9">
        <w:t xml:space="preserve">It was found that, given the same </w:t>
      </w:r>
      <w:r w:rsidR="00FF05F6">
        <w:t xml:space="preserve">underlying </w:t>
      </w:r>
      <w:r w:rsidR="000739A9">
        <w:t xml:space="preserve">model specification of flat rates, that there was still no evidence of a break point existing </w:t>
      </w:r>
      <w:r w:rsidR="00FF05F6">
        <w:t>at May 202</w:t>
      </w:r>
      <w:r w:rsidR="00C2727B">
        <w:t>1</w:t>
      </w:r>
      <w:r w:rsidR="000739A9">
        <w:t>.</w:t>
      </w:r>
    </w:p>
    <w:p w14:paraId="2B56F229" w14:textId="4CB5A786" w:rsidR="00F5622B" w:rsidRDefault="00F5622B" w:rsidP="00F5622B">
      <w:r>
        <w:t xml:space="preserve">A limitation of the use of the Chow test to determine if </w:t>
      </w:r>
      <w:r w:rsidR="007E20E6">
        <w:t xml:space="preserve">May 2021 </w:t>
      </w:r>
      <w:r>
        <w:t>coincided with a break point in any of the four time-series is that there may be too few data points in the time-series on the right-hand side of the break point</w:t>
      </w:r>
      <w:r w:rsidR="00C8115D">
        <w:t xml:space="preserve">, which would </w:t>
      </w:r>
      <w:r>
        <w:t>lessen the efficacy of the Chow Test in determining whether there was a statistically significant difference in the estimated rates after February 2021.</w:t>
      </w:r>
    </w:p>
    <w:p w14:paraId="4194E789" w14:textId="6FE8AD26" w:rsidR="00F5622B" w:rsidRDefault="00F5622B" w:rsidP="00F5622B">
      <w:r>
        <w:t>Another caveat to take into consideration for this analysis is that the rates were evaluated at the national level</w:t>
      </w:r>
      <w:r w:rsidR="0000164E">
        <w:t xml:space="preserve">.  It </w:t>
      </w:r>
      <w:r>
        <w:t>is possible that there might be structural breaks or other</w:t>
      </w:r>
      <w:r w:rsidR="0000164E">
        <w:t xml:space="preserve"> impacts</w:t>
      </w:r>
      <w:r>
        <w:t xml:space="preserve"> on the </w:t>
      </w:r>
      <w:r w:rsidR="0000164E">
        <w:t xml:space="preserve">rates at which </w:t>
      </w:r>
      <w:r>
        <w:t>certain sub-populations or groups of people with shared characteristics</w:t>
      </w:r>
      <w:r w:rsidR="0000164E">
        <w:t xml:space="preserve"> convert from casual to </w:t>
      </w:r>
      <w:r w:rsidR="00C87AF7">
        <w:t>non-casual</w:t>
      </w:r>
      <w:r w:rsidR="0000164E">
        <w:t xml:space="preserve"> employment</w:t>
      </w:r>
      <w:r>
        <w:t xml:space="preserve">. </w:t>
      </w:r>
    </w:p>
    <w:p w14:paraId="0883480B" w14:textId="1831CA3D" w:rsidR="00F5622B" w:rsidRDefault="00F5622B" w:rsidP="00F5622B">
      <w:r>
        <w:t xml:space="preserve">These issues highlight the importance of </w:t>
      </w:r>
      <w:r w:rsidR="0000164E">
        <w:t xml:space="preserve">undertaking </w:t>
      </w:r>
      <w:r>
        <w:t xml:space="preserve">a multivariate modelling </w:t>
      </w:r>
      <w:r w:rsidR="0000164E">
        <w:t>analysis to</w:t>
      </w:r>
      <w:r w:rsidR="00EF5127">
        <w:t xml:space="preserve"> </w:t>
      </w:r>
      <w:r w:rsidR="0000164E">
        <w:t xml:space="preserve">evaluate </w:t>
      </w:r>
      <w:r w:rsidR="00C8115D">
        <w:t>any changes in t</w:t>
      </w:r>
      <w:r w:rsidR="00B47967">
        <w:t>he rate of casual conversion in Australia</w:t>
      </w:r>
      <w:r w:rsidR="00EF5127">
        <w:t xml:space="preserve"> more thoroughly</w:t>
      </w:r>
      <w:r w:rsidR="002A56A9">
        <w:t>,</w:t>
      </w:r>
      <w:r w:rsidR="00B47967">
        <w:t xml:space="preserve"> which is presented in </w:t>
      </w:r>
      <w:r>
        <w:t>Section 6.</w:t>
      </w:r>
    </w:p>
    <w:p w14:paraId="3B9A6F12" w14:textId="77777777" w:rsidR="00D42A6B" w:rsidRDefault="00D42A6B" w:rsidP="00FE1936"/>
    <w:p w14:paraId="288E5B0D" w14:textId="75FB8A72" w:rsidR="00E05819" w:rsidRDefault="00E05819" w:rsidP="008B2C4A"/>
    <w:p w14:paraId="69B0A1F6" w14:textId="77777777" w:rsidR="003C3B96" w:rsidRDefault="003C3B96">
      <w:r>
        <w:br w:type="page"/>
      </w:r>
    </w:p>
    <w:p w14:paraId="2D062C52" w14:textId="30868D41" w:rsidR="003C3B96" w:rsidRDefault="003C3B96" w:rsidP="003C3B96">
      <w:pPr>
        <w:pStyle w:val="Heading1"/>
      </w:pPr>
      <w:r>
        <w:lastRenderedPageBreak/>
        <w:t xml:space="preserve">6. </w:t>
      </w:r>
      <w:r w:rsidR="00A430BF">
        <w:t>ANALYTICAL RESULTS:</w:t>
      </w:r>
      <w:r>
        <w:t xml:space="preserve"> </w:t>
      </w:r>
      <w:r w:rsidR="00A430BF">
        <w:t>MULTIVARIATE MODELLING</w:t>
      </w:r>
    </w:p>
    <w:p w14:paraId="70E9BA7B" w14:textId="2CDAD728" w:rsidR="00D371F0" w:rsidRDefault="00D371F0" w:rsidP="00D371F0">
      <w:pPr>
        <w:spacing w:after="0"/>
      </w:pPr>
      <w:r>
        <w:t xml:space="preserve">In </w:t>
      </w:r>
      <w:r w:rsidR="00552FAB">
        <w:t>this section</w:t>
      </w:r>
      <w:r>
        <w:t xml:space="preserve">, we describe our multivariate modelling approach to </w:t>
      </w:r>
      <w:r w:rsidR="00EA76AF">
        <w:t>investigating</w:t>
      </w:r>
      <w:r>
        <w:t xml:space="preserve"> the following research questions:</w:t>
      </w:r>
    </w:p>
    <w:p w14:paraId="51A3F280" w14:textId="15834D55" w:rsidR="00D371F0" w:rsidRDefault="00D371F0" w:rsidP="00EE3AB1">
      <w:pPr>
        <w:pStyle w:val="ListParagraph"/>
        <w:numPr>
          <w:ilvl w:val="0"/>
          <w:numId w:val="33"/>
        </w:numPr>
      </w:pPr>
      <w:r>
        <w:t xml:space="preserve">What are the socio-economic and demographic factors associated with the casually employed workers who have converted to </w:t>
      </w:r>
      <w:r w:rsidR="00C87AF7">
        <w:t>non-casual</w:t>
      </w:r>
      <w:r>
        <w:t xml:space="preserve"> employment since </w:t>
      </w:r>
      <w:r w:rsidR="00C47A5E">
        <w:t>March 2021</w:t>
      </w:r>
      <w:r>
        <w:t>?</w:t>
      </w:r>
    </w:p>
    <w:p w14:paraId="199AEF0B" w14:textId="7A5450D9" w:rsidR="00D371F0" w:rsidRDefault="00D371F0" w:rsidP="00EE3AB1">
      <w:pPr>
        <w:pStyle w:val="ListParagraph"/>
        <w:numPr>
          <w:ilvl w:val="0"/>
          <w:numId w:val="33"/>
        </w:numPr>
        <w:spacing w:after="0"/>
        <w:ind w:left="714" w:hanging="357"/>
      </w:pPr>
      <w:r>
        <w:t xml:space="preserve">Has the probability of casually employed workers converting to </w:t>
      </w:r>
      <w:r w:rsidR="00C87AF7">
        <w:t>non-casual</w:t>
      </w:r>
      <w:r>
        <w:t xml:space="preserve"> employment changed since </w:t>
      </w:r>
      <w:r w:rsidR="00C47A5E">
        <w:t>March 2021</w:t>
      </w:r>
      <w:r>
        <w:t>?</w:t>
      </w:r>
    </w:p>
    <w:p w14:paraId="1A5A01D8" w14:textId="000AF6D7" w:rsidR="00B277CB" w:rsidRDefault="00D371F0" w:rsidP="008B2C4A">
      <w:r>
        <w:t>We also present</w:t>
      </w:r>
      <w:r w:rsidR="004F1371">
        <w:t xml:space="preserve"> </w:t>
      </w:r>
      <w:r>
        <w:t xml:space="preserve">the analytical findings of </w:t>
      </w:r>
      <w:r w:rsidR="00EA76AF">
        <w:t>our</w:t>
      </w:r>
      <w:r>
        <w:t xml:space="preserve"> </w:t>
      </w:r>
      <w:r w:rsidR="00EA76AF">
        <w:t xml:space="preserve">multivariate </w:t>
      </w:r>
      <w:r>
        <w:t>model</w:t>
      </w:r>
      <w:r w:rsidR="00EA76AF">
        <w:t xml:space="preserve"> which provide some answers to the above two research questions.  Finally, we provide some options for </w:t>
      </w:r>
      <w:r>
        <w:t xml:space="preserve">future analytical investigations </w:t>
      </w:r>
      <w:r w:rsidR="00F75535">
        <w:t>that could be undertaken to explore changes in casual conversion over time</w:t>
      </w:r>
      <w:r>
        <w:t>.</w:t>
      </w:r>
    </w:p>
    <w:p w14:paraId="0E0AE541" w14:textId="432E2F2B" w:rsidR="00B277CB" w:rsidRDefault="00B277CB" w:rsidP="00B277CB">
      <w:pPr>
        <w:pStyle w:val="Heading2"/>
      </w:pPr>
      <w:r>
        <w:t xml:space="preserve">6.1 </w:t>
      </w:r>
      <w:r w:rsidR="00B24BA9">
        <w:t>Multivariate m</w:t>
      </w:r>
      <w:r>
        <w:t xml:space="preserve">odel </w:t>
      </w:r>
      <w:r w:rsidR="00B24BA9">
        <w:t>construction</w:t>
      </w:r>
    </w:p>
    <w:p w14:paraId="146BFB90" w14:textId="77777777" w:rsidR="00BE5EFB" w:rsidRPr="00584370" w:rsidRDefault="00BE5EFB" w:rsidP="00EC4DDF">
      <w:pPr>
        <w:pStyle w:val="Heading3"/>
        <w:ind w:firstLine="284"/>
        <w:rPr>
          <w:i/>
          <w:iCs/>
          <w:sz w:val="24"/>
          <w:szCs w:val="24"/>
        </w:rPr>
      </w:pPr>
      <w:r w:rsidRPr="00584370">
        <w:rPr>
          <w:i/>
          <w:iCs/>
          <w:sz w:val="24"/>
          <w:szCs w:val="24"/>
        </w:rPr>
        <w:t>6.1.1 Data used</w:t>
      </w:r>
    </w:p>
    <w:p w14:paraId="23A932B9" w14:textId="79EDFA8B" w:rsidR="00517698" w:rsidRDefault="00346BA5" w:rsidP="00A91105">
      <w:pPr>
        <w:tabs>
          <w:tab w:val="num" w:pos="720"/>
        </w:tabs>
        <w:spacing w:after="0"/>
        <w:rPr>
          <w:rFonts w:cstheme="minorHAnsi"/>
        </w:rPr>
      </w:pPr>
      <w:r>
        <w:rPr>
          <w:rFonts w:cstheme="minorHAnsi"/>
        </w:rPr>
        <w:t>LLFS</w:t>
      </w:r>
      <w:r w:rsidR="00EC4DDF">
        <w:rPr>
          <w:rFonts w:cstheme="minorHAnsi"/>
        </w:rPr>
        <w:t xml:space="preserve"> respondents who </w:t>
      </w:r>
      <w:r w:rsidR="00C91FDC">
        <w:rPr>
          <w:rFonts w:cstheme="minorHAnsi"/>
        </w:rPr>
        <w:t>met the</w:t>
      </w:r>
      <w:r w:rsidR="00EC4DDF">
        <w:rPr>
          <w:rFonts w:cstheme="minorHAnsi"/>
        </w:rPr>
        <w:t xml:space="preserve"> eligib</w:t>
      </w:r>
      <w:r w:rsidR="00C91FDC">
        <w:rPr>
          <w:rFonts w:cstheme="minorHAnsi"/>
        </w:rPr>
        <w:t>ility criteria</w:t>
      </w:r>
      <w:r w:rsidR="00EC4DDF">
        <w:rPr>
          <w:rFonts w:cstheme="minorHAnsi"/>
        </w:rPr>
        <w:t xml:space="preserve"> for casual conversion</w:t>
      </w:r>
      <w:r w:rsidR="007856E0">
        <w:rPr>
          <w:rFonts w:cstheme="minorHAnsi"/>
        </w:rPr>
        <w:t xml:space="preserve"> during the three-year period from May 2019 to February 2022</w:t>
      </w:r>
      <w:r w:rsidR="00B24BA9">
        <w:rPr>
          <w:rFonts w:cstheme="minorHAnsi"/>
        </w:rPr>
        <w:t xml:space="preserve">, </w:t>
      </w:r>
      <w:r w:rsidR="00EC4DDF">
        <w:rPr>
          <w:rFonts w:cstheme="minorHAnsi"/>
        </w:rPr>
        <w:t>as per the data scoping rules for casual conversion rate A</w:t>
      </w:r>
      <w:r w:rsidR="0063232D">
        <w:rPr>
          <w:rStyle w:val="FootnoteReference"/>
          <w:rFonts w:cstheme="minorHAnsi"/>
        </w:rPr>
        <w:footnoteReference w:id="10"/>
      </w:r>
      <w:r w:rsidR="00B24BA9">
        <w:rPr>
          <w:rFonts w:cstheme="minorHAnsi"/>
        </w:rPr>
        <w:t xml:space="preserve">, </w:t>
      </w:r>
      <w:r w:rsidR="00EC4DDF">
        <w:rPr>
          <w:rFonts w:cstheme="minorHAnsi"/>
        </w:rPr>
        <w:t>were included in the model.</w:t>
      </w:r>
      <w:r w:rsidR="00904039">
        <w:rPr>
          <w:rFonts w:cstheme="minorHAnsi"/>
        </w:rPr>
        <w:t xml:space="preserve">  It was ensured that each of these respondents was included in the model only once, using the data they provided in the last quarter month they met the eligibility data scoping rules for casual conversion rate A (</w:t>
      </w:r>
      <w:r w:rsidR="00DD535B">
        <w:rPr>
          <w:rFonts w:cstheme="minorHAnsi"/>
        </w:rPr>
        <w:t>noting</w:t>
      </w:r>
      <w:r w:rsidR="00904039">
        <w:rPr>
          <w:rFonts w:cstheme="minorHAnsi"/>
        </w:rPr>
        <w:t xml:space="preserve"> that respondents could potentially respond in up to three quarter months during their 8 months in the LFS).</w:t>
      </w:r>
      <w:r w:rsidR="006B69AD">
        <w:rPr>
          <w:rFonts w:cstheme="minorHAnsi"/>
        </w:rPr>
        <w:t xml:space="preserve">  </w:t>
      </w:r>
      <w:r w:rsidR="00904039">
        <w:rPr>
          <w:rFonts w:cstheme="minorHAnsi"/>
        </w:rPr>
        <w:t xml:space="preserve"> </w:t>
      </w:r>
      <w:r w:rsidR="00517698">
        <w:rPr>
          <w:rFonts w:cstheme="minorHAnsi"/>
        </w:rPr>
        <w:t>This meant:</w:t>
      </w:r>
    </w:p>
    <w:p w14:paraId="075B8AAB" w14:textId="2445D5F4" w:rsidR="00EC4DDF" w:rsidRDefault="00517698" w:rsidP="00EE3AB1">
      <w:pPr>
        <w:pStyle w:val="ListParagraph"/>
        <w:numPr>
          <w:ilvl w:val="0"/>
          <w:numId w:val="34"/>
        </w:numPr>
        <w:tabs>
          <w:tab w:val="num" w:pos="720"/>
        </w:tabs>
        <w:ind w:left="760" w:hanging="357"/>
        <w:rPr>
          <w:rFonts w:cstheme="minorHAnsi"/>
        </w:rPr>
      </w:pPr>
      <w:r>
        <w:rPr>
          <w:rFonts w:cstheme="minorHAnsi"/>
        </w:rPr>
        <w:t xml:space="preserve">for eligible respondents </w:t>
      </w:r>
      <w:r w:rsidR="00A91105">
        <w:rPr>
          <w:rFonts w:cstheme="minorHAnsi"/>
        </w:rPr>
        <w:t>who</w:t>
      </w:r>
      <w:r>
        <w:rPr>
          <w:rFonts w:cstheme="minorHAnsi"/>
        </w:rPr>
        <w:t xml:space="preserve"> converted to </w:t>
      </w:r>
      <w:r w:rsidR="00C87AF7">
        <w:rPr>
          <w:rFonts w:cstheme="minorHAnsi"/>
        </w:rPr>
        <w:t>non-casual</w:t>
      </w:r>
      <w:r>
        <w:rPr>
          <w:rFonts w:cstheme="minorHAnsi"/>
        </w:rPr>
        <w:t xml:space="preserve"> employment in a quarter month</w:t>
      </w:r>
      <w:r w:rsidR="00A91105">
        <w:rPr>
          <w:rFonts w:cstheme="minorHAnsi"/>
        </w:rPr>
        <w:t xml:space="preserve"> in which they responded</w:t>
      </w:r>
      <w:r>
        <w:rPr>
          <w:rFonts w:cstheme="minorHAnsi"/>
        </w:rPr>
        <w:t>, their data from the previous quarter month when they were last eligible for casual conversion was included in the model, and</w:t>
      </w:r>
    </w:p>
    <w:p w14:paraId="1AFB6583" w14:textId="42186B11" w:rsidR="00517698" w:rsidRPr="00517698" w:rsidRDefault="00517698" w:rsidP="00EE3AB1">
      <w:pPr>
        <w:pStyle w:val="ListParagraph"/>
        <w:numPr>
          <w:ilvl w:val="0"/>
          <w:numId w:val="34"/>
        </w:numPr>
        <w:tabs>
          <w:tab w:val="num" w:pos="720"/>
        </w:tabs>
        <w:rPr>
          <w:rFonts w:cstheme="minorHAnsi"/>
        </w:rPr>
      </w:pPr>
      <w:r>
        <w:rPr>
          <w:rFonts w:cstheme="minorHAnsi"/>
        </w:rPr>
        <w:t xml:space="preserve">for eligible respondents </w:t>
      </w:r>
      <w:r w:rsidR="00A91105">
        <w:rPr>
          <w:rFonts w:cstheme="minorHAnsi"/>
        </w:rPr>
        <w:t xml:space="preserve">who did not convert to </w:t>
      </w:r>
      <w:r w:rsidR="00C87AF7">
        <w:rPr>
          <w:rFonts w:cstheme="minorHAnsi"/>
        </w:rPr>
        <w:t>non-casual</w:t>
      </w:r>
      <w:r w:rsidR="00A91105">
        <w:rPr>
          <w:rFonts w:cstheme="minorHAnsi"/>
        </w:rPr>
        <w:t xml:space="preserve"> employment in a quarter month in which they responded, their data from the last quarter month in which they responded was included in the model.</w:t>
      </w:r>
    </w:p>
    <w:p w14:paraId="564CEFC9" w14:textId="27DDD721" w:rsidR="007805F3" w:rsidRPr="007805F3" w:rsidRDefault="007805F3" w:rsidP="007805F3">
      <w:pPr>
        <w:tabs>
          <w:tab w:val="num" w:pos="720"/>
        </w:tabs>
        <w:ind w:left="45"/>
        <w:rPr>
          <w:rFonts w:cstheme="minorHAnsi"/>
        </w:rPr>
      </w:pPr>
      <w:r w:rsidRPr="007805F3">
        <w:rPr>
          <w:rFonts w:cstheme="minorHAnsi"/>
        </w:rPr>
        <w:t xml:space="preserve">The three-year period is shorter than the analysis period over which the four metrics were estimated on a quarterly basis in Section 5.2 and comprises approximately two years prior to and approximately one year after March 2021.  The reason this shorter period was chosen for the model was to </w:t>
      </w:r>
      <w:r w:rsidR="00C10AD3">
        <w:rPr>
          <w:rFonts w:cstheme="minorHAnsi"/>
        </w:rPr>
        <w:t xml:space="preserve">create a better balance </w:t>
      </w:r>
      <w:r w:rsidRPr="007805F3">
        <w:rPr>
          <w:rFonts w:cstheme="minorHAnsi"/>
        </w:rPr>
        <w:t xml:space="preserve">between the number of respondents included in the model who </w:t>
      </w:r>
      <w:r w:rsidR="00C91FDC">
        <w:rPr>
          <w:rFonts w:cstheme="minorHAnsi"/>
        </w:rPr>
        <w:t>met the</w:t>
      </w:r>
      <w:r w:rsidRPr="007805F3">
        <w:rPr>
          <w:rFonts w:cstheme="minorHAnsi"/>
        </w:rPr>
        <w:t xml:space="preserve"> eligib</w:t>
      </w:r>
      <w:r w:rsidR="00C91FDC">
        <w:rPr>
          <w:rFonts w:cstheme="minorHAnsi"/>
        </w:rPr>
        <w:t>ility criter</w:t>
      </w:r>
      <w:r w:rsidR="004F1371">
        <w:rPr>
          <w:rFonts w:cstheme="minorHAnsi"/>
        </w:rPr>
        <w:t>i</w:t>
      </w:r>
      <w:r w:rsidR="00C91FDC">
        <w:rPr>
          <w:rFonts w:cstheme="minorHAnsi"/>
        </w:rPr>
        <w:t>a</w:t>
      </w:r>
      <w:r w:rsidRPr="007805F3">
        <w:rPr>
          <w:rFonts w:cstheme="minorHAnsi"/>
        </w:rPr>
        <w:t xml:space="preserve"> for casual conversion before and after </w:t>
      </w:r>
      <w:r w:rsidR="00C10AD3">
        <w:rPr>
          <w:rFonts w:cstheme="minorHAnsi"/>
        </w:rPr>
        <w:t>March 2021</w:t>
      </w:r>
      <w:r w:rsidRPr="007805F3">
        <w:rPr>
          <w:rFonts w:cstheme="minorHAnsi"/>
        </w:rPr>
        <w:t>.</w:t>
      </w:r>
    </w:p>
    <w:p w14:paraId="17765398" w14:textId="0A55F10B" w:rsidR="00CC7DA0" w:rsidRDefault="00CC7DA0" w:rsidP="00BE5EFB">
      <w:pPr>
        <w:tabs>
          <w:tab w:val="num" w:pos="720"/>
        </w:tabs>
        <w:rPr>
          <w:rFonts w:cstheme="minorHAnsi"/>
        </w:rPr>
      </w:pPr>
      <w:r>
        <w:rPr>
          <w:rFonts w:cstheme="minorHAnsi"/>
        </w:rPr>
        <w:t xml:space="preserve">As a result, approximately 16,100 respondents were included in the model with approximately 9,500 respondents </w:t>
      </w:r>
      <w:r w:rsidR="00F86D30">
        <w:rPr>
          <w:rFonts w:cstheme="minorHAnsi"/>
        </w:rPr>
        <w:t xml:space="preserve">meeting the </w:t>
      </w:r>
      <w:r>
        <w:rPr>
          <w:rFonts w:cstheme="minorHAnsi"/>
        </w:rPr>
        <w:t>eligib</w:t>
      </w:r>
      <w:r w:rsidR="00F86D30">
        <w:rPr>
          <w:rFonts w:cstheme="minorHAnsi"/>
        </w:rPr>
        <w:t>ility criteria</w:t>
      </w:r>
      <w:r>
        <w:rPr>
          <w:rFonts w:cstheme="minorHAnsi"/>
        </w:rPr>
        <w:t xml:space="preserve"> for casual conversion prior to the Amendment Act coming into effect and approximately </w:t>
      </w:r>
      <w:r w:rsidR="00737A59">
        <w:rPr>
          <w:rFonts w:cstheme="minorHAnsi"/>
        </w:rPr>
        <w:t xml:space="preserve">6,600 respondents eligible for casual conversion after the Amendment Act.  On average, approximately 1,340 respondents included in the model </w:t>
      </w:r>
      <w:r w:rsidR="00F86D30">
        <w:rPr>
          <w:rFonts w:cstheme="minorHAnsi"/>
        </w:rPr>
        <w:t xml:space="preserve">met the eligibility criteria </w:t>
      </w:r>
      <w:r w:rsidR="00737A59">
        <w:rPr>
          <w:rFonts w:cstheme="minorHAnsi"/>
        </w:rPr>
        <w:t>for casual conversion in each quarter during the three</w:t>
      </w:r>
      <w:r w:rsidR="00EE0698">
        <w:rPr>
          <w:rFonts w:cstheme="minorHAnsi"/>
        </w:rPr>
        <w:t>-</w:t>
      </w:r>
      <w:r w:rsidR="00737A59">
        <w:rPr>
          <w:rFonts w:cstheme="minorHAnsi"/>
        </w:rPr>
        <w:t xml:space="preserve">year period.  Approximately 5,600 respondents </w:t>
      </w:r>
      <w:r w:rsidR="00F86D30">
        <w:rPr>
          <w:rFonts w:cstheme="minorHAnsi"/>
        </w:rPr>
        <w:t xml:space="preserve">met the eligibility criteria </w:t>
      </w:r>
      <w:r w:rsidR="00737A59">
        <w:rPr>
          <w:rFonts w:cstheme="minorHAnsi"/>
        </w:rPr>
        <w:t xml:space="preserve">for casual conversion prior to the COVID-19 pandemic </w:t>
      </w:r>
      <w:r w:rsidR="00737A59">
        <w:rPr>
          <w:rFonts w:cstheme="minorHAnsi"/>
        </w:rPr>
        <w:lastRenderedPageBreak/>
        <w:t xml:space="preserve">beginning in Australia (in March 2020), meaning </w:t>
      </w:r>
      <w:r w:rsidR="0070789F">
        <w:rPr>
          <w:rFonts w:cstheme="minorHAnsi"/>
        </w:rPr>
        <w:t xml:space="preserve">approximately </w:t>
      </w:r>
      <w:r w:rsidR="00737A59">
        <w:rPr>
          <w:rFonts w:cstheme="minorHAnsi"/>
        </w:rPr>
        <w:t>10,500</w:t>
      </w:r>
      <w:r w:rsidR="00D44175">
        <w:rPr>
          <w:rFonts w:cstheme="minorHAnsi"/>
        </w:rPr>
        <w:t xml:space="preserve"> respondents </w:t>
      </w:r>
      <w:r w:rsidR="00F86D30">
        <w:rPr>
          <w:rFonts w:cstheme="minorHAnsi"/>
        </w:rPr>
        <w:t>met the eligibility criteria for</w:t>
      </w:r>
      <w:r w:rsidR="00D44175">
        <w:rPr>
          <w:rFonts w:cstheme="minorHAnsi"/>
        </w:rPr>
        <w:t xml:space="preserve"> casual conversion since the start of the COVID-19 pandemic in Australia.</w:t>
      </w:r>
    </w:p>
    <w:p w14:paraId="081DB06D" w14:textId="77777777" w:rsidR="00584370" w:rsidRPr="00584370" w:rsidRDefault="00584370" w:rsidP="00B57880">
      <w:pPr>
        <w:pStyle w:val="Heading3"/>
        <w:ind w:left="851" w:hanging="567"/>
        <w:rPr>
          <w:i/>
          <w:iCs/>
          <w:sz w:val="24"/>
          <w:szCs w:val="24"/>
        </w:rPr>
      </w:pPr>
      <w:r w:rsidRPr="00584370">
        <w:rPr>
          <w:i/>
          <w:iCs/>
          <w:sz w:val="24"/>
          <w:szCs w:val="24"/>
        </w:rPr>
        <w:t>6.1.2</w:t>
      </w:r>
      <w:r w:rsidRPr="00584370">
        <w:rPr>
          <w:i/>
          <w:iCs/>
          <w:sz w:val="24"/>
          <w:szCs w:val="24"/>
        </w:rPr>
        <w:tab/>
        <w:t>Model type and candidate variables</w:t>
      </w:r>
    </w:p>
    <w:p w14:paraId="26677FB0" w14:textId="5902F4D2" w:rsidR="0057364F" w:rsidRDefault="0057364F" w:rsidP="00584370">
      <w:pPr>
        <w:autoSpaceDE w:val="0"/>
        <w:autoSpaceDN w:val="0"/>
        <w:adjustRightInd w:val="0"/>
        <w:rPr>
          <w:rFonts w:cstheme="minorHAnsi"/>
          <w:color w:val="000000"/>
        </w:rPr>
      </w:pPr>
      <w:r>
        <w:rPr>
          <w:rFonts w:cstheme="minorHAnsi"/>
          <w:color w:val="000000"/>
        </w:rPr>
        <w:t xml:space="preserve">A specialised type of statistical model, called a generalised linear mixed model (GLMM), was applied to the data of the included eligible respondents to answer the </w:t>
      </w:r>
      <w:r w:rsidR="00955F2C">
        <w:rPr>
          <w:rFonts w:cstheme="minorHAnsi"/>
          <w:color w:val="000000"/>
        </w:rPr>
        <w:t xml:space="preserve">two </w:t>
      </w:r>
      <w:r>
        <w:rPr>
          <w:rFonts w:cstheme="minorHAnsi"/>
          <w:color w:val="000000"/>
        </w:rPr>
        <w:t>research questions</w:t>
      </w:r>
      <w:r w:rsidR="00EE0698">
        <w:rPr>
          <w:rFonts w:cstheme="minorHAnsi"/>
          <w:color w:val="000000"/>
        </w:rPr>
        <w:t xml:space="preserve"> stated</w:t>
      </w:r>
      <w:r>
        <w:rPr>
          <w:rFonts w:cstheme="minorHAnsi"/>
          <w:color w:val="000000"/>
        </w:rPr>
        <w:t xml:space="preserve"> above.  </w:t>
      </w:r>
      <w:r w:rsidR="002801B3">
        <w:rPr>
          <w:rFonts w:cstheme="minorHAnsi"/>
          <w:color w:val="000000"/>
        </w:rPr>
        <w:t>A</w:t>
      </w:r>
      <w:r>
        <w:rPr>
          <w:rFonts w:cstheme="minorHAnsi"/>
          <w:color w:val="000000"/>
        </w:rPr>
        <w:t xml:space="preserve"> GLMM was </w:t>
      </w:r>
      <w:r w:rsidR="00BA50B5">
        <w:rPr>
          <w:rFonts w:cstheme="minorHAnsi"/>
          <w:color w:val="000000"/>
        </w:rPr>
        <w:t xml:space="preserve">chosen rather than a standard linear regression model </w:t>
      </w:r>
      <w:r w:rsidR="002801B3">
        <w:rPr>
          <w:rFonts w:cstheme="minorHAnsi"/>
          <w:color w:val="000000"/>
        </w:rPr>
        <w:t>for the following reasons.</w:t>
      </w:r>
    </w:p>
    <w:p w14:paraId="6176F946" w14:textId="4D3AEB4A" w:rsidR="002801B3" w:rsidRDefault="002801B3" w:rsidP="002801B3">
      <w:pPr>
        <w:autoSpaceDE w:val="0"/>
        <w:autoSpaceDN w:val="0"/>
        <w:adjustRightInd w:val="0"/>
        <w:spacing w:after="0"/>
        <w:ind w:firstLine="425"/>
        <w:rPr>
          <w:rFonts w:cstheme="minorHAnsi"/>
          <w:b/>
          <w:bCs/>
          <w:i/>
          <w:iCs/>
          <w:color w:val="000000"/>
        </w:rPr>
      </w:pPr>
      <w:r>
        <w:rPr>
          <w:rFonts w:cstheme="minorHAnsi"/>
          <w:b/>
          <w:bCs/>
          <w:i/>
          <w:iCs/>
          <w:color w:val="000000"/>
        </w:rPr>
        <w:t>A GLMM enables a probability to be modelled</w:t>
      </w:r>
    </w:p>
    <w:p w14:paraId="66DB38BA" w14:textId="6190ED60" w:rsidR="00BA50B5" w:rsidRDefault="00713E5C" w:rsidP="002801B3">
      <w:pPr>
        <w:autoSpaceDE w:val="0"/>
        <w:autoSpaceDN w:val="0"/>
        <w:adjustRightInd w:val="0"/>
        <w:ind w:left="426"/>
        <w:rPr>
          <w:rFonts w:cstheme="minorHAnsi"/>
          <w:color w:val="000000"/>
        </w:rPr>
      </w:pPr>
      <w:r w:rsidRPr="002801B3">
        <w:rPr>
          <w:rFonts w:cstheme="minorHAnsi"/>
          <w:color w:val="000000"/>
        </w:rPr>
        <w:t>Unlike a standard linear regression model, a</w:t>
      </w:r>
      <w:r w:rsidR="00BA50B5" w:rsidRPr="002801B3">
        <w:rPr>
          <w:rFonts w:cstheme="minorHAnsi"/>
          <w:color w:val="000000"/>
        </w:rPr>
        <w:t xml:space="preserve"> GLMM enables the probability of a respondent </w:t>
      </w:r>
      <w:r w:rsidR="00AB33FA" w:rsidRPr="002801B3">
        <w:rPr>
          <w:rFonts w:cstheme="minorHAnsi"/>
          <w:color w:val="000000"/>
        </w:rPr>
        <w:t xml:space="preserve">undergoing casual conversion </w:t>
      </w:r>
      <w:r w:rsidR="00BA50B5" w:rsidRPr="002801B3">
        <w:rPr>
          <w:rFonts w:cstheme="minorHAnsi"/>
          <w:color w:val="000000"/>
        </w:rPr>
        <w:t xml:space="preserve">to </w:t>
      </w:r>
      <w:r w:rsidR="00C87AF7">
        <w:rPr>
          <w:rFonts w:cstheme="minorHAnsi"/>
          <w:color w:val="000000"/>
        </w:rPr>
        <w:t>non-casual</w:t>
      </w:r>
      <w:r w:rsidR="00BA50B5" w:rsidRPr="002801B3">
        <w:rPr>
          <w:rFonts w:cstheme="minorHAnsi"/>
          <w:color w:val="000000"/>
        </w:rPr>
        <w:t xml:space="preserve"> employment</w:t>
      </w:r>
      <w:r w:rsidR="003318E7" w:rsidRPr="002801B3">
        <w:rPr>
          <w:rFonts w:cstheme="minorHAnsi"/>
          <w:color w:val="000000"/>
        </w:rPr>
        <w:t xml:space="preserve"> </w:t>
      </w:r>
      <w:r w:rsidR="00BA50B5" w:rsidRPr="002801B3">
        <w:rPr>
          <w:rFonts w:cstheme="minorHAnsi"/>
          <w:color w:val="000000"/>
        </w:rPr>
        <w:t xml:space="preserve">to be modelled using </w:t>
      </w:r>
      <w:r w:rsidR="003318E7" w:rsidRPr="002801B3">
        <w:rPr>
          <w:rFonts w:cstheme="minorHAnsi"/>
          <w:color w:val="000000"/>
        </w:rPr>
        <w:t xml:space="preserve">the respondent’s </w:t>
      </w:r>
      <w:r w:rsidR="00BA50B5" w:rsidRPr="002801B3">
        <w:rPr>
          <w:rFonts w:cstheme="minorHAnsi"/>
          <w:color w:val="000000"/>
        </w:rPr>
        <w:t>socio-economic and demographic charac</w:t>
      </w:r>
      <w:r w:rsidR="003318E7" w:rsidRPr="002801B3">
        <w:rPr>
          <w:rFonts w:cstheme="minorHAnsi"/>
          <w:color w:val="000000"/>
        </w:rPr>
        <w:t>teristics.</w:t>
      </w:r>
      <w:r w:rsidR="00AB33FA" w:rsidRPr="002801B3">
        <w:rPr>
          <w:rFonts w:cstheme="minorHAnsi"/>
          <w:color w:val="000000"/>
        </w:rPr>
        <w:t xml:space="preserve">  This corresponds to a binary response variable for the model that indicates whether the respondent underwent casual conversion to </w:t>
      </w:r>
      <w:r w:rsidR="00C87AF7">
        <w:rPr>
          <w:rFonts w:cstheme="minorHAnsi"/>
          <w:color w:val="000000"/>
        </w:rPr>
        <w:t>non-casual</w:t>
      </w:r>
      <w:r w:rsidR="00AB33FA" w:rsidRPr="002801B3">
        <w:rPr>
          <w:rFonts w:cstheme="minorHAnsi"/>
          <w:color w:val="000000"/>
        </w:rPr>
        <w:t xml:space="preserve"> employment in the following quarter month.</w:t>
      </w:r>
      <w:r w:rsidR="00EE0698" w:rsidRPr="002801B3">
        <w:rPr>
          <w:rFonts w:cstheme="minorHAnsi"/>
          <w:color w:val="000000"/>
        </w:rPr>
        <w:t xml:space="preserve">  This binary response variable is </w:t>
      </w:r>
      <w:r w:rsidRPr="002801B3">
        <w:rPr>
          <w:rFonts w:cstheme="minorHAnsi"/>
          <w:color w:val="000000"/>
        </w:rPr>
        <w:t xml:space="preserve">Bernoulli distributed and </w:t>
      </w:r>
      <w:r w:rsidR="00EE0698" w:rsidRPr="002801B3">
        <w:rPr>
          <w:rFonts w:cstheme="minorHAnsi"/>
          <w:color w:val="000000"/>
        </w:rPr>
        <w:t xml:space="preserve">not normally distributed, which </w:t>
      </w:r>
      <w:r w:rsidR="001E65F3">
        <w:rPr>
          <w:rFonts w:cstheme="minorHAnsi"/>
          <w:color w:val="000000"/>
        </w:rPr>
        <w:t xml:space="preserve">is </w:t>
      </w:r>
      <w:r w:rsidR="00EE0698" w:rsidRPr="002801B3">
        <w:rPr>
          <w:rFonts w:cstheme="minorHAnsi"/>
          <w:color w:val="000000"/>
        </w:rPr>
        <w:t>a requirement of a standard linear regression model.</w:t>
      </w:r>
    </w:p>
    <w:p w14:paraId="17C7C777" w14:textId="0283DF6E" w:rsidR="002801B3" w:rsidRDefault="002801B3" w:rsidP="002801B3">
      <w:pPr>
        <w:autoSpaceDE w:val="0"/>
        <w:autoSpaceDN w:val="0"/>
        <w:adjustRightInd w:val="0"/>
        <w:spacing w:after="0"/>
        <w:ind w:left="425"/>
        <w:rPr>
          <w:rFonts w:cstheme="minorHAnsi"/>
          <w:b/>
          <w:bCs/>
          <w:i/>
          <w:iCs/>
          <w:color w:val="000000"/>
        </w:rPr>
      </w:pPr>
      <w:r>
        <w:rPr>
          <w:rFonts w:cstheme="minorHAnsi"/>
          <w:b/>
          <w:bCs/>
          <w:i/>
          <w:iCs/>
          <w:color w:val="000000"/>
        </w:rPr>
        <w:t>A GLMM accommodates both fixed and random effects</w:t>
      </w:r>
    </w:p>
    <w:p w14:paraId="603F5BC3" w14:textId="7085A510" w:rsidR="002801B3" w:rsidRDefault="003318E7" w:rsidP="002801B3">
      <w:pPr>
        <w:autoSpaceDE w:val="0"/>
        <w:autoSpaceDN w:val="0"/>
        <w:adjustRightInd w:val="0"/>
        <w:ind w:left="426"/>
        <w:rPr>
          <w:rFonts w:cstheme="minorHAnsi"/>
          <w:color w:val="000000"/>
        </w:rPr>
      </w:pPr>
      <w:r w:rsidRPr="002801B3">
        <w:rPr>
          <w:rFonts w:cstheme="minorHAnsi"/>
          <w:color w:val="000000"/>
        </w:rPr>
        <w:t xml:space="preserve">Like a standard linear regression model, </w:t>
      </w:r>
      <w:r w:rsidR="00EA71BB" w:rsidRPr="002801B3">
        <w:rPr>
          <w:rFonts w:cstheme="minorHAnsi"/>
          <w:color w:val="000000"/>
        </w:rPr>
        <w:t>a GLMM accommodates multivariate explanatory variables</w:t>
      </w:r>
      <w:r w:rsidR="00156F77" w:rsidRPr="002801B3">
        <w:rPr>
          <w:rFonts w:cstheme="minorHAnsi"/>
          <w:color w:val="000000"/>
        </w:rPr>
        <w:t>, also known as</w:t>
      </w:r>
      <w:r w:rsidR="00EA71BB" w:rsidRPr="002801B3">
        <w:rPr>
          <w:rFonts w:cstheme="minorHAnsi"/>
          <w:color w:val="000000"/>
        </w:rPr>
        <w:t xml:space="preserve"> fixed effects.</w:t>
      </w:r>
      <w:r w:rsidR="00D97758" w:rsidRPr="002801B3">
        <w:rPr>
          <w:rFonts w:cstheme="minorHAnsi"/>
          <w:color w:val="000000"/>
        </w:rPr>
        <w:t xml:space="preserve">  The fifteen </w:t>
      </w:r>
      <w:r w:rsidR="00346BA5">
        <w:rPr>
          <w:rFonts w:cstheme="minorHAnsi"/>
          <w:color w:val="000000"/>
        </w:rPr>
        <w:t>LLFS</w:t>
      </w:r>
      <w:r w:rsidR="00D97758" w:rsidRPr="002801B3">
        <w:rPr>
          <w:rFonts w:cstheme="minorHAnsi"/>
          <w:color w:val="000000"/>
        </w:rPr>
        <w:t xml:space="preserve"> data items listed in Table 6 were the candidate explanatory variables for the model.</w:t>
      </w:r>
      <w:r w:rsidR="002D24F2" w:rsidRPr="002801B3">
        <w:rPr>
          <w:rFonts w:cstheme="minorHAnsi"/>
          <w:color w:val="000000"/>
        </w:rPr>
        <w:t xml:space="preserve">  </w:t>
      </w:r>
    </w:p>
    <w:p w14:paraId="2CA5F67F" w14:textId="40F70FB9" w:rsidR="00F37519" w:rsidRDefault="002D24F2" w:rsidP="00F37519">
      <w:pPr>
        <w:autoSpaceDE w:val="0"/>
        <w:autoSpaceDN w:val="0"/>
        <w:adjustRightInd w:val="0"/>
        <w:ind w:left="426"/>
        <w:rPr>
          <w:rFonts w:cstheme="minorHAnsi"/>
          <w:color w:val="000000"/>
        </w:rPr>
      </w:pPr>
      <w:r w:rsidRPr="002801B3">
        <w:rPr>
          <w:rFonts w:cstheme="minorHAnsi"/>
          <w:color w:val="000000"/>
        </w:rPr>
        <w:t xml:space="preserve">Of </w:t>
      </w:r>
      <w:r w:rsidR="00C524F3" w:rsidRPr="002801B3">
        <w:rPr>
          <w:rFonts w:cstheme="minorHAnsi"/>
          <w:color w:val="000000"/>
        </w:rPr>
        <w:t>note</w:t>
      </w:r>
      <w:r w:rsidRPr="002801B3">
        <w:rPr>
          <w:rFonts w:cstheme="minorHAnsi"/>
          <w:color w:val="000000"/>
        </w:rPr>
        <w:t xml:space="preserve"> is the ‘After </w:t>
      </w:r>
      <w:r w:rsidR="00513835">
        <w:rPr>
          <w:rFonts w:cstheme="minorHAnsi"/>
          <w:color w:val="000000"/>
        </w:rPr>
        <w:t>March 2021</w:t>
      </w:r>
      <w:r w:rsidRPr="002801B3">
        <w:rPr>
          <w:rFonts w:cstheme="minorHAnsi"/>
          <w:color w:val="000000"/>
        </w:rPr>
        <w:t xml:space="preserve"> indicator’ </w:t>
      </w:r>
      <w:r w:rsidR="00F62565" w:rsidRPr="002801B3">
        <w:rPr>
          <w:rFonts w:cstheme="minorHAnsi"/>
          <w:color w:val="000000"/>
        </w:rPr>
        <w:t xml:space="preserve">candidate </w:t>
      </w:r>
      <w:r w:rsidRPr="002801B3">
        <w:rPr>
          <w:rFonts w:cstheme="minorHAnsi"/>
          <w:color w:val="000000"/>
        </w:rPr>
        <w:t>explanatory variable, which indicates whether a respondent was e</w:t>
      </w:r>
      <w:r w:rsidRPr="002D24F2">
        <w:t xml:space="preserve">ligible </w:t>
      </w:r>
      <w:r w:rsidR="00C524F3">
        <w:t xml:space="preserve">for </w:t>
      </w:r>
      <w:r w:rsidRPr="002D24F2">
        <w:t>or underwent casual conversion</w:t>
      </w:r>
      <w:r>
        <w:t xml:space="preserve"> to </w:t>
      </w:r>
      <w:r w:rsidR="00C87AF7">
        <w:t>non-casual</w:t>
      </w:r>
      <w:r>
        <w:t xml:space="preserve"> employment</w:t>
      </w:r>
      <w:r w:rsidRPr="002D24F2">
        <w:t xml:space="preserve"> after </w:t>
      </w:r>
      <w:r w:rsidR="00513835">
        <w:t>March 2021</w:t>
      </w:r>
      <w:r w:rsidRPr="002D24F2">
        <w:t>.</w:t>
      </w:r>
      <w:r>
        <w:t xml:space="preserve">  </w:t>
      </w:r>
      <w:r w:rsidR="00F37519">
        <w:t>T</w:t>
      </w:r>
      <w:r w:rsidR="00F62565">
        <w:t xml:space="preserve">his explanatory variable was </w:t>
      </w:r>
      <w:r w:rsidR="003F609A">
        <w:t xml:space="preserve">considered </w:t>
      </w:r>
      <w:r w:rsidR="00F62565">
        <w:t>as a candidate for the model because if</w:t>
      </w:r>
      <w:r w:rsidR="00F37519">
        <w:t xml:space="preserve"> it were found to be included in the model that best fit the data</w:t>
      </w:r>
      <w:r w:rsidR="003F609A">
        <w:t xml:space="preserve">, it would mean that </w:t>
      </w:r>
      <w:r w:rsidR="00BB4A8F">
        <w:t xml:space="preserve">the </w:t>
      </w:r>
      <w:r w:rsidR="00617CFF">
        <w:t>changes in the labour market around this time had a statistically significant effect on a respondent’s pro</w:t>
      </w:r>
      <w:r w:rsidR="00BB4A8F">
        <w:t>bability of undergoing casual conversion</w:t>
      </w:r>
      <w:r w:rsidR="00617CFF">
        <w:t>, and help to explain any recent change in casual conversion rates</w:t>
      </w:r>
      <w:r w:rsidR="00BB4A8F">
        <w:t>.</w:t>
      </w:r>
      <w:r>
        <w:t xml:space="preserve"> </w:t>
      </w:r>
    </w:p>
    <w:p w14:paraId="207A3C9C" w14:textId="77777777" w:rsidR="00850AFE" w:rsidRDefault="00EA71BB" w:rsidP="0059179C">
      <w:pPr>
        <w:autoSpaceDE w:val="0"/>
        <w:autoSpaceDN w:val="0"/>
        <w:adjustRightInd w:val="0"/>
        <w:ind w:left="426"/>
        <w:rPr>
          <w:rFonts w:cstheme="minorHAnsi"/>
          <w:color w:val="000000"/>
        </w:rPr>
      </w:pPr>
      <w:r w:rsidRPr="00F37519">
        <w:rPr>
          <w:rFonts w:cstheme="minorHAnsi"/>
          <w:color w:val="000000"/>
        </w:rPr>
        <w:t xml:space="preserve">Unlike a standard linear regression model, a GLMM </w:t>
      </w:r>
      <w:r w:rsidR="00742CA8" w:rsidRPr="00F37519">
        <w:rPr>
          <w:rFonts w:cstheme="minorHAnsi"/>
          <w:color w:val="000000"/>
        </w:rPr>
        <w:t xml:space="preserve">enables a bespoke structure of the underlying variability of the data to be specified </w:t>
      </w:r>
      <w:r w:rsidR="00955F2C" w:rsidRPr="00F37519">
        <w:rPr>
          <w:rFonts w:cstheme="minorHAnsi"/>
          <w:color w:val="000000"/>
        </w:rPr>
        <w:t xml:space="preserve">via </w:t>
      </w:r>
      <w:r w:rsidR="00742CA8" w:rsidRPr="00F37519">
        <w:rPr>
          <w:rFonts w:cstheme="minorHAnsi"/>
          <w:color w:val="000000"/>
        </w:rPr>
        <w:t xml:space="preserve">random effects.  </w:t>
      </w:r>
      <w:r w:rsidR="004B4846">
        <w:rPr>
          <w:rFonts w:cstheme="minorHAnsi"/>
          <w:color w:val="000000"/>
        </w:rPr>
        <w:t>W</w:t>
      </w:r>
      <w:r w:rsidR="00F37519">
        <w:rPr>
          <w:rFonts w:cstheme="minorHAnsi"/>
          <w:color w:val="000000"/>
        </w:rPr>
        <w:t xml:space="preserve">e considered the inclusion of random effects in the model </w:t>
      </w:r>
      <w:r w:rsidR="004B4846">
        <w:rPr>
          <w:rFonts w:cstheme="minorHAnsi"/>
          <w:color w:val="000000"/>
        </w:rPr>
        <w:t xml:space="preserve">because </w:t>
      </w:r>
      <w:r w:rsidR="008576EA">
        <w:rPr>
          <w:rFonts w:cstheme="minorHAnsi"/>
          <w:color w:val="000000"/>
        </w:rPr>
        <w:t>we suspected there may be</w:t>
      </w:r>
      <w:r w:rsidR="004B4846">
        <w:rPr>
          <w:rFonts w:cstheme="minorHAnsi"/>
          <w:color w:val="000000"/>
        </w:rPr>
        <w:t xml:space="preserve"> more than one source of random</w:t>
      </w:r>
      <w:r w:rsidR="008576EA">
        <w:rPr>
          <w:rFonts w:cstheme="minorHAnsi"/>
          <w:color w:val="000000"/>
        </w:rPr>
        <w:t xml:space="preserve"> variability</w:t>
      </w:r>
      <w:r w:rsidR="006B3FF5">
        <w:rPr>
          <w:rFonts w:cstheme="minorHAnsi"/>
          <w:color w:val="000000"/>
        </w:rPr>
        <w:t xml:space="preserve"> in the data</w:t>
      </w:r>
      <w:r w:rsidR="008576EA">
        <w:rPr>
          <w:rFonts w:cstheme="minorHAnsi"/>
          <w:color w:val="000000"/>
        </w:rPr>
        <w:t xml:space="preserve"> not captured by the explanatory variables</w:t>
      </w:r>
      <w:r w:rsidR="00480E8C">
        <w:rPr>
          <w:rFonts w:cstheme="minorHAnsi"/>
          <w:color w:val="000000"/>
        </w:rPr>
        <w:t>;</w:t>
      </w:r>
      <w:r w:rsidR="0059179C">
        <w:rPr>
          <w:rFonts w:cstheme="minorHAnsi"/>
          <w:color w:val="000000"/>
        </w:rPr>
        <w:t xml:space="preserve"> for example</w:t>
      </w:r>
      <w:r w:rsidR="00480E8C">
        <w:rPr>
          <w:rFonts w:cstheme="minorHAnsi"/>
          <w:color w:val="000000"/>
        </w:rPr>
        <w:t>, impacts of the COVID-19 pandemic and the continual rotating sample of the LFS.</w:t>
      </w:r>
      <w:r w:rsidR="006B3FF5">
        <w:rPr>
          <w:rFonts w:cstheme="minorHAnsi"/>
          <w:color w:val="000000"/>
        </w:rPr>
        <w:t xml:space="preserve">  </w:t>
      </w:r>
    </w:p>
    <w:p w14:paraId="033A0A26" w14:textId="698C900B" w:rsidR="00EA71BB" w:rsidRDefault="009D0213" w:rsidP="0059179C">
      <w:pPr>
        <w:autoSpaceDE w:val="0"/>
        <w:autoSpaceDN w:val="0"/>
        <w:adjustRightInd w:val="0"/>
        <w:ind w:left="426"/>
        <w:rPr>
          <w:rFonts w:cstheme="minorHAnsi"/>
          <w:color w:val="000000"/>
        </w:rPr>
      </w:pPr>
      <w:r>
        <w:rPr>
          <w:rFonts w:cstheme="minorHAnsi"/>
          <w:color w:val="000000"/>
        </w:rPr>
        <w:t>To account for these suspected sources of random variability, we included a random effect term in the model for the quarter month that a respondent was eligible for casual conversion</w:t>
      </w:r>
      <w:r w:rsidR="0059179C">
        <w:rPr>
          <w:rFonts w:cstheme="minorHAnsi"/>
          <w:color w:val="000000"/>
        </w:rPr>
        <w:t xml:space="preserve">.  </w:t>
      </w:r>
      <w:r w:rsidR="00850AFE">
        <w:rPr>
          <w:rFonts w:cstheme="minorHAnsi"/>
          <w:color w:val="000000"/>
        </w:rPr>
        <w:t>The rationale for specifying the random effect term in this way was that r</w:t>
      </w:r>
      <w:r w:rsidR="002374F2" w:rsidRPr="00F37519">
        <w:rPr>
          <w:rFonts w:cstheme="minorHAnsi"/>
          <w:color w:val="000000"/>
        </w:rPr>
        <w:t xml:space="preserve">espondents </w:t>
      </w:r>
      <w:r w:rsidR="0059179C">
        <w:rPr>
          <w:rFonts w:cstheme="minorHAnsi"/>
          <w:color w:val="000000"/>
        </w:rPr>
        <w:t>who</w:t>
      </w:r>
      <w:r w:rsidR="002374F2" w:rsidRPr="00F37519">
        <w:rPr>
          <w:rFonts w:cstheme="minorHAnsi"/>
          <w:color w:val="000000"/>
        </w:rPr>
        <w:t xml:space="preserve"> were eligible for casual conversion in the same quarter month may </w:t>
      </w:r>
      <w:r w:rsidR="00850AFE" w:rsidRPr="00F37519">
        <w:rPr>
          <w:rFonts w:cstheme="minorHAnsi"/>
          <w:color w:val="000000"/>
        </w:rPr>
        <w:t>be</w:t>
      </w:r>
      <w:r w:rsidR="002374F2" w:rsidRPr="00F37519">
        <w:rPr>
          <w:rFonts w:cstheme="minorHAnsi"/>
          <w:color w:val="000000"/>
        </w:rPr>
        <w:t xml:space="preserve"> exposed to similar conditions (for example, </w:t>
      </w:r>
      <w:r w:rsidR="0059179C">
        <w:rPr>
          <w:rFonts w:cstheme="minorHAnsi"/>
          <w:color w:val="000000"/>
        </w:rPr>
        <w:t xml:space="preserve">the </w:t>
      </w:r>
      <w:r w:rsidR="002374F2" w:rsidRPr="00F37519">
        <w:rPr>
          <w:rFonts w:cstheme="minorHAnsi"/>
          <w:color w:val="000000"/>
        </w:rPr>
        <w:t>impacts of the COVID-19 pandemic</w:t>
      </w:r>
      <w:r w:rsidR="0059179C">
        <w:rPr>
          <w:rFonts w:cstheme="minorHAnsi"/>
          <w:color w:val="000000"/>
        </w:rPr>
        <w:t xml:space="preserve"> at that </w:t>
      </w:r>
      <w:r w:rsidR="0070789F">
        <w:rPr>
          <w:rFonts w:cstheme="minorHAnsi"/>
          <w:color w:val="000000"/>
        </w:rPr>
        <w:t>time</w:t>
      </w:r>
      <w:r w:rsidR="002374F2" w:rsidRPr="00F37519">
        <w:rPr>
          <w:rFonts w:cstheme="minorHAnsi"/>
          <w:color w:val="000000"/>
        </w:rPr>
        <w:t>)</w:t>
      </w:r>
      <w:r w:rsidR="0059179C">
        <w:rPr>
          <w:rFonts w:cstheme="minorHAnsi"/>
          <w:color w:val="000000"/>
        </w:rPr>
        <w:t>, while respondents who were eligible for casual conversion in different quarter months may be exposed to differing conditions</w:t>
      </w:r>
      <w:r w:rsidR="00AF3DB9">
        <w:rPr>
          <w:rFonts w:cstheme="minorHAnsi"/>
          <w:color w:val="000000"/>
        </w:rPr>
        <w:t xml:space="preserve">, that possibly impacted on whether they converted to </w:t>
      </w:r>
      <w:r w:rsidR="00C87AF7">
        <w:rPr>
          <w:rFonts w:cstheme="minorHAnsi"/>
          <w:color w:val="000000"/>
        </w:rPr>
        <w:t>non-casual</w:t>
      </w:r>
      <w:r w:rsidR="00850AFE">
        <w:rPr>
          <w:rFonts w:cstheme="minorHAnsi"/>
          <w:color w:val="000000"/>
        </w:rPr>
        <w:t xml:space="preserve"> employment the following quarter.</w:t>
      </w:r>
    </w:p>
    <w:p w14:paraId="4A3AB72E" w14:textId="77777777" w:rsidR="006A78C3" w:rsidRPr="00584370" w:rsidRDefault="006A78C3" w:rsidP="006A78C3">
      <w:pPr>
        <w:pStyle w:val="Heading3"/>
        <w:rPr>
          <w:i/>
          <w:iCs/>
          <w:sz w:val="24"/>
          <w:szCs w:val="24"/>
        </w:rPr>
      </w:pPr>
      <w:r w:rsidRPr="00584370">
        <w:rPr>
          <w:i/>
          <w:iCs/>
          <w:sz w:val="24"/>
          <w:szCs w:val="24"/>
        </w:rPr>
        <w:lastRenderedPageBreak/>
        <w:t>6.1.3</w:t>
      </w:r>
      <w:r w:rsidRPr="00584370">
        <w:rPr>
          <w:i/>
          <w:iCs/>
          <w:sz w:val="24"/>
          <w:szCs w:val="24"/>
        </w:rPr>
        <w:tab/>
        <w:t>Model</w:t>
      </w:r>
      <w:r>
        <w:rPr>
          <w:i/>
          <w:iCs/>
          <w:sz w:val="24"/>
          <w:szCs w:val="24"/>
        </w:rPr>
        <w:t xml:space="preserve"> selection and</w:t>
      </w:r>
      <w:r w:rsidRPr="00584370">
        <w:rPr>
          <w:i/>
          <w:iCs/>
          <w:sz w:val="24"/>
          <w:szCs w:val="24"/>
        </w:rPr>
        <w:t xml:space="preserve"> diagnostics</w:t>
      </w:r>
    </w:p>
    <w:p w14:paraId="1DE3E0FB" w14:textId="49559A3D" w:rsidR="006A78C3" w:rsidRDefault="006A78C3" w:rsidP="006A78C3">
      <w:pPr>
        <w:autoSpaceDE w:val="0"/>
        <w:autoSpaceDN w:val="0"/>
        <w:adjustRightInd w:val="0"/>
        <w:rPr>
          <w:rFonts w:cstheme="minorHAnsi"/>
          <w:color w:val="000000"/>
        </w:rPr>
      </w:pPr>
      <w:bookmarkStart w:id="1" w:name="_Hlk109281178"/>
      <w:r>
        <w:rPr>
          <w:rFonts w:cstheme="minorHAnsi"/>
          <w:color w:val="000000"/>
        </w:rPr>
        <w:t xml:space="preserve">Initially, a GLMM </w:t>
      </w:r>
      <w:r w:rsidR="004F1371">
        <w:rPr>
          <w:rFonts w:cstheme="minorHAnsi"/>
          <w:color w:val="000000"/>
        </w:rPr>
        <w:t xml:space="preserve">was fit to the data </w:t>
      </w:r>
      <w:r>
        <w:rPr>
          <w:rFonts w:cstheme="minorHAnsi"/>
          <w:color w:val="000000"/>
        </w:rPr>
        <w:t>with</w:t>
      </w:r>
      <w:r w:rsidR="004F1371">
        <w:rPr>
          <w:rFonts w:cstheme="minorHAnsi"/>
          <w:color w:val="000000"/>
        </w:rPr>
        <w:t xml:space="preserve"> (i)</w:t>
      </w:r>
      <w:r>
        <w:rPr>
          <w:rFonts w:cstheme="minorHAnsi"/>
          <w:color w:val="000000"/>
        </w:rPr>
        <w:t xml:space="preserve"> all candidate explanatory variables listed in Table 6, </w:t>
      </w:r>
      <w:r w:rsidR="004F1371">
        <w:rPr>
          <w:rFonts w:cstheme="minorHAnsi"/>
          <w:color w:val="000000"/>
        </w:rPr>
        <w:t xml:space="preserve">(ii) </w:t>
      </w:r>
      <w:r>
        <w:rPr>
          <w:rFonts w:cstheme="minorHAnsi"/>
          <w:color w:val="000000"/>
        </w:rPr>
        <w:t xml:space="preserve">a random effect for the quarter month that a respondent was eligible for casual conversion, and </w:t>
      </w:r>
      <w:r w:rsidR="004F1371">
        <w:rPr>
          <w:rFonts w:cstheme="minorHAnsi"/>
          <w:color w:val="000000"/>
        </w:rPr>
        <w:t xml:space="preserve">(iii) </w:t>
      </w:r>
      <w:r>
        <w:rPr>
          <w:rFonts w:cstheme="minorHAnsi"/>
          <w:color w:val="000000"/>
        </w:rPr>
        <w:t xml:space="preserve">interactions between the ‘After </w:t>
      </w:r>
      <w:r w:rsidR="007A595F">
        <w:rPr>
          <w:rFonts w:cstheme="minorHAnsi"/>
          <w:color w:val="000000"/>
        </w:rPr>
        <w:t>March 2021</w:t>
      </w:r>
      <w:r>
        <w:rPr>
          <w:rFonts w:cstheme="minorHAnsi"/>
          <w:color w:val="000000"/>
        </w:rPr>
        <w:t xml:space="preserve"> indicator</w:t>
      </w:r>
      <w:r w:rsidR="003A0D68">
        <w:rPr>
          <w:rFonts w:cstheme="minorHAnsi"/>
          <w:color w:val="000000"/>
        </w:rPr>
        <w:t>’</w:t>
      </w:r>
      <w:r>
        <w:rPr>
          <w:rFonts w:cstheme="minorHAnsi"/>
          <w:color w:val="000000"/>
        </w:rPr>
        <w:t xml:space="preserve"> variable and all other candidate explanatory variables</w:t>
      </w:r>
      <w:r w:rsidR="004F1371">
        <w:rPr>
          <w:rFonts w:cstheme="minorHAnsi"/>
          <w:color w:val="000000"/>
        </w:rPr>
        <w:t xml:space="preserve"> in Table 6.</w:t>
      </w:r>
      <w:r w:rsidR="004F1371" w:rsidRPr="004F1371">
        <w:rPr>
          <w:rStyle w:val="FootnoteReference"/>
          <w:rFonts w:cstheme="minorHAnsi"/>
          <w:color w:val="000000"/>
        </w:rPr>
        <w:t xml:space="preserve"> </w:t>
      </w:r>
      <w:r w:rsidR="004F1371">
        <w:rPr>
          <w:rStyle w:val="FootnoteReference"/>
          <w:rFonts w:cstheme="minorHAnsi"/>
          <w:color w:val="000000"/>
        </w:rPr>
        <w:footnoteReference w:id="11"/>
      </w:r>
      <w:r w:rsidR="004F1371">
        <w:rPr>
          <w:rFonts w:cstheme="minorHAnsi"/>
          <w:color w:val="000000"/>
        </w:rPr>
        <w:t xml:space="preserve">.  </w:t>
      </w:r>
      <w:r w:rsidR="005C40B2">
        <w:rPr>
          <w:rFonts w:cstheme="minorHAnsi"/>
          <w:color w:val="000000"/>
        </w:rPr>
        <w:t xml:space="preserve">None </w:t>
      </w:r>
      <w:r w:rsidR="004F1371">
        <w:rPr>
          <w:rFonts w:cstheme="minorHAnsi"/>
          <w:color w:val="000000"/>
        </w:rPr>
        <w:t xml:space="preserve">of the interactions were found to be statistically significant in the model, which indicates that the </w:t>
      </w:r>
      <w:r w:rsidR="00637FE0">
        <w:rPr>
          <w:rFonts w:cstheme="minorHAnsi"/>
          <w:color w:val="000000"/>
        </w:rPr>
        <w:t xml:space="preserve">changes in the labour market since March 2021 </w:t>
      </w:r>
      <w:r w:rsidR="004F1371">
        <w:rPr>
          <w:rFonts w:cstheme="minorHAnsi"/>
          <w:color w:val="000000"/>
        </w:rPr>
        <w:t xml:space="preserve">did not impact on the probability of converting to </w:t>
      </w:r>
      <w:r w:rsidR="00C87AF7">
        <w:rPr>
          <w:rFonts w:cstheme="minorHAnsi"/>
          <w:color w:val="000000"/>
        </w:rPr>
        <w:t>non-casual</w:t>
      </w:r>
      <w:r w:rsidR="004F1371">
        <w:rPr>
          <w:rFonts w:cstheme="minorHAnsi"/>
          <w:color w:val="000000"/>
        </w:rPr>
        <w:t xml:space="preserve"> employment of respondents with particular characteristics more than others.    </w:t>
      </w:r>
    </w:p>
    <w:bookmarkEnd w:id="1"/>
    <w:p w14:paraId="6E2C39B5" w14:textId="1C56B0E1" w:rsidR="004F1371" w:rsidRDefault="004F1371" w:rsidP="004F1371">
      <w:pPr>
        <w:autoSpaceDE w:val="0"/>
        <w:autoSpaceDN w:val="0"/>
        <w:adjustRightInd w:val="0"/>
        <w:rPr>
          <w:rFonts w:cstheme="minorHAnsi"/>
          <w:color w:val="000000"/>
        </w:rPr>
      </w:pPr>
      <w:r>
        <w:rPr>
          <w:rFonts w:cstheme="minorHAnsi"/>
          <w:color w:val="000000"/>
        </w:rPr>
        <w:t xml:space="preserve">An alternative GLMM, now excluding the interactions, found that the most significant socio-economic and demographic factors associated with a respondent’s probability of converting to </w:t>
      </w:r>
      <w:r w:rsidR="00C87AF7">
        <w:rPr>
          <w:rFonts w:cstheme="minorHAnsi"/>
          <w:color w:val="000000"/>
        </w:rPr>
        <w:t>non-casual</w:t>
      </w:r>
      <w:r>
        <w:rPr>
          <w:rFonts w:cstheme="minorHAnsi"/>
          <w:color w:val="000000"/>
        </w:rPr>
        <w:t xml:space="preserve"> employment were those listed in the first column of Table 7, noting that the ‘After </w:t>
      </w:r>
      <w:r w:rsidR="00524369">
        <w:rPr>
          <w:rFonts w:cstheme="minorHAnsi"/>
          <w:color w:val="000000"/>
        </w:rPr>
        <w:t>March 2021</w:t>
      </w:r>
      <w:r>
        <w:rPr>
          <w:rFonts w:cstheme="minorHAnsi"/>
          <w:color w:val="000000"/>
        </w:rPr>
        <w:t xml:space="preserve"> indicator</w:t>
      </w:r>
      <w:r w:rsidR="00524369">
        <w:rPr>
          <w:rFonts w:cstheme="minorHAnsi"/>
          <w:color w:val="000000"/>
        </w:rPr>
        <w:t>’</w:t>
      </w:r>
      <w:r>
        <w:rPr>
          <w:rFonts w:cstheme="minorHAnsi"/>
          <w:color w:val="000000"/>
        </w:rPr>
        <w:t xml:space="preserve"> variable was not found to </w:t>
      </w:r>
      <w:r w:rsidR="00810682">
        <w:rPr>
          <w:rFonts w:cstheme="minorHAnsi"/>
          <w:color w:val="000000"/>
        </w:rPr>
        <w:t xml:space="preserve">be </w:t>
      </w:r>
      <w:r>
        <w:rPr>
          <w:rFonts w:cstheme="minorHAnsi"/>
          <w:color w:val="000000"/>
        </w:rPr>
        <w:t>statistically significant in this model.</w:t>
      </w:r>
    </w:p>
    <w:p w14:paraId="31AEBC62" w14:textId="49734C69" w:rsidR="004F1371" w:rsidRDefault="004F1371" w:rsidP="004F1371">
      <w:pPr>
        <w:autoSpaceDE w:val="0"/>
        <w:autoSpaceDN w:val="0"/>
        <w:adjustRightInd w:val="0"/>
        <w:spacing w:after="0"/>
        <w:rPr>
          <w:rFonts w:cstheme="minorHAnsi"/>
          <w:color w:val="000000"/>
        </w:rPr>
      </w:pPr>
      <w:r>
        <w:rPr>
          <w:rFonts w:cstheme="minorHAnsi"/>
          <w:color w:val="000000"/>
        </w:rPr>
        <w:t xml:space="preserve">To confirm a model of best fit to the data, and whether the ‘After </w:t>
      </w:r>
      <w:r w:rsidR="00794B6B">
        <w:rPr>
          <w:rFonts w:cstheme="minorHAnsi"/>
          <w:color w:val="000000"/>
        </w:rPr>
        <w:t>March 2021</w:t>
      </w:r>
      <w:r>
        <w:rPr>
          <w:rFonts w:cstheme="minorHAnsi"/>
          <w:color w:val="000000"/>
        </w:rPr>
        <w:t xml:space="preserve"> indicator</w:t>
      </w:r>
      <w:r w:rsidR="00794B6B">
        <w:rPr>
          <w:rFonts w:cstheme="minorHAnsi"/>
          <w:color w:val="000000"/>
        </w:rPr>
        <w:t>’</w:t>
      </w:r>
      <w:r>
        <w:rPr>
          <w:rFonts w:cstheme="minorHAnsi"/>
          <w:color w:val="000000"/>
        </w:rPr>
        <w:t xml:space="preserve"> variable is statistically significant in that model, the following four variants of the GLMM were fit to the data:</w:t>
      </w:r>
    </w:p>
    <w:p w14:paraId="177DB72C" w14:textId="2FA8D2E9" w:rsidR="004F1371" w:rsidRDefault="004F1371" w:rsidP="00EE3AB1">
      <w:pPr>
        <w:pStyle w:val="ListParagraph"/>
        <w:numPr>
          <w:ilvl w:val="0"/>
          <w:numId w:val="46"/>
        </w:numPr>
        <w:autoSpaceDE w:val="0"/>
        <w:autoSpaceDN w:val="0"/>
        <w:adjustRightInd w:val="0"/>
        <w:ind w:hanging="294"/>
        <w:rPr>
          <w:rFonts w:cstheme="minorHAnsi"/>
          <w:color w:val="000000"/>
        </w:rPr>
      </w:pPr>
      <w:r>
        <w:rPr>
          <w:rFonts w:cstheme="minorHAnsi"/>
          <w:color w:val="000000"/>
        </w:rPr>
        <w:t xml:space="preserve">Explanatory variables listed in Table 7 and the ‘After </w:t>
      </w:r>
      <w:r w:rsidR="006F6528">
        <w:rPr>
          <w:rFonts w:cstheme="minorHAnsi"/>
          <w:color w:val="000000"/>
        </w:rPr>
        <w:t>March 2021</w:t>
      </w:r>
      <w:r>
        <w:rPr>
          <w:rFonts w:cstheme="minorHAnsi"/>
          <w:color w:val="000000"/>
        </w:rPr>
        <w:t xml:space="preserve"> indicator</w:t>
      </w:r>
      <w:r w:rsidR="006F6528">
        <w:rPr>
          <w:rFonts w:cstheme="minorHAnsi"/>
          <w:color w:val="000000"/>
        </w:rPr>
        <w:t>’</w:t>
      </w:r>
      <w:r>
        <w:rPr>
          <w:rFonts w:cstheme="minorHAnsi"/>
          <w:color w:val="000000"/>
        </w:rPr>
        <w:t xml:space="preserve"> variable included as fixed effects, and no random effect for the quarter month that a respondent was eligible for casual conversion.</w:t>
      </w:r>
    </w:p>
    <w:p w14:paraId="4CE8D5F8" w14:textId="4B276856" w:rsidR="004F1371" w:rsidRDefault="004F1371" w:rsidP="00EE3AB1">
      <w:pPr>
        <w:pStyle w:val="ListParagraph"/>
        <w:numPr>
          <w:ilvl w:val="0"/>
          <w:numId w:val="46"/>
        </w:numPr>
        <w:autoSpaceDE w:val="0"/>
        <w:autoSpaceDN w:val="0"/>
        <w:adjustRightInd w:val="0"/>
        <w:ind w:hanging="294"/>
        <w:rPr>
          <w:rFonts w:cstheme="minorHAnsi"/>
          <w:color w:val="000000"/>
        </w:rPr>
      </w:pPr>
      <w:r>
        <w:rPr>
          <w:rFonts w:cstheme="minorHAnsi"/>
          <w:color w:val="000000"/>
        </w:rPr>
        <w:t xml:space="preserve">Explanatory variables listed in Table 7 and the </w:t>
      </w:r>
      <w:r w:rsidR="006F6528">
        <w:rPr>
          <w:rFonts w:cstheme="minorHAnsi"/>
          <w:color w:val="000000"/>
        </w:rPr>
        <w:t>‘After March 2021 indicator’</w:t>
      </w:r>
      <w:r>
        <w:rPr>
          <w:rFonts w:cstheme="minorHAnsi"/>
          <w:color w:val="000000"/>
        </w:rPr>
        <w:t xml:space="preserve"> variable included as fixed effects, and a random effect for the quarter month that a respondent was eligible for casual conversion.</w:t>
      </w:r>
    </w:p>
    <w:p w14:paraId="1B6573C5" w14:textId="75CBD856" w:rsidR="004F1371" w:rsidRDefault="004F1371" w:rsidP="00EE3AB1">
      <w:pPr>
        <w:pStyle w:val="ListParagraph"/>
        <w:numPr>
          <w:ilvl w:val="0"/>
          <w:numId w:val="46"/>
        </w:numPr>
        <w:autoSpaceDE w:val="0"/>
        <w:autoSpaceDN w:val="0"/>
        <w:adjustRightInd w:val="0"/>
        <w:ind w:hanging="294"/>
        <w:rPr>
          <w:rFonts w:cstheme="minorHAnsi"/>
          <w:color w:val="000000"/>
        </w:rPr>
      </w:pPr>
      <w:r>
        <w:rPr>
          <w:rFonts w:cstheme="minorHAnsi"/>
          <w:color w:val="000000"/>
        </w:rPr>
        <w:t xml:space="preserve">Explanatory variables listed in Table 7 included as fixed effects (excluding the </w:t>
      </w:r>
      <w:r w:rsidR="006F6528">
        <w:rPr>
          <w:rFonts w:cstheme="minorHAnsi"/>
          <w:color w:val="000000"/>
        </w:rPr>
        <w:t>‘After March 2021 indicator’</w:t>
      </w:r>
      <w:r>
        <w:rPr>
          <w:rFonts w:cstheme="minorHAnsi"/>
          <w:color w:val="000000"/>
        </w:rPr>
        <w:t xml:space="preserve"> variable), and no random effect for the quarter month that a respondent was eligible for casual conversion.</w:t>
      </w:r>
    </w:p>
    <w:p w14:paraId="1E171CE4" w14:textId="6AC263F1" w:rsidR="004F1371" w:rsidRDefault="004F1371" w:rsidP="00EE3AB1">
      <w:pPr>
        <w:pStyle w:val="ListParagraph"/>
        <w:numPr>
          <w:ilvl w:val="0"/>
          <w:numId w:val="46"/>
        </w:numPr>
        <w:autoSpaceDE w:val="0"/>
        <w:autoSpaceDN w:val="0"/>
        <w:adjustRightInd w:val="0"/>
        <w:ind w:hanging="294"/>
        <w:rPr>
          <w:rFonts w:cstheme="minorHAnsi"/>
          <w:color w:val="000000"/>
        </w:rPr>
      </w:pPr>
      <w:r>
        <w:rPr>
          <w:rFonts w:cstheme="minorHAnsi"/>
          <w:color w:val="000000"/>
        </w:rPr>
        <w:t xml:space="preserve">Explanatory variables listed in Table 7 included as fixed effects (excluding the </w:t>
      </w:r>
      <w:r w:rsidR="006F6528">
        <w:rPr>
          <w:rFonts w:cstheme="minorHAnsi"/>
          <w:color w:val="000000"/>
        </w:rPr>
        <w:t>‘After March 2021 indicator’</w:t>
      </w:r>
      <w:r>
        <w:rPr>
          <w:rFonts w:cstheme="minorHAnsi"/>
          <w:color w:val="000000"/>
        </w:rPr>
        <w:t xml:space="preserve"> indicator variable), and a random effect for the quarter month that a respondent was eligible for casual conversion.</w:t>
      </w:r>
    </w:p>
    <w:p w14:paraId="729C3864" w14:textId="6CA3458C" w:rsidR="004F1371" w:rsidRPr="00F37519" w:rsidRDefault="004F1371" w:rsidP="006A78C3">
      <w:pPr>
        <w:autoSpaceDE w:val="0"/>
        <w:autoSpaceDN w:val="0"/>
        <w:adjustRightInd w:val="0"/>
        <w:rPr>
          <w:rFonts w:cstheme="minorHAnsi"/>
          <w:color w:val="000000"/>
        </w:rPr>
      </w:pPr>
      <w:r>
        <w:rPr>
          <w:rFonts w:cstheme="minorHAnsi"/>
          <w:color w:val="000000"/>
        </w:rPr>
        <w:t>On comparing the model diagnostics of these four variants of the GLMM (which are provided in Appendix B) it was found that</w:t>
      </w:r>
      <w:r w:rsidR="004D7CD8">
        <w:rPr>
          <w:rFonts w:cstheme="minorHAnsi"/>
          <w:color w:val="000000"/>
        </w:rPr>
        <w:t xml:space="preserve"> </w:t>
      </w:r>
      <w:r w:rsidR="005238A6">
        <w:rPr>
          <w:rFonts w:cstheme="minorHAnsi"/>
          <w:color w:val="000000"/>
        </w:rPr>
        <w:t>Model</w:t>
      </w:r>
      <w:r>
        <w:rPr>
          <w:rFonts w:cstheme="minorHAnsi"/>
          <w:color w:val="000000"/>
        </w:rPr>
        <w:t xml:space="preserve"> D was the model of best fit to the data.  </w:t>
      </w:r>
      <w:r w:rsidR="004D7CD8">
        <w:rPr>
          <w:rFonts w:cstheme="minorHAnsi"/>
          <w:color w:val="000000"/>
        </w:rPr>
        <w:t xml:space="preserve">However, despite being the model of best fit to the data, its predictive power (that is, its ability to predict whether an eligible respondent did or did not convert from casual to </w:t>
      </w:r>
      <w:r w:rsidR="00C87AF7">
        <w:rPr>
          <w:rFonts w:cstheme="minorHAnsi"/>
          <w:color w:val="000000"/>
        </w:rPr>
        <w:t>non-casual</w:t>
      </w:r>
      <w:r w:rsidR="004D7CD8">
        <w:rPr>
          <w:rFonts w:cstheme="minorHAnsi"/>
          <w:color w:val="000000"/>
        </w:rPr>
        <w:t xml:space="preserve"> employment) was relatively weak.  This indicates gaps in </w:t>
      </w:r>
      <w:r w:rsidR="009C11D8">
        <w:rPr>
          <w:rFonts w:cstheme="minorHAnsi"/>
          <w:color w:val="000000"/>
        </w:rPr>
        <w:t>the</w:t>
      </w:r>
      <w:r w:rsidR="004D7CD8">
        <w:rPr>
          <w:rFonts w:cstheme="minorHAnsi"/>
          <w:color w:val="000000"/>
        </w:rPr>
        <w:t xml:space="preserve"> </w:t>
      </w:r>
      <w:r w:rsidR="009C11D8">
        <w:rPr>
          <w:rFonts w:cstheme="minorHAnsi"/>
          <w:color w:val="000000"/>
        </w:rPr>
        <w:t xml:space="preserve">data to adequately explain eligible respondents’ conversion from casual to </w:t>
      </w:r>
      <w:r w:rsidR="00C87AF7">
        <w:rPr>
          <w:rFonts w:cstheme="minorHAnsi"/>
          <w:color w:val="000000"/>
        </w:rPr>
        <w:t>non-casual</w:t>
      </w:r>
      <w:r w:rsidR="009C11D8">
        <w:rPr>
          <w:rFonts w:cstheme="minorHAnsi"/>
          <w:color w:val="000000"/>
        </w:rPr>
        <w:t xml:space="preserve"> employment, by way of </w:t>
      </w:r>
      <w:r w:rsidR="005C169C">
        <w:rPr>
          <w:rFonts w:cstheme="minorHAnsi"/>
          <w:color w:val="000000"/>
        </w:rPr>
        <w:t>not being able to a</w:t>
      </w:r>
      <w:r w:rsidR="009C11D8">
        <w:rPr>
          <w:rFonts w:cstheme="minorHAnsi"/>
          <w:color w:val="000000"/>
        </w:rPr>
        <w:t>dequately identify eligibility and/or casual conversion</w:t>
      </w:r>
      <w:r w:rsidR="005C169C">
        <w:rPr>
          <w:rFonts w:cstheme="minorHAnsi"/>
          <w:color w:val="000000"/>
        </w:rPr>
        <w:t xml:space="preserve">, and the LLFS data possibly not including factors that affect an eligible respondent’s conversion from casual to </w:t>
      </w:r>
      <w:r w:rsidR="00C87AF7">
        <w:rPr>
          <w:rFonts w:cstheme="minorHAnsi"/>
          <w:color w:val="000000"/>
        </w:rPr>
        <w:t>non-casual</w:t>
      </w:r>
      <w:r w:rsidR="005C169C">
        <w:rPr>
          <w:rFonts w:cstheme="minorHAnsi"/>
          <w:color w:val="000000"/>
        </w:rPr>
        <w:t xml:space="preserve"> employment</w:t>
      </w:r>
      <w:r w:rsidR="00170B51">
        <w:rPr>
          <w:rFonts w:cstheme="minorHAnsi"/>
          <w:color w:val="000000"/>
        </w:rPr>
        <w:t>.</w:t>
      </w:r>
    </w:p>
    <w:p w14:paraId="1422A14E" w14:textId="77777777" w:rsidR="00810682" w:rsidRDefault="00810682">
      <w:pPr>
        <w:rPr>
          <w:i/>
          <w:iCs/>
          <w:color w:val="1F497D" w:themeColor="text2"/>
          <w:sz w:val="20"/>
          <w:szCs w:val="20"/>
        </w:rPr>
      </w:pPr>
      <w:r>
        <w:rPr>
          <w:sz w:val="20"/>
          <w:szCs w:val="20"/>
        </w:rPr>
        <w:br w:type="page"/>
      </w:r>
    </w:p>
    <w:p w14:paraId="3DE2F741" w14:textId="5649F47B" w:rsidR="00B20F71" w:rsidRPr="00145B39" w:rsidRDefault="00B20F71" w:rsidP="00B20F71">
      <w:pPr>
        <w:pStyle w:val="Caption"/>
        <w:keepNext/>
        <w:rPr>
          <w:sz w:val="20"/>
          <w:szCs w:val="20"/>
        </w:rPr>
      </w:pPr>
      <w:r w:rsidRPr="00145B39">
        <w:rPr>
          <w:sz w:val="20"/>
          <w:szCs w:val="20"/>
        </w:rPr>
        <w:lastRenderedPageBreak/>
        <w:t xml:space="preserve">Table </w:t>
      </w:r>
      <w:r w:rsidR="00D86BE2">
        <w:rPr>
          <w:sz w:val="20"/>
          <w:szCs w:val="20"/>
        </w:rPr>
        <w:t>6</w:t>
      </w:r>
      <w:r w:rsidRPr="00145B39">
        <w:rPr>
          <w:sz w:val="20"/>
          <w:szCs w:val="20"/>
        </w:rPr>
        <w:t>:</w:t>
      </w:r>
      <w:r>
        <w:rPr>
          <w:sz w:val="20"/>
          <w:szCs w:val="20"/>
        </w:rPr>
        <w:t xml:space="preserve"> </w:t>
      </w:r>
      <w:r w:rsidR="00346BA5">
        <w:rPr>
          <w:sz w:val="20"/>
          <w:szCs w:val="20"/>
        </w:rPr>
        <w:t>LLFS</w:t>
      </w:r>
      <w:r w:rsidR="00D86BE2">
        <w:rPr>
          <w:sz w:val="20"/>
          <w:szCs w:val="20"/>
        </w:rPr>
        <w:t xml:space="preserve"> data items considered as candidate explanatory variables.</w:t>
      </w:r>
    </w:p>
    <w:tbl>
      <w:tblPr>
        <w:tblStyle w:val="GridTable4-Accent1"/>
        <w:tblW w:w="9067" w:type="dxa"/>
        <w:tblLook w:val="04A0" w:firstRow="1" w:lastRow="0" w:firstColumn="1" w:lastColumn="0" w:noHBand="0" w:noVBand="1"/>
      </w:tblPr>
      <w:tblGrid>
        <w:gridCol w:w="1980"/>
        <w:gridCol w:w="1771"/>
        <w:gridCol w:w="1772"/>
        <w:gridCol w:w="1772"/>
        <w:gridCol w:w="1772"/>
      </w:tblGrid>
      <w:tr w:rsidR="00B20F71" w:rsidRPr="000846F1" w14:paraId="49BE0B9A" w14:textId="77777777" w:rsidTr="00B20F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1F497D" w:themeFill="text2"/>
          </w:tcPr>
          <w:p w14:paraId="4734597F" w14:textId="1D9FA880" w:rsidR="00B20F71" w:rsidRPr="00417205" w:rsidRDefault="00B20F71" w:rsidP="00053B29">
            <w:pPr>
              <w:rPr>
                <w:sz w:val="20"/>
                <w:szCs w:val="20"/>
              </w:rPr>
            </w:pPr>
            <w:r>
              <w:rPr>
                <w:sz w:val="20"/>
                <w:szCs w:val="20"/>
              </w:rPr>
              <w:t>Candidate explanatory variable</w:t>
            </w:r>
          </w:p>
        </w:tc>
        <w:tc>
          <w:tcPr>
            <w:tcW w:w="7087" w:type="dxa"/>
            <w:gridSpan w:val="4"/>
            <w:shd w:val="clear" w:color="auto" w:fill="1F497D" w:themeFill="text2"/>
          </w:tcPr>
          <w:p w14:paraId="3E5A31A8" w14:textId="602AA9B1" w:rsidR="00B20F71" w:rsidRPr="00417205" w:rsidRDefault="00B20F71" w:rsidP="00053B2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Levels</w:t>
            </w:r>
          </w:p>
        </w:tc>
      </w:tr>
      <w:tr w:rsidR="00B71335" w:rsidRPr="000846F1" w14:paraId="258A65F6" w14:textId="77777777" w:rsidTr="00ED6C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46E3BB2" w14:textId="2506129B" w:rsidR="00B71335" w:rsidRPr="00B20F71" w:rsidRDefault="00B71335" w:rsidP="00053B29">
            <w:pPr>
              <w:rPr>
                <w:b w:val="0"/>
                <w:sz w:val="18"/>
                <w:szCs w:val="18"/>
              </w:rPr>
            </w:pPr>
            <w:r>
              <w:rPr>
                <w:b w:val="0"/>
                <w:sz w:val="18"/>
                <w:szCs w:val="18"/>
              </w:rPr>
              <w:t>State or territory of usual residence</w:t>
            </w:r>
          </w:p>
        </w:tc>
        <w:tc>
          <w:tcPr>
            <w:tcW w:w="1771" w:type="dxa"/>
            <w:tcBorders>
              <w:bottom w:val="single" w:sz="4" w:space="0" w:color="95B3D7" w:themeColor="accent1" w:themeTint="99"/>
              <w:right w:val="nil"/>
            </w:tcBorders>
          </w:tcPr>
          <w:p w14:paraId="66A52C15" w14:textId="77777777" w:rsidR="00B71335" w:rsidRDefault="00B71335"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NSW</w:t>
            </w:r>
          </w:p>
          <w:p w14:paraId="27177B75" w14:textId="2F66A013" w:rsidR="00ED6C60" w:rsidRDefault="00ED6C60"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WA</w:t>
            </w:r>
          </w:p>
        </w:tc>
        <w:tc>
          <w:tcPr>
            <w:tcW w:w="1772" w:type="dxa"/>
            <w:tcBorders>
              <w:left w:val="nil"/>
              <w:right w:val="nil"/>
            </w:tcBorders>
          </w:tcPr>
          <w:p w14:paraId="47F149D6" w14:textId="77777777" w:rsidR="00B71335" w:rsidRDefault="00B71335"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VIC</w:t>
            </w:r>
          </w:p>
          <w:p w14:paraId="7334F035" w14:textId="00EC2034" w:rsidR="00ED6C60" w:rsidRPr="00B71335" w:rsidRDefault="00ED6C60"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TAS</w:t>
            </w:r>
          </w:p>
        </w:tc>
        <w:tc>
          <w:tcPr>
            <w:tcW w:w="1772" w:type="dxa"/>
            <w:tcBorders>
              <w:left w:val="nil"/>
              <w:right w:val="nil"/>
            </w:tcBorders>
          </w:tcPr>
          <w:p w14:paraId="427C23D6" w14:textId="77777777" w:rsidR="00B71335" w:rsidRDefault="00B71335"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QLD</w:t>
            </w:r>
          </w:p>
          <w:p w14:paraId="2F8843F3" w14:textId="7B603E37" w:rsidR="00ED6C60" w:rsidRPr="00B71335" w:rsidRDefault="00ED6C60"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NT</w:t>
            </w:r>
          </w:p>
        </w:tc>
        <w:tc>
          <w:tcPr>
            <w:tcW w:w="1772" w:type="dxa"/>
            <w:tcBorders>
              <w:left w:val="nil"/>
            </w:tcBorders>
          </w:tcPr>
          <w:p w14:paraId="72BFD611" w14:textId="77777777" w:rsidR="00B71335" w:rsidRDefault="00B71335"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SA</w:t>
            </w:r>
          </w:p>
          <w:p w14:paraId="03F4E061" w14:textId="163FDB99" w:rsidR="00ED6C60" w:rsidRPr="00B71335" w:rsidRDefault="00ED6C60" w:rsidP="00EE3AB1">
            <w:pPr>
              <w:pStyle w:val="ListParagraph"/>
              <w:numPr>
                <w:ilvl w:val="0"/>
                <w:numId w:val="36"/>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ACT</w:t>
            </w:r>
          </w:p>
        </w:tc>
      </w:tr>
      <w:tr w:rsidR="00ED6C60" w:rsidRPr="000846F1" w14:paraId="0EAA21AA" w14:textId="77777777" w:rsidTr="000E770D">
        <w:tc>
          <w:tcPr>
            <w:cnfStyle w:val="001000000000" w:firstRow="0" w:lastRow="0" w:firstColumn="1" w:lastColumn="0" w:oddVBand="0" w:evenVBand="0" w:oddHBand="0" w:evenHBand="0" w:firstRowFirstColumn="0" w:firstRowLastColumn="0" w:lastRowFirstColumn="0" w:lastRowLastColumn="0"/>
            <w:tcW w:w="1980" w:type="dxa"/>
          </w:tcPr>
          <w:p w14:paraId="5B1A626F" w14:textId="4DAF49CF" w:rsidR="00ED6C60" w:rsidRPr="00B20F71" w:rsidRDefault="00ED6C60" w:rsidP="00053B29">
            <w:pPr>
              <w:rPr>
                <w:b w:val="0"/>
                <w:sz w:val="18"/>
                <w:szCs w:val="18"/>
              </w:rPr>
            </w:pPr>
            <w:r>
              <w:rPr>
                <w:b w:val="0"/>
                <w:sz w:val="18"/>
                <w:szCs w:val="18"/>
              </w:rPr>
              <w:t>Area of usual residence</w:t>
            </w:r>
          </w:p>
        </w:tc>
        <w:tc>
          <w:tcPr>
            <w:tcW w:w="1771" w:type="dxa"/>
            <w:tcBorders>
              <w:bottom w:val="single" w:sz="4" w:space="0" w:color="95B3D7" w:themeColor="accent1" w:themeTint="99"/>
              <w:right w:val="nil"/>
            </w:tcBorders>
          </w:tcPr>
          <w:p w14:paraId="6DD0B0E9" w14:textId="77777777" w:rsidR="00ED6C60" w:rsidRPr="00ED6C60" w:rsidRDefault="00ED6C60" w:rsidP="00EE3AB1">
            <w:pPr>
              <w:pStyle w:val="ListParagraph"/>
              <w:numPr>
                <w:ilvl w:val="0"/>
                <w:numId w:val="37"/>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Capital city</w:t>
            </w:r>
          </w:p>
        </w:tc>
        <w:tc>
          <w:tcPr>
            <w:tcW w:w="5316" w:type="dxa"/>
            <w:gridSpan w:val="3"/>
            <w:tcBorders>
              <w:left w:val="nil"/>
            </w:tcBorders>
          </w:tcPr>
          <w:p w14:paraId="1E3F21EE" w14:textId="07ADD5F9" w:rsidR="00ED6C60" w:rsidRPr="00ED6C60" w:rsidRDefault="00ED6C60" w:rsidP="00EE3AB1">
            <w:pPr>
              <w:pStyle w:val="ListParagraph"/>
              <w:numPr>
                <w:ilvl w:val="0"/>
                <w:numId w:val="37"/>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Balance of state or territory</w:t>
            </w:r>
          </w:p>
        </w:tc>
      </w:tr>
      <w:tr w:rsidR="00ED6C60" w:rsidRPr="000846F1" w14:paraId="7644D0FE" w14:textId="77777777" w:rsidTr="000E7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091C9CD" w14:textId="61B3320F" w:rsidR="00ED6C60" w:rsidRDefault="00ED6C60" w:rsidP="00053B29">
            <w:pPr>
              <w:rPr>
                <w:b w:val="0"/>
                <w:sz w:val="18"/>
                <w:szCs w:val="18"/>
              </w:rPr>
            </w:pPr>
            <w:r>
              <w:rPr>
                <w:b w:val="0"/>
                <w:sz w:val="18"/>
                <w:szCs w:val="18"/>
              </w:rPr>
              <w:t>Sex</w:t>
            </w:r>
          </w:p>
        </w:tc>
        <w:tc>
          <w:tcPr>
            <w:tcW w:w="1771" w:type="dxa"/>
            <w:tcBorders>
              <w:bottom w:val="single" w:sz="4" w:space="0" w:color="95B3D7" w:themeColor="accent1" w:themeTint="99"/>
              <w:right w:val="nil"/>
            </w:tcBorders>
          </w:tcPr>
          <w:p w14:paraId="105F91FF" w14:textId="683D992D" w:rsidR="00ED6C60" w:rsidRPr="00ED6C60" w:rsidRDefault="00ED6C60" w:rsidP="00EE3AB1">
            <w:pPr>
              <w:pStyle w:val="ListParagraph"/>
              <w:numPr>
                <w:ilvl w:val="0"/>
                <w:numId w:val="38"/>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Male</w:t>
            </w:r>
          </w:p>
        </w:tc>
        <w:tc>
          <w:tcPr>
            <w:tcW w:w="1772" w:type="dxa"/>
            <w:tcBorders>
              <w:left w:val="nil"/>
              <w:bottom w:val="single" w:sz="4" w:space="0" w:color="95B3D7" w:themeColor="accent1" w:themeTint="99"/>
              <w:right w:val="nil"/>
            </w:tcBorders>
          </w:tcPr>
          <w:p w14:paraId="6D169891" w14:textId="20DDE8BD" w:rsidR="00ED6C60" w:rsidRPr="00ED6C60" w:rsidRDefault="00ED6C60" w:rsidP="00EE3AB1">
            <w:pPr>
              <w:pStyle w:val="ListParagraph"/>
              <w:numPr>
                <w:ilvl w:val="0"/>
                <w:numId w:val="38"/>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Female</w:t>
            </w:r>
          </w:p>
        </w:tc>
        <w:tc>
          <w:tcPr>
            <w:tcW w:w="3544" w:type="dxa"/>
            <w:gridSpan w:val="2"/>
            <w:tcBorders>
              <w:left w:val="nil"/>
            </w:tcBorders>
          </w:tcPr>
          <w:p w14:paraId="73F76E06" w14:textId="0D5ABD23" w:rsidR="00ED6C60" w:rsidRPr="00562B39" w:rsidRDefault="00ED6C60" w:rsidP="000E770D">
            <w:pPr>
              <w:ind w:left="169" w:hanging="141"/>
              <w:cnfStyle w:val="000000100000" w:firstRow="0" w:lastRow="0" w:firstColumn="0" w:lastColumn="0" w:oddVBand="0" w:evenVBand="0" w:oddHBand="1" w:evenHBand="0" w:firstRowFirstColumn="0" w:firstRowLastColumn="0" w:lastRowFirstColumn="0" w:lastRowLastColumn="0"/>
              <w:rPr>
                <w:sz w:val="18"/>
                <w:szCs w:val="18"/>
              </w:rPr>
            </w:pPr>
          </w:p>
        </w:tc>
      </w:tr>
      <w:tr w:rsidR="00ED6C60" w:rsidRPr="000846F1" w14:paraId="26A76E15" w14:textId="77777777" w:rsidTr="000E770D">
        <w:tc>
          <w:tcPr>
            <w:cnfStyle w:val="001000000000" w:firstRow="0" w:lastRow="0" w:firstColumn="1" w:lastColumn="0" w:oddVBand="0" w:evenVBand="0" w:oddHBand="0" w:evenHBand="0" w:firstRowFirstColumn="0" w:firstRowLastColumn="0" w:lastRowFirstColumn="0" w:lastRowLastColumn="0"/>
            <w:tcW w:w="1980" w:type="dxa"/>
          </w:tcPr>
          <w:p w14:paraId="43BA65BA" w14:textId="15839114" w:rsidR="00ED6C60" w:rsidRDefault="00ED6C60" w:rsidP="00053B29">
            <w:pPr>
              <w:rPr>
                <w:b w:val="0"/>
                <w:sz w:val="18"/>
                <w:szCs w:val="18"/>
              </w:rPr>
            </w:pPr>
            <w:r>
              <w:rPr>
                <w:b w:val="0"/>
                <w:sz w:val="18"/>
                <w:szCs w:val="18"/>
              </w:rPr>
              <w:t>Age</w:t>
            </w:r>
          </w:p>
        </w:tc>
        <w:tc>
          <w:tcPr>
            <w:tcW w:w="1771" w:type="dxa"/>
            <w:tcBorders>
              <w:bottom w:val="single" w:sz="4" w:space="0" w:color="95B3D7" w:themeColor="accent1" w:themeTint="99"/>
              <w:right w:val="nil"/>
            </w:tcBorders>
          </w:tcPr>
          <w:p w14:paraId="33FC8C92" w14:textId="77777777" w:rsidR="00ED6C60" w:rsidRDefault="00ED6C60" w:rsidP="00EE3AB1">
            <w:pPr>
              <w:pStyle w:val="ListParagraph"/>
              <w:numPr>
                <w:ilvl w:val="0"/>
                <w:numId w:val="3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15-24 years</w:t>
            </w:r>
          </w:p>
          <w:p w14:paraId="553DFFED" w14:textId="2F48EF07" w:rsidR="00ED6C60" w:rsidRPr="00ED6C60" w:rsidRDefault="001E0B92" w:rsidP="00EE3AB1">
            <w:pPr>
              <w:pStyle w:val="ListParagraph"/>
              <w:numPr>
                <w:ilvl w:val="0"/>
                <w:numId w:val="3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45-54 years</w:t>
            </w:r>
          </w:p>
        </w:tc>
        <w:tc>
          <w:tcPr>
            <w:tcW w:w="1772" w:type="dxa"/>
            <w:tcBorders>
              <w:left w:val="nil"/>
              <w:bottom w:val="single" w:sz="4" w:space="0" w:color="95B3D7" w:themeColor="accent1" w:themeTint="99"/>
              <w:right w:val="nil"/>
            </w:tcBorders>
          </w:tcPr>
          <w:p w14:paraId="34A7E337" w14:textId="77777777" w:rsidR="00ED6C60" w:rsidRDefault="00ED6C60" w:rsidP="00EE3AB1">
            <w:pPr>
              <w:pStyle w:val="ListParagraph"/>
              <w:numPr>
                <w:ilvl w:val="0"/>
                <w:numId w:val="3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25-34 years</w:t>
            </w:r>
          </w:p>
          <w:p w14:paraId="21350CBB" w14:textId="3888E77C" w:rsidR="00ED6C60" w:rsidRPr="00ED6C60" w:rsidRDefault="001E0B92" w:rsidP="00EE3AB1">
            <w:pPr>
              <w:pStyle w:val="ListParagraph"/>
              <w:numPr>
                <w:ilvl w:val="0"/>
                <w:numId w:val="3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55-64 years</w:t>
            </w:r>
          </w:p>
        </w:tc>
        <w:tc>
          <w:tcPr>
            <w:tcW w:w="1772" w:type="dxa"/>
            <w:tcBorders>
              <w:left w:val="nil"/>
              <w:right w:val="nil"/>
            </w:tcBorders>
          </w:tcPr>
          <w:p w14:paraId="0583D71C" w14:textId="77777777" w:rsidR="00ED6C60" w:rsidRDefault="00ED6C60" w:rsidP="00EE3AB1">
            <w:pPr>
              <w:pStyle w:val="ListParagraph"/>
              <w:numPr>
                <w:ilvl w:val="0"/>
                <w:numId w:val="3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35-44 years</w:t>
            </w:r>
          </w:p>
          <w:p w14:paraId="7C74C193" w14:textId="7942464A" w:rsidR="00ED6C60" w:rsidRPr="00ED6C60" w:rsidRDefault="00ED6C60" w:rsidP="00EE3AB1">
            <w:pPr>
              <w:pStyle w:val="ListParagraph"/>
              <w:numPr>
                <w:ilvl w:val="0"/>
                <w:numId w:val="3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 years and over</w:t>
            </w:r>
          </w:p>
        </w:tc>
        <w:tc>
          <w:tcPr>
            <w:tcW w:w="1772" w:type="dxa"/>
            <w:tcBorders>
              <w:left w:val="nil"/>
            </w:tcBorders>
          </w:tcPr>
          <w:p w14:paraId="60DD58E0" w14:textId="08A14E63" w:rsidR="00ED6C60" w:rsidRPr="001E0B92" w:rsidRDefault="00ED6C60" w:rsidP="000E770D">
            <w:pPr>
              <w:ind w:left="169" w:hanging="141"/>
              <w:cnfStyle w:val="000000000000" w:firstRow="0" w:lastRow="0" w:firstColumn="0" w:lastColumn="0" w:oddVBand="0" w:evenVBand="0" w:oddHBand="0" w:evenHBand="0" w:firstRowFirstColumn="0" w:firstRowLastColumn="0" w:lastRowFirstColumn="0" w:lastRowLastColumn="0"/>
              <w:rPr>
                <w:sz w:val="18"/>
                <w:szCs w:val="18"/>
              </w:rPr>
            </w:pPr>
          </w:p>
        </w:tc>
      </w:tr>
      <w:tr w:rsidR="001E0B92" w:rsidRPr="000846F1" w14:paraId="53AE8B4F" w14:textId="77777777" w:rsidTr="000E7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DEBAA18" w14:textId="2917B880" w:rsidR="001E0B92" w:rsidRDefault="001E0B92" w:rsidP="00053B29">
            <w:pPr>
              <w:rPr>
                <w:b w:val="0"/>
                <w:sz w:val="18"/>
                <w:szCs w:val="18"/>
              </w:rPr>
            </w:pPr>
            <w:r>
              <w:rPr>
                <w:b w:val="0"/>
                <w:sz w:val="18"/>
                <w:szCs w:val="18"/>
              </w:rPr>
              <w:t>Country of birth</w:t>
            </w:r>
          </w:p>
        </w:tc>
        <w:tc>
          <w:tcPr>
            <w:tcW w:w="1771" w:type="dxa"/>
            <w:tcBorders>
              <w:bottom w:val="single" w:sz="4" w:space="0" w:color="95B3D7" w:themeColor="accent1" w:themeTint="99"/>
              <w:right w:val="nil"/>
            </w:tcBorders>
          </w:tcPr>
          <w:p w14:paraId="39561449" w14:textId="632B61E5" w:rsidR="001E0B92" w:rsidRPr="001E0B92" w:rsidRDefault="001E0B92" w:rsidP="00EE3AB1">
            <w:pPr>
              <w:pStyle w:val="ListParagraph"/>
              <w:numPr>
                <w:ilvl w:val="0"/>
                <w:numId w:val="40"/>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Born in Australia</w:t>
            </w:r>
          </w:p>
        </w:tc>
        <w:tc>
          <w:tcPr>
            <w:tcW w:w="1772" w:type="dxa"/>
            <w:tcBorders>
              <w:left w:val="nil"/>
              <w:bottom w:val="single" w:sz="4" w:space="0" w:color="95B3D7" w:themeColor="accent1" w:themeTint="99"/>
              <w:right w:val="nil"/>
            </w:tcBorders>
          </w:tcPr>
          <w:p w14:paraId="063983AE" w14:textId="2F3935A0" w:rsidR="001E0B92" w:rsidRPr="001E0B92" w:rsidRDefault="001E0B92" w:rsidP="00EE3AB1">
            <w:pPr>
              <w:pStyle w:val="ListParagraph"/>
              <w:numPr>
                <w:ilvl w:val="0"/>
                <w:numId w:val="40"/>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Born overseas</w:t>
            </w:r>
          </w:p>
        </w:tc>
        <w:tc>
          <w:tcPr>
            <w:tcW w:w="3544" w:type="dxa"/>
            <w:gridSpan w:val="2"/>
            <w:tcBorders>
              <w:left w:val="nil"/>
            </w:tcBorders>
          </w:tcPr>
          <w:p w14:paraId="14E942A6" w14:textId="396F8476" w:rsidR="001E0B92" w:rsidRPr="00562B39" w:rsidRDefault="001E0B92" w:rsidP="0042468F">
            <w:pPr>
              <w:cnfStyle w:val="000000100000" w:firstRow="0" w:lastRow="0" w:firstColumn="0" w:lastColumn="0" w:oddVBand="0" w:evenVBand="0" w:oddHBand="1" w:evenHBand="0" w:firstRowFirstColumn="0" w:firstRowLastColumn="0" w:lastRowFirstColumn="0" w:lastRowLastColumn="0"/>
              <w:rPr>
                <w:sz w:val="18"/>
                <w:szCs w:val="18"/>
              </w:rPr>
            </w:pPr>
          </w:p>
        </w:tc>
      </w:tr>
      <w:tr w:rsidR="001E0B92" w:rsidRPr="000846F1" w14:paraId="6270DAB2" w14:textId="77777777" w:rsidTr="000E770D">
        <w:tc>
          <w:tcPr>
            <w:cnfStyle w:val="001000000000" w:firstRow="0" w:lastRow="0" w:firstColumn="1" w:lastColumn="0" w:oddVBand="0" w:evenVBand="0" w:oddHBand="0" w:evenHBand="0" w:firstRowFirstColumn="0" w:firstRowLastColumn="0" w:lastRowFirstColumn="0" w:lastRowLastColumn="0"/>
            <w:tcW w:w="1980" w:type="dxa"/>
          </w:tcPr>
          <w:p w14:paraId="37F0813B" w14:textId="03C4754B" w:rsidR="001E0B92" w:rsidRDefault="001E0B92" w:rsidP="00053B29">
            <w:pPr>
              <w:rPr>
                <w:b w:val="0"/>
                <w:sz w:val="18"/>
                <w:szCs w:val="18"/>
              </w:rPr>
            </w:pPr>
            <w:r>
              <w:rPr>
                <w:b w:val="0"/>
                <w:sz w:val="18"/>
                <w:szCs w:val="18"/>
              </w:rPr>
              <w:t>Social marital status</w:t>
            </w:r>
          </w:p>
        </w:tc>
        <w:tc>
          <w:tcPr>
            <w:tcW w:w="1771" w:type="dxa"/>
            <w:tcBorders>
              <w:right w:val="nil"/>
            </w:tcBorders>
          </w:tcPr>
          <w:p w14:paraId="6DC081A0" w14:textId="590215A7" w:rsidR="001E0B92" w:rsidRPr="001E0B92" w:rsidRDefault="001E0B92" w:rsidP="00EE3AB1">
            <w:pPr>
              <w:pStyle w:val="ListParagraph"/>
              <w:numPr>
                <w:ilvl w:val="0"/>
                <w:numId w:val="41"/>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Married</w:t>
            </w:r>
          </w:p>
        </w:tc>
        <w:tc>
          <w:tcPr>
            <w:tcW w:w="1772" w:type="dxa"/>
            <w:tcBorders>
              <w:left w:val="nil"/>
              <w:right w:val="nil"/>
            </w:tcBorders>
          </w:tcPr>
          <w:p w14:paraId="0286790F" w14:textId="75B0153B" w:rsidR="001E0B92" w:rsidRPr="001E0B92" w:rsidRDefault="001E0B92" w:rsidP="00EE3AB1">
            <w:pPr>
              <w:pStyle w:val="ListParagraph"/>
              <w:numPr>
                <w:ilvl w:val="0"/>
                <w:numId w:val="41"/>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Not married</w:t>
            </w:r>
          </w:p>
        </w:tc>
        <w:tc>
          <w:tcPr>
            <w:tcW w:w="3544" w:type="dxa"/>
            <w:gridSpan w:val="2"/>
            <w:tcBorders>
              <w:left w:val="nil"/>
            </w:tcBorders>
          </w:tcPr>
          <w:p w14:paraId="209A81C3" w14:textId="4A177F96" w:rsidR="001E0B92" w:rsidRPr="00562B39" w:rsidRDefault="001E0B92" w:rsidP="0042468F">
            <w:pPr>
              <w:cnfStyle w:val="000000000000" w:firstRow="0" w:lastRow="0" w:firstColumn="0" w:lastColumn="0" w:oddVBand="0" w:evenVBand="0" w:oddHBand="0" w:evenHBand="0" w:firstRowFirstColumn="0" w:firstRowLastColumn="0" w:lastRowFirstColumn="0" w:lastRowLastColumn="0"/>
              <w:rPr>
                <w:sz w:val="18"/>
                <w:szCs w:val="18"/>
              </w:rPr>
            </w:pPr>
          </w:p>
        </w:tc>
      </w:tr>
      <w:tr w:rsidR="000206AA" w:rsidRPr="000846F1" w14:paraId="75976148" w14:textId="77777777" w:rsidTr="00B2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89269C8" w14:textId="620CC4F5" w:rsidR="000206AA" w:rsidRDefault="000206AA" w:rsidP="00053B29">
            <w:pPr>
              <w:rPr>
                <w:b w:val="0"/>
                <w:sz w:val="18"/>
                <w:szCs w:val="18"/>
              </w:rPr>
            </w:pPr>
            <w:r>
              <w:rPr>
                <w:b w:val="0"/>
                <w:sz w:val="18"/>
                <w:szCs w:val="18"/>
              </w:rPr>
              <w:t>Whether children in the household (aged 0 to 14 years)</w:t>
            </w:r>
          </w:p>
        </w:tc>
        <w:tc>
          <w:tcPr>
            <w:tcW w:w="7087" w:type="dxa"/>
            <w:gridSpan w:val="4"/>
          </w:tcPr>
          <w:p w14:paraId="05C3D466" w14:textId="77777777" w:rsidR="000206AA" w:rsidRDefault="001E0B92" w:rsidP="00EE3AB1">
            <w:pPr>
              <w:pStyle w:val="ListParagraph"/>
              <w:numPr>
                <w:ilvl w:val="0"/>
                <w:numId w:val="42"/>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Lives in household with children aged 0 to 14 years</w:t>
            </w:r>
          </w:p>
          <w:p w14:paraId="23F127FA" w14:textId="57130A19" w:rsidR="001E0B92" w:rsidRPr="001E0B92" w:rsidRDefault="001E0B92" w:rsidP="00EE3AB1">
            <w:pPr>
              <w:pStyle w:val="ListParagraph"/>
              <w:numPr>
                <w:ilvl w:val="0"/>
                <w:numId w:val="42"/>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Lives in household without children aged 0 to 14 years</w:t>
            </w:r>
          </w:p>
        </w:tc>
      </w:tr>
      <w:tr w:rsidR="000206AA" w:rsidRPr="000846F1" w14:paraId="67622357" w14:textId="77777777" w:rsidTr="00B20F71">
        <w:tc>
          <w:tcPr>
            <w:cnfStyle w:val="001000000000" w:firstRow="0" w:lastRow="0" w:firstColumn="1" w:lastColumn="0" w:oddVBand="0" w:evenVBand="0" w:oddHBand="0" w:evenHBand="0" w:firstRowFirstColumn="0" w:firstRowLastColumn="0" w:lastRowFirstColumn="0" w:lastRowLastColumn="0"/>
            <w:tcW w:w="1980" w:type="dxa"/>
          </w:tcPr>
          <w:p w14:paraId="49EF6129" w14:textId="31FE108C" w:rsidR="000206AA" w:rsidRDefault="000206AA" w:rsidP="00053B29">
            <w:pPr>
              <w:rPr>
                <w:b w:val="0"/>
                <w:sz w:val="18"/>
                <w:szCs w:val="18"/>
              </w:rPr>
            </w:pPr>
            <w:r>
              <w:rPr>
                <w:b w:val="0"/>
                <w:sz w:val="18"/>
                <w:szCs w:val="18"/>
              </w:rPr>
              <w:t>Number of adults in the household (aged 15 years and over)</w:t>
            </w:r>
          </w:p>
        </w:tc>
        <w:tc>
          <w:tcPr>
            <w:tcW w:w="7087" w:type="dxa"/>
            <w:gridSpan w:val="4"/>
          </w:tcPr>
          <w:p w14:paraId="51C6B1C8" w14:textId="77777777" w:rsidR="000206AA" w:rsidRDefault="00EE3AB1" w:rsidP="00EE3AB1">
            <w:pPr>
              <w:pStyle w:val="ListParagraph"/>
              <w:numPr>
                <w:ilvl w:val="0"/>
                <w:numId w:val="4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Two or fewer adults in household</w:t>
            </w:r>
          </w:p>
          <w:p w14:paraId="7F6F2EC4" w14:textId="01CB2830" w:rsidR="00EE3AB1" w:rsidRPr="00EE3AB1" w:rsidRDefault="00EE3AB1" w:rsidP="00EE3AB1">
            <w:pPr>
              <w:pStyle w:val="ListParagraph"/>
              <w:numPr>
                <w:ilvl w:val="0"/>
                <w:numId w:val="49"/>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More than two adults in household</w:t>
            </w:r>
          </w:p>
        </w:tc>
      </w:tr>
      <w:tr w:rsidR="003A496D" w:rsidRPr="000846F1" w14:paraId="14AE929C" w14:textId="77777777" w:rsidTr="003A4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988FD6B" w14:textId="7E11009E" w:rsidR="003A496D" w:rsidRDefault="003A496D" w:rsidP="00053B29">
            <w:pPr>
              <w:rPr>
                <w:b w:val="0"/>
                <w:sz w:val="18"/>
                <w:szCs w:val="18"/>
              </w:rPr>
            </w:pPr>
            <w:r>
              <w:rPr>
                <w:b w:val="0"/>
                <w:sz w:val="18"/>
                <w:szCs w:val="18"/>
              </w:rPr>
              <w:t>Level of highest non-school qualification</w:t>
            </w:r>
          </w:p>
        </w:tc>
        <w:tc>
          <w:tcPr>
            <w:tcW w:w="3543" w:type="dxa"/>
            <w:gridSpan w:val="2"/>
            <w:tcBorders>
              <w:right w:val="nil"/>
            </w:tcBorders>
          </w:tcPr>
          <w:p w14:paraId="66153FA9" w14:textId="77777777" w:rsidR="003A496D" w:rsidRDefault="003A496D" w:rsidP="003A496D">
            <w:pPr>
              <w:pStyle w:val="ListParagraph"/>
              <w:numPr>
                <w:ilvl w:val="0"/>
                <w:numId w:val="50"/>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Year 12 or equivalent/undetermined</w:t>
            </w:r>
          </w:p>
          <w:p w14:paraId="1942C34B" w14:textId="77777777" w:rsidR="003A496D" w:rsidRDefault="003A496D" w:rsidP="003A496D">
            <w:pPr>
              <w:pStyle w:val="ListParagraph"/>
              <w:numPr>
                <w:ilvl w:val="0"/>
                <w:numId w:val="50"/>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Certificate I, II, III, IV</w:t>
            </w:r>
          </w:p>
          <w:p w14:paraId="55BB484D" w14:textId="63039093" w:rsidR="003A496D" w:rsidRPr="003A496D" w:rsidRDefault="003A496D" w:rsidP="003A496D">
            <w:pPr>
              <w:pStyle w:val="ListParagraph"/>
              <w:numPr>
                <w:ilvl w:val="0"/>
                <w:numId w:val="50"/>
              </w:numPr>
              <w:ind w:left="173"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Advanced diploma/Diploma</w:t>
            </w:r>
          </w:p>
        </w:tc>
        <w:tc>
          <w:tcPr>
            <w:tcW w:w="3544" w:type="dxa"/>
            <w:gridSpan w:val="2"/>
            <w:tcBorders>
              <w:left w:val="nil"/>
            </w:tcBorders>
          </w:tcPr>
          <w:p w14:paraId="2E76A63B" w14:textId="5EC78370" w:rsidR="003A496D" w:rsidRDefault="003A496D" w:rsidP="003A496D">
            <w:pPr>
              <w:pStyle w:val="ListParagraph"/>
              <w:numPr>
                <w:ilvl w:val="0"/>
                <w:numId w:val="50"/>
              </w:numPr>
              <w:ind w:left="173"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Bachelor</w:t>
            </w:r>
            <w:r w:rsidR="002F43D7">
              <w:rPr>
                <w:sz w:val="18"/>
                <w:szCs w:val="18"/>
              </w:rPr>
              <w:t>’s</w:t>
            </w:r>
            <w:r>
              <w:rPr>
                <w:sz w:val="18"/>
                <w:szCs w:val="18"/>
              </w:rPr>
              <w:t xml:space="preserve"> degree</w:t>
            </w:r>
          </w:p>
          <w:p w14:paraId="176EE75D" w14:textId="31E904DD" w:rsidR="003A496D" w:rsidRPr="003A496D" w:rsidRDefault="003A496D" w:rsidP="003A496D">
            <w:pPr>
              <w:pStyle w:val="ListParagraph"/>
              <w:numPr>
                <w:ilvl w:val="0"/>
                <w:numId w:val="50"/>
              </w:numPr>
              <w:ind w:left="173"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Postgraduate qualifications</w:t>
            </w:r>
          </w:p>
        </w:tc>
      </w:tr>
      <w:tr w:rsidR="000206AA" w:rsidRPr="000846F1" w14:paraId="2BDC7809" w14:textId="77777777" w:rsidTr="00B20F71">
        <w:tc>
          <w:tcPr>
            <w:cnfStyle w:val="001000000000" w:firstRow="0" w:lastRow="0" w:firstColumn="1" w:lastColumn="0" w:oddVBand="0" w:evenVBand="0" w:oddHBand="0" w:evenHBand="0" w:firstRowFirstColumn="0" w:firstRowLastColumn="0" w:lastRowFirstColumn="0" w:lastRowLastColumn="0"/>
            <w:tcW w:w="1980" w:type="dxa"/>
          </w:tcPr>
          <w:p w14:paraId="18408809" w14:textId="42488ED1" w:rsidR="000206AA" w:rsidRDefault="000206AA" w:rsidP="00053B29">
            <w:pPr>
              <w:rPr>
                <w:b w:val="0"/>
                <w:sz w:val="18"/>
                <w:szCs w:val="18"/>
              </w:rPr>
            </w:pPr>
            <w:r>
              <w:rPr>
                <w:b w:val="0"/>
                <w:sz w:val="18"/>
                <w:szCs w:val="18"/>
              </w:rPr>
              <w:t>Job tenure</w:t>
            </w:r>
          </w:p>
        </w:tc>
        <w:tc>
          <w:tcPr>
            <w:tcW w:w="7087" w:type="dxa"/>
            <w:gridSpan w:val="4"/>
          </w:tcPr>
          <w:p w14:paraId="7EAF7305" w14:textId="5F9CD273" w:rsidR="000206AA" w:rsidRPr="00562B39" w:rsidRDefault="002961BC" w:rsidP="0042468F">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Length of time respondent has worked in their current job in years (continuous variable).</w:t>
            </w:r>
          </w:p>
        </w:tc>
      </w:tr>
      <w:tr w:rsidR="000206AA" w:rsidRPr="000846F1" w14:paraId="6CCF32B6" w14:textId="77777777" w:rsidTr="00B2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ABE8809" w14:textId="02A1876F" w:rsidR="000206AA" w:rsidRDefault="000206AA" w:rsidP="00053B29">
            <w:pPr>
              <w:rPr>
                <w:b w:val="0"/>
                <w:sz w:val="18"/>
                <w:szCs w:val="18"/>
              </w:rPr>
            </w:pPr>
            <w:r>
              <w:rPr>
                <w:b w:val="0"/>
                <w:sz w:val="18"/>
                <w:szCs w:val="18"/>
              </w:rPr>
              <w:t>Full-time or part-time employment status</w:t>
            </w:r>
          </w:p>
        </w:tc>
        <w:tc>
          <w:tcPr>
            <w:tcW w:w="7087" w:type="dxa"/>
            <w:gridSpan w:val="4"/>
          </w:tcPr>
          <w:p w14:paraId="4231E7DC" w14:textId="77777777" w:rsidR="000206AA" w:rsidRDefault="001E0B92" w:rsidP="00EE3AB1">
            <w:pPr>
              <w:pStyle w:val="ListParagraph"/>
              <w:numPr>
                <w:ilvl w:val="0"/>
                <w:numId w:val="43"/>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Works full-time</w:t>
            </w:r>
          </w:p>
          <w:p w14:paraId="5A759B2F" w14:textId="5D4A82E4" w:rsidR="001E0B92" w:rsidRPr="001E0B92" w:rsidRDefault="001E0B92" w:rsidP="00EE3AB1">
            <w:pPr>
              <w:pStyle w:val="ListParagraph"/>
              <w:numPr>
                <w:ilvl w:val="0"/>
                <w:numId w:val="43"/>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Works part-time</w:t>
            </w:r>
          </w:p>
        </w:tc>
      </w:tr>
      <w:tr w:rsidR="001E0B92" w:rsidRPr="000846F1" w14:paraId="768F4E89" w14:textId="77777777" w:rsidTr="000E770D">
        <w:tc>
          <w:tcPr>
            <w:cnfStyle w:val="001000000000" w:firstRow="0" w:lastRow="0" w:firstColumn="1" w:lastColumn="0" w:oddVBand="0" w:evenVBand="0" w:oddHBand="0" w:evenHBand="0" w:firstRowFirstColumn="0" w:firstRowLastColumn="0" w:lastRowFirstColumn="0" w:lastRowLastColumn="0"/>
            <w:tcW w:w="1980" w:type="dxa"/>
          </w:tcPr>
          <w:p w14:paraId="63E6CBAA" w14:textId="353FD30D" w:rsidR="001E0B92" w:rsidRDefault="001E0B92" w:rsidP="00053B29">
            <w:pPr>
              <w:rPr>
                <w:b w:val="0"/>
                <w:sz w:val="18"/>
                <w:szCs w:val="18"/>
              </w:rPr>
            </w:pPr>
            <w:r>
              <w:rPr>
                <w:b w:val="0"/>
                <w:sz w:val="18"/>
                <w:szCs w:val="18"/>
              </w:rPr>
              <w:t>Industry division</w:t>
            </w:r>
          </w:p>
        </w:tc>
        <w:tc>
          <w:tcPr>
            <w:tcW w:w="3543" w:type="dxa"/>
            <w:gridSpan w:val="2"/>
            <w:tcBorders>
              <w:bottom w:val="single" w:sz="4" w:space="0" w:color="95B3D7" w:themeColor="accent1" w:themeTint="99"/>
              <w:right w:val="nil"/>
            </w:tcBorders>
          </w:tcPr>
          <w:p w14:paraId="3B691948" w14:textId="77777777" w:rsidR="001E0B92" w:rsidRDefault="001E0B9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Agriculture, forestry and fishing</w:t>
            </w:r>
          </w:p>
          <w:p w14:paraId="47E353FA"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Mining</w:t>
            </w:r>
          </w:p>
          <w:p w14:paraId="72C02DCA"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Manufacturing</w:t>
            </w:r>
          </w:p>
          <w:p w14:paraId="0D27ED5A"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Electricity, gas, water and waste services</w:t>
            </w:r>
          </w:p>
          <w:p w14:paraId="0F2C613F"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Construction</w:t>
            </w:r>
          </w:p>
          <w:p w14:paraId="605613C2"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Wholesale trade</w:t>
            </w:r>
          </w:p>
          <w:p w14:paraId="7092C7A1"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Retail trade</w:t>
            </w:r>
          </w:p>
          <w:p w14:paraId="5E1AC2D8"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Accommodation and food services</w:t>
            </w:r>
          </w:p>
          <w:p w14:paraId="5BDCC0DD"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Transport, postal and warehousing</w:t>
            </w:r>
          </w:p>
          <w:p w14:paraId="7E426980" w14:textId="2AE98598" w:rsidR="00E363D2" w:rsidRP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Information Media and telecommunications</w:t>
            </w:r>
          </w:p>
        </w:tc>
        <w:tc>
          <w:tcPr>
            <w:tcW w:w="3544" w:type="dxa"/>
            <w:gridSpan w:val="2"/>
            <w:tcBorders>
              <w:left w:val="nil"/>
            </w:tcBorders>
          </w:tcPr>
          <w:p w14:paraId="1E10610A"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Financial and insurance services</w:t>
            </w:r>
          </w:p>
          <w:p w14:paraId="25042123" w14:textId="513F468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Rental, hiring and real estate services</w:t>
            </w:r>
          </w:p>
          <w:p w14:paraId="2C11872E"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Professional, scientific and technical services</w:t>
            </w:r>
          </w:p>
          <w:p w14:paraId="784E92DA"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Administrative and support services</w:t>
            </w:r>
          </w:p>
          <w:p w14:paraId="7735F9F9"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Public administration and safety</w:t>
            </w:r>
          </w:p>
          <w:p w14:paraId="6F172EC5"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Education and training</w:t>
            </w:r>
          </w:p>
          <w:p w14:paraId="4AE5423D"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Health care and social assistance</w:t>
            </w:r>
          </w:p>
          <w:p w14:paraId="4CC64D07" w14:textId="77777777" w:rsidR="00E363D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Arts and recreation services</w:t>
            </w:r>
          </w:p>
          <w:p w14:paraId="2820349E" w14:textId="469F7D3E" w:rsidR="00E363D2" w:rsidRPr="001E0B92" w:rsidRDefault="00E363D2" w:rsidP="00EE3AB1">
            <w:pPr>
              <w:pStyle w:val="ListParagraph"/>
              <w:numPr>
                <w:ilvl w:val="0"/>
                <w:numId w:val="44"/>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Other services</w:t>
            </w:r>
          </w:p>
        </w:tc>
      </w:tr>
      <w:tr w:rsidR="001B36CD" w:rsidRPr="000846F1" w14:paraId="73EDA967" w14:textId="77777777" w:rsidTr="000E7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2DFDE15" w14:textId="2A7B973C" w:rsidR="001B36CD" w:rsidRDefault="001B36CD" w:rsidP="00053B29">
            <w:pPr>
              <w:rPr>
                <w:b w:val="0"/>
                <w:sz w:val="18"/>
                <w:szCs w:val="18"/>
              </w:rPr>
            </w:pPr>
            <w:r>
              <w:rPr>
                <w:b w:val="0"/>
                <w:sz w:val="18"/>
                <w:szCs w:val="18"/>
              </w:rPr>
              <w:t>Occupation main group</w:t>
            </w:r>
          </w:p>
        </w:tc>
        <w:tc>
          <w:tcPr>
            <w:tcW w:w="3543" w:type="dxa"/>
            <w:gridSpan w:val="2"/>
            <w:tcBorders>
              <w:right w:val="nil"/>
            </w:tcBorders>
          </w:tcPr>
          <w:p w14:paraId="6CFEE4E4" w14:textId="77777777" w:rsid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Managers</w:t>
            </w:r>
          </w:p>
          <w:p w14:paraId="332AFB57" w14:textId="77777777" w:rsid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Professionals</w:t>
            </w:r>
          </w:p>
          <w:p w14:paraId="5F1B7F0E" w14:textId="77777777" w:rsid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Technicians and trade workers</w:t>
            </w:r>
          </w:p>
          <w:p w14:paraId="30ECA714" w14:textId="06F94BE4" w:rsidR="001B36CD" w:rsidRP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Community and personal service workers</w:t>
            </w:r>
          </w:p>
        </w:tc>
        <w:tc>
          <w:tcPr>
            <w:tcW w:w="3544" w:type="dxa"/>
            <w:gridSpan w:val="2"/>
            <w:tcBorders>
              <w:left w:val="nil"/>
            </w:tcBorders>
          </w:tcPr>
          <w:p w14:paraId="5A591FEF" w14:textId="77777777" w:rsid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Clerical and administrative workers</w:t>
            </w:r>
          </w:p>
          <w:p w14:paraId="3DF4B0F4" w14:textId="77777777" w:rsid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Sales workers</w:t>
            </w:r>
          </w:p>
          <w:p w14:paraId="0FF15CA8" w14:textId="77777777" w:rsid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Machinery operators and drivers</w:t>
            </w:r>
          </w:p>
          <w:p w14:paraId="615779EF" w14:textId="5984954A" w:rsidR="001B36CD" w:rsidRPr="001B36CD" w:rsidRDefault="001B36CD" w:rsidP="00EE3AB1">
            <w:pPr>
              <w:pStyle w:val="ListParagraph"/>
              <w:numPr>
                <w:ilvl w:val="0"/>
                <w:numId w:val="44"/>
              </w:numPr>
              <w:ind w:left="169" w:hanging="141"/>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Labourers</w:t>
            </w:r>
          </w:p>
        </w:tc>
      </w:tr>
      <w:tr w:rsidR="0002634B" w:rsidRPr="000846F1" w14:paraId="1FBA96EF" w14:textId="77777777" w:rsidTr="000E770D">
        <w:tc>
          <w:tcPr>
            <w:cnfStyle w:val="001000000000" w:firstRow="0" w:lastRow="0" w:firstColumn="1" w:lastColumn="0" w:oddVBand="0" w:evenVBand="0" w:oddHBand="0" w:evenHBand="0" w:firstRowFirstColumn="0" w:firstRowLastColumn="0" w:lastRowFirstColumn="0" w:lastRowLastColumn="0"/>
            <w:tcW w:w="1980" w:type="dxa"/>
          </w:tcPr>
          <w:p w14:paraId="1F40409F" w14:textId="6C9B6D94" w:rsidR="0002634B" w:rsidRDefault="0002634B" w:rsidP="00053B29">
            <w:pPr>
              <w:rPr>
                <w:b w:val="0"/>
                <w:sz w:val="18"/>
                <w:szCs w:val="18"/>
              </w:rPr>
            </w:pPr>
            <w:r>
              <w:rPr>
                <w:b w:val="0"/>
                <w:sz w:val="18"/>
                <w:szCs w:val="18"/>
              </w:rPr>
              <w:t>Skill level of occupation</w:t>
            </w:r>
          </w:p>
        </w:tc>
        <w:tc>
          <w:tcPr>
            <w:tcW w:w="1771" w:type="dxa"/>
            <w:tcBorders>
              <w:right w:val="nil"/>
            </w:tcBorders>
          </w:tcPr>
          <w:p w14:paraId="1A2FBA01" w14:textId="77777777" w:rsidR="0002634B" w:rsidRDefault="0002634B" w:rsidP="00EE3AB1">
            <w:pPr>
              <w:pStyle w:val="ListParagraph"/>
              <w:numPr>
                <w:ilvl w:val="0"/>
                <w:numId w:val="45"/>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1</w:t>
            </w:r>
          </w:p>
          <w:p w14:paraId="57F6A717" w14:textId="13343AB7" w:rsidR="0002634B" w:rsidRPr="0002634B" w:rsidRDefault="0002634B" w:rsidP="00EE3AB1">
            <w:pPr>
              <w:pStyle w:val="ListParagraph"/>
              <w:numPr>
                <w:ilvl w:val="0"/>
                <w:numId w:val="45"/>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4</w:t>
            </w:r>
          </w:p>
        </w:tc>
        <w:tc>
          <w:tcPr>
            <w:tcW w:w="1772" w:type="dxa"/>
            <w:tcBorders>
              <w:left w:val="nil"/>
              <w:right w:val="nil"/>
            </w:tcBorders>
          </w:tcPr>
          <w:p w14:paraId="19A7565F" w14:textId="77777777" w:rsidR="0002634B" w:rsidRDefault="0002634B" w:rsidP="00EE3AB1">
            <w:pPr>
              <w:pStyle w:val="ListParagraph"/>
              <w:numPr>
                <w:ilvl w:val="0"/>
                <w:numId w:val="45"/>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2</w:t>
            </w:r>
          </w:p>
          <w:p w14:paraId="429488F2" w14:textId="492970B9" w:rsidR="0002634B" w:rsidRPr="0002634B" w:rsidRDefault="0002634B" w:rsidP="00EE3AB1">
            <w:pPr>
              <w:pStyle w:val="ListParagraph"/>
              <w:numPr>
                <w:ilvl w:val="0"/>
                <w:numId w:val="45"/>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5</w:t>
            </w:r>
          </w:p>
        </w:tc>
        <w:tc>
          <w:tcPr>
            <w:tcW w:w="3544" w:type="dxa"/>
            <w:gridSpan w:val="2"/>
            <w:tcBorders>
              <w:left w:val="nil"/>
            </w:tcBorders>
          </w:tcPr>
          <w:p w14:paraId="1FB057F5" w14:textId="77777777" w:rsidR="0002634B" w:rsidRDefault="0002634B" w:rsidP="00EE3AB1">
            <w:pPr>
              <w:pStyle w:val="ListParagraph"/>
              <w:numPr>
                <w:ilvl w:val="0"/>
                <w:numId w:val="45"/>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3</w:t>
            </w:r>
          </w:p>
          <w:p w14:paraId="7EFBDF83" w14:textId="5F2C00B4" w:rsidR="0002634B" w:rsidRPr="0002634B" w:rsidRDefault="0002634B" w:rsidP="00EE3AB1">
            <w:pPr>
              <w:pStyle w:val="ListParagraph"/>
              <w:numPr>
                <w:ilvl w:val="0"/>
                <w:numId w:val="45"/>
              </w:numPr>
              <w:ind w:left="169" w:hanging="141"/>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not determined/ inadequately described</w:t>
            </w:r>
          </w:p>
        </w:tc>
      </w:tr>
      <w:tr w:rsidR="00C461E0" w:rsidRPr="000846F1" w14:paraId="4011D950" w14:textId="77777777" w:rsidTr="00B2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4A558BF" w14:textId="5FA65B18" w:rsidR="00C461E0" w:rsidRDefault="00C461E0" w:rsidP="00053B29">
            <w:pPr>
              <w:rPr>
                <w:b w:val="0"/>
                <w:sz w:val="18"/>
                <w:szCs w:val="18"/>
              </w:rPr>
            </w:pPr>
            <w:r>
              <w:rPr>
                <w:b w:val="0"/>
                <w:sz w:val="18"/>
                <w:szCs w:val="18"/>
              </w:rPr>
              <w:t xml:space="preserve">After </w:t>
            </w:r>
            <w:r w:rsidR="00E066F5">
              <w:rPr>
                <w:b w:val="0"/>
                <w:sz w:val="18"/>
                <w:szCs w:val="18"/>
              </w:rPr>
              <w:t>March 2021</w:t>
            </w:r>
            <w:r>
              <w:rPr>
                <w:b w:val="0"/>
                <w:sz w:val="18"/>
                <w:szCs w:val="18"/>
              </w:rPr>
              <w:t xml:space="preserve"> indicator</w:t>
            </w:r>
          </w:p>
        </w:tc>
        <w:tc>
          <w:tcPr>
            <w:tcW w:w="7087" w:type="dxa"/>
            <w:gridSpan w:val="4"/>
          </w:tcPr>
          <w:p w14:paraId="6B2F5EE6" w14:textId="0DFA422F" w:rsidR="0042468F" w:rsidRDefault="001E0B92" w:rsidP="00EE3AB1">
            <w:pPr>
              <w:pStyle w:val="ListParagraph"/>
              <w:numPr>
                <w:ilvl w:val="0"/>
                <w:numId w:val="35"/>
              </w:numPr>
              <w:ind w:left="169" w:hanging="169"/>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w:t>
            </w:r>
            <w:r w:rsidR="0042468F">
              <w:rPr>
                <w:sz w:val="18"/>
                <w:szCs w:val="18"/>
              </w:rPr>
              <w:t xml:space="preserve">ligible or underwent casual conversion prior to </w:t>
            </w:r>
            <w:r w:rsidR="00581442">
              <w:rPr>
                <w:sz w:val="18"/>
                <w:szCs w:val="18"/>
              </w:rPr>
              <w:t>March 2021</w:t>
            </w:r>
            <w:r w:rsidR="0042468F">
              <w:rPr>
                <w:sz w:val="18"/>
                <w:szCs w:val="18"/>
              </w:rPr>
              <w:t>.</w:t>
            </w:r>
          </w:p>
          <w:p w14:paraId="164A6BAF" w14:textId="36FCDDD4" w:rsidR="00C461E0" w:rsidRPr="0042468F" w:rsidRDefault="001E0B92" w:rsidP="00EE3AB1">
            <w:pPr>
              <w:pStyle w:val="ListParagraph"/>
              <w:numPr>
                <w:ilvl w:val="0"/>
                <w:numId w:val="35"/>
              </w:numPr>
              <w:ind w:left="169" w:hanging="169"/>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w:t>
            </w:r>
            <w:r w:rsidR="0042468F">
              <w:rPr>
                <w:sz w:val="18"/>
                <w:szCs w:val="18"/>
              </w:rPr>
              <w:t xml:space="preserve">ligible or underwent casual conversion after </w:t>
            </w:r>
            <w:r w:rsidR="00581442">
              <w:rPr>
                <w:sz w:val="18"/>
                <w:szCs w:val="18"/>
              </w:rPr>
              <w:t>March 2021</w:t>
            </w:r>
            <w:r w:rsidR="0042468F">
              <w:rPr>
                <w:sz w:val="18"/>
                <w:szCs w:val="18"/>
              </w:rPr>
              <w:t xml:space="preserve">. </w:t>
            </w:r>
          </w:p>
        </w:tc>
      </w:tr>
    </w:tbl>
    <w:p w14:paraId="5D477AFB" w14:textId="77777777" w:rsidR="00810682" w:rsidRDefault="00810682" w:rsidP="006A78C3">
      <w:pPr>
        <w:pStyle w:val="Heading2"/>
        <w:sectPr w:rsidR="00810682" w:rsidSect="007E5F0F">
          <w:pgSz w:w="11906" w:h="16838"/>
          <w:pgMar w:top="1811" w:right="1440" w:bottom="1440" w:left="1440" w:header="568" w:footer="761" w:gutter="0"/>
          <w:cols w:space="708"/>
          <w:docGrid w:linePitch="360"/>
        </w:sectPr>
      </w:pPr>
    </w:p>
    <w:p w14:paraId="003404A3" w14:textId="77777777" w:rsidR="008E789C" w:rsidRDefault="008E789C" w:rsidP="00810682">
      <w:pPr>
        <w:pStyle w:val="Caption"/>
        <w:keepNext/>
        <w:rPr>
          <w:sz w:val="20"/>
          <w:szCs w:val="20"/>
        </w:rPr>
      </w:pPr>
    </w:p>
    <w:p w14:paraId="2E62794D" w14:textId="5D32C81E" w:rsidR="00810682" w:rsidRPr="00522FF6" w:rsidRDefault="00810682" w:rsidP="00810682">
      <w:pPr>
        <w:pStyle w:val="Caption"/>
        <w:keepNext/>
        <w:rPr>
          <w:sz w:val="20"/>
          <w:szCs w:val="20"/>
        </w:rPr>
      </w:pPr>
      <w:r w:rsidRPr="00522FF6">
        <w:rPr>
          <w:sz w:val="20"/>
          <w:szCs w:val="20"/>
        </w:rPr>
        <w:t xml:space="preserve">Table </w:t>
      </w:r>
      <w:r>
        <w:rPr>
          <w:sz w:val="20"/>
          <w:szCs w:val="20"/>
        </w:rPr>
        <w:t>7</w:t>
      </w:r>
      <w:r w:rsidRPr="00522FF6">
        <w:rPr>
          <w:sz w:val="20"/>
          <w:szCs w:val="20"/>
        </w:rPr>
        <w:t xml:space="preserve">: Socio-economic and demographic factors </w:t>
      </w:r>
      <w:r>
        <w:rPr>
          <w:sz w:val="20"/>
          <w:szCs w:val="20"/>
        </w:rPr>
        <w:t>that had</w:t>
      </w:r>
      <w:r w:rsidRPr="00522FF6">
        <w:rPr>
          <w:sz w:val="20"/>
          <w:szCs w:val="20"/>
        </w:rPr>
        <w:t xml:space="preserve"> a statistically significant association with eligible respondents who converted to </w:t>
      </w:r>
      <w:r w:rsidR="00C87AF7">
        <w:rPr>
          <w:sz w:val="20"/>
          <w:szCs w:val="20"/>
        </w:rPr>
        <w:t>non-casual</w:t>
      </w:r>
      <w:r w:rsidRPr="00522FF6">
        <w:rPr>
          <w:sz w:val="20"/>
          <w:szCs w:val="20"/>
        </w:rPr>
        <w:t xml:space="preserve"> employment (as per scoping rules of casual conversion rate A).</w:t>
      </w:r>
      <w:r>
        <w:rPr>
          <w:sz w:val="20"/>
          <w:szCs w:val="20"/>
        </w:rPr>
        <w:t xml:space="preserve">  Note that Appendix B provides the magnitude of the odds of all the associations listed below.</w:t>
      </w:r>
    </w:p>
    <w:tbl>
      <w:tblPr>
        <w:tblStyle w:val="GridTable4-Accent1"/>
        <w:tblW w:w="15026" w:type="dxa"/>
        <w:tblInd w:w="-572" w:type="dxa"/>
        <w:tblLook w:val="04A0" w:firstRow="1" w:lastRow="0" w:firstColumn="1" w:lastColumn="0" w:noHBand="0" w:noVBand="1"/>
      </w:tblPr>
      <w:tblGrid>
        <w:gridCol w:w="2552"/>
        <w:gridCol w:w="12474"/>
      </w:tblGrid>
      <w:tr w:rsidR="00810682" w:rsidRPr="000846F1" w14:paraId="4D348DBE" w14:textId="77777777" w:rsidTr="00300F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shd w:val="clear" w:color="auto" w:fill="1F497D" w:themeFill="text2"/>
          </w:tcPr>
          <w:p w14:paraId="12D44F86" w14:textId="77777777" w:rsidR="00810682" w:rsidRPr="00417205" w:rsidRDefault="00810682" w:rsidP="00300F52">
            <w:pPr>
              <w:rPr>
                <w:sz w:val="20"/>
                <w:szCs w:val="20"/>
              </w:rPr>
            </w:pPr>
            <w:r>
              <w:rPr>
                <w:sz w:val="20"/>
                <w:szCs w:val="20"/>
              </w:rPr>
              <w:t>Socio-economic and demographic factor</w:t>
            </w:r>
          </w:p>
        </w:tc>
        <w:tc>
          <w:tcPr>
            <w:tcW w:w="12474" w:type="dxa"/>
            <w:shd w:val="clear" w:color="auto" w:fill="1F497D" w:themeFill="text2"/>
          </w:tcPr>
          <w:p w14:paraId="75FB8545" w14:textId="77777777" w:rsidR="00810682" w:rsidRPr="00417205" w:rsidRDefault="00810682" w:rsidP="00300F52">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Nature of association with casual conversion</w:t>
            </w:r>
          </w:p>
        </w:tc>
      </w:tr>
      <w:tr w:rsidR="002F43D7" w:rsidRPr="000846F1" w14:paraId="4FCCBB5F" w14:textId="77777777" w:rsidTr="0030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42E9E97" w14:textId="77777777" w:rsidR="002F43D7" w:rsidRPr="00417205" w:rsidRDefault="002F43D7" w:rsidP="002F43D7">
            <w:pPr>
              <w:rPr>
                <w:b w:val="0"/>
                <w:sz w:val="18"/>
                <w:szCs w:val="18"/>
              </w:rPr>
            </w:pPr>
            <w:r>
              <w:rPr>
                <w:b w:val="0"/>
                <w:sz w:val="18"/>
                <w:szCs w:val="18"/>
              </w:rPr>
              <w:t>State or territory of usual residence</w:t>
            </w:r>
          </w:p>
        </w:tc>
        <w:tc>
          <w:tcPr>
            <w:tcW w:w="12474" w:type="dxa"/>
          </w:tcPr>
          <w:p w14:paraId="3ABEDD7C" w14:textId="527AEEBE" w:rsidR="002F43D7" w:rsidRDefault="002F43D7" w:rsidP="002F43D7">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usually reside in NSW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who usually reside in SA, WA, TAS and ACT.</w:t>
            </w:r>
          </w:p>
          <w:p w14:paraId="4743AE5F" w14:textId="332725FB" w:rsidR="002F43D7" w:rsidRDefault="002F43D7" w:rsidP="002F43D7">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usually reside in VIC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who usually reside in SA, WA, TAS and ACT.</w:t>
            </w:r>
          </w:p>
          <w:p w14:paraId="5407F19B" w14:textId="256D5C1A" w:rsidR="002F43D7" w:rsidRPr="00470762" w:rsidRDefault="002F43D7" w:rsidP="002F43D7">
            <w:pPr>
              <w:pStyle w:val="ListParagraph"/>
              <w:numPr>
                <w:ilvl w:val="0"/>
                <w:numId w:val="21"/>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usually reside in NT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who usually reside in WA, TAS and ACT.</w:t>
            </w:r>
          </w:p>
        </w:tc>
      </w:tr>
      <w:tr w:rsidR="002F43D7" w:rsidRPr="000846F1" w14:paraId="5A8641D9" w14:textId="77777777" w:rsidTr="00300F52">
        <w:tc>
          <w:tcPr>
            <w:cnfStyle w:val="001000000000" w:firstRow="0" w:lastRow="0" w:firstColumn="1" w:lastColumn="0" w:oddVBand="0" w:evenVBand="0" w:oddHBand="0" w:evenHBand="0" w:firstRowFirstColumn="0" w:firstRowLastColumn="0" w:lastRowFirstColumn="0" w:lastRowLastColumn="0"/>
            <w:tcW w:w="2552" w:type="dxa"/>
          </w:tcPr>
          <w:p w14:paraId="7C3D1336" w14:textId="77777777" w:rsidR="002F43D7" w:rsidRPr="00417205" w:rsidRDefault="002F43D7" w:rsidP="002F43D7">
            <w:pPr>
              <w:rPr>
                <w:bCs w:val="0"/>
                <w:sz w:val="18"/>
                <w:szCs w:val="18"/>
              </w:rPr>
            </w:pPr>
            <w:r>
              <w:rPr>
                <w:b w:val="0"/>
                <w:sz w:val="18"/>
                <w:szCs w:val="18"/>
              </w:rPr>
              <w:t>Age</w:t>
            </w:r>
          </w:p>
        </w:tc>
        <w:tc>
          <w:tcPr>
            <w:tcW w:w="12474" w:type="dxa"/>
          </w:tcPr>
          <w:p w14:paraId="33666149" w14:textId="435ACECA" w:rsidR="002F43D7" w:rsidRDefault="002F43D7" w:rsidP="002F43D7">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aged 15-24 years are </w:t>
            </w:r>
            <w:r w:rsidRPr="00D356E1">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aged 55 years and over, while they are </w:t>
            </w:r>
            <w:r w:rsidRPr="00D356E1">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 than those aged 25-34 years.</w:t>
            </w:r>
          </w:p>
          <w:p w14:paraId="79AEEC28" w14:textId="006A89FC" w:rsidR="002F43D7" w:rsidRDefault="002F43D7" w:rsidP="002F43D7">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aged 25-34 years are </w:t>
            </w:r>
            <w:r w:rsidRPr="00D356E1">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aged 35 years and over.</w:t>
            </w:r>
          </w:p>
          <w:p w14:paraId="46A6B50A" w14:textId="2B1F8C22" w:rsidR="002F43D7" w:rsidRDefault="002F43D7" w:rsidP="002F43D7">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aged 35-54 years are </w:t>
            </w:r>
            <w:r w:rsidRPr="00D356E1">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aged 55 years and over.</w:t>
            </w:r>
          </w:p>
          <w:p w14:paraId="0426AB4C" w14:textId="2FD646E4" w:rsidR="002F43D7" w:rsidRPr="00E34A90" w:rsidRDefault="002F43D7" w:rsidP="002F43D7">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aged 55-64 years are </w:t>
            </w:r>
            <w:r w:rsidRPr="00D356E1">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aged 65 years and over.</w:t>
            </w:r>
          </w:p>
        </w:tc>
      </w:tr>
      <w:tr w:rsidR="002F43D7" w:rsidRPr="000846F1" w14:paraId="16FCAA04" w14:textId="77777777" w:rsidTr="0030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B99075C" w14:textId="77777777" w:rsidR="002F43D7" w:rsidRPr="00417205" w:rsidRDefault="002F43D7" w:rsidP="002F43D7">
            <w:pPr>
              <w:rPr>
                <w:b w:val="0"/>
                <w:sz w:val="18"/>
                <w:szCs w:val="18"/>
              </w:rPr>
            </w:pPr>
            <w:r>
              <w:rPr>
                <w:b w:val="0"/>
                <w:sz w:val="18"/>
                <w:szCs w:val="18"/>
              </w:rPr>
              <w:t>Country of birth</w:t>
            </w:r>
          </w:p>
        </w:tc>
        <w:tc>
          <w:tcPr>
            <w:tcW w:w="12474" w:type="dxa"/>
          </w:tcPr>
          <w:p w14:paraId="68BC32FB" w14:textId="6DFABB9B" w:rsidR="002F43D7" w:rsidRPr="00417205" w:rsidRDefault="002F43D7" w:rsidP="002F43D7">
            <w:pPr>
              <w:pStyle w:val="ListParagraph"/>
              <w:numPr>
                <w:ilvl w:val="0"/>
                <w:numId w:val="22"/>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born in Australia are </w:t>
            </w:r>
            <w:r w:rsidRPr="007A60BB">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 than those born overseas.</w:t>
            </w:r>
          </w:p>
        </w:tc>
      </w:tr>
      <w:tr w:rsidR="002F43D7" w:rsidRPr="000846F1" w14:paraId="32A0A920" w14:textId="77777777" w:rsidTr="00300F52">
        <w:tc>
          <w:tcPr>
            <w:cnfStyle w:val="001000000000" w:firstRow="0" w:lastRow="0" w:firstColumn="1" w:lastColumn="0" w:oddVBand="0" w:evenVBand="0" w:oddHBand="0" w:evenHBand="0" w:firstRowFirstColumn="0" w:firstRowLastColumn="0" w:lastRowFirstColumn="0" w:lastRowLastColumn="0"/>
            <w:tcW w:w="2552" w:type="dxa"/>
          </w:tcPr>
          <w:p w14:paraId="76132554" w14:textId="77777777" w:rsidR="002F43D7" w:rsidRPr="00417205" w:rsidRDefault="002F43D7" w:rsidP="002F43D7">
            <w:pPr>
              <w:rPr>
                <w:b w:val="0"/>
                <w:sz w:val="18"/>
                <w:szCs w:val="18"/>
              </w:rPr>
            </w:pPr>
            <w:r>
              <w:rPr>
                <w:b w:val="0"/>
                <w:sz w:val="18"/>
                <w:szCs w:val="18"/>
              </w:rPr>
              <w:t>Number of children in household (aged 0 to 14 years)</w:t>
            </w:r>
          </w:p>
        </w:tc>
        <w:tc>
          <w:tcPr>
            <w:tcW w:w="12474" w:type="dxa"/>
          </w:tcPr>
          <w:p w14:paraId="578C0B77" w14:textId="4F72FF22" w:rsidR="002F43D7" w:rsidRPr="00417205" w:rsidRDefault="002F43D7" w:rsidP="002F43D7">
            <w:pPr>
              <w:pStyle w:val="ListParagraph"/>
              <w:numPr>
                <w:ilvl w:val="0"/>
                <w:numId w:val="22"/>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who live in households with children aged 0 to 14 years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who live in households without children aged 0 to 14 years.</w:t>
            </w:r>
          </w:p>
        </w:tc>
      </w:tr>
      <w:tr w:rsidR="002F43D7" w:rsidRPr="000846F1" w14:paraId="52780491" w14:textId="77777777" w:rsidTr="0030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588502BF" w14:textId="77777777" w:rsidR="002F43D7" w:rsidRPr="00417205" w:rsidRDefault="002F43D7" w:rsidP="002F43D7">
            <w:pPr>
              <w:rPr>
                <w:b w:val="0"/>
                <w:sz w:val="18"/>
                <w:szCs w:val="18"/>
              </w:rPr>
            </w:pPr>
            <w:r>
              <w:rPr>
                <w:b w:val="0"/>
                <w:sz w:val="18"/>
                <w:szCs w:val="18"/>
              </w:rPr>
              <w:t>Job tenure</w:t>
            </w:r>
          </w:p>
        </w:tc>
        <w:tc>
          <w:tcPr>
            <w:tcW w:w="12474" w:type="dxa"/>
          </w:tcPr>
          <w:p w14:paraId="01C7363A" w14:textId="2559D039" w:rsidR="002F43D7" w:rsidRPr="00417205" w:rsidRDefault="002F43D7" w:rsidP="002F43D7">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are 3% </w:t>
            </w:r>
            <w:r w:rsidRPr="00D356E1">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for each addition year of tenure.</w:t>
            </w:r>
          </w:p>
        </w:tc>
      </w:tr>
      <w:tr w:rsidR="002F43D7" w:rsidRPr="000846F1" w14:paraId="3A65961B" w14:textId="77777777" w:rsidTr="00300F52">
        <w:tc>
          <w:tcPr>
            <w:cnfStyle w:val="001000000000" w:firstRow="0" w:lastRow="0" w:firstColumn="1" w:lastColumn="0" w:oddVBand="0" w:evenVBand="0" w:oddHBand="0" w:evenHBand="0" w:firstRowFirstColumn="0" w:firstRowLastColumn="0" w:lastRowFirstColumn="0" w:lastRowLastColumn="0"/>
            <w:tcW w:w="2552" w:type="dxa"/>
          </w:tcPr>
          <w:p w14:paraId="6154230A" w14:textId="77777777" w:rsidR="002F43D7" w:rsidRDefault="002F43D7" w:rsidP="002F43D7">
            <w:pPr>
              <w:rPr>
                <w:b w:val="0"/>
                <w:sz w:val="18"/>
                <w:szCs w:val="18"/>
              </w:rPr>
            </w:pPr>
            <w:r>
              <w:rPr>
                <w:b w:val="0"/>
                <w:sz w:val="18"/>
                <w:szCs w:val="18"/>
              </w:rPr>
              <w:t>Full-time/part-time status</w:t>
            </w:r>
          </w:p>
        </w:tc>
        <w:tc>
          <w:tcPr>
            <w:tcW w:w="12474" w:type="dxa"/>
          </w:tcPr>
          <w:p w14:paraId="73D12AD8" w14:textId="6C1F06B7" w:rsidR="002F43D7" w:rsidRPr="00417205" w:rsidRDefault="002F43D7" w:rsidP="002F43D7">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who work full-time hours in their casual job are </w:t>
            </w:r>
            <w:r w:rsidR="00416DEF" w:rsidRPr="00416DEF">
              <w:rPr>
                <w:sz w:val="18"/>
                <w:szCs w:val="18"/>
                <w:u w:val="single"/>
              </w:rPr>
              <w:t>more</w:t>
            </w:r>
            <w:r w:rsidRPr="007A60BB">
              <w:rPr>
                <w:sz w:val="18"/>
                <w:szCs w:val="18"/>
                <w:u w:val="single"/>
              </w:rPr>
              <w:t xml:space="preserve"> likely</w:t>
            </w:r>
            <w:r>
              <w:rPr>
                <w:sz w:val="18"/>
                <w:szCs w:val="18"/>
              </w:rPr>
              <w:t xml:space="preserve"> to convert to </w:t>
            </w:r>
            <w:r w:rsidR="00C87AF7">
              <w:rPr>
                <w:sz w:val="18"/>
                <w:szCs w:val="18"/>
              </w:rPr>
              <w:t>non-casual</w:t>
            </w:r>
            <w:r>
              <w:rPr>
                <w:sz w:val="18"/>
                <w:szCs w:val="18"/>
              </w:rPr>
              <w:t xml:space="preserve"> employment than those who work part-time hours.</w:t>
            </w:r>
          </w:p>
        </w:tc>
      </w:tr>
      <w:tr w:rsidR="002F43D7" w:rsidRPr="000846F1" w14:paraId="1C73B080" w14:textId="77777777" w:rsidTr="0030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63C6A8A" w14:textId="77777777" w:rsidR="002F43D7" w:rsidRDefault="002F43D7" w:rsidP="002F43D7">
            <w:pPr>
              <w:tabs>
                <w:tab w:val="center" w:pos="1307"/>
              </w:tabs>
              <w:rPr>
                <w:b w:val="0"/>
                <w:sz w:val="18"/>
                <w:szCs w:val="18"/>
              </w:rPr>
            </w:pPr>
            <w:r>
              <w:rPr>
                <w:b w:val="0"/>
                <w:sz w:val="18"/>
                <w:szCs w:val="18"/>
              </w:rPr>
              <w:t>Industry division</w:t>
            </w:r>
          </w:p>
        </w:tc>
        <w:tc>
          <w:tcPr>
            <w:tcW w:w="12474" w:type="dxa"/>
          </w:tcPr>
          <w:p w14:paraId="7DE8396A" w14:textId="3EA528EA" w:rsidR="002F43D7" w:rsidRPr="00CD18F3" w:rsidRDefault="002F43D7" w:rsidP="002F43D7">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work in the Mining, Professional Services and Wholesale Trade industry divisions are </w:t>
            </w:r>
            <w:r w:rsidRPr="007A60BB">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w:t>
            </w:r>
          </w:p>
          <w:p w14:paraId="68F86626" w14:textId="0EED3BDA" w:rsidR="002F43D7" w:rsidRPr="00C808E4" w:rsidRDefault="002F43D7" w:rsidP="002F43D7">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who work in the Agriculture, Transport and Accommodation industry divisions are </w:t>
            </w:r>
            <w:r w:rsidRPr="007A60BB">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w:t>
            </w:r>
          </w:p>
        </w:tc>
      </w:tr>
      <w:tr w:rsidR="002F43D7" w:rsidRPr="000846F1" w14:paraId="0ABA84B4" w14:textId="77777777" w:rsidTr="00300F52">
        <w:tc>
          <w:tcPr>
            <w:cnfStyle w:val="001000000000" w:firstRow="0" w:lastRow="0" w:firstColumn="1" w:lastColumn="0" w:oddVBand="0" w:evenVBand="0" w:oddHBand="0" w:evenHBand="0" w:firstRowFirstColumn="0" w:firstRowLastColumn="0" w:lastRowFirstColumn="0" w:lastRowLastColumn="0"/>
            <w:tcW w:w="2552" w:type="dxa"/>
          </w:tcPr>
          <w:p w14:paraId="1D46D92C" w14:textId="77777777" w:rsidR="002F43D7" w:rsidRDefault="002F43D7" w:rsidP="002F43D7">
            <w:pPr>
              <w:rPr>
                <w:b w:val="0"/>
                <w:sz w:val="18"/>
                <w:szCs w:val="18"/>
              </w:rPr>
            </w:pPr>
            <w:r>
              <w:rPr>
                <w:b w:val="0"/>
                <w:sz w:val="18"/>
                <w:szCs w:val="18"/>
              </w:rPr>
              <w:t>Occupation</w:t>
            </w:r>
          </w:p>
        </w:tc>
        <w:tc>
          <w:tcPr>
            <w:tcW w:w="12474" w:type="dxa"/>
          </w:tcPr>
          <w:p w14:paraId="2D8172B8" w14:textId="191A4924" w:rsidR="002F43D7" w:rsidRDefault="002F43D7" w:rsidP="002F43D7">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with an occupation classified as ‘Managers’ are </w:t>
            </w:r>
            <w:r w:rsidRPr="00FE3558">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with an occupation classified as ‘Professionals’.</w:t>
            </w:r>
          </w:p>
          <w:p w14:paraId="5A1AC5BF" w14:textId="36B00C88" w:rsidR="002F43D7" w:rsidRDefault="002F43D7" w:rsidP="002F43D7">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with an occupation classified as ‘Clerical and administrative workers’ are </w:t>
            </w:r>
            <w:r w:rsidRPr="00FE3558">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with an occupation classified as ‘Sales workers’, ‘Machinery operators and drivers’ or ‘Professionals’.</w:t>
            </w:r>
          </w:p>
          <w:p w14:paraId="526513EE" w14:textId="41A9E170" w:rsidR="002F43D7" w:rsidRPr="00AE3D67" w:rsidRDefault="002F43D7" w:rsidP="002F43D7">
            <w:pPr>
              <w:pStyle w:val="ListParagraph"/>
              <w:numPr>
                <w:ilvl w:val="0"/>
                <w:numId w:val="23"/>
              </w:numPr>
              <w:ind w:left="126" w:hanging="142"/>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Eligible respondents with an occupation classified as ‘Technicians and trade workers’ or ‘Community and personal service workers’ are </w:t>
            </w:r>
            <w:r w:rsidRPr="00FE3558">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 than those with an occupation classified as ‘Labourers’.</w:t>
            </w:r>
          </w:p>
        </w:tc>
      </w:tr>
      <w:tr w:rsidR="002F43D7" w:rsidRPr="000846F1" w14:paraId="34F7F12B" w14:textId="77777777" w:rsidTr="0030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081AECE" w14:textId="77777777" w:rsidR="002F43D7" w:rsidRDefault="002F43D7" w:rsidP="002F43D7">
            <w:pPr>
              <w:rPr>
                <w:b w:val="0"/>
                <w:sz w:val="18"/>
                <w:szCs w:val="18"/>
              </w:rPr>
            </w:pPr>
            <w:r>
              <w:rPr>
                <w:b w:val="0"/>
                <w:sz w:val="18"/>
                <w:szCs w:val="18"/>
              </w:rPr>
              <w:t>Skill level of occupation</w:t>
            </w:r>
          </w:p>
        </w:tc>
        <w:tc>
          <w:tcPr>
            <w:tcW w:w="12474" w:type="dxa"/>
          </w:tcPr>
          <w:p w14:paraId="4D4A5731" w14:textId="34A601C0" w:rsidR="002F43D7" w:rsidRDefault="002F43D7" w:rsidP="002F43D7">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with an occupation skill level of 4 (Certificate II or Certificate III) are </w:t>
            </w:r>
            <w:r w:rsidRPr="00D356E1">
              <w:rPr>
                <w:sz w:val="18"/>
                <w:szCs w:val="18"/>
                <w:u w:val="single"/>
              </w:rPr>
              <w:t>less</w:t>
            </w:r>
            <w:r w:rsidRPr="00FE3558">
              <w:rPr>
                <w:sz w:val="18"/>
                <w:szCs w:val="18"/>
                <w:u w:val="single"/>
              </w:rPr>
              <w:t xml:space="preserve"> likely</w:t>
            </w:r>
            <w:r>
              <w:rPr>
                <w:sz w:val="18"/>
                <w:szCs w:val="18"/>
              </w:rPr>
              <w:t xml:space="preserve"> to convert to </w:t>
            </w:r>
            <w:r w:rsidR="00C87AF7">
              <w:rPr>
                <w:sz w:val="18"/>
                <w:szCs w:val="18"/>
              </w:rPr>
              <w:t>non-casual</w:t>
            </w:r>
            <w:r>
              <w:rPr>
                <w:sz w:val="18"/>
                <w:szCs w:val="18"/>
              </w:rPr>
              <w:t xml:space="preserve"> employment than those with an occupation skill level of 1 (Bachelor’s Degree or higher), 2 (Associate Degree or Advanced Diploma), or 3 (Certificate IV).</w:t>
            </w:r>
          </w:p>
          <w:p w14:paraId="37FFDB2D" w14:textId="47696723" w:rsidR="002F43D7" w:rsidRDefault="002F43D7" w:rsidP="002F43D7">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with an occupation skill level of 2 are </w:t>
            </w:r>
            <w:r w:rsidRPr="00FE3558">
              <w:rPr>
                <w:sz w:val="18"/>
                <w:szCs w:val="18"/>
                <w:u w:val="single"/>
              </w:rPr>
              <w:t>more likely</w:t>
            </w:r>
            <w:r>
              <w:rPr>
                <w:sz w:val="18"/>
                <w:szCs w:val="18"/>
              </w:rPr>
              <w:t xml:space="preserve"> to convert to </w:t>
            </w:r>
            <w:r w:rsidR="00C87AF7">
              <w:rPr>
                <w:sz w:val="18"/>
                <w:szCs w:val="18"/>
              </w:rPr>
              <w:t>non-casual</w:t>
            </w:r>
            <w:r>
              <w:rPr>
                <w:sz w:val="18"/>
                <w:szCs w:val="18"/>
              </w:rPr>
              <w:t xml:space="preserve"> employment than those with an occupation skill level of 5 (secondary education or Certificate I).</w:t>
            </w:r>
          </w:p>
          <w:p w14:paraId="0D815073" w14:textId="5A73C2E1" w:rsidR="002F43D7" w:rsidRPr="00FB24FF" w:rsidRDefault="002F43D7" w:rsidP="002F43D7">
            <w:pPr>
              <w:pStyle w:val="ListParagraph"/>
              <w:numPr>
                <w:ilvl w:val="0"/>
                <w:numId w:val="23"/>
              </w:numPr>
              <w:ind w:left="126" w:hanging="142"/>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Eligible respondents with an occupation skill level of 4 or 5 are </w:t>
            </w:r>
            <w:r w:rsidRPr="00FE3558">
              <w:rPr>
                <w:sz w:val="18"/>
                <w:szCs w:val="18"/>
                <w:u w:val="single"/>
              </w:rPr>
              <w:t>less likely</w:t>
            </w:r>
            <w:r>
              <w:rPr>
                <w:sz w:val="18"/>
                <w:szCs w:val="18"/>
              </w:rPr>
              <w:t xml:space="preserve"> to convert to </w:t>
            </w:r>
            <w:r w:rsidR="00C87AF7">
              <w:rPr>
                <w:sz w:val="18"/>
                <w:szCs w:val="18"/>
              </w:rPr>
              <w:t>non-casual</w:t>
            </w:r>
            <w:r>
              <w:rPr>
                <w:sz w:val="18"/>
                <w:szCs w:val="18"/>
              </w:rPr>
              <w:t xml:space="preserve"> employment than those with an undetermined/inadequately described occupation skill level.</w:t>
            </w:r>
          </w:p>
        </w:tc>
      </w:tr>
    </w:tbl>
    <w:p w14:paraId="1A45D131" w14:textId="77777777" w:rsidR="00810682" w:rsidRDefault="00810682" w:rsidP="006A78C3">
      <w:pPr>
        <w:pStyle w:val="Heading2"/>
        <w:sectPr w:rsidR="00810682" w:rsidSect="00810682">
          <w:pgSz w:w="16838" w:h="11906" w:orient="landscape"/>
          <w:pgMar w:top="1440" w:right="1811" w:bottom="1440" w:left="1440" w:header="568" w:footer="761" w:gutter="0"/>
          <w:cols w:space="708"/>
          <w:docGrid w:linePitch="360"/>
        </w:sectPr>
      </w:pPr>
    </w:p>
    <w:p w14:paraId="788A3334" w14:textId="55702B55" w:rsidR="006A78C3" w:rsidRPr="00B277CB" w:rsidRDefault="006A78C3" w:rsidP="006A78C3">
      <w:pPr>
        <w:pStyle w:val="Heading2"/>
      </w:pPr>
      <w:r>
        <w:lastRenderedPageBreak/>
        <w:t>6.2 Analytical findings</w:t>
      </w:r>
    </w:p>
    <w:p w14:paraId="2CC3DA8C" w14:textId="4A0C84AD" w:rsidR="00DD535B" w:rsidRDefault="00DD535B" w:rsidP="006A78C3">
      <w:pPr>
        <w:autoSpaceDE w:val="0"/>
        <w:autoSpaceDN w:val="0"/>
        <w:adjustRightInd w:val="0"/>
        <w:rPr>
          <w:rFonts w:cstheme="minorHAnsi"/>
          <w:color w:val="000000"/>
        </w:rPr>
      </w:pPr>
      <w:r w:rsidRPr="00DD535B">
        <w:rPr>
          <w:rFonts w:cstheme="minorHAnsi"/>
          <w:color w:val="000000"/>
        </w:rPr>
        <w:t>The analy</w:t>
      </w:r>
      <w:r>
        <w:rPr>
          <w:rFonts w:cstheme="minorHAnsi"/>
          <w:color w:val="000000"/>
        </w:rPr>
        <w:t>tical findings resulting from model D</w:t>
      </w:r>
      <w:r w:rsidR="00380666">
        <w:rPr>
          <w:rFonts w:cstheme="minorHAnsi"/>
          <w:color w:val="000000"/>
        </w:rPr>
        <w:t xml:space="preserve"> that answer the two research questions of interest are presented below.</w:t>
      </w:r>
    </w:p>
    <w:p w14:paraId="7779C28E" w14:textId="43FB7FD6" w:rsidR="00380666" w:rsidRDefault="00380666" w:rsidP="00380666">
      <w:pPr>
        <w:pStyle w:val="Heading3"/>
        <w:rPr>
          <w:i/>
          <w:iCs/>
          <w:sz w:val="24"/>
          <w:szCs w:val="24"/>
        </w:rPr>
      </w:pPr>
      <w:r w:rsidRPr="00380666">
        <w:rPr>
          <w:i/>
          <w:iCs/>
          <w:sz w:val="24"/>
          <w:szCs w:val="24"/>
        </w:rPr>
        <w:t xml:space="preserve">6.2.1 </w:t>
      </w:r>
      <w:r>
        <w:rPr>
          <w:i/>
          <w:iCs/>
          <w:sz w:val="24"/>
          <w:szCs w:val="24"/>
        </w:rPr>
        <w:t>What are the socio-economic and demographic factors associated with the casually</w:t>
      </w:r>
      <w:r w:rsidR="005673A7">
        <w:rPr>
          <w:i/>
          <w:iCs/>
          <w:sz w:val="24"/>
          <w:szCs w:val="24"/>
        </w:rPr>
        <w:t xml:space="preserve"> employed workers who have converted to </w:t>
      </w:r>
      <w:r w:rsidR="00C87AF7">
        <w:rPr>
          <w:i/>
          <w:iCs/>
          <w:sz w:val="24"/>
          <w:szCs w:val="24"/>
        </w:rPr>
        <w:t>non-casual</w:t>
      </w:r>
      <w:r w:rsidR="005673A7">
        <w:rPr>
          <w:i/>
          <w:iCs/>
          <w:sz w:val="24"/>
          <w:szCs w:val="24"/>
        </w:rPr>
        <w:t xml:space="preserve"> employment since </w:t>
      </w:r>
      <w:r w:rsidR="00F410B3">
        <w:rPr>
          <w:i/>
          <w:iCs/>
          <w:sz w:val="24"/>
          <w:szCs w:val="24"/>
        </w:rPr>
        <w:t>March 2021</w:t>
      </w:r>
      <w:r w:rsidR="005673A7">
        <w:rPr>
          <w:i/>
          <w:iCs/>
          <w:sz w:val="24"/>
          <w:szCs w:val="24"/>
        </w:rPr>
        <w:t>?</w:t>
      </w:r>
    </w:p>
    <w:p w14:paraId="74AEB6FC" w14:textId="5C1E64F0" w:rsidR="00CB55EF" w:rsidRDefault="00B96EA5" w:rsidP="008376CD">
      <w:pPr>
        <w:autoSpaceDE w:val="0"/>
        <w:autoSpaceDN w:val="0"/>
        <w:adjustRightInd w:val="0"/>
        <w:rPr>
          <w:rFonts w:cstheme="minorHAnsi"/>
          <w:color w:val="000000"/>
        </w:rPr>
      </w:pPr>
      <w:r>
        <w:t xml:space="preserve">The model diagnostics for </w:t>
      </w:r>
      <w:r w:rsidR="005238A6">
        <w:t>Model</w:t>
      </w:r>
      <w:r>
        <w:t xml:space="preserve"> </w:t>
      </w:r>
      <w:r w:rsidR="005238A6">
        <w:t>D</w:t>
      </w:r>
      <w:r>
        <w:t xml:space="preserve"> provided in Appendix B show that the nine </w:t>
      </w:r>
      <w:r>
        <w:rPr>
          <w:rFonts w:cstheme="minorHAnsi"/>
          <w:color w:val="000000"/>
        </w:rPr>
        <w:t xml:space="preserve">socio-economic and demographic factors listed in the first column of Table 7 are statistically significantly associated with an eligible respondent’s probability of converting to </w:t>
      </w:r>
      <w:r w:rsidR="00C87AF7">
        <w:rPr>
          <w:rFonts w:cstheme="minorHAnsi"/>
          <w:color w:val="000000"/>
        </w:rPr>
        <w:t>non-casual</w:t>
      </w:r>
      <w:r>
        <w:rPr>
          <w:rFonts w:cstheme="minorHAnsi"/>
          <w:color w:val="000000"/>
        </w:rPr>
        <w:t xml:space="preserve"> employment.</w:t>
      </w:r>
      <w:r w:rsidR="008376CD">
        <w:rPr>
          <w:rFonts w:cstheme="minorHAnsi"/>
          <w:color w:val="000000"/>
        </w:rPr>
        <w:t xml:space="preserve">  </w:t>
      </w:r>
    </w:p>
    <w:p w14:paraId="68E99DA1" w14:textId="0D0BC2FC" w:rsidR="00B96EA5" w:rsidRDefault="008376CD" w:rsidP="006841FF">
      <w:pPr>
        <w:autoSpaceDE w:val="0"/>
        <w:autoSpaceDN w:val="0"/>
        <w:adjustRightInd w:val="0"/>
        <w:rPr>
          <w:rFonts w:cstheme="minorHAnsi"/>
          <w:color w:val="000000"/>
        </w:rPr>
      </w:pPr>
      <w:r>
        <w:rPr>
          <w:rFonts w:cstheme="minorHAnsi"/>
          <w:color w:val="000000"/>
        </w:rPr>
        <w:t xml:space="preserve">The second column in Table 7 provides information about </w:t>
      </w:r>
      <w:r w:rsidRPr="0070789F">
        <w:rPr>
          <w:rFonts w:cstheme="minorHAnsi"/>
          <w:color w:val="000000"/>
        </w:rPr>
        <w:t>how</w:t>
      </w:r>
      <w:r>
        <w:rPr>
          <w:rFonts w:cstheme="minorHAnsi"/>
          <w:color w:val="000000"/>
        </w:rPr>
        <w:t xml:space="preserve"> the nine socio-economic and demographic factors are associated with an eligible respondent’s probability of converting to </w:t>
      </w:r>
      <w:r w:rsidR="00C87AF7">
        <w:rPr>
          <w:rFonts w:cstheme="minorHAnsi"/>
          <w:color w:val="000000"/>
        </w:rPr>
        <w:t>non-casual</w:t>
      </w:r>
      <w:r>
        <w:rPr>
          <w:rFonts w:cstheme="minorHAnsi"/>
          <w:color w:val="000000"/>
        </w:rPr>
        <w:t xml:space="preserve"> employment</w:t>
      </w:r>
      <w:r w:rsidR="00BD127A">
        <w:rPr>
          <w:rFonts w:cstheme="minorHAnsi"/>
          <w:color w:val="000000"/>
        </w:rPr>
        <w:t>,</w:t>
      </w:r>
      <w:r w:rsidR="00F0071A">
        <w:rPr>
          <w:rFonts w:cstheme="minorHAnsi"/>
          <w:color w:val="000000"/>
        </w:rPr>
        <w:t xml:space="preserve"> </w:t>
      </w:r>
      <w:r>
        <w:rPr>
          <w:rFonts w:cstheme="minorHAnsi"/>
          <w:color w:val="000000"/>
        </w:rPr>
        <w:t>in terms of which characteristics are associated with a respondent being more</w:t>
      </w:r>
      <w:r w:rsidR="00F0071A">
        <w:rPr>
          <w:rFonts w:cstheme="minorHAnsi"/>
          <w:color w:val="000000"/>
        </w:rPr>
        <w:t>,</w:t>
      </w:r>
      <w:r>
        <w:rPr>
          <w:rFonts w:cstheme="minorHAnsi"/>
          <w:color w:val="000000"/>
        </w:rPr>
        <w:t xml:space="preserve"> or less</w:t>
      </w:r>
      <w:r w:rsidR="00F0071A">
        <w:rPr>
          <w:rFonts w:cstheme="minorHAnsi"/>
          <w:color w:val="000000"/>
        </w:rPr>
        <w:t>,</w:t>
      </w:r>
      <w:r>
        <w:rPr>
          <w:rFonts w:cstheme="minorHAnsi"/>
          <w:color w:val="000000"/>
        </w:rPr>
        <w:t xml:space="preserve"> likely to convert to </w:t>
      </w:r>
      <w:r w:rsidR="00C87AF7">
        <w:rPr>
          <w:rFonts w:cstheme="minorHAnsi"/>
          <w:color w:val="000000"/>
        </w:rPr>
        <w:t>non-casual</w:t>
      </w:r>
      <w:r>
        <w:rPr>
          <w:rFonts w:cstheme="minorHAnsi"/>
          <w:color w:val="000000"/>
        </w:rPr>
        <w:t xml:space="preserve"> employment.  Th</w:t>
      </w:r>
      <w:r w:rsidR="00F0071A">
        <w:rPr>
          <w:rFonts w:cstheme="minorHAnsi"/>
          <w:color w:val="000000"/>
        </w:rPr>
        <w:t>is information</w:t>
      </w:r>
      <w:r w:rsidR="00BD127A">
        <w:rPr>
          <w:rFonts w:cstheme="minorHAnsi"/>
          <w:color w:val="000000"/>
        </w:rPr>
        <w:t xml:space="preserve"> is</w:t>
      </w:r>
      <w:r w:rsidR="00F0071A">
        <w:rPr>
          <w:rFonts w:cstheme="minorHAnsi"/>
          <w:color w:val="000000"/>
        </w:rPr>
        <w:t xml:space="preserve"> </w:t>
      </w:r>
      <w:r w:rsidR="00BD127A">
        <w:rPr>
          <w:rFonts w:cstheme="minorHAnsi"/>
          <w:color w:val="000000"/>
        </w:rPr>
        <w:t>based on the odds ratios estimated from the model (also provided in Appendix B).  The odds ratio</w:t>
      </w:r>
      <w:r w:rsidR="00B65A5C">
        <w:rPr>
          <w:rFonts w:cstheme="minorHAnsi"/>
          <w:color w:val="000000"/>
        </w:rPr>
        <w:t>s</w:t>
      </w:r>
      <w:r w:rsidR="00BD127A">
        <w:rPr>
          <w:rFonts w:cstheme="minorHAnsi"/>
          <w:color w:val="000000"/>
        </w:rPr>
        <w:t xml:space="preserve"> represent</w:t>
      </w:r>
      <w:r w:rsidR="00B65A5C">
        <w:rPr>
          <w:rFonts w:cstheme="minorHAnsi"/>
          <w:color w:val="000000"/>
        </w:rPr>
        <w:t xml:space="preserve"> the odds of a respondent with a particular characteristic converting to </w:t>
      </w:r>
      <w:r w:rsidR="00C87AF7">
        <w:rPr>
          <w:rFonts w:cstheme="minorHAnsi"/>
          <w:color w:val="000000"/>
        </w:rPr>
        <w:t>non-casual</w:t>
      </w:r>
      <w:r w:rsidR="00B65A5C">
        <w:rPr>
          <w:rFonts w:cstheme="minorHAnsi"/>
          <w:color w:val="000000"/>
        </w:rPr>
        <w:t xml:space="preserve"> employment compared to the odds of a respondent with a different characteristic converting to </w:t>
      </w:r>
      <w:r w:rsidR="00C87AF7">
        <w:rPr>
          <w:rFonts w:cstheme="minorHAnsi"/>
          <w:color w:val="000000"/>
        </w:rPr>
        <w:t>non-casual</w:t>
      </w:r>
      <w:r w:rsidR="00B65A5C">
        <w:rPr>
          <w:rFonts w:cstheme="minorHAnsi"/>
          <w:color w:val="000000"/>
        </w:rPr>
        <w:t xml:space="preserve"> employment.</w:t>
      </w:r>
      <w:r w:rsidR="00CB55EF">
        <w:rPr>
          <w:rFonts w:cstheme="minorHAnsi"/>
          <w:color w:val="000000"/>
        </w:rPr>
        <w:t xml:space="preserve">  An odds ratio greater than 1 indicates</w:t>
      </w:r>
      <w:r w:rsidR="006841FF">
        <w:rPr>
          <w:rFonts w:cstheme="minorHAnsi"/>
          <w:color w:val="000000"/>
        </w:rPr>
        <w:t xml:space="preserve"> a</w:t>
      </w:r>
      <w:r w:rsidR="009F6B28">
        <w:rPr>
          <w:rFonts w:cstheme="minorHAnsi"/>
          <w:color w:val="000000"/>
        </w:rPr>
        <w:t xml:space="preserve"> greater</w:t>
      </w:r>
      <w:r w:rsidR="006841FF">
        <w:rPr>
          <w:rFonts w:cstheme="minorHAnsi"/>
          <w:color w:val="000000"/>
        </w:rPr>
        <w:t xml:space="preserve"> occurrence of conversion to </w:t>
      </w:r>
      <w:r w:rsidR="00C87AF7">
        <w:rPr>
          <w:rFonts w:cstheme="minorHAnsi"/>
          <w:color w:val="000000"/>
        </w:rPr>
        <w:t>non-casual</w:t>
      </w:r>
      <w:r w:rsidR="006841FF">
        <w:rPr>
          <w:rFonts w:cstheme="minorHAnsi"/>
          <w:color w:val="000000"/>
        </w:rPr>
        <w:t xml:space="preserve"> employment while an odds ratio less than 1 indicates a </w:t>
      </w:r>
      <w:r w:rsidR="009F6B28">
        <w:rPr>
          <w:rFonts w:cstheme="minorHAnsi"/>
          <w:color w:val="000000"/>
        </w:rPr>
        <w:t>lesser</w:t>
      </w:r>
      <w:r w:rsidR="006841FF">
        <w:rPr>
          <w:rFonts w:cstheme="minorHAnsi"/>
          <w:color w:val="000000"/>
        </w:rPr>
        <w:t xml:space="preserve"> occurrence of conversion to </w:t>
      </w:r>
      <w:r w:rsidR="00C87AF7">
        <w:rPr>
          <w:rFonts w:cstheme="minorHAnsi"/>
          <w:color w:val="000000"/>
        </w:rPr>
        <w:t>non-casual</w:t>
      </w:r>
      <w:r w:rsidR="006841FF">
        <w:rPr>
          <w:rFonts w:cstheme="minorHAnsi"/>
          <w:color w:val="000000"/>
        </w:rPr>
        <w:t xml:space="preserve"> employment.</w:t>
      </w:r>
    </w:p>
    <w:p w14:paraId="2B6F40CC" w14:textId="0ABD7C47" w:rsidR="00F867D6" w:rsidRPr="006841FF" w:rsidRDefault="00F867D6" w:rsidP="006841FF">
      <w:pPr>
        <w:autoSpaceDE w:val="0"/>
        <w:autoSpaceDN w:val="0"/>
        <w:adjustRightInd w:val="0"/>
        <w:rPr>
          <w:rFonts w:cstheme="minorHAnsi"/>
          <w:color w:val="000000"/>
        </w:rPr>
      </w:pPr>
      <w:r>
        <w:rPr>
          <w:rFonts w:cstheme="minorHAnsi"/>
          <w:color w:val="000000"/>
        </w:rPr>
        <w:t xml:space="preserve">For example, </w:t>
      </w:r>
      <w:r w:rsidR="008313D0">
        <w:rPr>
          <w:rFonts w:cstheme="minorHAnsi"/>
          <w:color w:val="000000"/>
        </w:rPr>
        <w:t xml:space="preserve">the estimated odds ratio from </w:t>
      </w:r>
      <w:r w:rsidR="005238A6">
        <w:rPr>
          <w:rFonts w:cstheme="minorHAnsi"/>
          <w:color w:val="000000"/>
        </w:rPr>
        <w:t>Model</w:t>
      </w:r>
      <w:r w:rsidR="008313D0">
        <w:rPr>
          <w:rFonts w:cstheme="minorHAnsi"/>
          <w:color w:val="000000"/>
        </w:rPr>
        <w:t xml:space="preserve"> D for the comparison of the NT to the ACT is 1.59.  This means that</w:t>
      </w:r>
      <w:r w:rsidR="001A0BEC">
        <w:rPr>
          <w:rFonts w:cstheme="minorHAnsi"/>
          <w:color w:val="000000"/>
        </w:rPr>
        <w:t xml:space="preserve">, according to </w:t>
      </w:r>
      <w:r w:rsidR="005238A6">
        <w:rPr>
          <w:rFonts w:cstheme="minorHAnsi"/>
          <w:color w:val="000000"/>
        </w:rPr>
        <w:t>Model</w:t>
      </w:r>
      <w:r w:rsidR="001A0BEC">
        <w:rPr>
          <w:rFonts w:cstheme="minorHAnsi"/>
          <w:color w:val="000000"/>
        </w:rPr>
        <w:t xml:space="preserve"> D, </w:t>
      </w:r>
      <w:r w:rsidR="008313D0">
        <w:rPr>
          <w:rFonts w:cstheme="minorHAnsi"/>
          <w:color w:val="000000"/>
        </w:rPr>
        <w:t xml:space="preserve">eligible respondents living in the NT had a 59% greater chance of converting to </w:t>
      </w:r>
      <w:r w:rsidR="00C87AF7">
        <w:rPr>
          <w:rFonts w:cstheme="minorHAnsi"/>
          <w:color w:val="000000"/>
        </w:rPr>
        <w:t>non-casual</w:t>
      </w:r>
      <w:r w:rsidR="008313D0">
        <w:rPr>
          <w:rFonts w:cstheme="minorHAnsi"/>
          <w:color w:val="000000"/>
        </w:rPr>
        <w:t xml:space="preserve"> employment than eligible respondents living in the ACT, all else being equal</w:t>
      </w:r>
      <w:r w:rsidR="001A0BEC">
        <w:rPr>
          <w:rFonts w:cstheme="minorHAnsi"/>
          <w:color w:val="000000"/>
        </w:rPr>
        <w:t xml:space="preserve">.  Similarly, </w:t>
      </w:r>
      <w:r w:rsidR="008313D0">
        <w:rPr>
          <w:rFonts w:cstheme="minorHAnsi"/>
          <w:color w:val="000000"/>
        </w:rPr>
        <w:t>the estimated odds ratio</w:t>
      </w:r>
      <w:r w:rsidR="001A0BEC">
        <w:rPr>
          <w:rFonts w:cstheme="minorHAnsi"/>
          <w:color w:val="000000"/>
        </w:rPr>
        <w:t xml:space="preserve"> of 0.72</w:t>
      </w:r>
      <w:r w:rsidR="008313D0">
        <w:rPr>
          <w:rFonts w:cstheme="minorHAnsi"/>
          <w:color w:val="000000"/>
        </w:rPr>
        <w:t xml:space="preserve"> </w:t>
      </w:r>
      <w:r w:rsidR="001A0BEC">
        <w:rPr>
          <w:rFonts w:cstheme="minorHAnsi"/>
          <w:color w:val="000000"/>
        </w:rPr>
        <w:t xml:space="preserve">from </w:t>
      </w:r>
      <w:r w:rsidR="005238A6">
        <w:rPr>
          <w:rFonts w:cstheme="minorHAnsi"/>
          <w:color w:val="000000"/>
        </w:rPr>
        <w:t>Model</w:t>
      </w:r>
      <w:r w:rsidR="001A0BEC">
        <w:rPr>
          <w:rFonts w:cstheme="minorHAnsi"/>
          <w:color w:val="000000"/>
        </w:rPr>
        <w:t xml:space="preserve"> D </w:t>
      </w:r>
      <w:r w:rsidR="008313D0">
        <w:rPr>
          <w:rFonts w:cstheme="minorHAnsi"/>
          <w:color w:val="000000"/>
        </w:rPr>
        <w:t xml:space="preserve">for the comparison of </w:t>
      </w:r>
      <w:r w:rsidR="001A0BEC">
        <w:rPr>
          <w:rFonts w:cstheme="minorHAnsi"/>
          <w:color w:val="000000"/>
        </w:rPr>
        <w:t>TAS</w:t>
      </w:r>
      <w:r w:rsidR="008313D0">
        <w:rPr>
          <w:rFonts w:cstheme="minorHAnsi"/>
          <w:color w:val="000000"/>
        </w:rPr>
        <w:t xml:space="preserve"> to </w:t>
      </w:r>
      <w:r w:rsidR="001A0BEC">
        <w:rPr>
          <w:rFonts w:cstheme="minorHAnsi"/>
          <w:color w:val="000000"/>
        </w:rPr>
        <w:t>the NT</w:t>
      </w:r>
      <w:r w:rsidR="008313D0">
        <w:rPr>
          <w:rFonts w:cstheme="minorHAnsi"/>
          <w:color w:val="000000"/>
        </w:rPr>
        <w:t xml:space="preserve"> </w:t>
      </w:r>
      <w:r w:rsidR="001A0BEC">
        <w:rPr>
          <w:rFonts w:cstheme="minorHAnsi"/>
          <w:color w:val="000000"/>
        </w:rPr>
        <w:t xml:space="preserve">means that eligible respondents living in TAS had a 28% lesser chance of converting to </w:t>
      </w:r>
      <w:r w:rsidR="00C87AF7">
        <w:rPr>
          <w:rFonts w:cstheme="minorHAnsi"/>
          <w:color w:val="000000"/>
        </w:rPr>
        <w:t>non-casual</w:t>
      </w:r>
      <w:r w:rsidR="001A0BEC">
        <w:rPr>
          <w:rFonts w:cstheme="minorHAnsi"/>
          <w:color w:val="000000"/>
        </w:rPr>
        <w:t xml:space="preserve"> employment than eligible respondents living in the NT, all else being equal.  </w:t>
      </w:r>
    </w:p>
    <w:p w14:paraId="53A09E1C" w14:textId="7CE8617A" w:rsidR="005673A7" w:rsidRPr="005673A7" w:rsidRDefault="005673A7" w:rsidP="005673A7">
      <w:r>
        <w:t xml:space="preserve">As mentioned in Section 6.1.3, it was found that the ‘After </w:t>
      </w:r>
      <w:r w:rsidR="008B3311">
        <w:t>March 2021</w:t>
      </w:r>
      <w:r>
        <w:t xml:space="preserve"> indicator</w:t>
      </w:r>
      <w:r w:rsidR="008B3311">
        <w:t>’</w:t>
      </w:r>
      <w:r>
        <w:t xml:space="preserve"> variable and the interactions between </w:t>
      </w:r>
      <w:r w:rsidR="00474004">
        <w:rPr>
          <w:rFonts w:cstheme="minorHAnsi"/>
          <w:color w:val="000000"/>
        </w:rPr>
        <w:t xml:space="preserve">the ‘After </w:t>
      </w:r>
      <w:r w:rsidR="00697EB3">
        <w:rPr>
          <w:rFonts w:cstheme="minorHAnsi"/>
          <w:color w:val="000000"/>
        </w:rPr>
        <w:t>March 2021</w:t>
      </w:r>
      <w:r w:rsidR="00474004">
        <w:rPr>
          <w:rFonts w:cstheme="minorHAnsi"/>
          <w:color w:val="000000"/>
        </w:rPr>
        <w:t xml:space="preserve"> indicator</w:t>
      </w:r>
      <w:r w:rsidR="00697EB3">
        <w:rPr>
          <w:rFonts w:cstheme="minorHAnsi"/>
          <w:color w:val="000000"/>
        </w:rPr>
        <w:t>’</w:t>
      </w:r>
      <w:r w:rsidR="00474004">
        <w:rPr>
          <w:rFonts w:cstheme="minorHAnsi"/>
          <w:color w:val="000000"/>
        </w:rPr>
        <w:t xml:space="preserve"> variable and all other candidate explanatory variables</w:t>
      </w:r>
      <w:r w:rsidR="00474004">
        <w:t xml:space="preserve"> </w:t>
      </w:r>
      <w:r>
        <w:t>were not significant in the model that was found to best fit the data</w:t>
      </w:r>
      <w:r w:rsidR="00900AAA">
        <w:t xml:space="preserve">.  Remembering that the data to which the model was fit included </w:t>
      </w:r>
      <w:r w:rsidR="00474004">
        <w:rPr>
          <w:rFonts w:cstheme="minorHAnsi"/>
        </w:rPr>
        <w:t>respondents who met the eligibility criteria for casual conversion during the three-year period from May 2019 to February 2022, t</w:t>
      </w:r>
      <w:r w:rsidR="00900AAA">
        <w:t xml:space="preserve">his </w:t>
      </w:r>
      <w:r w:rsidR="00474004">
        <w:t xml:space="preserve">finding </w:t>
      </w:r>
      <w:r w:rsidR="00900AAA">
        <w:t xml:space="preserve">means that </w:t>
      </w:r>
      <w:r>
        <w:t xml:space="preserve">that </w:t>
      </w:r>
      <w:r w:rsidR="00900AAA">
        <w:t xml:space="preserve">there was no evidence in the data to suggest that the socio-economic and demographic factors that were shown to be statistically significantly associated with the probability of a respondent converting to </w:t>
      </w:r>
      <w:r w:rsidR="00C87AF7">
        <w:t>non-casual</w:t>
      </w:r>
      <w:r w:rsidR="00900AAA">
        <w:t xml:space="preserve"> employment were </w:t>
      </w:r>
      <w:r w:rsidR="00474004">
        <w:t>different</w:t>
      </w:r>
      <w:r w:rsidR="00900AAA">
        <w:t xml:space="preserve"> for those who converted to </w:t>
      </w:r>
      <w:r w:rsidR="00C87AF7">
        <w:t>non-casual</w:t>
      </w:r>
      <w:r w:rsidR="00900AAA">
        <w:t xml:space="preserve"> employment before </w:t>
      </w:r>
      <w:r w:rsidR="00474004">
        <w:t>or</w:t>
      </w:r>
      <w:r w:rsidR="00900AAA">
        <w:t xml:space="preserve"> after</w:t>
      </w:r>
      <w:r w:rsidR="008D724F">
        <w:t xml:space="preserve"> March 2021</w:t>
      </w:r>
      <w:r w:rsidR="00900AAA">
        <w:t>.</w:t>
      </w:r>
    </w:p>
    <w:p w14:paraId="3AAAEBCC" w14:textId="63B5ACAF" w:rsidR="00575644" w:rsidRDefault="00575644" w:rsidP="00575644">
      <w:pPr>
        <w:pStyle w:val="Heading3"/>
        <w:rPr>
          <w:i/>
          <w:iCs/>
          <w:sz w:val="24"/>
          <w:szCs w:val="24"/>
        </w:rPr>
      </w:pPr>
      <w:bookmarkStart w:id="2" w:name="_Hlk108449575"/>
      <w:r w:rsidRPr="00380666">
        <w:rPr>
          <w:i/>
          <w:iCs/>
          <w:sz w:val="24"/>
          <w:szCs w:val="24"/>
        </w:rPr>
        <w:t>6.2.</w:t>
      </w:r>
      <w:r>
        <w:rPr>
          <w:i/>
          <w:iCs/>
          <w:sz w:val="24"/>
          <w:szCs w:val="24"/>
        </w:rPr>
        <w:t>2</w:t>
      </w:r>
      <w:r w:rsidRPr="00380666">
        <w:rPr>
          <w:i/>
          <w:iCs/>
          <w:sz w:val="24"/>
          <w:szCs w:val="24"/>
        </w:rPr>
        <w:t xml:space="preserve"> </w:t>
      </w:r>
      <w:r>
        <w:rPr>
          <w:i/>
          <w:iCs/>
          <w:sz w:val="24"/>
          <w:szCs w:val="24"/>
        </w:rPr>
        <w:t xml:space="preserve">Has the probability of casually </w:t>
      </w:r>
      <w:r w:rsidR="00EC2F0A">
        <w:rPr>
          <w:i/>
          <w:iCs/>
          <w:sz w:val="24"/>
          <w:szCs w:val="24"/>
        </w:rPr>
        <w:t xml:space="preserve">employed workers converting to </w:t>
      </w:r>
      <w:r w:rsidR="00C87AF7">
        <w:rPr>
          <w:i/>
          <w:iCs/>
          <w:sz w:val="24"/>
          <w:szCs w:val="24"/>
        </w:rPr>
        <w:t>non-casual</w:t>
      </w:r>
      <w:r w:rsidR="00EC2F0A">
        <w:rPr>
          <w:i/>
          <w:iCs/>
          <w:sz w:val="24"/>
          <w:szCs w:val="24"/>
        </w:rPr>
        <w:t xml:space="preserve"> employment changed since </w:t>
      </w:r>
      <w:r w:rsidR="005D74C8">
        <w:rPr>
          <w:i/>
          <w:iCs/>
          <w:sz w:val="24"/>
          <w:szCs w:val="24"/>
        </w:rPr>
        <w:t>March 2021</w:t>
      </w:r>
      <w:r>
        <w:rPr>
          <w:i/>
          <w:iCs/>
          <w:sz w:val="24"/>
          <w:szCs w:val="24"/>
        </w:rPr>
        <w:t>?</w:t>
      </w:r>
    </w:p>
    <w:p w14:paraId="5A495D63" w14:textId="3621840B" w:rsidR="00D2758E" w:rsidRDefault="00175307" w:rsidP="006A78C3">
      <w:pPr>
        <w:autoSpaceDE w:val="0"/>
        <w:autoSpaceDN w:val="0"/>
        <w:adjustRightInd w:val="0"/>
      </w:pPr>
      <w:r w:rsidRPr="00175307">
        <w:rPr>
          <w:rFonts w:cstheme="minorHAnsi"/>
          <w:color w:val="000000"/>
        </w:rPr>
        <w:t>The mode</w:t>
      </w:r>
      <w:r>
        <w:rPr>
          <w:rFonts w:cstheme="minorHAnsi"/>
          <w:color w:val="000000"/>
        </w:rPr>
        <w:t xml:space="preserve">l diagnostics for </w:t>
      </w:r>
      <w:r w:rsidR="005238A6">
        <w:rPr>
          <w:rFonts w:cstheme="minorHAnsi"/>
          <w:color w:val="000000"/>
        </w:rPr>
        <w:t>Model</w:t>
      </w:r>
      <w:r>
        <w:rPr>
          <w:rFonts w:cstheme="minorHAnsi"/>
          <w:color w:val="000000"/>
        </w:rPr>
        <w:t xml:space="preserve"> </w:t>
      </w:r>
      <w:r w:rsidR="00AD7751">
        <w:rPr>
          <w:rFonts w:cstheme="minorHAnsi"/>
          <w:color w:val="000000"/>
        </w:rPr>
        <w:t>D</w:t>
      </w:r>
      <w:r>
        <w:rPr>
          <w:rFonts w:cstheme="minorHAnsi"/>
          <w:color w:val="000000"/>
        </w:rPr>
        <w:t xml:space="preserve"> in Appendix B show that the </w:t>
      </w:r>
      <w:r>
        <w:t xml:space="preserve">‘After </w:t>
      </w:r>
      <w:r w:rsidR="00847605">
        <w:t>March 2021</w:t>
      </w:r>
      <w:r>
        <w:t xml:space="preserve"> indicator</w:t>
      </w:r>
      <w:r w:rsidR="00847605">
        <w:t>’</w:t>
      </w:r>
      <w:r>
        <w:t xml:space="preserve"> variable was not statistically significant</w:t>
      </w:r>
      <w:r w:rsidR="00D2758E">
        <w:t xml:space="preserve">, meaning there was not sufficient evidence in the data to suggest that </w:t>
      </w:r>
      <w:r w:rsidR="007B6FB4">
        <w:t xml:space="preserve">changes in the labour market since March 2021 </w:t>
      </w:r>
      <w:r w:rsidR="00D2758E">
        <w:t>had a statistically significant effect on a respondent’s probability of undergoing casual conversion.</w:t>
      </w:r>
    </w:p>
    <w:p w14:paraId="6D1D3BFB" w14:textId="16A49217" w:rsidR="00085CC9" w:rsidRDefault="00D2758E" w:rsidP="006A78C3">
      <w:pPr>
        <w:autoSpaceDE w:val="0"/>
        <w:autoSpaceDN w:val="0"/>
        <w:adjustRightInd w:val="0"/>
      </w:pPr>
      <w:r>
        <w:lastRenderedPageBreak/>
        <w:t xml:space="preserve">The model diagnostics for the </w:t>
      </w:r>
      <w:r w:rsidR="005238A6">
        <w:t>Model</w:t>
      </w:r>
      <w:r>
        <w:t xml:space="preserve">s A-C in Appendix B also show </w:t>
      </w:r>
      <w:r>
        <w:rPr>
          <w:rFonts w:cstheme="minorHAnsi"/>
          <w:color w:val="000000"/>
        </w:rPr>
        <w:t xml:space="preserve">that the </w:t>
      </w:r>
      <w:r>
        <w:t xml:space="preserve">‘After </w:t>
      </w:r>
      <w:r w:rsidR="00AA1B93">
        <w:t>March 2021</w:t>
      </w:r>
      <w:r>
        <w:t xml:space="preserve"> indicator</w:t>
      </w:r>
      <w:r w:rsidR="00AA1B93">
        <w:t>’</w:t>
      </w:r>
      <w:r>
        <w:t xml:space="preserve"> variable was not statistically significant</w:t>
      </w:r>
      <w:r w:rsidR="005F7AD1">
        <w:t xml:space="preserve">, meaning this finding was consistent regardless of the error structure specified in the models.  The large difference between the p-values for the </w:t>
      </w:r>
      <w:r w:rsidR="00AA1B93">
        <w:t>‘After March 2021 indicator’</w:t>
      </w:r>
      <w:r w:rsidR="005F7AD1">
        <w:t xml:space="preserve"> variable in </w:t>
      </w:r>
      <w:r w:rsidR="005238A6">
        <w:t>Model</w:t>
      </w:r>
      <w:r w:rsidR="005F7AD1">
        <w:t xml:space="preserve">s A and B indicates that the </w:t>
      </w:r>
      <w:r w:rsidR="00AA1B93">
        <w:t>‘After March 2021 indicator’</w:t>
      </w:r>
      <w:r w:rsidR="005F7AD1">
        <w:t xml:space="preserve"> variable </w:t>
      </w:r>
      <w:r w:rsidR="0083673E">
        <w:t xml:space="preserve">in </w:t>
      </w:r>
      <w:r w:rsidR="005238A6">
        <w:t>Model</w:t>
      </w:r>
      <w:r w:rsidR="0083673E">
        <w:t xml:space="preserve"> A (which did not include a random effect </w:t>
      </w:r>
      <w:r w:rsidR="0083673E">
        <w:rPr>
          <w:rFonts w:cstheme="minorHAnsi"/>
          <w:color w:val="000000"/>
        </w:rPr>
        <w:t>for the quarter month that a respondent was eligible for casual conversion</w:t>
      </w:r>
      <w:r w:rsidR="0083673E">
        <w:t xml:space="preserve">) </w:t>
      </w:r>
      <w:r w:rsidR="005F7AD1">
        <w:t xml:space="preserve">was </w:t>
      </w:r>
      <w:r w:rsidR="0083673E">
        <w:t xml:space="preserve">accounting for some of the variation in the data that was more appropriately captured by the random effect included in </w:t>
      </w:r>
      <w:r w:rsidR="005238A6">
        <w:t>Model</w:t>
      </w:r>
      <w:r w:rsidR="0083673E">
        <w:t xml:space="preserve"> B.</w:t>
      </w:r>
      <w:r w:rsidR="006461C0">
        <w:t xml:space="preserve">  </w:t>
      </w:r>
    </w:p>
    <w:p w14:paraId="5778CE74" w14:textId="551BC4A5" w:rsidR="00F3261B" w:rsidRDefault="00085CC9" w:rsidP="006A78C3">
      <w:pPr>
        <w:autoSpaceDE w:val="0"/>
        <w:autoSpaceDN w:val="0"/>
        <w:adjustRightInd w:val="0"/>
        <w:rPr>
          <w:rFonts w:cstheme="minorHAnsi"/>
          <w:color w:val="000000"/>
        </w:rPr>
      </w:pPr>
      <w:r>
        <w:t xml:space="preserve">In fitting a GLMM model to the data, the best attempt was made to distinguish any effect the </w:t>
      </w:r>
      <w:r w:rsidR="00AA1B93">
        <w:t xml:space="preserve">changes in the labour market since March 2021 </w:t>
      </w:r>
      <w:r>
        <w:t xml:space="preserve">had on an eligible respondent’s probability of converting to </w:t>
      </w:r>
      <w:r w:rsidR="00C87AF7">
        <w:t>non-casual</w:t>
      </w:r>
      <w:r>
        <w:t xml:space="preserve"> employment from other sources of variability in the data.  </w:t>
      </w:r>
      <w:r w:rsidR="00391C26">
        <w:t>The random effect</w:t>
      </w:r>
      <w:r w:rsidR="00391C26">
        <w:rPr>
          <w:rFonts w:cstheme="minorHAnsi"/>
          <w:color w:val="000000"/>
        </w:rPr>
        <w:t xml:space="preserve"> </w:t>
      </w:r>
      <w:r w:rsidR="001D5BF0">
        <w:rPr>
          <w:rFonts w:cstheme="minorHAnsi"/>
          <w:color w:val="000000"/>
        </w:rPr>
        <w:t xml:space="preserve">included in </w:t>
      </w:r>
      <w:r w:rsidR="005238A6">
        <w:rPr>
          <w:rFonts w:cstheme="minorHAnsi"/>
          <w:color w:val="000000"/>
        </w:rPr>
        <w:t>Model</w:t>
      </w:r>
      <w:r w:rsidR="001D5BF0">
        <w:rPr>
          <w:rFonts w:cstheme="minorHAnsi"/>
          <w:color w:val="000000"/>
        </w:rPr>
        <w:t xml:space="preserve"> D, our model of best fit, </w:t>
      </w:r>
      <w:r w:rsidR="00391C26">
        <w:rPr>
          <w:rFonts w:cstheme="minorHAnsi"/>
          <w:color w:val="000000"/>
        </w:rPr>
        <w:t xml:space="preserve">for the quarter month that a respondent was eligible for casual conversion was quite variable from quarter to quarter </w:t>
      </w:r>
      <w:r w:rsidR="000C4583">
        <w:rPr>
          <w:rFonts w:cstheme="minorHAnsi"/>
          <w:color w:val="000000"/>
        </w:rPr>
        <w:t xml:space="preserve">in our analysis period </w:t>
      </w:r>
      <w:r w:rsidR="001D5BF0">
        <w:rPr>
          <w:rFonts w:cstheme="minorHAnsi"/>
          <w:color w:val="000000"/>
        </w:rPr>
        <w:t>from</w:t>
      </w:r>
      <w:r w:rsidR="000C4583">
        <w:rPr>
          <w:rFonts w:cstheme="minorHAnsi"/>
          <w:color w:val="000000"/>
        </w:rPr>
        <w:t xml:space="preserve"> May 2019 to February 2022.  This variability in the </w:t>
      </w:r>
      <w:r w:rsidR="001D5BF0">
        <w:rPr>
          <w:rFonts w:cstheme="minorHAnsi"/>
          <w:color w:val="000000"/>
        </w:rPr>
        <w:t xml:space="preserve">quarter month </w:t>
      </w:r>
      <w:r w:rsidR="000C4583">
        <w:rPr>
          <w:rFonts w:cstheme="minorHAnsi"/>
          <w:color w:val="000000"/>
        </w:rPr>
        <w:t xml:space="preserve">random effect could be attributable to </w:t>
      </w:r>
      <w:r w:rsidR="001D5BF0">
        <w:rPr>
          <w:rFonts w:cstheme="minorHAnsi"/>
          <w:color w:val="000000"/>
        </w:rPr>
        <w:t>several</w:t>
      </w:r>
      <w:r w:rsidR="000C4583">
        <w:rPr>
          <w:rFonts w:cstheme="minorHAnsi"/>
          <w:color w:val="000000"/>
        </w:rPr>
        <w:t xml:space="preserve"> factors, including </w:t>
      </w:r>
      <w:r w:rsidR="001D5BF0">
        <w:rPr>
          <w:rFonts w:cstheme="minorHAnsi"/>
          <w:color w:val="000000"/>
        </w:rPr>
        <w:t xml:space="preserve">but not limited to </w:t>
      </w:r>
      <w:r w:rsidR="000C4583">
        <w:rPr>
          <w:rFonts w:cstheme="minorHAnsi"/>
          <w:color w:val="000000"/>
        </w:rPr>
        <w:t xml:space="preserve">COVID-19 and the </w:t>
      </w:r>
      <w:r w:rsidR="001D5BF0">
        <w:rPr>
          <w:rFonts w:cstheme="minorHAnsi"/>
          <w:color w:val="000000"/>
        </w:rPr>
        <w:t xml:space="preserve">rotating sample of the LFS, but it also indicates the difficulty in disentangling </w:t>
      </w:r>
      <w:r w:rsidR="00C94254">
        <w:rPr>
          <w:rFonts w:cstheme="minorHAnsi"/>
          <w:color w:val="000000"/>
        </w:rPr>
        <w:t xml:space="preserve">from this quarterly variability </w:t>
      </w:r>
      <w:r w:rsidR="001D5BF0">
        <w:rPr>
          <w:rFonts w:cstheme="minorHAnsi"/>
          <w:color w:val="000000"/>
        </w:rPr>
        <w:t xml:space="preserve">any effect the </w:t>
      </w:r>
      <w:r w:rsidR="00AA1B93">
        <w:rPr>
          <w:rFonts w:cstheme="minorHAnsi"/>
          <w:color w:val="000000"/>
        </w:rPr>
        <w:t xml:space="preserve">introduction of the </w:t>
      </w:r>
      <w:r w:rsidR="001D5BF0">
        <w:rPr>
          <w:rFonts w:cstheme="minorHAnsi"/>
          <w:color w:val="000000"/>
        </w:rPr>
        <w:t>Amendment Act may have had</w:t>
      </w:r>
      <w:r w:rsidR="00AA1B93">
        <w:rPr>
          <w:rFonts w:cstheme="minorHAnsi"/>
          <w:color w:val="000000"/>
        </w:rPr>
        <w:t xml:space="preserve"> on casual conversion</w:t>
      </w:r>
      <w:r w:rsidR="001D5BF0">
        <w:rPr>
          <w:rFonts w:cstheme="minorHAnsi"/>
          <w:color w:val="000000"/>
        </w:rPr>
        <w:t xml:space="preserve"> since it </w:t>
      </w:r>
      <w:r w:rsidR="00F3261B">
        <w:rPr>
          <w:rFonts w:cstheme="minorHAnsi"/>
          <w:color w:val="000000"/>
        </w:rPr>
        <w:t xml:space="preserve">also relates to a change at a point in time.  </w:t>
      </w:r>
    </w:p>
    <w:bookmarkEnd w:id="2"/>
    <w:p w14:paraId="7542AFE4" w14:textId="77777777" w:rsidR="00AF18B5" w:rsidRDefault="00AF18B5" w:rsidP="00AF18B5">
      <w:pPr>
        <w:pStyle w:val="Heading2"/>
      </w:pPr>
      <w:r>
        <w:t>6.3 Options for future analytical investigations</w:t>
      </w:r>
    </w:p>
    <w:p w14:paraId="0D599666" w14:textId="21D79C2D" w:rsidR="0009386B" w:rsidRDefault="0009386B" w:rsidP="00542A5F">
      <w:pPr>
        <w:pStyle w:val="NoSpacing"/>
        <w:spacing w:after="200" w:line="276" w:lineRule="auto"/>
      </w:pPr>
      <w:r>
        <w:t>The analys</w:t>
      </w:r>
      <w:r w:rsidR="00764CBA">
        <w:t>i</w:t>
      </w:r>
      <w:r>
        <w:t xml:space="preserve">s of </w:t>
      </w:r>
      <w:r w:rsidR="00764CBA">
        <w:t xml:space="preserve">changes in casual conversion in </w:t>
      </w:r>
      <w:r>
        <w:t xml:space="preserve">the </w:t>
      </w:r>
      <w:r w:rsidR="00346BA5">
        <w:t>LLFS</w:t>
      </w:r>
      <w:r>
        <w:t xml:space="preserve"> data </w:t>
      </w:r>
      <w:r w:rsidR="00764CBA">
        <w:t xml:space="preserve">in this report are inherently constrained by the </w:t>
      </w:r>
      <w:r w:rsidR="00E4432A">
        <w:t xml:space="preserve">limitations of the </w:t>
      </w:r>
      <w:r w:rsidR="00346BA5">
        <w:t>LLFS</w:t>
      </w:r>
      <w:r w:rsidR="00E4432A">
        <w:t xml:space="preserve"> data</w:t>
      </w:r>
      <w:r w:rsidR="00764CBA">
        <w:t>, as</w:t>
      </w:r>
      <w:r w:rsidR="00E4432A">
        <w:t xml:space="preserve"> discussed in Section 3</w:t>
      </w:r>
      <w:r w:rsidR="00542A5F">
        <w:t>,</w:t>
      </w:r>
      <w:r w:rsidR="00E4432A">
        <w:t xml:space="preserve"> and also by the fact that only five quarter months of </w:t>
      </w:r>
      <w:r w:rsidR="00346BA5">
        <w:t>LLFS</w:t>
      </w:r>
      <w:r w:rsidR="00E4432A">
        <w:t xml:space="preserve"> data are currently available </w:t>
      </w:r>
      <w:r w:rsidR="00764CBA">
        <w:t>after</w:t>
      </w:r>
      <w:r w:rsidR="00E4432A">
        <w:t xml:space="preserve"> March 2021</w:t>
      </w:r>
      <w:r w:rsidR="001B2E18">
        <w:t xml:space="preserve">.  These </w:t>
      </w:r>
      <w:r w:rsidR="00744967">
        <w:t>five quarters are also impacted by</w:t>
      </w:r>
      <w:r w:rsidR="001B2E18">
        <w:t xml:space="preserve"> the</w:t>
      </w:r>
      <w:r w:rsidR="00744967">
        <w:t xml:space="preserve"> labour market disruptions </w:t>
      </w:r>
      <w:r w:rsidR="001B2E18">
        <w:t xml:space="preserve">caused by the </w:t>
      </w:r>
      <w:r w:rsidR="00744967">
        <w:t>COVID-19</w:t>
      </w:r>
      <w:r w:rsidR="001B2E18">
        <w:t xml:space="preserve"> pandemic</w:t>
      </w:r>
      <w:r w:rsidR="00744967">
        <w:t>.</w:t>
      </w:r>
    </w:p>
    <w:p w14:paraId="1345E5E7" w14:textId="6E66B696" w:rsidR="00E4432A" w:rsidRDefault="00542A5F" w:rsidP="0097752E">
      <w:pPr>
        <w:pStyle w:val="NoSpacing"/>
        <w:spacing w:after="200" w:line="276" w:lineRule="auto"/>
      </w:pPr>
      <w:r>
        <w:t xml:space="preserve">As discussed throughout this report, these limitations of the </w:t>
      </w:r>
      <w:r w:rsidR="00346BA5">
        <w:t>LLFS</w:t>
      </w:r>
      <w:r>
        <w:t xml:space="preserve"> data have been addressed as much as possible</w:t>
      </w:r>
      <w:r w:rsidR="006165FE">
        <w:t xml:space="preserve"> and best attempts have been made to measure casual conversion</w:t>
      </w:r>
      <w:r w:rsidR="0097752E">
        <w:t xml:space="preserve"> rates, however the ABS strongly encourages the validation of the analytical findings in this report with other data sources (for example, the Household, Income and Labour Dynamics in Australia (HILDA) survey data).  This was out of scope of th</w:t>
      </w:r>
      <w:r w:rsidR="00FB22B9">
        <w:t>is LLFS-focused analysis</w:t>
      </w:r>
      <w:r w:rsidR="0097752E">
        <w:t>.</w:t>
      </w:r>
    </w:p>
    <w:p w14:paraId="3DF817CF" w14:textId="2F24C0E3" w:rsidR="00567231" w:rsidRDefault="00ED23A9" w:rsidP="001B2E18">
      <w:pPr>
        <w:pStyle w:val="NoSpacing"/>
        <w:spacing w:after="200" w:line="276" w:lineRule="auto"/>
      </w:pPr>
      <w:r>
        <w:t xml:space="preserve">Further respondent data collected from future iterations of the monthly LFS would </w:t>
      </w:r>
      <w:r w:rsidR="005809C6">
        <w:t>enable</w:t>
      </w:r>
      <w:r>
        <w:t xml:space="preserve"> a longer time-series of casual conversion metrics to be constructed and analysed</w:t>
      </w:r>
      <w:r w:rsidR="005809C6">
        <w:t xml:space="preserve">.  This additional data would potentially allow for more robust detection of any changes in the casual conversion rates </w:t>
      </w:r>
      <w:r w:rsidR="007A562A">
        <w:t>since March 2021</w:t>
      </w:r>
      <w:r w:rsidR="005809C6">
        <w:t xml:space="preserve">.  </w:t>
      </w:r>
      <w:r w:rsidR="00B0713F">
        <w:t xml:space="preserve">The use of other data sources, that capture the concepts related to casual conversion that the </w:t>
      </w:r>
      <w:r w:rsidR="00346BA5">
        <w:t>LLFS</w:t>
      </w:r>
      <w:r w:rsidR="00B0713F">
        <w:t xml:space="preserve"> data does not or could be used to account for the data quality limitations in the </w:t>
      </w:r>
      <w:r w:rsidR="00346BA5">
        <w:t>LLFS</w:t>
      </w:r>
      <w:r w:rsidR="00B0713F">
        <w:t xml:space="preserve">, in conjunction with the </w:t>
      </w:r>
      <w:r w:rsidR="00346BA5">
        <w:t>LLFS</w:t>
      </w:r>
      <w:r w:rsidR="00B0713F">
        <w:t xml:space="preserve"> data would also allow for more </w:t>
      </w:r>
      <w:r w:rsidR="007A562A">
        <w:t>specific</w:t>
      </w:r>
      <w:r w:rsidR="00B0713F">
        <w:t xml:space="preserve"> measurement of casual conversion in Australia.</w:t>
      </w:r>
    </w:p>
    <w:p w14:paraId="305641B1" w14:textId="7822FB6A" w:rsidR="00567231" w:rsidRDefault="00567231">
      <w:r>
        <w:br w:type="page"/>
      </w:r>
    </w:p>
    <w:p w14:paraId="711402B9" w14:textId="7B9D91E7" w:rsidR="00567231" w:rsidRDefault="00DC38AA" w:rsidP="00567231">
      <w:pPr>
        <w:pStyle w:val="Heading1"/>
      </w:pPr>
      <w:r>
        <w:lastRenderedPageBreak/>
        <w:t>APPENDIX A</w:t>
      </w:r>
      <w:r w:rsidR="007F22C5">
        <w:t xml:space="preserve"> – </w:t>
      </w:r>
      <w:r>
        <w:t>WEIGHTING AND ESTIMATION</w:t>
      </w:r>
      <w:r w:rsidR="007F22C5">
        <w:t xml:space="preserve"> </w:t>
      </w:r>
      <w:r>
        <w:t>OF</w:t>
      </w:r>
      <w:r w:rsidR="007F22C5">
        <w:t xml:space="preserve"> </w:t>
      </w:r>
      <w:r>
        <w:t>CASUAL CONVERSION</w:t>
      </w:r>
      <w:r w:rsidR="007F22C5">
        <w:t xml:space="preserve"> </w:t>
      </w:r>
      <w:r>
        <w:t>RATES</w:t>
      </w:r>
      <w:r w:rsidR="007F22C5">
        <w:t xml:space="preserve"> </w:t>
      </w:r>
      <w:r>
        <w:t>AND</w:t>
      </w:r>
      <w:r w:rsidR="007F22C5">
        <w:t xml:space="preserve"> </w:t>
      </w:r>
      <w:r>
        <w:t>CHANGE</w:t>
      </w:r>
      <w:r w:rsidR="00DF2959">
        <w:t xml:space="preserve"> </w:t>
      </w:r>
      <w:r>
        <w:t>IN</w:t>
      </w:r>
      <w:r w:rsidR="00DF2959">
        <w:t xml:space="preserve"> </w:t>
      </w:r>
      <w:r w:rsidR="009B40DF">
        <w:t xml:space="preserve">THE EXTENT OF CASUAL EMPLOYMENT IN THE </w:t>
      </w:r>
      <w:r>
        <w:t>WORKFORCE</w:t>
      </w:r>
      <w:r w:rsidR="00D84838">
        <w:t xml:space="preserve"> </w:t>
      </w:r>
      <w:r>
        <w:t>METRICS</w:t>
      </w:r>
    </w:p>
    <w:p w14:paraId="1D74EAEF" w14:textId="07B6CD80" w:rsidR="00567231" w:rsidRDefault="00C80EA8" w:rsidP="00567231">
      <w:pPr>
        <w:pStyle w:val="Heading2"/>
      </w:pPr>
      <w:r>
        <w:t xml:space="preserve">A.1 </w:t>
      </w:r>
      <w:r w:rsidR="007F22C5">
        <w:t>Definition of population values</w:t>
      </w:r>
    </w:p>
    <w:p w14:paraId="66D23C55" w14:textId="3F2CFE77" w:rsidR="00567231" w:rsidRDefault="00D1580A" w:rsidP="00567231">
      <w:r>
        <w:t xml:space="preserve">The population values of casual conversion rates A and B, and the casual transition rate </w:t>
      </w:r>
      <w:r w:rsidR="00D27FF0">
        <w:t xml:space="preserve">for a given quarter month </w:t>
      </w:r>
      <w:r w:rsidR="00D27FF0" w:rsidRPr="00D27FF0">
        <w:rPr>
          <w:i/>
          <w:iCs/>
        </w:rPr>
        <w:t>q</w:t>
      </w:r>
      <w:r w:rsidR="009B7FF6">
        <w:rPr>
          <w:i/>
          <w:iCs/>
          <w:vertAlign w:val="subscript"/>
        </w:rPr>
        <w:t>t+1</w:t>
      </w:r>
      <w:r w:rsidR="00D27FF0">
        <w:t xml:space="preserve"> </w:t>
      </w:r>
      <w:r>
        <w:t xml:space="preserve">are </w:t>
      </w:r>
      <w:r w:rsidR="006662EC">
        <w:t xml:space="preserve">respectively </w:t>
      </w:r>
      <w:r>
        <w:t>defined as follows</w:t>
      </w:r>
      <w:r w:rsidR="00186D7C">
        <w:t xml:space="preserve"> (with term de</w:t>
      </w:r>
      <w:r w:rsidR="00D31C0E">
        <w:t>scription</w:t>
      </w:r>
      <w:r w:rsidR="00186D7C">
        <w:t>s provided in Table A1)</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005"/>
        <w:gridCol w:w="3005"/>
        <w:gridCol w:w="3006"/>
      </w:tblGrid>
      <w:tr w:rsidR="00D1580A" w14:paraId="5B136985" w14:textId="77777777" w:rsidTr="00D27FF0">
        <w:tc>
          <w:tcPr>
            <w:tcW w:w="3005" w:type="dxa"/>
          </w:tcPr>
          <w:p w14:paraId="06EE24EA" w14:textId="29043B61" w:rsidR="00D1580A" w:rsidRPr="00D1580A" w:rsidRDefault="00D1580A" w:rsidP="00D1580A">
            <w:pPr>
              <w:spacing w:after="120"/>
              <w:jc w:val="center"/>
              <w:rPr>
                <w:u w:val="single"/>
              </w:rPr>
            </w:pPr>
            <w:r w:rsidRPr="00D1580A">
              <w:rPr>
                <w:u w:val="single"/>
              </w:rPr>
              <w:t>Casual conversion rate A</w:t>
            </w:r>
          </w:p>
        </w:tc>
        <w:tc>
          <w:tcPr>
            <w:tcW w:w="3005" w:type="dxa"/>
          </w:tcPr>
          <w:p w14:paraId="790AEAD6" w14:textId="155FAF05" w:rsidR="00D1580A" w:rsidRPr="00D1580A" w:rsidRDefault="00D1580A" w:rsidP="00D1580A">
            <w:pPr>
              <w:spacing w:after="120"/>
              <w:jc w:val="center"/>
              <w:rPr>
                <w:u w:val="single"/>
              </w:rPr>
            </w:pPr>
            <w:r w:rsidRPr="00D1580A">
              <w:rPr>
                <w:u w:val="single"/>
              </w:rPr>
              <w:t>Casual conversion rate B</w:t>
            </w:r>
          </w:p>
        </w:tc>
        <w:tc>
          <w:tcPr>
            <w:tcW w:w="3006" w:type="dxa"/>
          </w:tcPr>
          <w:p w14:paraId="32E01F09" w14:textId="076198EF" w:rsidR="00D1580A" w:rsidRPr="00D1580A" w:rsidRDefault="00D1580A" w:rsidP="00D1580A">
            <w:pPr>
              <w:spacing w:after="120"/>
              <w:jc w:val="center"/>
              <w:rPr>
                <w:u w:val="single"/>
              </w:rPr>
            </w:pPr>
            <w:r w:rsidRPr="00D1580A">
              <w:rPr>
                <w:u w:val="single"/>
              </w:rPr>
              <w:t>Casual transition rate</w:t>
            </w:r>
          </w:p>
        </w:tc>
      </w:tr>
      <w:tr w:rsidR="00D1580A" w14:paraId="67AFA991" w14:textId="77777777" w:rsidTr="00D27FF0">
        <w:tc>
          <w:tcPr>
            <w:tcW w:w="3005" w:type="dxa"/>
          </w:tcPr>
          <w:p w14:paraId="12C3F793" w14:textId="5AA64248" w:rsidR="00D1580A" w:rsidRDefault="00380CD1" w:rsidP="00D1580A">
            <w:pPr>
              <w:jc w:val="center"/>
            </w:pPr>
            <w:r w:rsidRPr="00043321">
              <w:rPr>
                <w:position w:val="-52"/>
              </w:rPr>
              <w:object w:dxaOrig="2659" w:dyaOrig="1160" w14:anchorId="26FA0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57.75pt" o:ole="">
                  <v:imagedata r:id="rId28" o:title=""/>
                </v:shape>
                <o:OLEObject Type="Embed" ProgID="Equation.DSMT4" ShapeID="_x0000_i1025" DrawAspect="Content" ObjectID="_1731414803" r:id="rId29"/>
              </w:object>
            </w:r>
          </w:p>
        </w:tc>
        <w:tc>
          <w:tcPr>
            <w:tcW w:w="3005" w:type="dxa"/>
          </w:tcPr>
          <w:p w14:paraId="02FD773B" w14:textId="6A132ED0" w:rsidR="00D1580A" w:rsidRDefault="00620AE9" w:rsidP="00D1580A">
            <w:pPr>
              <w:jc w:val="center"/>
            </w:pPr>
            <w:r w:rsidRPr="00043321">
              <w:rPr>
                <w:position w:val="-52"/>
              </w:rPr>
              <w:object w:dxaOrig="2659" w:dyaOrig="1160" w14:anchorId="62BB3FDC">
                <v:shape id="_x0000_i1026" type="#_x0000_t75" style="width:129.75pt;height:57.75pt" o:ole="">
                  <v:imagedata r:id="rId30" o:title=""/>
                </v:shape>
                <o:OLEObject Type="Embed" ProgID="Equation.DSMT4" ShapeID="_x0000_i1026" DrawAspect="Content" ObjectID="_1731414804" r:id="rId31"/>
              </w:object>
            </w:r>
          </w:p>
        </w:tc>
        <w:tc>
          <w:tcPr>
            <w:tcW w:w="3006" w:type="dxa"/>
          </w:tcPr>
          <w:p w14:paraId="50D3C815" w14:textId="350060C3" w:rsidR="00D1580A" w:rsidRDefault="00380CD1" w:rsidP="00D1580A">
            <w:pPr>
              <w:jc w:val="center"/>
            </w:pPr>
            <w:r w:rsidRPr="00043321">
              <w:rPr>
                <w:position w:val="-52"/>
              </w:rPr>
              <w:object w:dxaOrig="2640" w:dyaOrig="1160" w14:anchorId="2DCCA678">
                <v:shape id="_x0000_i1027" type="#_x0000_t75" style="width:129.75pt;height:57.75pt" o:ole="">
                  <v:imagedata r:id="rId32" o:title=""/>
                </v:shape>
                <o:OLEObject Type="Embed" ProgID="Equation.DSMT4" ShapeID="_x0000_i1027" DrawAspect="Content" ObjectID="_1731414805" r:id="rId33"/>
              </w:object>
            </w:r>
          </w:p>
        </w:tc>
      </w:tr>
    </w:tbl>
    <w:p w14:paraId="536A278D" w14:textId="77777777" w:rsidR="00186D7C" w:rsidRDefault="00186D7C" w:rsidP="00186D7C">
      <w:pPr>
        <w:pStyle w:val="Caption"/>
        <w:keepNext/>
        <w:rPr>
          <w:sz w:val="20"/>
          <w:szCs w:val="20"/>
        </w:rPr>
      </w:pPr>
    </w:p>
    <w:p w14:paraId="3E7EE2F2" w14:textId="6E941367" w:rsidR="00C030D1" w:rsidRPr="00186D7C" w:rsidRDefault="00186D7C" w:rsidP="00186D7C">
      <w:pPr>
        <w:pStyle w:val="Caption"/>
        <w:keepNext/>
        <w:rPr>
          <w:sz w:val="20"/>
          <w:szCs w:val="20"/>
        </w:rPr>
      </w:pPr>
      <w:r w:rsidRPr="00145B39">
        <w:rPr>
          <w:sz w:val="20"/>
          <w:szCs w:val="20"/>
        </w:rPr>
        <w:t xml:space="preserve">Table </w:t>
      </w:r>
      <w:r w:rsidR="00685C34">
        <w:rPr>
          <w:sz w:val="20"/>
          <w:szCs w:val="20"/>
        </w:rPr>
        <w:t>A1</w:t>
      </w:r>
      <w:r w:rsidRPr="00145B39">
        <w:rPr>
          <w:sz w:val="20"/>
          <w:szCs w:val="20"/>
        </w:rPr>
        <w:t>:</w:t>
      </w:r>
      <w:r>
        <w:rPr>
          <w:sz w:val="20"/>
          <w:szCs w:val="20"/>
        </w:rPr>
        <w:t xml:space="preserve"> </w:t>
      </w:r>
      <w:r w:rsidR="00D31C0E">
        <w:rPr>
          <w:sz w:val="20"/>
          <w:szCs w:val="20"/>
        </w:rPr>
        <w:t>D</w:t>
      </w:r>
      <w:r w:rsidR="00685C34">
        <w:rPr>
          <w:sz w:val="20"/>
          <w:szCs w:val="20"/>
        </w:rPr>
        <w:t>escriptions</w:t>
      </w:r>
      <w:r w:rsidR="00D31C0E">
        <w:rPr>
          <w:sz w:val="20"/>
          <w:szCs w:val="20"/>
        </w:rPr>
        <w:t xml:space="preserve"> of terms used in definitions of</w:t>
      </w:r>
      <w:r w:rsidR="00685C34">
        <w:rPr>
          <w:sz w:val="20"/>
          <w:szCs w:val="20"/>
        </w:rPr>
        <w:t xml:space="preserve"> </w:t>
      </w:r>
      <w:r w:rsidR="00EC4887">
        <w:rPr>
          <w:sz w:val="20"/>
          <w:szCs w:val="20"/>
        </w:rPr>
        <w:t>population values of casual conversion rates</w:t>
      </w:r>
      <w:r w:rsidR="00D31C0E">
        <w:rPr>
          <w:sz w:val="20"/>
          <w:szCs w:val="20"/>
        </w:rPr>
        <w:t xml:space="preserve"> A</w:t>
      </w:r>
      <w:r w:rsidR="00EC4887">
        <w:rPr>
          <w:sz w:val="20"/>
          <w:szCs w:val="20"/>
        </w:rPr>
        <w:t xml:space="preserve"> and </w:t>
      </w:r>
      <w:r w:rsidR="00D31C0E">
        <w:rPr>
          <w:sz w:val="20"/>
          <w:szCs w:val="20"/>
        </w:rPr>
        <w:t>B, and casual transition rate.</w:t>
      </w:r>
    </w:p>
    <w:tbl>
      <w:tblPr>
        <w:tblStyle w:val="GridTable4-Accent1"/>
        <w:tblW w:w="9067" w:type="dxa"/>
        <w:tblLook w:val="04A0" w:firstRow="1" w:lastRow="0" w:firstColumn="1" w:lastColumn="0" w:noHBand="0" w:noVBand="1"/>
      </w:tblPr>
      <w:tblGrid>
        <w:gridCol w:w="2405"/>
        <w:gridCol w:w="6662"/>
      </w:tblGrid>
      <w:tr w:rsidR="00665726" w:rsidRPr="000846F1" w14:paraId="24478491" w14:textId="77777777" w:rsidTr="00695E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1F497D" w:themeFill="text2"/>
          </w:tcPr>
          <w:p w14:paraId="0F1C4484" w14:textId="7089F1AA" w:rsidR="00665726" w:rsidRPr="00417205" w:rsidRDefault="00665726" w:rsidP="00C123BC">
            <w:pPr>
              <w:rPr>
                <w:sz w:val="20"/>
                <w:szCs w:val="20"/>
              </w:rPr>
            </w:pPr>
            <w:r>
              <w:rPr>
                <w:sz w:val="20"/>
                <w:szCs w:val="20"/>
              </w:rPr>
              <w:t>Terms</w:t>
            </w:r>
          </w:p>
        </w:tc>
        <w:tc>
          <w:tcPr>
            <w:tcW w:w="6662" w:type="dxa"/>
            <w:shd w:val="clear" w:color="auto" w:fill="1F497D" w:themeFill="text2"/>
          </w:tcPr>
          <w:p w14:paraId="4A7D4588" w14:textId="31492278" w:rsidR="00665726" w:rsidRPr="00417205" w:rsidRDefault="00695E5E" w:rsidP="00C123B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r>
      <w:tr w:rsidR="00665726" w:rsidRPr="000846F1" w14:paraId="4DEA6DC8" w14:textId="77777777" w:rsidTr="00695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6B5775B" w14:textId="7A6C59BD" w:rsidR="00665726" w:rsidRPr="00695E5E" w:rsidRDefault="009B7FF6" w:rsidP="00C123BC">
            <w:pPr>
              <w:rPr>
                <w:b w:val="0"/>
                <w:sz w:val="18"/>
                <w:szCs w:val="18"/>
              </w:rPr>
            </w:pPr>
            <w:r w:rsidRPr="00695E5E">
              <w:rPr>
                <w:b w:val="0"/>
                <w:bCs w:val="0"/>
                <w:position w:val="-14"/>
                <w:sz w:val="18"/>
                <w:szCs w:val="18"/>
              </w:rPr>
              <w:object w:dxaOrig="580" w:dyaOrig="380" w14:anchorId="469C1F4D">
                <v:shape id="_x0000_i1028" type="#_x0000_t75" style="width:28.5pt;height:21.75pt" o:ole="">
                  <v:imagedata r:id="rId34" o:title=""/>
                </v:shape>
                <o:OLEObject Type="Embed" ProgID="Equation.DSMT4" ShapeID="_x0000_i1028" DrawAspect="Content" ObjectID="_1731414806" r:id="rId35"/>
              </w:object>
            </w:r>
            <w:r w:rsidR="00665726" w:rsidRPr="00695E5E">
              <w:rPr>
                <w:sz w:val="18"/>
                <w:szCs w:val="18"/>
              </w:rPr>
              <w:t xml:space="preserve">, </w:t>
            </w:r>
            <w:r w:rsidRPr="00695E5E">
              <w:rPr>
                <w:b w:val="0"/>
                <w:bCs w:val="0"/>
                <w:position w:val="-14"/>
                <w:sz w:val="18"/>
                <w:szCs w:val="18"/>
              </w:rPr>
              <w:object w:dxaOrig="580" w:dyaOrig="380" w14:anchorId="6E69A1B7">
                <v:shape id="_x0000_i1029" type="#_x0000_t75" style="width:28.5pt;height:21.75pt" o:ole="">
                  <v:imagedata r:id="rId36" o:title=""/>
                </v:shape>
                <o:OLEObject Type="Embed" ProgID="Equation.DSMT4" ShapeID="_x0000_i1029" DrawAspect="Content" ObjectID="_1731414807" r:id="rId37"/>
              </w:object>
            </w:r>
            <w:r w:rsidR="00665726" w:rsidRPr="00695E5E">
              <w:rPr>
                <w:sz w:val="18"/>
                <w:szCs w:val="18"/>
              </w:rPr>
              <w:t xml:space="preserve"> </w:t>
            </w:r>
            <w:r w:rsidR="00665726" w:rsidRPr="00695E5E">
              <w:rPr>
                <w:b w:val="0"/>
                <w:bCs w:val="0"/>
                <w:sz w:val="18"/>
                <w:szCs w:val="18"/>
              </w:rPr>
              <w:t xml:space="preserve">and </w:t>
            </w:r>
            <w:r w:rsidRPr="00695E5E">
              <w:rPr>
                <w:b w:val="0"/>
                <w:bCs w:val="0"/>
                <w:position w:val="-14"/>
                <w:sz w:val="18"/>
                <w:szCs w:val="18"/>
              </w:rPr>
              <w:object w:dxaOrig="560" w:dyaOrig="380" w14:anchorId="656DD407">
                <v:shape id="_x0000_i1030" type="#_x0000_t75" style="width:28.5pt;height:21.75pt" o:ole="">
                  <v:imagedata r:id="rId38" o:title=""/>
                </v:shape>
                <o:OLEObject Type="Embed" ProgID="Equation.DSMT4" ShapeID="_x0000_i1030" DrawAspect="Content" ObjectID="_1731414808" r:id="rId39"/>
              </w:object>
            </w:r>
          </w:p>
        </w:tc>
        <w:tc>
          <w:tcPr>
            <w:tcW w:w="6662" w:type="dxa"/>
          </w:tcPr>
          <w:p w14:paraId="49A5778D" w14:textId="048F948C" w:rsidR="00665726" w:rsidRPr="00695E5E" w:rsidRDefault="00695E5E" w:rsidP="00695E5E">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Population values for casual conversion rate A, casual conversion rate B and casual transition rate </w:t>
            </w:r>
            <w:r w:rsidR="00620AE9">
              <w:rPr>
                <w:sz w:val="18"/>
                <w:szCs w:val="18"/>
              </w:rPr>
              <w:t>in</w:t>
            </w:r>
            <w:r>
              <w:rPr>
                <w:sz w:val="18"/>
                <w:szCs w:val="18"/>
              </w:rPr>
              <w:t xml:space="preserve"> </w:t>
            </w:r>
            <w:r w:rsidR="009B7FF6" w:rsidRPr="009B7FF6">
              <w:rPr>
                <w:i/>
                <w:iCs/>
                <w:sz w:val="18"/>
                <w:szCs w:val="18"/>
              </w:rPr>
              <w:t>q</w:t>
            </w:r>
            <w:r w:rsidR="009B7FF6" w:rsidRPr="009B7FF6">
              <w:rPr>
                <w:i/>
                <w:iCs/>
                <w:sz w:val="18"/>
                <w:szCs w:val="18"/>
                <w:vertAlign w:val="subscript"/>
              </w:rPr>
              <w:t>t+1</w:t>
            </w:r>
            <w:r w:rsidR="00DA6EBA" w:rsidRPr="00DA6EBA">
              <w:rPr>
                <w:sz w:val="18"/>
                <w:szCs w:val="18"/>
              </w:rPr>
              <w:t>, respectively.</w:t>
            </w:r>
          </w:p>
        </w:tc>
      </w:tr>
      <w:tr w:rsidR="00665726" w:rsidRPr="000846F1" w14:paraId="37EB7C62" w14:textId="77777777" w:rsidTr="00695E5E">
        <w:tc>
          <w:tcPr>
            <w:cnfStyle w:val="001000000000" w:firstRow="0" w:lastRow="0" w:firstColumn="1" w:lastColumn="0" w:oddVBand="0" w:evenVBand="0" w:oddHBand="0" w:evenHBand="0" w:firstRowFirstColumn="0" w:firstRowLastColumn="0" w:lastRowFirstColumn="0" w:lastRowLastColumn="0"/>
            <w:tcW w:w="2405" w:type="dxa"/>
          </w:tcPr>
          <w:p w14:paraId="35827982" w14:textId="576106CB" w:rsidR="00665726" w:rsidRPr="00695E5E" w:rsidRDefault="009B7FF6" w:rsidP="00C123BC">
            <w:pPr>
              <w:rPr>
                <w:b w:val="0"/>
                <w:bCs w:val="0"/>
                <w:sz w:val="18"/>
                <w:szCs w:val="18"/>
              </w:rPr>
            </w:pPr>
            <w:r w:rsidRPr="00695E5E">
              <w:rPr>
                <w:b w:val="0"/>
                <w:bCs w:val="0"/>
                <w:position w:val="-14"/>
                <w:sz w:val="18"/>
                <w:szCs w:val="18"/>
              </w:rPr>
              <w:object w:dxaOrig="620" w:dyaOrig="380" w14:anchorId="75EBA28F">
                <v:shape id="_x0000_i1031" type="#_x0000_t75" style="width:28.5pt;height:21.75pt" o:ole="">
                  <v:imagedata r:id="rId40" o:title=""/>
                </v:shape>
                <o:OLEObject Type="Embed" ProgID="Equation.DSMT4" ShapeID="_x0000_i1031" DrawAspect="Content" ObjectID="_1731414809" r:id="rId41"/>
              </w:object>
            </w:r>
            <w:r w:rsidR="00695E5E" w:rsidRPr="00695E5E">
              <w:rPr>
                <w:b w:val="0"/>
                <w:bCs w:val="0"/>
                <w:sz w:val="18"/>
                <w:szCs w:val="18"/>
              </w:rPr>
              <w:t xml:space="preserve"> and </w:t>
            </w:r>
            <w:r w:rsidRPr="00695E5E">
              <w:rPr>
                <w:b w:val="0"/>
                <w:bCs w:val="0"/>
                <w:position w:val="-14"/>
                <w:sz w:val="18"/>
                <w:szCs w:val="18"/>
              </w:rPr>
              <w:object w:dxaOrig="620" w:dyaOrig="380" w14:anchorId="6BC83E8F">
                <v:shape id="_x0000_i1032" type="#_x0000_t75" style="width:28.5pt;height:21.75pt" o:ole="">
                  <v:imagedata r:id="rId42" o:title=""/>
                </v:shape>
                <o:OLEObject Type="Embed" ProgID="Equation.DSMT4" ShapeID="_x0000_i1032" DrawAspect="Content" ObjectID="_1731414810" r:id="rId43"/>
              </w:object>
            </w:r>
          </w:p>
        </w:tc>
        <w:tc>
          <w:tcPr>
            <w:tcW w:w="6662" w:type="dxa"/>
          </w:tcPr>
          <w:p w14:paraId="697C409F" w14:textId="707A82D3" w:rsidR="00665726" w:rsidRPr="00695E5E" w:rsidRDefault="00695E5E" w:rsidP="00695E5E">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Population values for the number of people eligible for casual conversion in </w:t>
            </w:r>
            <w:r w:rsidR="009B7FF6" w:rsidRPr="009B7FF6">
              <w:rPr>
                <w:i/>
                <w:iCs/>
                <w:sz w:val="18"/>
                <w:szCs w:val="18"/>
              </w:rPr>
              <w:t>q</w:t>
            </w:r>
            <w:r w:rsidR="009B7FF6" w:rsidRPr="009B7FF6">
              <w:rPr>
                <w:i/>
                <w:iCs/>
                <w:sz w:val="18"/>
                <w:szCs w:val="18"/>
                <w:vertAlign w:val="subscript"/>
              </w:rPr>
              <w:t>t</w:t>
            </w:r>
            <w:r>
              <w:rPr>
                <w:sz w:val="18"/>
                <w:szCs w:val="18"/>
              </w:rPr>
              <w:t xml:space="preserve"> who convert to </w:t>
            </w:r>
            <w:r w:rsidR="00C87AF7">
              <w:rPr>
                <w:sz w:val="18"/>
                <w:szCs w:val="18"/>
              </w:rPr>
              <w:t>non-casual</w:t>
            </w:r>
            <w:r>
              <w:rPr>
                <w:sz w:val="18"/>
                <w:szCs w:val="18"/>
              </w:rPr>
              <w:t xml:space="preserve"> employment by </w:t>
            </w:r>
            <w:r w:rsidR="009B7FF6" w:rsidRPr="009B7FF6">
              <w:rPr>
                <w:i/>
                <w:iCs/>
                <w:sz w:val="18"/>
                <w:szCs w:val="18"/>
              </w:rPr>
              <w:t>q</w:t>
            </w:r>
            <w:r w:rsidR="009B7FF6" w:rsidRPr="009B7FF6">
              <w:rPr>
                <w:i/>
                <w:iCs/>
                <w:sz w:val="18"/>
                <w:szCs w:val="18"/>
                <w:vertAlign w:val="subscript"/>
              </w:rPr>
              <w:t>t+1</w:t>
            </w:r>
            <w:r>
              <w:rPr>
                <w:sz w:val="18"/>
                <w:szCs w:val="18"/>
              </w:rPr>
              <w:t xml:space="preserve"> (as per data scoping rules for casual conversion rates A and B in Table 3, respectively).</w:t>
            </w:r>
          </w:p>
        </w:tc>
      </w:tr>
      <w:tr w:rsidR="00665726" w:rsidRPr="000846F1" w14:paraId="74E39696" w14:textId="77777777" w:rsidTr="00695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00F9D15" w14:textId="0193A0F5" w:rsidR="00665726" w:rsidRPr="00417205" w:rsidRDefault="009B7FF6" w:rsidP="00C123BC">
            <w:pPr>
              <w:rPr>
                <w:b w:val="0"/>
                <w:sz w:val="18"/>
                <w:szCs w:val="18"/>
              </w:rPr>
            </w:pPr>
            <w:r w:rsidRPr="00043321">
              <w:rPr>
                <w:b w:val="0"/>
                <w:bCs w:val="0"/>
                <w:position w:val="-14"/>
              </w:rPr>
              <w:object w:dxaOrig="620" w:dyaOrig="380" w14:anchorId="6A16FA3E">
                <v:shape id="_x0000_i1033" type="#_x0000_t75" style="width:28.5pt;height:21.75pt" o:ole="">
                  <v:imagedata r:id="rId44" o:title=""/>
                </v:shape>
                <o:OLEObject Type="Embed" ProgID="Equation.DSMT4" ShapeID="_x0000_i1033" DrawAspect="Content" ObjectID="_1731414811" r:id="rId45"/>
              </w:object>
            </w:r>
          </w:p>
        </w:tc>
        <w:tc>
          <w:tcPr>
            <w:tcW w:w="6662" w:type="dxa"/>
          </w:tcPr>
          <w:p w14:paraId="520A1488" w14:textId="5766394F" w:rsidR="00665726" w:rsidRPr="00695E5E" w:rsidRDefault="00695E5E" w:rsidP="00695E5E">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Population value for the number of people in scope for the casual transition rate in </w:t>
            </w:r>
            <w:r w:rsidR="009B7FF6" w:rsidRPr="009B7FF6">
              <w:rPr>
                <w:i/>
                <w:iCs/>
                <w:sz w:val="18"/>
                <w:szCs w:val="18"/>
              </w:rPr>
              <w:t>q</w:t>
            </w:r>
            <w:r w:rsidR="009B7FF6" w:rsidRPr="009B7FF6">
              <w:rPr>
                <w:i/>
                <w:iCs/>
                <w:sz w:val="18"/>
                <w:szCs w:val="18"/>
                <w:vertAlign w:val="subscript"/>
              </w:rPr>
              <w:t>t</w:t>
            </w:r>
            <w:r>
              <w:rPr>
                <w:sz w:val="18"/>
                <w:szCs w:val="18"/>
              </w:rPr>
              <w:t xml:space="preserve"> who transition to </w:t>
            </w:r>
            <w:r w:rsidR="00C87AF7">
              <w:rPr>
                <w:sz w:val="18"/>
                <w:szCs w:val="18"/>
              </w:rPr>
              <w:t>non-casual</w:t>
            </w:r>
            <w:r>
              <w:rPr>
                <w:sz w:val="18"/>
                <w:szCs w:val="18"/>
              </w:rPr>
              <w:t xml:space="preserve"> employment by </w:t>
            </w:r>
            <w:r w:rsidR="009B7FF6" w:rsidRPr="009B7FF6">
              <w:rPr>
                <w:i/>
                <w:iCs/>
                <w:sz w:val="18"/>
                <w:szCs w:val="18"/>
              </w:rPr>
              <w:t>q</w:t>
            </w:r>
            <w:r w:rsidR="009B7FF6" w:rsidRPr="009B7FF6">
              <w:rPr>
                <w:i/>
                <w:iCs/>
                <w:sz w:val="18"/>
                <w:szCs w:val="18"/>
                <w:vertAlign w:val="subscript"/>
              </w:rPr>
              <w:t>t+1</w:t>
            </w:r>
            <w:r>
              <w:rPr>
                <w:sz w:val="18"/>
                <w:szCs w:val="18"/>
              </w:rPr>
              <w:t xml:space="preserve"> (as per data scoping rules for casual transition rate in Table 3).</w:t>
            </w:r>
          </w:p>
        </w:tc>
      </w:tr>
      <w:tr w:rsidR="00665726" w:rsidRPr="000846F1" w14:paraId="49A99D16" w14:textId="77777777" w:rsidTr="00695E5E">
        <w:tc>
          <w:tcPr>
            <w:cnfStyle w:val="001000000000" w:firstRow="0" w:lastRow="0" w:firstColumn="1" w:lastColumn="0" w:oddVBand="0" w:evenVBand="0" w:oddHBand="0" w:evenHBand="0" w:firstRowFirstColumn="0" w:firstRowLastColumn="0" w:lastRowFirstColumn="0" w:lastRowLastColumn="0"/>
            <w:tcW w:w="2405" w:type="dxa"/>
          </w:tcPr>
          <w:p w14:paraId="5A14F313" w14:textId="5CD6AAB7" w:rsidR="00665726" w:rsidRPr="009B7DF9" w:rsidRDefault="009B7FF6" w:rsidP="00C123BC">
            <w:pPr>
              <w:rPr>
                <w:b w:val="0"/>
                <w:bCs w:val="0"/>
                <w:sz w:val="18"/>
                <w:szCs w:val="18"/>
              </w:rPr>
            </w:pPr>
            <w:r w:rsidRPr="009B7DF9">
              <w:rPr>
                <w:b w:val="0"/>
                <w:bCs w:val="0"/>
                <w:position w:val="-14"/>
                <w:sz w:val="18"/>
                <w:szCs w:val="18"/>
              </w:rPr>
              <w:object w:dxaOrig="440" w:dyaOrig="380" w14:anchorId="174A0133">
                <v:shape id="_x0000_i1034" type="#_x0000_t75" style="width:21.75pt;height:21.75pt" o:ole="">
                  <v:imagedata r:id="rId46" o:title=""/>
                </v:shape>
                <o:OLEObject Type="Embed" ProgID="Equation.DSMT4" ShapeID="_x0000_i1034" DrawAspect="Content" ObjectID="_1731414812" r:id="rId47"/>
              </w:object>
            </w:r>
            <w:r w:rsidR="009B7DF9" w:rsidRPr="009B7DF9">
              <w:rPr>
                <w:b w:val="0"/>
                <w:bCs w:val="0"/>
                <w:sz w:val="18"/>
                <w:szCs w:val="18"/>
              </w:rPr>
              <w:t xml:space="preserve"> and </w:t>
            </w:r>
            <w:r w:rsidRPr="009B7DF9">
              <w:rPr>
                <w:b w:val="0"/>
                <w:bCs w:val="0"/>
                <w:position w:val="-14"/>
                <w:sz w:val="18"/>
                <w:szCs w:val="18"/>
              </w:rPr>
              <w:object w:dxaOrig="440" w:dyaOrig="380" w14:anchorId="2EFCC88E">
                <v:shape id="_x0000_i1035" type="#_x0000_t75" style="width:21.75pt;height:21.75pt" o:ole="">
                  <v:imagedata r:id="rId48" o:title=""/>
                </v:shape>
                <o:OLEObject Type="Embed" ProgID="Equation.DSMT4" ShapeID="_x0000_i1035" DrawAspect="Content" ObjectID="_1731414813" r:id="rId49"/>
              </w:object>
            </w:r>
          </w:p>
        </w:tc>
        <w:tc>
          <w:tcPr>
            <w:tcW w:w="6662" w:type="dxa"/>
          </w:tcPr>
          <w:p w14:paraId="70BE0008" w14:textId="1F4306DF" w:rsidR="00665726" w:rsidRPr="009B7DF9" w:rsidRDefault="009B7DF9" w:rsidP="00695E5E">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Population values for the number of people eligible for casual conversion in </w:t>
            </w:r>
            <w:r w:rsidR="009B7FF6" w:rsidRPr="009B7FF6">
              <w:rPr>
                <w:i/>
                <w:iCs/>
                <w:sz w:val="18"/>
                <w:szCs w:val="18"/>
              </w:rPr>
              <w:t>q</w:t>
            </w:r>
            <w:r w:rsidR="009B7FF6" w:rsidRPr="009B7FF6">
              <w:rPr>
                <w:i/>
                <w:iCs/>
                <w:sz w:val="18"/>
                <w:szCs w:val="18"/>
                <w:vertAlign w:val="subscript"/>
              </w:rPr>
              <w:t>t</w:t>
            </w:r>
            <w:r>
              <w:rPr>
                <w:sz w:val="18"/>
                <w:szCs w:val="18"/>
              </w:rPr>
              <w:t xml:space="preserve"> (as per data scoping rules for casual conversion rates A and B in Table 3, respectively).</w:t>
            </w:r>
          </w:p>
        </w:tc>
      </w:tr>
      <w:tr w:rsidR="00665726" w:rsidRPr="000846F1" w14:paraId="170113E1" w14:textId="77777777" w:rsidTr="00695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AFC2398" w14:textId="639AA2B9" w:rsidR="00665726" w:rsidRPr="00417205" w:rsidRDefault="009B7FF6" w:rsidP="00C123BC">
            <w:pPr>
              <w:rPr>
                <w:b w:val="0"/>
                <w:sz w:val="18"/>
                <w:szCs w:val="18"/>
              </w:rPr>
            </w:pPr>
            <w:r w:rsidRPr="00043321">
              <w:rPr>
                <w:b w:val="0"/>
                <w:bCs w:val="0"/>
                <w:position w:val="-14"/>
              </w:rPr>
              <w:object w:dxaOrig="440" w:dyaOrig="380" w14:anchorId="7504FEE9">
                <v:shape id="_x0000_i1036" type="#_x0000_t75" style="width:21.75pt;height:21.75pt" o:ole="">
                  <v:imagedata r:id="rId50" o:title=""/>
                </v:shape>
                <o:OLEObject Type="Embed" ProgID="Equation.DSMT4" ShapeID="_x0000_i1036" DrawAspect="Content" ObjectID="_1731414814" r:id="rId51"/>
              </w:object>
            </w:r>
          </w:p>
        </w:tc>
        <w:tc>
          <w:tcPr>
            <w:tcW w:w="6662" w:type="dxa"/>
          </w:tcPr>
          <w:p w14:paraId="38888F59" w14:textId="4249F3E3" w:rsidR="00665726" w:rsidRPr="00650FDF" w:rsidRDefault="00650FDF" w:rsidP="00695E5E">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Population value for the number of people in scope for the casual transition rate in </w:t>
            </w:r>
            <w:r w:rsidR="009B7FF6" w:rsidRPr="009B7FF6">
              <w:rPr>
                <w:i/>
                <w:iCs/>
                <w:sz w:val="18"/>
                <w:szCs w:val="18"/>
              </w:rPr>
              <w:t>q</w:t>
            </w:r>
            <w:r w:rsidR="009B7FF6" w:rsidRPr="009B7FF6">
              <w:rPr>
                <w:i/>
                <w:iCs/>
                <w:sz w:val="18"/>
                <w:szCs w:val="18"/>
                <w:vertAlign w:val="subscript"/>
              </w:rPr>
              <w:t>t</w:t>
            </w:r>
            <w:r>
              <w:rPr>
                <w:sz w:val="18"/>
                <w:szCs w:val="18"/>
              </w:rPr>
              <w:t xml:space="preserve"> (as per data scoping rules for casual transition rate in Table 3).</w:t>
            </w:r>
          </w:p>
        </w:tc>
      </w:tr>
      <w:tr w:rsidR="00334676" w:rsidRPr="000846F1" w14:paraId="25A43157" w14:textId="77777777" w:rsidTr="00695E5E">
        <w:tc>
          <w:tcPr>
            <w:cnfStyle w:val="001000000000" w:firstRow="0" w:lastRow="0" w:firstColumn="1" w:lastColumn="0" w:oddVBand="0" w:evenVBand="0" w:oddHBand="0" w:evenHBand="0" w:firstRowFirstColumn="0" w:firstRowLastColumn="0" w:lastRowFirstColumn="0" w:lastRowLastColumn="0"/>
            <w:tcW w:w="2405" w:type="dxa"/>
          </w:tcPr>
          <w:p w14:paraId="16BC048E" w14:textId="6BF093C8" w:rsidR="00334676" w:rsidRPr="00043321" w:rsidRDefault="00380CD1" w:rsidP="00C123BC">
            <w:r w:rsidRPr="00043321">
              <w:rPr>
                <w:b w:val="0"/>
                <w:bCs w:val="0"/>
                <w:position w:val="-14"/>
              </w:rPr>
              <w:object w:dxaOrig="360" w:dyaOrig="380" w14:anchorId="71936CCB">
                <v:shape id="_x0000_i1037" type="#_x0000_t75" style="width:14.25pt;height:21.75pt" o:ole="">
                  <v:imagedata r:id="rId52" o:title=""/>
                </v:shape>
                <o:OLEObject Type="Embed" ProgID="Equation.DSMT4" ShapeID="_x0000_i1037" DrawAspect="Content" ObjectID="_1731414815" r:id="rId53"/>
              </w:object>
            </w:r>
          </w:p>
        </w:tc>
        <w:tc>
          <w:tcPr>
            <w:tcW w:w="6662" w:type="dxa"/>
          </w:tcPr>
          <w:p w14:paraId="46076B17" w14:textId="6E964CFF" w:rsidR="00334676" w:rsidRDefault="00DA6EBA" w:rsidP="00695E5E">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Labour force survey target population in </w:t>
            </w:r>
            <w:r w:rsidRPr="00DA6EBA">
              <w:rPr>
                <w:i/>
                <w:iCs/>
                <w:sz w:val="18"/>
                <w:szCs w:val="18"/>
              </w:rPr>
              <w:t>q</w:t>
            </w:r>
            <w:r w:rsidR="007C21F1">
              <w:rPr>
                <w:i/>
                <w:iCs/>
                <w:sz w:val="18"/>
                <w:szCs w:val="18"/>
                <w:vertAlign w:val="subscript"/>
              </w:rPr>
              <w:t>t</w:t>
            </w:r>
            <w:r>
              <w:rPr>
                <w:sz w:val="18"/>
                <w:szCs w:val="18"/>
              </w:rPr>
              <w:t>.</w:t>
            </w:r>
          </w:p>
        </w:tc>
      </w:tr>
      <w:tr w:rsidR="00DA6EBA" w:rsidRPr="000846F1" w14:paraId="158E87F5" w14:textId="77777777" w:rsidTr="00695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50138D3" w14:textId="41853AF6" w:rsidR="00DA6EBA" w:rsidRPr="00651282" w:rsidRDefault="00380CD1" w:rsidP="00C123BC">
            <w:pPr>
              <w:rPr>
                <w:b w:val="0"/>
                <w:bCs w:val="0"/>
                <w:sz w:val="18"/>
                <w:szCs w:val="18"/>
              </w:rPr>
            </w:pPr>
            <w:r w:rsidRPr="00651282">
              <w:rPr>
                <w:b w:val="0"/>
                <w:bCs w:val="0"/>
                <w:position w:val="-14"/>
                <w:sz w:val="18"/>
                <w:szCs w:val="18"/>
              </w:rPr>
              <w:object w:dxaOrig="620" w:dyaOrig="380" w14:anchorId="60699EFA">
                <v:shape id="_x0000_i1038" type="#_x0000_t75" style="width:28.5pt;height:21.75pt" o:ole="">
                  <v:imagedata r:id="rId54" o:title=""/>
                </v:shape>
                <o:OLEObject Type="Embed" ProgID="Equation.DSMT4" ShapeID="_x0000_i1038" DrawAspect="Content" ObjectID="_1731414816" r:id="rId55"/>
              </w:object>
            </w:r>
            <w:r w:rsidR="00651282" w:rsidRPr="00651282">
              <w:rPr>
                <w:b w:val="0"/>
                <w:bCs w:val="0"/>
                <w:sz w:val="18"/>
                <w:szCs w:val="18"/>
              </w:rPr>
              <w:t xml:space="preserve"> and </w:t>
            </w:r>
            <w:r w:rsidRPr="00651282">
              <w:rPr>
                <w:b w:val="0"/>
                <w:bCs w:val="0"/>
                <w:position w:val="-14"/>
                <w:sz w:val="18"/>
                <w:szCs w:val="18"/>
              </w:rPr>
              <w:object w:dxaOrig="620" w:dyaOrig="380" w14:anchorId="5B4A4507">
                <v:shape id="_x0000_i1039" type="#_x0000_t75" style="width:28.5pt;height:21.75pt" o:ole="">
                  <v:imagedata r:id="rId56" o:title=""/>
                </v:shape>
                <o:OLEObject Type="Embed" ProgID="Equation.DSMT4" ShapeID="_x0000_i1039" DrawAspect="Content" ObjectID="_1731414817" r:id="rId57"/>
              </w:object>
            </w:r>
          </w:p>
        </w:tc>
        <w:tc>
          <w:tcPr>
            <w:tcW w:w="6662" w:type="dxa"/>
          </w:tcPr>
          <w:p w14:paraId="7AEDF2F5" w14:textId="3C184ABA" w:rsidR="00DA6EBA" w:rsidRPr="00651282" w:rsidRDefault="00651282" w:rsidP="00695E5E">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Binary variables that indicate if respondent </w:t>
            </w:r>
            <w:r>
              <w:rPr>
                <w:i/>
                <w:iCs/>
                <w:sz w:val="18"/>
                <w:szCs w:val="18"/>
              </w:rPr>
              <w:t>i</w:t>
            </w:r>
            <w:r>
              <w:rPr>
                <w:sz w:val="18"/>
                <w:szCs w:val="18"/>
              </w:rPr>
              <w:t xml:space="preserve"> </w:t>
            </w:r>
            <w:r w:rsidR="007B1FF6">
              <w:rPr>
                <w:sz w:val="18"/>
                <w:szCs w:val="18"/>
              </w:rPr>
              <w:t xml:space="preserve">was eligible for casual conversion in </w:t>
            </w:r>
            <w:r w:rsidR="009B7FF6" w:rsidRPr="009B7FF6">
              <w:rPr>
                <w:i/>
                <w:iCs/>
                <w:sz w:val="18"/>
                <w:szCs w:val="18"/>
              </w:rPr>
              <w:t>q</w:t>
            </w:r>
            <w:r w:rsidR="009B7FF6" w:rsidRPr="009B7FF6">
              <w:rPr>
                <w:i/>
                <w:iCs/>
                <w:sz w:val="18"/>
                <w:szCs w:val="18"/>
                <w:vertAlign w:val="subscript"/>
              </w:rPr>
              <w:t>t</w:t>
            </w:r>
            <w:r w:rsidR="007B1FF6">
              <w:rPr>
                <w:sz w:val="18"/>
                <w:szCs w:val="18"/>
              </w:rPr>
              <w:t xml:space="preserve"> and converted to </w:t>
            </w:r>
            <w:r w:rsidR="00C87AF7">
              <w:rPr>
                <w:sz w:val="18"/>
                <w:szCs w:val="18"/>
              </w:rPr>
              <w:t>non-casual</w:t>
            </w:r>
            <w:r w:rsidR="007B1FF6">
              <w:rPr>
                <w:sz w:val="18"/>
                <w:szCs w:val="18"/>
              </w:rPr>
              <w:t xml:space="preserve"> employment by </w:t>
            </w:r>
            <w:r w:rsidR="009B7FF6" w:rsidRPr="009B7FF6">
              <w:rPr>
                <w:i/>
                <w:iCs/>
                <w:sz w:val="18"/>
                <w:szCs w:val="18"/>
              </w:rPr>
              <w:t>q</w:t>
            </w:r>
            <w:r w:rsidR="009B7FF6" w:rsidRPr="009B7FF6">
              <w:rPr>
                <w:i/>
                <w:iCs/>
                <w:sz w:val="18"/>
                <w:szCs w:val="18"/>
                <w:vertAlign w:val="subscript"/>
              </w:rPr>
              <w:t>t+1</w:t>
            </w:r>
            <w:r w:rsidR="007B1FF6">
              <w:rPr>
                <w:sz w:val="18"/>
                <w:szCs w:val="18"/>
              </w:rPr>
              <w:t xml:space="preserve"> (as per data scoping rules for casual conversion rates A and B in Table 3, respectively).</w:t>
            </w:r>
          </w:p>
        </w:tc>
      </w:tr>
      <w:tr w:rsidR="007B1FF6" w:rsidRPr="000846F1" w14:paraId="5FB3B041" w14:textId="77777777" w:rsidTr="00695E5E">
        <w:tc>
          <w:tcPr>
            <w:cnfStyle w:val="001000000000" w:firstRow="0" w:lastRow="0" w:firstColumn="1" w:lastColumn="0" w:oddVBand="0" w:evenVBand="0" w:oddHBand="0" w:evenHBand="0" w:firstRowFirstColumn="0" w:firstRowLastColumn="0" w:lastRowFirstColumn="0" w:lastRowLastColumn="0"/>
            <w:tcW w:w="2405" w:type="dxa"/>
          </w:tcPr>
          <w:p w14:paraId="3D98397B" w14:textId="2F46F814" w:rsidR="007B1FF6" w:rsidRPr="007B1FF6" w:rsidRDefault="00380CD1" w:rsidP="00C123BC">
            <w:pPr>
              <w:rPr>
                <w:b w:val="0"/>
                <w:bCs w:val="0"/>
                <w:sz w:val="18"/>
                <w:szCs w:val="18"/>
              </w:rPr>
            </w:pPr>
            <w:r w:rsidRPr="007B1FF6">
              <w:rPr>
                <w:b w:val="0"/>
                <w:bCs w:val="0"/>
                <w:position w:val="-14"/>
                <w:sz w:val="18"/>
                <w:szCs w:val="18"/>
              </w:rPr>
              <w:object w:dxaOrig="620" w:dyaOrig="380" w14:anchorId="501FFD1D">
                <v:shape id="_x0000_i1040" type="#_x0000_t75" style="width:28.5pt;height:21.75pt" o:ole="">
                  <v:imagedata r:id="rId58" o:title=""/>
                </v:shape>
                <o:OLEObject Type="Embed" ProgID="Equation.DSMT4" ShapeID="_x0000_i1040" DrawAspect="Content" ObjectID="_1731414818" r:id="rId59"/>
              </w:object>
            </w:r>
          </w:p>
        </w:tc>
        <w:tc>
          <w:tcPr>
            <w:tcW w:w="6662" w:type="dxa"/>
          </w:tcPr>
          <w:p w14:paraId="13E1FD00" w14:textId="57B8C0D3" w:rsidR="007B1FF6" w:rsidRPr="007B1FF6" w:rsidRDefault="007B1FF6" w:rsidP="00695E5E">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Binary variable that indicates if respondent </w:t>
            </w:r>
            <w:r>
              <w:rPr>
                <w:i/>
                <w:iCs/>
                <w:sz w:val="18"/>
                <w:szCs w:val="18"/>
              </w:rPr>
              <w:t xml:space="preserve">i </w:t>
            </w:r>
            <w:r>
              <w:rPr>
                <w:sz w:val="18"/>
                <w:szCs w:val="18"/>
              </w:rPr>
              <w:t xml:space="preserve">was in scope for the casual transition rate in </w:t>
            </w:r>
            <w:r w:rsidR="009B7FF6" w:rsidRPr="009B7FF6">
              <w:rPr>
                <w:i/>
                <w:iCs/>
                <w:sz w:val="18"/>
                <w:szCs w:val="18"/>
              </w:rPr>
              <w:t>q</w:t>
            </w:r>
            <w:r w:rsidR="009B7FF6" w:rsidRPr="009B7FF6">
              <w:rPr>
                <w:i/>
                <w:iCs/>
                <w:sz w:val="18"/>
                <w:szCs w:val="18"/>
                <w:vertAlign w:val="subscript"/>
              </w:rPr>
              <w:t>t</w:t>
            </w:r>
            <w:r>
              <w:rPr>
                <w:sz w:val="18"/>
                <w:szCs w:val="18"/>
              </w:rPr>
              <w:t xml:space="preserve"> and transitioned to </w:t>
            </w:r>
            <w:r w:rsidR="00C87AF7">
              <w:rPr>
                <w:sz w:val="18"/>
                <w:szCs w:val="18"/>
              </w:rPr>
              <w:t>non-casual</w:t>
            </w:r>
            <w:r>
              <w:rPr>
                <w:sz w:val="18"/>
                <w:szCs w:val="18"/>
              </w:rPr>
              <w:t xml:space="preserve"> employment in </w:t>
            </w:r>
            <w:r w:rsidR="009B7FF6" w:rsidRPr="009B7FF6">
              <w:rPr>
                <w:i/>
                <w:iCs/>
                <w:sz w:val="18"/>
                <w:szCs w:val="18"/>
              </w:rPr>
              <w:t>q</w:t>
            </w:r>
            <w:r w:rsidR="009B7FF6" w:rsidRPr="009B7FF6">
              <w:rPr>
                <w:i/>
                <w:iCs/>
                <w:sz w:val="18"/>
                <w:szCs w:val="18"/>
                <w:vertAlign w:val="subscript"/>
              </w:rPr>
              <w:t>t+1</w:t>
            </w:r>
            <w:r>
              <w:rPr>
                <w:sz w:val="18"/>
                <w:szCs w:val="18"/>
              </w:rPr>
              <w:t xml:space="preserve"> (as per data scoping rules for casual transition rate in Table 3).</w:t>
            </w:r>
          </w:p>
        </w:tc>
      </w:tr>
      <w:tr w:rsidR="007B1FF6" w:rsidRPr="000846F1" w14:paraId="34BFA022" w14:textId="77777777" w:rsidTr="00695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A02337C" w14:textId="4923ECE3" w:rsidR="007B1FF6" w:rsidRPr="007222E6" w:rsidRDefault="00380CD1" w:rsidP="00C123BC">
            <w:pPr>
              <w:rPr>
                <w:b w:val="0"/>
                <w:bCs w:val="0"/>
                <w:sz w:val="18"/>
                <w:szCs w:val="18"/>
              </w:rPr>
            </w:pPr>
            <w:r w:rsidRPr="007222E6">
              <w:rPr>
                <w:b w:val="0"/>
                <w:bCs w:val="0"/>
                <w:position w:val="-14"/>
                <w:sz w:val="18"/>
                <w:szCs w:val="18"/>
              </w:rPr>
              <w:object w:dxaOrig="560" w:dyaOrig="380" w14:anchorId="0210904B">
                <v:shape id="_x0000_i1041" type="#_x0000_t75" style="width:21.75pt;height:21.75pt" o:ole="">
                  <v:imagedata r:id="rId60" o:title=""/>
                </v:shape>
                <o:OLEObject Type="Embed" ProgID="Equation.DSMT4" ShapeID="_x0000_i1041" DrawAspect="Content" ObjectID="_1731414819" r:id="rId61"/>
              </w:object>
            </w:r>
            <w:r w:rsidR="007222E6" w:rsidRPr="007222E6">
              <w:rPr>
                <w:b w:val="0"/>
                <w:bCs w:val="0"/>
                <w:sz w:val="18"/>
                <w:szCs w:val="18"/>
              </w:rPr>
              <w:t xml:space="preserve"> and </w:t>
            </w:r>
            <w:r w:rsidRPr="007222E6">
              <w:rPr>
                <w:b w:val="0"/>
                <w:bCs w:val="0"/>
                <w:position w:val="-14"/>
                <w:sz w:val="18"/>
                <w:szCs w:val="18"/>
              </w:rPr>
              <w:object w:dxaOrig="560" w:dyaOrig="380" w14:anchorId="2B0BEC8E">
                <v:shape id="_x0000_i1042" type="#_x0000_t75" style="width:21.75pt;height:21.75pt" o:ole="">
                  <v:imagedata r:id="rId62" o:title=""/>
                </v:shape>
                <o:OLEObject Type="Embed" ProgID="Equation.DSMT4" ShapeID="_x0000_i1042" DrawAspect="Content" ObjectID="_1731414820" r:id="rId63"/>
              </w:object>
            </w:r>
          </w:p>
        </w:tc>
        <w:tc>
          <w:tcPr>
            <w:tcW w:w="6662" w:type="dxa"/>
          </w:tcPr>
          <w:p w14:paraId="617DDE22" w14:textId="3A73B8C9" w:rsidR="007B1FF6" w:rsidRDefault="007222E6" w:rsidP="00695E5E">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Binary variables that indicate if respondent </w:t>
            </w:r>
            <w:r>
              <w:rPr>
                <w:i/>
                <w:iCs/>
                <w:sz w:val="18"/>
                <w:szCs w:val="18"/>
              </w:rPr>
              <w:t>i</w:t>
            </w:r>
            <w:r>
              <w:rPr>
                <w:sz w:val="18"/>
                <w:szCs w:val="18"/>
              </w:rPr>
              <w:t xml:space="preserve"> was eligible for casual conversion in </w:t>
            </w:r>
            <w:r w:rsidR="009B7FF6" w:rsidRPr="009B7FF6">
              <w:rPr>
                <w:i/>
                <w:iCs/>
                <w:sz w:val="18"/>
                <w:szCs w:val="18"/>
              </w:rPr>
              <w:t>q</w:t>
            </w:r>
            <w:r w:rsidR="009B7FF6" w:rsidRPr="009B7FF6">
              <w:rPr>
                <w:i/>
                <w:iCs/>
                <w:sz w:val="18"/>
                <w:szCs w:val="18"/>
                <w:vertAlign w:val="subscript"/>
              </w:rPr>
              <w:t>t</w:t>
            </w:r>
            <w:r>
              <w:rPr>
                <w:sz w:val="18"/>
                <w:szCs w:val="18"/>
              </w:rPr>
              <w:t xml:space="preserve"> (as per data scoping rules for casual conversion rates A and B in Table 3, respectively).</w:t>
            </w:r>
          </w:p>
        </w:tc>
      </w:tr>
      <w:tr w:rsidR="007222E6" w:rsidRPr="000846F1" w14:paraId="1F007D46" w14:textId="77777777" w:rsidTr="00695E5E">
        <w:tc>
          <w:tcPr>
            <w:cnfStyle w:val="001000000000" w:firstRow="0" w:lastRow="0" w:firstColumn="1" w:lastColumn="0" w:oddVBand="0" w:evenVBand="0" w:oddHBand="0" w:evenHBand="0" w:firstRowFirstColumn="0" w:firstRowLastColumn="0" w:lastRowFirstColumn="0" w:lastRowLastColumn="0"/>
            <w:tcW w:w="2405" w:type="dxa"/>
          </w:tcPr>
          <w:p w14:paraId="01945FA2" w14:textId="72E0069B" w:rsidR="007222E6" w:rsidRPr="007222E6" w:rsidRDefault="00380CD1" w:rsidP="00C123BC">
            <w:pPr>
              <w:rPr>
                <w:b w:val="0"/>
                <w:bCs w:val="0"/>
                <w:sz w:val="18"/>
                <w:szCs w:val="18"/>
              </w:rPr>
            </w:pPr>
            <w:r w:rsidRPr="00043321">
              <w:rPr>
                <w:b w:val="0"/>
                <w:bCs w:val="0"/>
                <w:position w:val="-14"/>
              </w:rPr>
              <w:object w:dxaOrig="540" w:dyaOrig="380" w14:anchorId="2315ADC5">
                <v:shape id="_x0000_i1043" type="#_x0000_t75" style="width:21.75pt;height:21.75pt" o:ole="">
                  <v:imagedata r:id="rId64" o:title=""/>
                </v:shape>
                <o:OLEObject Type="Embed" ProgID="Equation.DSMT4" ShapeID="_x0000_i1043" DrawAspect="Content" ObjectID="_1731414821" r:id="rId65"/>
              </w:object>
            </w:r>
          </w:p>
        </w:tc>
        <w:tc>
          <w:tcPr>
            <w:tcW w:w="6662" w:type="dxa"/>
          </w:tcPr>
          <w:p w14:paraId="342588DE" w14:textId="73F7B584" w:rsidR="007222E6" w:rsidRDefault="007222E6" w:rsidP="00695E5E">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Binary variable that indicates if respondent </w:t>
            </w:r>
            <w:r>
              <w:rPr>
                <w:i/>
                <w:iCs/>
                <w:sz w:val="18"/>
                <w:szCs w:val="18"/>
              </w:rPr>
              <w:t xml:space="preserve">i </w:t>
            </w:r>
            <w:r>
              <w:rPr>
                <w:sz w:val="18"/>
                <w:szCs w:val="18"/>
              </w:rPr>
              <w:t xml:space="preserve">was in scope for the casual transition rate in </w:t>
            </w:r>
            <w:r w:rsidR="009B7FF6" w:rsidRPr="009B7FF6">
              <w:rPr>
                <w:i/>
                <w:iCs/>
                <w:sz w:val="18"/>
                <w:szCs w:val="18"/>
              </w:rPr>
              <w:t>q</w:t>
            </w:r>
            <w:r w:rsidR="009B7FF6" w:rsidRPr="009B7FF6">
              <w:rPr>
                <w:i/>
                <w:iCs/>
                <w:sz w:val="18"/>
                <w:szCs w:val="18"/>
                <w:vertAlign w:val="subscript"/>
              </w:rPr>
              <w:t>t</w:t>
            </w:r>
            <w:r>
              <w:rPr>
                <w:sz w:val="18"/>
                <w:szCs w:val="18"/>
              </w:rPr>
              <w:t xml:space="preserve"> (as per data scoping rules for casual transition rate in Table 3).</w:t>
            </w:r>
          </w:p>
        </w:tc>
      </w:tr>
    </w:tbl>
    <w:p w14:paraId="31AD91BC" w14:textId="6ABCB9E1" w:rsidR="00665726" w:rsidRDefault="00665726" w:rsidP="00665726">
      <w:pPr>
        <w:spacing w:after="0"/>
      </w:pPr>
    </w:p>
    <w:p w14:paraId="6533CBBF" w14:textId="5AACDAD5" w:rsidR="00665726" w:rsidRDefault="00D31C0E" w:rsidP="00426B37">
      <w:pPr>
        <w:spacing w:after="0"/>
      </w:pPr>
      <w:r>
        <w:t xml:space="preserve">The population value of the proportion of </w:t>
      </w:r>
      <w:r w:rsidR="006D6BF1">
        <w:t xml:space="preserve">the workforce </w:t>
      </w:r>
      <w:r w:rsidR="00620AE9">
        <w:t xml:space="preserve">that is </w:t>
      </w:r>
      <w:r>
        <w:t>casual</w:t>
      </w:r>
      <w:r w:rsidR="006D6BF1">
        <w:t>ly</w:t>
      </w:r>
      <w:r>
        <w:t xml:space="preserve"> employe</w:t>
      </w:r>
      <w:r w:rsidR="006D6BF1">
        <w:t>d</w:t>
      </w:r>
      <w:r>
        <w:t xml:space="preserve"> </w:t>
      </w:r>
      <w:r w:rsidR="00535633">
        <w:t>in</w:t>
      </w:r>
      <w:r>
        <w:t xml:space="preserve"> a given quarter month </w:t>
      </w:r>
      <w:r w:rsidRPr="006D6BF1">
        <w:rPr>
          <w:i/>
          <w:iCs/>
        </w:rPr>
        <w:t>q</w:t>
      </w:r>
      <w:r>
        <w:t xml:space="preserve"> is defined as follows (with term descriptions provided in Table A2):</w:t>
      </w:r>
    </w:p>
    <w:p w14:paraId="4240AFF3" w14:textId="468A9BB2" w:rsidR="00D31C0E" w:rsidRDefault="00D31C0E" w:rsidP="00665726">
      <w:pPr>
        <w:spacing w:after="0"/>
      </w:pPr>
    </w:p>
    <w:p w14:paraId="2441DD9B" w14:textId="5A8B5019" w:rsidR="00D31C0E" w:rsidRDefault="00380CD1" w:rsidP="00D31C0E">
      <w:pPr>
        <w:spacing w:after="0"/>
        <w:jc w:val="center"/>
      </w:pPr>
      <w:r w:rsidRPr="00043321">
        <w:rPr>
          <w:position w:val="-52"/>
        </w:rPr>
        <w:object w:dxaOrig="2400" w:dyaOrig="1160" w14:anchorId="78A17ADA">
          <v:shape id="_x0000_i1044" type="#_x0000_t75" style="width:115.5pt;height:57.75pt" o:ole="">
            <v:imagedata r:id="rId66" o:title=""/>
          </v:shape>
          <o:OLEObject Type="Embed" ProgID="Equation.DSMT4" ShapeID="_x0000_i1044" DrawAspect="Content" ObjectID="_1731414822" r:id="rId67"/>
        </w:object>
      </w:r>
    </w:p>
    <w:p w14:paraId="2614462B" w14:textId="352F63E2" w:rsidR="00EF05C1" w:rsidRPr="00186D7C" w:rsidRDefault="00EF05C1" w:rsidP="00EF05C1">
      <w:pPr>
        <w:pStyle w:val="Caption"/>
        <w:keepNext/>
        <w:rPr>
          <w:sz w:val="20"/>
          <w:szCs w:val="20"/>
        </w:rPr>
      </w:pPr>
      <w:r w:rsidRPr="00145B39">
        <w:rPr>
          <w:sz w:val="20"/>
          <w:szCs w:val="20"/>
        </w:rPr>
        <w:lastRenderedPageBreak/>
        <w:t xml:space="preserve">Table </w:t>
      </w:r>
      <w:r>
        <w:rPr>
          <w:sz w:val="20"/>
          <w:szCs w:val="20"/>
        </w:rPr>
        <w:t>A2</w:t>
      </w:r>
      <w:r w:rsidRPr="00145B39">
        <w:rPr>
          <w:sz w:val="20"/>
          <w:szCs w:val="20"/>
        </w:rPr>
        <w:t>:</w:t>
      </w:r>
      <w:r>
        <w:rPr>
          <w:sz w:val="20"/>
          <w:szCs w:val="20"/>
        </w:rPr>
        <w:t xml:space="preserve"> Descriptions of terms used in definition of population value of proportion of workforce casually employed.</w:t>
      </w:r>
    </w:p>
    <w:tbl>
      <w:tblPr>
        <w:tblStyle w:val="GridTable4-Accent1"/>
        <w:tblW w:w="9067" w:type="dxa"/>
        <w:tblLook w:val="04A0" w:firstRow="1" w:lastRow="0" w:firstColumn="1" w:lastColumn="0" w:noHBand="0" w:noVBand="1"/>
      </w:tblPr>
      <w:tblGrid>
        <w:gridCol w:w="730"/>
        <w:gridCol w:w="8337"/>
      </w:tblGrid>
      <w:tr w:rsidR="00EF05C1" w:rsidRPr="000846F1" w14:paraId="084B1A39" w14:textId="77777777" w:rsidTr="006F387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shd w:val="clear" w:color="auto" w:fill="1F497D" w:themeFill="text2"/>
          </w:tcPr>
          <w:p w14:paraId="72D49CFC" w14:textId="77777777" w:rsidR="00EF05C1" w:rsidRPr="00417205" w:rsidRDefault="00EF05C1" w:rsidP="00C123BC">
            <w:pPr>
              <w:rPr>
                <w:sz w:val="20"/>
                <w:szCs w:val="20"/>
              </w:rPr>
            </w:pPr>
            <w:r>
              <w:rPr>
                <w:sz w:val="20"/>
                <w:szCs w:val="20"/>
              </w:rPr>
              <w:t>Terms</w:t>
            </w:r>
          </w:p>
        </w:tc>
        <w:tc>
          <w:tcPr>
            <w:tcW w:w="8363" w:type="dxa"/>
            <w:shd w:val="clear" w:color="auto" w:fill="1F497D" w:themeFill="text2"/>
          </w:tcPr>
          <w:p w14:paraId="619766AE" w14:textId="77777777" w:rsidR="00EF05C1" w:rsidRPr="00417205" w:rsidRDefault="00EF05C1" w:rsidP="00C123B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r>
      <w:tr w:rsidR="00EF05C1" w:rsidRPr="000846F1" w14:paraId="777F9F34" w14:textId="77777777" w:rsidTr="006F3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439BD98" w14:textId="29B7E0B8" w:rsidR="00EF05C1" w:rsidRPr="00695E5E" w:rsidRDefault="00380CD1" w:rsidP="00C123BC">
            <w:pPr>
              <w:rPr>
                <w:b w:val="0"/>
                <w:sz w:val="18"/>
                <w:szCs w:val="18"/>
              </w:rPr>
            </w:pPr>
            <w:r w:rsidRPr="00043321">
              <w:rPr>
                <w:b w:val="0"/>
                <w:bCs w:val="0"/>
                <w:position w:val="-14"/>
              </w:rPr>
              <w:object w:dxaOrig="480" w:dyaOrig="380" w14:anchorId="76191DBE">
                <v:shape id="_x0000_i1045" type="#_x0000_t75" style="width:21.75pt;height:21.75pt" o:ole="">
                  <v:imagedata r:id="rId68" o:title=""/>
                </v:shape>
                <o:OLEObject Type="Embed" ProgID="Equation.DSMT4" ShapeID="_x0000_i1045" DrawAspect="Content" ObjectID="_1731414823" r:id="rId69"/>
              </w:object>
            </w:r>
          </w:p>
        </w:tc>
        <w:tc>
          <w:tcPr>
            <w:tcW w:w="8363" w:type="dxa"/>
          </w:tcPr>
          <w:p w14:paraId="762B5598" w14:textId="1F866AEA" w:rsidR="00EF05C1" w:rsidRPr="00695E5E" w:rsidRDefault="00EF05C1"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Population value</w:t>
            </w:r>
            <w:r w:rsidR="001C2F93">
              <w:rPr>
                <w:sz w:val="18"/>
                <w:szCs w:val="18"/>
              </w:rPr>
              <w:t xml:space="preserve"> of proportion of workforce </w:t>
            </w:r>
            <w:r w:rsidR="00620AE9">
              <w:rPr>
                <w:sz w:val="18"/>
                <w:szCs w:val="18"/>
              </w:rPr>
              <w:t xml:space="preserve">that is </w:t>
            </w:r>
            <w:r w:rsidR="001C2F93">
              <w:rPr>
                <w:sz w:val="18"/>
                <w:szCs w:val="18"/>
              </w:rPr>
              <w:t xml:space="preserve">casually employed in </w:t>
            </w:r>
            <w:r w:rsidR="001C2F93" w:rsidRPr="001C2F93">
              <w:rPr>
                <w:i/>
                <w:iCs/>
                <w:sz w:val="18"/>
                <w:szCs w:val="18"/>
              </w:rPr>
              <w:t>q</w:t>
            </w:r>
            <w:r w:rsidR="00047F3E">
              <w:rPr>
                <w:i/>
                <w:iCs/>
                <w:sz w:val="18"/>
                <w:szCs w:val="18"/>
                <w:vertAlign w:val="subscript"/>
              </w:rPr>
              <w:t>t</w:t>
            </w:r>
            <w:r w:rsidR="001C2F93">
              <w:rPr>
                <w:sz w:val="18"/>
                <w:szCs w:val="18"/>
              </w:rPr>
              <w:t>.</w:t>
            </w:r>
          </w:p>
        </w:tc>
      </w:tr>
      <w:tr w:rsidR="00EF05C1" w:rsidRPr="000846F1" w14:paraId="07330F5F" w14:textId="77777777" w:rsidTr="006F3870">
        <w:tc>
          <w:tcPr>
            <w:cnfStyle w:val="001000000000" w:firstRow="0" w:lastRow="0" w:firstColumn="1" w:lastColumn="0" w:oddVBand="0" w:evenVBand="0" w:oddHBand="0" w:evenHBand="0" w:firstRowFirstColumn="0" w:firstRowLastColumn="0" w:lastRowFirstColumn="0" w:lastRowLastColumn="0"/>
            <w:tcW w:w="704" w:type="dxa"/>
          </w:tcPr>
          <w:p w14:paraId="2ED2123F" w14:textId="1C130DCD" w:rsidR="00EF05C1" w:rsidRPr="00417205" w:rsidRDefault="00047F3E" w:rsidP="00C123BC">
            <w:pPr>
              <w:rPr>
                <w:b w:val="0"/>
                <w:sz w:val="18"/>
                <w:szCs w:val="18"/>
              </w:rPr>
            </w:pPr>
            <w:r w:rsidRPr="00043321">
              <w:rPr>
                <w:b w:val="0"/>
                <w:bCs w:val="0"/>
                <w:position w:val="-14"/>
              </w:rPr>
              <w:object w:dxaOrig="520" w:dyaOrig="380" w14:anchorId="3540D894">
                <v:shape id="_x0000_i1046" type="#_x0000_t75" style="width:21.75pt;height:21.75pt" o:ole="">
                  <v:imagedata r:id="rId70" o:title=""/>
                </v:shape>
                <o:OLEObject Type="Embed" ProgID="Equation.DSMT4" ShapeID="_x0000_i1046" DrawAspect="Content" ObjectID="_1731414824" r:id="rId71"/>
              </w:object>
            </w:r>
          </w:p>
        </w:tc>
        <w:tc>
          <w:tcPr>
            <w:tcW w:w="8363" w:type="dxa"/>
          </w:tcPr>
          <w:p w14:paraId="4C12C597" w14:textId="2AE10277" w:rsidR="00EF05C1" w:rsidRPr="00695E5E" w:rsidRDefault="00EF05C1"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Population value for the number of people</w:t>
            </w:r>
            <w:r w:rsidR="00167714">
              <w:rPr>
                <w:sz w:val="18"/>
                <w:szCs w:val="18"/>
              </w:rPr>
              <w:t xml:space="preserve"> casually employed in </w:t>
            </w:r>
            <w:r w:rsidR="00047F3E" w:rsidRPr="001C2F93">
              <w:rPr>
                <w:i/>
                <w:iCs/>
                <w:sz w:val="18"/>
                <w:szCs w:val="18"/>
              </w:rPr>
              <w:t>q</w:t>
            </w:r>
            <w:r w:rsidR="00047F3E">
              <w:rPr>
                <w:i/>
                <w:iCs/>
                <w:sz w:val="18"/>
                <w:szCs w:val="18"/>
                <w:vertAlign w:val="subscript"/>
              </w:rPr>
              <w:t>t</w:t>
            </w:r>
            <w:r>
              <w:rPr>
                <w:sz w:val="18"/>
                <w:szCs w:val="18"/>
              </w:rPr>
              <w:t xml:space="preserve"> (as per data scoping rules for </w:t>
            </w:r>
            <w:r w:rsidR="00167714">
              <w:rPr>
                <w:sz w:val="18"/>
                <w:szCs w:val="18"/>
              </w:rPr>
              <w:t xml:space="preserve">this metric </w:t>
            </w:r>
            <w:r>
              <w:rPr>
                <w:sz w:val="18"/>
                <w:szCs w:val="18"/>
              </w:rPr>
              <w:t>in Table 3).</w:t>
            </w:r>
          </w:p>
        </w:tc>
      </w:tr>
      <w:tr w:rsidR="00EF05C1" w:rsidRPr="000846F1" w14:paraId="420BDDF5" w14:textId="77777777" w:rsidTr="006F3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EBEB22C" w14:textId="2711B4CE" w:rsidR="00EF05C1" w:rsidRPr="00417205" w:rsidRDefault="00047F3E" w:rsidP="00C123BC">
            <w:pPr>
              <w:rPr>
                <w:b w:val="0"/>
                <w:sz w:val="18"/>
                <w:szCs w:val="18"/>
              </w:rPr>
            </w:pPr>
            <w:r w:rsidRPr="00043321">
              <w:rPr>
                <w:b w:val="0"/>
                <w:bCs w:val="0"/>
                <w:position w:val="-14"/>
              </w:rPr>
              <w:object w:dxaOrig="440" w:dyaOrig="380" w14:anchorId="650594C7">
                <v:shape id="_x0000_i1047" type="#_x0000_t75" style="width:21.75pt;height:21.75pt" o:ole="">
                  <v:imagedata r:id="rId72" o:title=""/>
                </v:shape>
                <o:OLEObject Type="Embed" ProgID="Equation.DSMT4" ShapeID="_x0000_i1047" DrawAspect="Content" ObjectID="_1731414825" r:id="rId73"/>
              </w:object>
            </w:r>
          </w:p>
        </w:tc>
        <w:tc>
          <w:tcPr>
            <w:tcW w:w="8363" w:type="dxa"/>
          </w:tcPr>
          <w:p w14:paraId="04C62F29" w14:textId="4A5968F4" w:rsidR="00EF05C1" w:rsidRPr="00650FDF" w:rsidRDefault="00EF05C1"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Population value for the number of people </w:t>
            </w:r>
            <w:r w:rsidR="00167714">
              <w:rPr>
                <w:sz w:val="18"/>
                <w:szCs w:val="18"/>
              </w:rPr>
              <w:t>employed</w:t>
            </w:r>
            <w:r>
              <w:rPr>
                <w:sz w:val="18"/>
                <w:szCs w:val="18"/>
              </w:rPr>
              <w:t xml:space="preserve"> in </w:t>
            </w:r>
            <w:r w:rsidR="00047F3E" w:rsidRPr="001C2F93">
              <w:rPr>
                <w:i/>
                <w:iCs/>
                <w:sz w:val="18"/>
                <w:szCs w:val="18"/>
              </w:rPr>
              <w:t>q</w:t>
            </w:r>
            <w:r w:rsidR="00047F3E">
              <w:rPr>
                <w:i/>
                <w:iCs/>
                <w:sz w:val="18"/>
                <w:szCs w:val="18"/>
                <w:vertAlign w:val="subscript"/>
              </w:rPr>
              <w:t>t</w:t>
            </w:r>
            <w:r>
              <w:rPr>
                <w:sz w:val="18"/>
                <w:szCs w:val="18"/>
              </w:rPr>
              <w:t xml:space="preserve"> (as per data scoping rules for </w:t>
            </w:r>
            <w:r w:rsidR="00167714">
              <w:rPr>
                <w:sz w:val="18"/>
                <w:szCs w:val="18"/>
              </w:rPr>
              <w:t>this metric</w:t>
            </w:r>
            <w:r>
              <w:rPr>
                <w:sz w:val="18"/>
                <w:szCs w:val="18"/>
              </w:rPr>
              <w:t xml:space="preserve"> in Table 3).</w:t>
            </w:r>
          </w:p>
        </w:tc>
      </w:tr>
      <w:tr w:rsidR="00EF05C1" w:rsidRPr="000846F1" w14:paraId="153BF82A" w14:textId="77777777" w:rsidTr="006F3870">
        <w:tc>
          <w:tcPr>
            <w:cnfStyle w:val="001000000000" w:firstRow="0" w:lastRow="0" w:firstColumn="1" w:lastColumn="0" w:oddVBand="0" w:evenVBand="0" w:oddHBand="0" w:evenHBand="0" w:firstRowFirstColumn="0" w:firstRowLastColumn="0" w:lastRowFirstColumn="0" w:lastRowLastColumn="0"/>
            <w:tcW w:w="704" w:type="dxa"/>
          </w:tcPr>
          <w:p w14:paraId="5C4EE455" w14:textId="1F57691F" w:rsidR="00EF05C1" w:rsidRPr="00043321" w:rsidRDefault="00047F3E" w:rsidP="00C123BC">
            <w:r w:rsidRPr="00043321">
              <w:rPr>
                <w:b w:val="0"/>
                <w:bCs w:val="0"/>
                <w:position w:val="-14"/>
              </w:rPr>
              <w:object w:dxaOrig="360" w:dyaOrig="380" w14:anchorId="16D76441">
                <v:shape id="_x0000_i1048" type="#_x0000_t75" style="width:14.25pt;height:21.75pt" o:ole="">
                  <v:imagedata r:id="rId74" o:title=""/>
                </v:shape>
                <o:OLEObject Type="Embed" ProgID="Equation.DSMT4" ShapeID="_x0000_i1048" DrawAspect="Content" ObjectID="_1731414826" r:id="rId75"/>
              </w:object>
            </w:r>
          </w:p>
        </w:tc>
        <w:tc>
          <w:tcPr>
            <w:tcW w:w="8363" w:type="dxa"/>
          </w:tcPr>
          <w:p w14:paraId="599A7309" w14:textId="4A7BF95B" w:rsidR="00EF05C1" w:rsidRDefault="00EF05C1"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Labour force survey target population in </w:t>
            </w:r>
            <w:r w:rsidR="00047F3E" w:rsidRPr="001C2F93">
              <w:rPr>
                <w:i/>
                <w:iCs/>
                <w:sz w:val="18"/>
                <w:szCs w:val="18"/>
              </w:rPr>
              <w:t>q</w:t>
            </w:r>
            <w:r w:rsidR="00047F3E">
              <w:rPr>
                <w:i/>
                <w:iCs/>
                <w:sz w:val="18"/>
                <w:szCs w:val="18"/>
                <w:vertAlign w:val="subscript"/>
              </w:rPr>
              <w:t>t</w:t>
            </w:r>
            <w:r>
              <w:rPr>
                <w:sz w:val="18"/>
                <w:szCs w:val="18"/>
              </w:rPr>
              <w:t>.</w:t>
            </w:r>
          </w:p>
        </w:tc>
      </w:tr>
      <w:tr w:rsidR="00EF05C1" w:rsidRPr="000846F1" w14:paraId="3A55B0F7" w14:textId="77777777" w:rsidTr="006F3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D16E3F6" w14:textId="0C9EF8C4" w:rsidR="00EF05C1" w:rsidRPr="007B1FF6" w:rsidRDefault="00047F3E" w:rsidP="00C123BC">
            <w:pPr>
              <w:rPr>
                <w:b w:val="0"/>
                <w:bCs w:val="0"/>
                <w:sz w:val="18"/>
                <w:szCs w:val="18"/>
              </w:rPr>
            </w:pPr>
            <w:r w:rsidRPr="00043321">
              <w:rPr>
                <w:b w:val="0"/>
                <w:bCs w:val="0"/>
                <w:position w:val="-14"/>
              </w:rPr>
              <w:object w:dxaOrig="540" w:dyaOrig="380" w14:anchorId="6B4988D1">
                <v:shape id="_x0000_i1049" type="#_x0000_t75" style="width:21.75pt;height:21.75pt" o:ole="">
                  <v:imagedata r:id="rId76" o:title=""/>
                </v:shape>
                <o:OLEObject Type="Embed" ProgID="Equation.DSMT4" ShapeID="_x0000_i1049" DrawAspect="Content" ObjectID="_1731414827" r:id="rId77"/>
              </w:object>
            </w:r>
          </w:p>
        </w:tc>
        <w:tc>
          <w:tcPr>
            <w:tcW w:w="8363" w:type="dxa"/>
          </w:tcPr>
          <w:p w14:paraId="5234455C" w14:textId="2DF6F87C" w:rsidR="00EF05C1" w:rsidRPr="007B1FF6" w:rsidRDefault="00EF05C1"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Binary variable that indicates if respondent </w:t>
            </w:r>
            <w:r>
              <w:rPr>
                <w:i/>
                <w:iCs/>
                <w:sz w:val="18"/>
                <w:szCs w:val="18"/>
              </w:rPr>
              <w:t xml:space="preserve">i </w:t>
            </w:r>
            <w:r>
              <w:rPr>
                <w:sz w:val="18"/>
                <w:szCs w:val="18"/>
              </w:rPr>
              <w:t>was</w:t>
            </w:r>
            <w:r w:rsidR="00167714">
              <w:rPr>
                <w:sz w:val="18"/>
                <w:szCs w:val="18"/>
              </w:rPr>
              <w:t xml:space="preserve"> casually employed in</w:t>
            </w:r>
            <w:r>
              <w:rPr>
                <w:sz w:val="18"/>
                <w:szCs w:val="18"/>
              </w:rPr>
              <w:t xml:space="preserve"> </w:t>
            </w:r>
            <w:r w:rsidR="00047F3E" w:rsidRPr="001C2F93">
              <w:rPr>
                <w:i/>
                <w:iCs/>
                <w:sz w:val="18"/>
                <w:szCs w:val="18"/>
              </w:rPr>
              <w:t>q</w:t>
            </w:r>
            <w:r w:rsidR="00047F3E">
              <w:rPr>
                <w:i/>
                <w:iCs/>
                <w:sz w:val="18"/>
                <w:szCs w:val="18"/>
                <w:vertAlign w:val="subscript"/>
              </w:rPr>
              <w:t>t</w:t>
            </w:r>
            <w:r>
              <w:rPr>
                <w:sz w:val="18"/>
                <w:szCs w:val="18"/>
              </w:rPr>
              <w:t xml:space="preserve"> (as per data scoping rules for </w:t>
            </w:r>
            <w:r w:rsidR="00167714">
              <w:rPr>
                <w:sz w:val="18"/>
                <w:szCs w:val="18"/>
              </w:rPr>
              <w:t xml:space="preserve">this metric in </w:t>
            </w:r>
            <w:r>
              <w:rPr>
                <w:sz w:val="18"/>
                <w:szCs w:val="18"/>
              </w:rPr>
              <w:t>Table 3).</w:t>
            </w:r>
          </w:p>
        </w:tc>
      </w:tr>
      <w:tr w:rsidR="00EF05C1" w:rsidRPr="000846F1" w14:paraId="63E60BFE" w14:textId="77777777" w:rsidTr="006F3870">
        <w:tc>
          <w:tcPr>
            <w:cnfStyle w:val="001000000000" w:firstRow="0" w:lastRow="0" w:firstColumn="1" w:lastColumn="0" w:oddVBand="0" w:evenVBand="0" w:oddHBand="0" w:evenHBand="0" w:firstRowFirstColumn="0" w:firstRowLastColumn="0" w:lastRowFirstColumn="0" w:lastRowLastColumn="0"/>
            <w:tcW w:w="704" w:type="dxa"/>
          </w:tcPr>
          <w:p w14:paraId="0A0E6A2A" w14:textId="377121C3" w:rsidR="00EF05C1" w:rsidRPr="007222E6" w:rsidRDefault="00047F3E" w:rsidP="00C123BC">
            <w:pPr>
              <w:rPr>
                <w:b w:val="0"/>
                <w:bCs w:val="0"/>
                <w:sz w:val="18"/>
                <w:szCs w:val="18"/>
              </w:rPr>
            </w:pPr>
            <w:r w:rsidRPr="00043321">
              <w:rPr>
                <w:b w:val="0"/>
                <w:bCs w:val="0"/>
                <w:position w:val="-14"/>
              </w:rPr>
              <w:object w:dxaOrig="560" w:dyaOrig="380" w14:anchorId="6E3007C6">
                <v:shape id="_x0000_i1050" type="#_x0000_t75" style="width:21.75pt;height:21.75pt" o:ole="">
                  <v:imagedata r:id="rId78" o:title=""/>
                </v:shape>
                <o:OLEObject Type="Embed" ProgID="Equation.DSMT4" ShapeID="_x0000_i1050" DrawAspect="Content" ObjectID="_1731414828" r:id="rId79"/>
              </w:object>
            </w:r>
          </w:p>
        </w:tc>
        <w:tc>
          <w:tcPr>
            <w:tcW w:w="8363" w:type="dxa"/>
          </w:tcPr>
          <w:p w14:paraId="660B8B26" w14:textId="0FCCB3BB" w:rsidR="00EF05C1" w:rsidRDefault="00EF05C1"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Binary variable that indicates if respondent </w:t>
            </w:r>
            <w:r>
              <w:rPr>
                <w:i/>
                <w:iCs/>
                <w:sz w:val="18"/>
                <w:szCs w:val="18"/>
              </w:rPr>
              <w:t xml:space="preserve">i </w:t>
            </w:r>
            <w:r>
              <w:rPr>
                <w:sz w:val="18"/>
                <w:szCs w:val="18"/>
              </w:rPr>
              <w:t>was</w:t>
            </w:r>
            <w:r w:rsidR="00220311">
              <w:rPr>
                <w:sz w:val="18"/>
                <w:szCs w:val="18"/>
              </w:rPr>
              <w:t xml:space="preserve"> employed in </w:t>
            </w:r>
            <w:r w:rsidR="00047F3E" w:rsidRPr="001C2F93">
              <w:rPr>
                <w:i/>
                <w:iCs/>
                <w:sz w:val="18"/>
                <w:szCs w:val="18"/>
              </w:rPr>
              <w:t>q</w:t>
            </w:r>
            <w:r w:rsidR="00047F3E">
              <w:rPr>
                <w:i/>
                <w:iCs/>
                <w:sz w:val="18"/>
                <w:szCs w:val="18"/>
                <w:vertAlign w:val="subscript"/>
              </w:rPr>
              <w:t>t</w:t>
            </w:r>
            <w:r>
              <w:rPr>
                <w:sz w:val="18"/>
                <w:szCs w:val="18"/>
              </w:rPr>
              <w:t xml:space="preserve"> (as per data scoping rules for </w:t>
            </w:r>
            <w:r w:rsidR="00220311">
              <w:rPr>
                <w:sz w:val="18"/>
                <w:szCs w:val="18"/>
              </w:rPr>
              <w:t>this metric</w:t>
            </w:r>
            <w:r>
              <w:rPr>
                <w:sz w:val="18"/>
                <w:szCs w:val="18"/>
              </w:rPr>
              <w:t xml:space="preserve"> in Table 3).</w:t>
            </w:r>
          </w:p>
        </w:tc>
      </w:tr>
    </w:tbl>
    <w:p w14:paraId="7B0C883C" w14:textId="7F9B1668" w:rsidR="00D31C0E" w:rsidRDefault="00D31C0E" w:rsidP="00575418"/>
    <w:p w14:paraId="449224E4" w14:textId="08B17FD5" w:rsidR="00575418" w:rsidRDefault="00C80EA8" w:rsidP="00575418">
      <w:pPr>
        <w:pStyle w:val="Heading2"/>
      </w:pPr>
      <w:r>
        <w:t xml:space="preserve">A.2 </w:t>
      </w:r>
      <w:r w:rsidR="00575418">
        <w:t>Definition of estimat</w:t>
      </w:r>
      <w:r w:rsidR="00B93EE3">
        <w:t>ors</w:t>
      </w:r>
    </w:p>
    <w:p w14:paraId="39954953" w14:textId="55B1DED2" w:rsidR="00B93EE3" w:rsidRDefault="00B93EE3" w:rsidP="00B93EE3">
      <w:r>
        <w:t xml:space="preserve">The estimators of the population values of casual conversion rates A and B, and the casual transition rate for a given quarter month </w:t>
      </w:r>
      <w:r w:rsidRPr="00D27FF0">
        <w:rPr>
          <w:i/>
          <w:iCs/>
        </w:rPr>
        <w:t>q</w:t>
      </w:r>
      <w:r w:rsidR="00BC4223">
        <w:rPr>
          <w:i/>
          <w:iCs/>
          <w:vertAlign w:val="subscript"/>
        </w:rPr>
        <w:t>t+1</w:t>
      </w:r>
      <w:r>
        <w:t xml:space="preserve"> are respectively defined as follows (with term descriptions provided in Table A3):</w:t>
      </w:r>
    </w:p>
    <w:tbl>
      <w:tblPr>
        <w:tblStyle w:val="TableGrid"/>
        <w:tblW w:w="90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3022"/>
        <w:gridCol w:w="3023"/>
        <w:gridCol w:w="3023"/>
      </w:tblGrid>
      <w:tr w:rsidR="00A03AD5" w14:paraId="3D83CF74" w14:textId="2E65DE7D" w:rsidTr="00DC6CD7">
        <w:tc>
          <w:tcPr>
            <w:tcW w:w="3022" w:type="dxa"/>
          </w:tcPr>
          <w:p w14:paraId="08DB8131" w14:textId="77777777" w:rsidR="00A03AD5" w:rsidRPr="00D1580A" w:rsidRDefault="00A03AD5" w:rsidP="00B93EE3">
            <w:pPr>
              <w:spacing w:after="120"/>
              <w:jc w:val="center"/>
              <w:rPr>
                <w:u w:val="single"/>
              </w:rPr>
            </w:pPr>
            <w:r w:rsidRPr="00D1580A">
              <w:rPr>
                <w:u w:val="single"/>
              </w:rPr>
              <w:t>Casual conversion rate A</w:t>
            </w:r>
          </w:p>
        </w:tc>
        <w:tc>
          <w:tcPr>
            <w:tcW w:w="3023" w:type="dxa"/>
          </w:tcPr>
          <w:p w14:paraId="7E56B46C" w14:textId="2F8B36EF" w:rsidR="00A03AD5" w:rsidRPr="00D1580A" w:rsidRDefault="00A03AD5" w:rsidP="00B93EE3">
            <w:pPr>
              <w:spacing w:after="120"/>
              <w:jc w:val="center"/>
              <w:rPr>
                <w:u w:val="single"/>
              </w:rPr>
            </w:pPr>
            <w:r w:rsidRPr="00D1580A">
              <w:rPr>
                <w:u w:val="single"/>
              </w:rPr>
              <w:t xml:space="preserve">Casual conversion rate </w:t>
            </w:r>
            <w:r>
              <w:rPr>
                <w:u w:val="single"/>
              </w:rPr>
              <w:t>B</w:t>
            </w:r>
          </w:p>
        </w:tc>
        <w:tc>
          <w:tcPr>
            <w:tcW w:w="3023" w:type="dxa"/>
          </w:tcPr>
          <w:p w14:paraId="15153C4D" w14:textId="33B383C5" w:rsidR="00A03AD5" w:rsidRPr="00D1580A" w:rsidRDefault="00A03AD5" w:rsidP="00B93EE3">
            <w:pPr>
              <w:spacing w:after="120"/>
              <w:jc w:val="center"/>
              <w:rPr>
                <w:u w:val="single"/>
              </w:rPr>
            </w:pPr>
            <w:r w:rsidRPr="00D1580A">
              <w:rPr>
                <w:u w:val="single"/>
              </w:rPr>
              <w:t xml:space="preserve">Casual </w:t>
            </w:r>
            <w:r>
              <w:rPr>
                <w:u w:val="single"/>
              </w:rPr>
              <w:t>transition</w:t>
            </w:r>
            <w:r w:rsidRPr="00D1580A">
              <w:rPr>
                <w:u w:val="single"/>
              </w:rPr>
              <w:t xml:space="preserve"> rate</w:t>
            </w:r>
          </w:p>
        </w:tc>
      </w:tr>
      <w:tr w:rsidR="00A03AD5" w14:paraId="372F359F" w14:textId="6AB7161C" w:rsidTr="00DC6CD7">
        <w:tc>
          <w:tcPr>
            <w:tcW w:w="3022" w:type="dxa"/>
          </w:tcPr>
          <w:p w14:paraId="16DF5B51" w14:textId="5AB36AEE" w:rsidR="00A03AD5" w:rsidRDefault="00BC4223" w:rsidP="00921945">
            <w:r w:rsidRPr="00BC4223">
              <w:rPr>
                <w:position w:val="-36"/>
              </w:rPr>
              <w:object w:dxaOrig="1440" w:dyaOrig="840" w14:anchorId="2F141931">
                <v:shape id="_x0000_i1051" type="#_x0000_t75" style="width:1in;height:43.5pt" o:ole="">
                  <v:imagedata r:id="rId80" o:title=""/>
                </v:shape>
                <o:OLEObject Type="Embed" ProgID="Equation.DSMT4" ShapeID="_x0000_i1051" DrawAspect="Content" ObjectID="_1731414829" r:id="rId81"/>
              </w:object>
            </w:r>
          </w:p>
          <w:p w14:paraId="04BA5FD9" w14:textId="714912F0" w:rsidR="00A03AD5" w:rsidRDefault="00921945" w:rsidP="00921945">
            <w:r>
              <w:t xml:space="preserve">          </w:t>
            </w:r>
            <w:r w:rsidR="00BC4223" w:rsidRPr="00C123BC">
              <w:rPr>
                <w:position w:val="-52"/>
              </w:rPr>
              <w:object w:dxaOrig="2260" w:dyaOrig="1160" w14:anchorId="7D064B92">
                <v:shape id="_x0000_i1052" type="#_x0000_t75" style="width:115.5pt;height:57.75pt" o:ole="">
                  <v:imagedata r:id="rId82" o:title=""/>
                </v:shape>
                <o:OLEObject Type="Embed" ProgID="Equation.DSMT4" ShapeID="_x0000_i1052" DrawAspect="Content" ObjectID="_1731414830" r:id="rId83"/>
              </w:object>
            </w:r>
          </w:p>
        </w:tc>
        <w:tc>
          <w:tcPr>
            <w:tcW w:w="3023" w:type="dxa"/>
          </w:tcPr>
          <w:p w14:paraId="6EE192B0" w14:textId="7DBB18E5" w:rsidR="00A03AD5" w:rsidRDefault="00BC4223" w:rsidP="00921945">
            <w:r w:rsidRPr="00BC4223">
              <w:rPr>
                <w:position w:val="-36"/>
              </w:rPr>
              <w:object w:dxaOrig="1440" w:dyaOrig="840" w14:anchorId="4F497E0A">
                <v:shape id="_x0000_i1053" type="#_x0000_t75" style="width:1in;height:43.5pt" o:ole="">
                  <v:imagedata r:id="rId84" o:title=""/>
                </v:shape>
                <o:OLEObject Type="Embed" ProgID="Equation.DSMT4" ShapeID="_x0000_i1053" DrawAspect="Content" ObjectID="_1731414831" r:id="rId85"/>
              </w:object>
            </w:r>
          </w:p>
          <w:p w14:paraId="49F9A966" w14:textId="2FBC9B92" w:rsidR="00921945" w:rsidRPr="00043321" w:rsidRDefault="00921945" w:rsidP="00921945">
            <w:r>
              <w:t xml:space="preserve">        </w:t>
            </w:r>
            <w:r w:rsidR="00DC6CD7">
              <w:t xml:space="preserve"> </w:t>
            </w:r>
            <w:r>
              <w:t xml:space="preserve"> </w:t>
            </w:r>
            <w:r w:rsidR="00C80C09" w:rsidRPr="00C123BC">
              <w:rPr>
                <w:position w:val="-52"/>
              </w:rPr>
              <w:object w:dxaOrig="2260" w:dyaOrig="1160" w14:anchorId="6C41D1EC">
                <v:shape id="_x0000_i1054" type="#_x0000_t75" style="width:115.5pt;height:57.75pt" o:ole="">
                  <v:imagedata r:id="rId86" o:title=""/>
                </v:shape>
                <o:OLEObject Type="Embed" ProgID="Equation.DSMT4" ShapeID="_x0000_i1054" DrawAspect="Content" ObjectID="_1731414832" r:id="rId87"/>
              </w:object>
            </w:r>
          </w:p>
        </w:tc>
        <w:tc>
          <w:tcPr>
            <w:tcW w:w="3023" w:type="dxa"/>
          </w:tcPr>
          <w:p w14:paraId="48F83ED7" w14:textId="03B82EE0" w:rsidR="00A03AD5" w:rsidRDefault="00C80C09" w:rsidP="00921945">
            <w:r w:rsidRPr="00C80C09">
              <w:rPr>
                <w:position w:val="-36"/>
              </w:rPr>
              <w:object w:dxaOrig="1420" w:dyaOrig="840" w14:anchorId="4483C11E">
                <v:shape id="_x0000_i1055" type="#_x0000_t75" style="width:1in;height:43.5pt" o:ole="">
                  <v:imagedata r:id="rId88" o:title=""/>
                </v:shape>
                <o:OLEObject Type="Embed" ProgID="Equation.DSMT4" ShapeID="_x0000_i1055" DrawAspect="Content" ObjectID="_1731414833" r:id="rId89"/>
              </w:object>
            </w:r>
          </w:p>
          <w:p w14:paraId="0CD81C99" w14:textId="1C241228" w:rsidR="00921945" w:rsidRPr="00043321" w:rsidRDefault="00921945" w:rsidP="00921945">
            <w:r>
              <w:t xml:space="preserve">          </w:t>
            </w:r>
            <w:r w:rsidR="00C80C09" w:rsidRPr="00C123BC">
              <w:rPr>
                <w:position w:val="-52"/>
              </w:rPr>
              <w:object w:dxaOrig="2260" w:dyaOrig="1160" w14:anchorId="47FF93AC">
                <v:shape id="_x0000_i1056" type="#_x0000_t75" style="width:115.5pt;height:57.75pt" o:ole="">
                  <v:imagedata r:id="rId90" o:title=""/>
                </v:shape>
                <o:OLEObject Type="Embed" ProgID="Equation.DSMT4" ShapeID="_x0000_i1056" DrawAspect="Content" ObjectID="_1731414834" r:id="rId91"/>
              </w:object>
            </w:r>
          </w:p>
        </w:tc>
      </w:tr>
    </w:tbl>
    <w:p w14:paraId="7E4F558E" w14:textId="313FBB1C" w:rsidR="00575418" w:rsidRDefault="00575418" w:rsidP="00575418"/>
    <w:p w14:paraId="6DE432E5" w14:textId="5E67647F" w:rsidR="00DC6CD7" w:rsidRPr="00186D7C" w:rsidRDefault="00DC6CD7" w:rsidP="00DC6CD7">
      <w:pPr>
        <w:pStyle w:val="Caption"/>
        <w:keepNext/>
        <w:rPr>
          <w:sz w:val="20"/>
          <w:szCs w:val="20"/>
        </w:rPr>
      </w:pPr>
      <w:r w:rsidRPr="00145B39">
        <w:rPr>
          <w:sz w:val="20"/>
          <w:szCs w:val="20"/>
        </w:rPr>
        <w:t xml:space="preserve">Table </w:t>
      </w:r>
      <w:r>
        <w:rPr>
          <w:sz w:val="20"/>
          <w:szCs w:val="20"/>
        </w:rPr>
        <w:t>A3</w:t>
      </w:r>
      <w:r w:rsidRPr="00145B39">
        <w:rPr>
          <w:sz w:val="20"/>
          <w:szCs w:val="20"/>
        </w:rPr>
        <w:t>:</w:t>
      </w:r>
      <w:r>
        <w:rPr>
          <w:sz w:val="20"/>
          <w:szCs w:val="20"/>
        </w:rPr>
        <w:t xml:space="preserve"> Descriptions of terms used in definitions of estimators of casual conversion rates A and B, and casual transition rate.</w:t>
      </w:r>
    </w:p>
    <w:tbl>
      <w:tblPr>
        <w:tblStyle w:val="GridTable4-Accent1"/>
        <w:tblW w:w="9067" w:type="dxa"/>
        <w:tblLook w:val="04A0" w:firstRow="1" w:lastRow="0" w:firstColumn="1" w:lastColumn="0" w:noHBand="0" w:noVBand="1"/>
      </w:tblPr>
      <w:tblGrid>
        <w:gridCol w:w="2405"/>
        <w:gridCol w:w="6662"/>
      </w:tblGrid>
      <w:tr w:rsidR="00DC6CD7" w:rsidRPr="000846F1" w14:paraId="55979735" w14:textId="77777777" w:rsidTr="00C123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1F497D" w:themeFill="text2"/>
          </w:tcPr>
          <w:p w14:paraId="66817506" w14:textId="77777777" w:rsidR="00DC6CD7" w:rsidRPr="00417205" w:rsidRDefault="00DC6CD7" w:rsidP="00C123BC">
            <w:pPr>
              <w:rPr>
                <w:sz w:val="20"/>
                <w:szCs w:val="20"/>
              </w:rPr>
            </w:pPr>
            <w:r>
              <w:rPr>
                <w:sz w:val="20"/>
                <w:szCs w:val="20"/>
              </w:rPr>
              <w:t>Terms</w:t>
            </w:r>
          </w:p>
        </w:tc>
        <w:tc>
          <w:tcPr>
            <w:tcW w:w="6662" w:type="dxa"/>
            <w:shd w:val="clear" w:color="auto" w:fill="1F497D" w:themeFill="text2"/>
          </w:tcPr>
          <w:p w14:paraId="0F734E82" w14:textId="77777777" w:rsidR="00DC6CD7" w:rsidRPr="00417205" w:rsidRDefault="00DC6CD7" w:rsidP="00C123B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r>
      <w:tr w:rsidR="00DC6CD7" w:rsidRPr="000846F1" w14:paraId="60CCD533" w14:textId="77777777" w:rsidTr="00C12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390BF1F" w14:textId="61D183F4" w:rsidR="00DC6CD7" w:rsidRPr="00695E5E" w:rsidRDefault="00B04A22" w:rsidP="00C123BC">
            <w:pPr>
              <w:rPr>
                <w:b w:val="0"/>
                <w:sz w:val="18"/>
                <w:szCs w:val="18"/>
              </w:rPr>
            </w:pPr>
            <w:r w:rsidRPr="00043321">
              <w:rPr>
                <w:b w:val="0"/>
                <w:bCs w:val="0"/>
                <w:position w:val="-14"/>
              </w:rPr>
              <w:object w:dxaOrig="580" w:dyaOrig="420" w14:anchorId="7FDB56B6">
                <v:shape id="_x0000_i1057" type="#_x0000_t75" style="width:28.5pt;height:21.75pt" o:ole="">
                  <v:imagedata r:id="rId92" o:title=""/>
                </v:shape>
                <o:OLEObject Type="Embed" ProgID="Equation.DSMT4" ShapeID="_x0000_i1057" DrawAspect="Content" ObjectID="_1731414835" r:id="rId93"/>
              </w:object>
            </w:r>
            <w:r w:rsidR="00DC6CD7" w:rsidRPr="00695E5E">
              <w:rPr>
                <w:sz w:val="18"/>
                <w:szCs w:val="18"/>
              </w:rPr>
              <w:t xml:space="preserve">, </w:t>
            </w:r>
            <w:r w:rsidR="00465D67" w:rsidRPr="00043321">
              <w:rPr>
                <w:b w:val="0"/>
                <w:bCs w:val="0"/>
                <w:position w:val="-14"/>
              </w:rPr>
              <w:object w:dxaOrig="580" w:dyaOrig="420" w14:anchorId="019DFA68">
                <v:shape id="_x0000_i1058" type="#_x0000_t75" style="width:28.5pt;height:21.75pt" o:ole="">
                  <v:imagedata r:id="rId94" o:title=""/>
                </v:shape>
                <o:OLEObject Type="Embed" ProgID="Equation.DSMT4" ShapeID="_x0000_i1058" DrawAspect="Content" ObjectID="_1731414836" r:id="rId95"/>
              </w:object>
            </w:r>
            <w:r w:rsidR="00DC6CD7" w:rsidRPr="00695E5E">
              <w:rPr>
                <w:sz w:val="18"/>
                <w:szCs w:val="18"/>
              </w:rPr>
              <w:t xml:space="preserve"> </w:t>
            </w:r>
            <w:r w:rsidR="00DC6CD7" w:rsidRPr="00695E5E">
              <w:rPr>
                <w:b w:val="0"/>
                <w:bCs w:val="0"/>
                <w:sz w:val="18"/>
                <w:szCs w:val="18"/>
              </w:rPr>
              <w:t xml:space="preserve">and </w:t>
            </w:r>
            <w:r w:rsidR="00465D67" w:rsidRPr="00043321">
              <w:rPr>
                <w:b w:val="0"/>
                <w:bCs w:val="0"/>
                <w:position w:val="-14"/>
              </w:rPr>
              <w:object w:dxaOrig="560" w:dyaOrig="420" w14:anchorId="41BE2009">
                <v:shape id="_x0000_i1059" type="#_x0000_t75" style="width:28.5pt;height:21.75pt" o:ole="">
                  <v:imagedata r:id="rId96" o:title=""/>
                </v:shape>
                <o:OLEObject Type="Embed" ProgID="Equation.DSMT4" ShapeID="_x0000_i1059" DrawAspect="Content" ObjectID="_1731414837" r:id="rId97"/>
              </w:object>
            </w:r>
          </w:p>
        </w:tc>
        <w:tc>
          <w:tcPr>
            <w:tcW w:w="6662" w:type="dxa"/>
          </w:tcPr>
          <w:p w14:paraId="5300CD32" w14:textId="19D3ACA1" w:rsidR="00DC6CD7" w:rsidRPr="00695E5E" w:rsidRDefault="006E478B" w:rsidP="006E478B">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Estimators for </w:t>
            </w:r>
            <w:r w:rsidR="00DC6CD7">
              <w:rPr>
                <w:sz w:val="18"/>
                <w:szCs w:val="18"/>
              </w:rPr>
              <w:t xml:space="preserve">casual conversion rate A, casual conversion rate B and casual transition rate </w:t>
            </w:r>
            <w:r w:rsidR="00620AE9">
              <w:rPr>
                <w:sz w:val="18"/>
                <w:szCs w:val="18"/>
              </w:rPr>
              <w:t>in</w:t>
            </w:r>
            <w:r w:rsidR="00DC6CD7">
              <w:rPr>
                <w:sz w:val="18"/>
                <w:szCs w:val="18"/>
              </w:rPr>
              <w:t xml:space="preserve"> </w:t>
            </w:r>
            <w:r w:rsidR="00DC6CD7" w:rsidRPr="00695E5E">
              <w:rPr>
                <w:i/>
                <w:iCs/>
                <w:sz w:val="18"/>
                <w:szCs w:val="18"/>
              </w:rPr>
              <w:t>q</w:t>
            </w:r>
            <w:r w:rsidR="00C80C09">
              <w:rPr>
                <w:i/>
                <w:iCs/>
                <w:sz w:val="18"/>
                <w:szCs w:val="18"/>
                <w:vertAlign w:val="subscript"/>
              </w:rPr>
              <w:t>t+1</w:t>
            </w:r>
            <w:r w:rsidR="00DC6CD7" w:rsidRPr="00DA6EBA">
              <w:rPr>
                <w:sz w:val="18"/>
                <w:szCs w:val="18"/>
              </w:rPr>
              <w:t>, respectively.</w:t>
            </w:r>
          </w:p>
        </w:tc>
      </w:tr>
      <w:tr w:rsidR="00DC6CD7" w:rsidRPr="000846F1" w14:paraId="45FAA3F9" w14:textId="77777777" w:rsidTr="00C123BC">
        <w:tc>
          <w:tcPr>
            <w:cnfStyle w:val="001000000000" w:firstRow="0" w:lastRow="0" w:firstColumn="1" w:lastColumn="0" w:oddVBand="0" w:evenVBand="0" w:oddHBand="0" w:evenHBand="0" w:firstRowFirstColumn="0" w:firstRowLastColumn="0" w:lastRowFirstColumn="0" w:lastRowLastColumn="0"/>
            <w:tcW w:w="2405" w:type="dxa"/>
          </w:tcPr>
          <w:p w14:paraId="2D1BDDCB" w14:textId="1B5DFA6E" w:rsidR="00DC6CD7" w:rsidRPr="00695E5E" w:rsidRDefault="00465D67" w:rsidP="00C123BC">
            <w:pPr>
              <w:rPr>
                <w:b w:val="0"/>
                <w:bCs w:val="0"/>
                <w:sz w:val="18"/>
                <w:szCs w:val="18"/>
              </w:rPr>
            </w:pPr>
            <w:r w:rsidRPr="00043321">
              <w:rPr>
                <w:b w:val="0"/>
                <w:bCs w:val="0"/>
                <w:position w:val="-14"/>
              </w:rPr>
              <w:object w:dxaOrig="620" w:dyaOrig="420" w14:anchorId="08DBC844">
                <v:shape id="_x0000_i1060" type="#_x0000_t75" style="width:28.5pt;height:21.75pt" o:ole="">
                  <v:imagedata r:id="rId98" o:title=""/>
                </v:shape>
                <o:OLEObject Type="Embed" ProgID="Equation.DSMT4" ShapeID="_x0000_i1060" DrawAspect="Content" ObjectID="_1731414838" r:id="rId99"/>
              </w:object>
            </w:r>
            <w:r w:rsidR="00DC6CD7" w:rsidRPr="00695E5E">
              <w:rPr>
                <w:b w:val="0"/>
                <w:bCs w:val="0"/>
                <w:sz w:val="18"/>
                <w:szCs w:val="18"/>
              </w:rPr>
              <w:t xml:space="preserve">and </w:t>
            </w:r>
            <w:r w:rsidRPr="00043321">
              <w:rPr>
                <w:b w:val="0"/>
                <w:bCs w:val="0"/>
                <w:position w:val="-14"/>
              </w:rPr>
              <w:object w:dxaOrig="620" w:dyaOrig="420" w14:anchorId="5B9C3B12">
                <v:shape id="_x0000_i1061" type="#_x0000_t75" style="width:28.5pt;height:21.75pt" o:ole="">
                  <v:imagedata r:id="rId100" o:title=""/>
                </v:shape>
                <o:OLEObject Type="Embed" ProgID="Equation.DSMT4" ShapeID="_x0000_i1061" DrawAspect="Content" ObjectID="_1731414839" r:id="rId101"/>
              </w:object>
            </w:r>
          </w:p>
        </w:tc>
        <w:tc>
          <w:tcPr>
            <w:tcW w:w="6662" w:type="dxa"/>
          </w:tcPr>
          <w:p w14:paraId="21188D8A" w14:textId="1BBA965E" w:rsidR="00DC6CD7" w:rsidRPr="00695E5E" w:rsidRDefault="006E478B" w:rsidP="006E478B">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Estimators for </w:t>
            </w:r>
            <w:r w:rsidR="00DC6CD7">
              <w:rPr>
                <w:sz w:val="18"/>
                <w:szCs w:val="18"/>
              </w:rPr>
              <w:t xml:space="preserve">the number of people eligible for casual conversion in </w:t>
            </w:r>
            <w:r w:rsidR="00C80C09" w:rsidRPr="00695E5E">
              <w:rPr>
                <w:i/>
                <w:iCs/>
                <w:sz w:val="18"/>
                <w:szCs w:val="18"/>
              </w:rPr>
              <w:t>q</w:t>
            </w:r>
            <w:r w:rsidR="00C80C09">
              <w:rPr>
                <w:i/>
                <w:iCs/>
                <w:sz w:val="18"/>
                <w:szCs w:val="18"/>
                <w:vertAlign w:val="subscript"/>
              </w:rPr>
              <w:t>t</w:t>
            </w:r>
            <w:r w:rsidR="00DC6CD7">
              <w:rPr>
                <w:sz w:val="18"/>
                <w:szCs w:val="18"/>
              </w:rPr>
              <w:t xml:space="preserve"> who convert to </w:t>
            </w:r>
            <w:r w:rsidR="00C87AF7">
              <w:rPr>
                <w:sz w:val="18"/>
                <w:szCs w:val="18"/>
              </w:rPr>
              <w:t>non-casual</w:t>
            </w:r>
            <w:r w:rsidR="00DC6CD7">
              <w:rPr>
                <w:sz w:val="18"/>
                <w:szCs w:val="18"/>
              </w:rPr>
              <w:t xml:space="preserve"> employment by </w:t>
            </w:r>
            <w:r w:rsidR="00C80C09" w:rsidRPr="00695E5E">
              <w:rPr>
                <w:i/>
                <w:iCs/>
                <w:sz w:val="18"/>
                <w:szCs w:val="18"/>
              </w:rPr>
              <w:t>q</w:t>
            </w:r>
            <w:r w:rsidR="00C80C09">
              <w:rPr>
                <w:i/>
                <w:iCs/>
                <w:sz w:val="18"/>
                <w:szCs w:val="18"/>
                <w:vertAlign w:val="subscript"/>
              </w:rPr>
              <w:t>t+1</w:t>
            </w:r>
            <w:r w:rsidR="00DC6CD7">
              <w:rPr>
                <w:sz w:val="18"/>
                <w:szCs w:val="18"/>
              </w:rPr>
              <w:t xml:space="preserve"> (as per data scoping rules for casual conversion rates A and B in Table 3, respectively).</w:t>
            </w:r>
          </w:p>
        </w:tc>
      </w:tr>
      <w:tr w:rsidR="00DC6CD7" w:rsidRPr="000846F1" w14:paraId="57B349FE" w14:textId="77777777" w:rsidTr="00C12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B71742E" w14:textId="02FAED41" w:rsidR="00DC6CD7" w:rsidRPr="00417205" w:rsidRDefault="00465D67" w:rsidP="00C123BC">
            <w:pPr>
              <w:rPr>
                <w:b w:val="0"/>
                <w:sz w:val="18"/>
                <w:szCs w:val="18"/>
              </w:rPr>
            </w:pPr>
            <w:r w:rsidRPr="00043321">
              <w:rPr>
                <w:b w:val="0"/>
                <w:bCs w:val="0"/>
                <w:position w:val="-14"/>
              </w:rPr>
              <w:object w:dxaOrig="620" w:dyaOrig="420" w14:anchorId="3CD5D073">
                <v:shape id="_x0000_i1062" type="#_x0000_t75" style="width:28.5pt;height:21.75pt" o:ole="">
                  <v:imagedata r:id="rId102" o:title=""/>
                </v:shape>
                <o:OLEObject Type="Embed" ProgID="Equation.DSMT4" ShapeID="_x0000_i1062" DrawAspect="Content" ObjectID="_1731414840" r:id="rId103"/>
              </w:object>
            </w:r>
          </w:p>
        </w:tc>
        <w:tc>
          <w:tcPr>
            <w:tcW w:w="6662" w:type="dxa"/>
          </w:tcPr>
          <w:p w14:paraId="0A82D1B2" w14:textId="60B3D71C" w:rsidR="00DC6CD7" w:rsidRPr="00695E5E" w:rsidRDefault="006E478B"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Estimators</w:t>
            </w:r>
            <w:r w:rsidR="00DC6CD7">
              <w:rPr>
                <w:sz w:val="18"/>
                <w:szCs w:val="18"/>
              </w:rPr>
              <w:t xml:space="preserve"> for the number of people in scope for the casual transition rate in </w:t>
            </w:r>
            <w:r w:rsidR="00C80C09" w:rsidRPr="00695E5E">
              <w:rPr>
                <w:i/>
                <w:iCs/>
                <w:sz w:val="18"/>
                <w:szCs w:val="18"/>
              </w:rPr>
              <w:t>q</w:t>
            </w:r>
            <w:r w:rsidR="00C80C09">
              <w:rPr>
                <w:i/>
                <w:iCs/>
                <w:sz w:val="18"/>
                <w:szCs w:val="18"/>
                <w:vertAlign w:val="subscript"/>
              </w:rPr>
              <w:t>t</w:t>
            </w:r>
            <w:r w:rsidR="00DC6CD7">
              <w:rPr>
                <w:sz w:val="18"/>
                <w:szCs w:val="18"/>
              </w:rPr>
              <w:t xml:space="preserve"> who transition to </w:t>
            </w:r>
            <w:r w:rsidR="00C87AF7">
              <w:rPr>
                <w:sz w:val="18"/>
                <w:szCs w:val="18"/>
              </w:rPr>
              <w:t>non-casual</w:t>
            </w:r>
            <w:r w:rsidR="00DC6CD7">
              <w:rPr>
                <w:sz w:val="18"/>
                <w:szCs w:val="18"/>
              </w:rPr>
              <w:t xml:space="preserve"> employment by </w:t>
            </w:r>
            <w:r w:rsidR="00C80C09" w:rsidRPr="00695E5E">
              <w:rPr>
                <w:i/>
                <w:iCs/>
                <w:sz w:val="18"/>
                <w:szCs w:val="18"/>
              </w:rPr>
              <w:t>q</w:t>
            </w:r>
            <w:r w:rsidR="00C80C09">
              <w:rPr>
                <w:i/>
                <w:iCs/>
                <w:sz w:val="18"/>
                <w:szCs w:val="18"/>
                <w:vertAlign w:val="subscript"/>
              </w:rPr>
              <w:t>t+1</w:t>
            </w:r>
            <w:r w:rsidR="00DC6CD7">
              <w:rPr>
                <w:sz w:val="18"/>
                <w:szCs w:val="18"/>
              </w:rPr>
              <w:t xml:space="preserve"> (as per data scoping rules for casual transition rate in Table 3).</w:t>
            </w:r>
          </w:p>
        </w:tc>
      </w:tr>
      <w:tr w:rsidR="00DC6CD7" w:rsidRPr="000846F1" w14:paraId="5B18B4C9" w14:textId="77777777" w:rsidTr="00C123BC">
        <w:tc>
          <w:tcPr>
            <w:cnfStyle w:val="001000000000" w:firstRow="0" w:lastRow="0" w:firstColumn="1" w:lastColumn="0" w:oddVBand="0" w:evenVBand="0" w:oddHBand="0" w:evenHBand="0" w:firstRowFirstColumn="0" w:firstRowLastColumn="0" w:lastRowFirstColumn="0" w:lastRowLastColumn="0"/>
            <w:tcW w:w="2405" w:type="dxa"/>
          </w:tcPr>
          <w:p w14:paraId="142A752F" w14:textId="6150B476" w:rsidR="00DC6CD7" w:rsidRPr="009B7DF9" w:rsidRDefault="00465D67" w:rsidP="00C123BC">
            <w:pPr>
              <w:rPr>
                <w:b w:val="0"/>
                <w:bCs w:val="0"/>
                <w:sz w:val="18"/>
                <w:szCs w:val="18"/>
              </w:rPr>
            </w:pPr>
            <w:r w:rsidRPr="00043321">
              <w:rPr>
                <w:b w:val="0"/>
                <w:bCs w:val="0"/>
                <w:position w:val="-14"/>
              </w:rPr>
              <w:object w:dxaOrig="440" w:dyaOrig="420" w14:anchorId="2D54EB3E">
                <v:shape id="_x0000_i1063" type="#_x0000_t75" style="width:21.75pt;height:21.75pt" o:ole="">
                  <v:imagedata r:id="rId104" o:title=""/>
                </v:shape>
                <o:OLEObject Type="Embed" ProgID="Equation.DSMT4" ShapeID="_x0000_i1063" DrawAspect="Content" ObjectID="_1731414841" r:id="rId105"/>
              </w:object>
            </w:r>
            <w:r w:rsidR="00DC6CD7" w:rsidRPr="009B7DF9">
              <w:rPr>
                <w:b w:val="0"/>
                <w:bCs w:val="0"/>
                <w:sz w:val="18"/>
                <w:szCs w:val="18"/>
              </w:rPr>
              <w:t xml:space="preserve"> and </w:t>
            </w:r>
            <w:r w:rsidRPr="00043321">
              <w:rPr>
                <w:b w:val="0"/>
                <w:bCs w:val="0"/>
                <w:position w:val="-14"/>
              </w:rPr>
              <w:object w:dxaOrig="440" w:dyaOrig="420" w14:anchorId="3DCC0F33">
                <v:shape id="_x0000_i1064" type="#_x0000_t75" style="width:21.75pt;height:21.75pt" o:ole="">
                  <v:imagedata r:id="rId106" o:title=""/>
                </v:shape>
                <o:OLEObject Type="Embed" ProgID="Equation.DSMT4" ShapeID="_x0000_i1064" DrawAspect="Content" ObjectID="_1731414842" r:id="rId107"/>
              </w:object>
            </w:r>
          </w:p>
        </w:tc>
        <w:tc>
          <w:tcPr>
            <w:tcW w:w="6662" w:type="dxa"/>
          </w:tcPr>
          <w:p w14:paraId="3BDE52BB" w14:textId="3BE1E75A" w:rsidR="00DC6CD7" w:rsidRPr="009B7DF9" w:rsidRDefault="006E478B"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Estimators</w:t>
            </w:r>
            <w:r w:rsidR="00DC6CD7">
              <w:rPr>
                <w:sz w:val="18"/>
                <w:szCs w:val="18"/>
              </w:rPr>
              <w:t xml:space="preserve"> for the number of people eligible for casual conversion in </w:t>
            </w:r>
            <w:r w:rsidR="00C80C09" w:rsidRPr="00695E5E">
              <w:rPr>
                <w:i/>
                <w:iCs/>
                <w:sz w:val="18"/>
                <w:szCs w:val="18"/>
              </w:rPr>
              <w:t>q</w:t>
            </w:r>
            <w:r w:rsidR="00C80C09">
              <w:rPr>
                <w:i/>
                <w:iCs/>
                <w:sz w:val="18"/>
                <w:szCs w:val="18"/>
                <w:vertAlign w:val="subscript"/>
              </w:rPr>
              <w:t>t</w:t>
            </w:r>
            <w:r w:rsidR="00DC6CD7">
              <w:rPr>
                <w:sz w:val="18"/>
                <w:szCs w:val="18"/>
              </w:rPr>
              <w:t xml:space="preserve"> (as per data scoping rules for casual conversion rates A and B in Table 3, respectively).</w:t>
            </w:r>
          </w:p>
        </w:tc>
      </w:tr>
      <w:tr w:rsidR="00DC6CD7" w:rsidRPr="000846F1" w14:paraId="7D4F4A45" w14:textId="77777777" w:rsidTr="00C12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DDC6F97" w14:textId="524B4EB5" w:rsidR="00DC6CD7" w:rsidRPr="00417205" w:rsidRDefault="00465D67" w:rsidP="00C123BC">
            <w:pPr>
              <w:rPr>
                <w:b w:val="0"/>
                <w:sz w:val="18"/>
                <w:szCs w:val="18"/>
              </w:rPr>
            </w:pPr>
            <w:r w:rsidRPr="00043321">
              <w:rPr>
                <w:b w:val="0"/>
                <w:bCs w:val="0"/>
                <w:position w:val="-14"/>
              </w:rPr>
              <w:object w:dxaOrig="440" w:dyaOrig="420" w14:anchorId="763F29E1">
                <v:shape id="_x0000_i1065" type="#_x0000_t75" style="width:21.75pt;height:21.75pt" o:ole="">
                  <v:imagedata r:id="rId108" o:title=""/>
                </v:shape>
                <o:OLEObject Type="Embed" ProgID="Equation.DSMT4" ShapeID="_x0000_i1065" DrawAspect="Content" ObjectID="_1731414843" r:id="rId109"/>
              </w:object>
            </w:r>
          </w:p>
        </w:tc>
        <w:tc>
          <w:tcPr>
            <w:tcW w:w="6662" w:type="dxa"/>
          </w:tcPr>
          <w:p w14:paraId="6CB1D543" w14:textId="665DAD4D" w:rsidR="00DC6CD7" w:rsidRPr="00650FDF" w:rsidRDefault="006E478B"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Estimators</w:t>
            </w:r>
            <w:r w:rsidR="00DC6CD7">
              <w:rPr>
                <w:sz w:val="18"/>
                <w:szCs w:val="18"/>
              </w:rPr>
              <w:t xml:space="preserve"> for the number of people in scope for the casual transition rate in </w:t>
            </w:r>
            <w:r w:rsidR="00C80C09" w:rsidRPr="00695E5E">
              <w:rPr>
                <w:i/>
                <w:iCs/>
                <w:sz w:val="18"/>
                <w:szCs w:val="18"/>
              </w:rPr>
              <w:t>q</w:t>
            </w:r>
            <w:r w:rsidR="00C80C09">
              <w:rPr>
                <w:i/>
                <w:iCs/>
                <w:sz w:val="18"/>
                <w:szCs w:val="18"/>
                <w:vertAlign w:val="subscript"/>
              </w:rPr>
              <w:t>t</w:t>
            </w:r>
            <w:r w:rsidR="00DC6CD7">
              <w:rPr>
                <w:sz w:val="18"/>
                <w:szCs w:val="18"/>
              </w:rPr>
              <w:t xml:space="preserve"> (as per data scoping rules for casual transition rate in Table 3).</w:t>
            </w:r>
          </w:p>
        </w:tc>
      </w:tr>
      <w:tr w:rsidR="00DC6CD7" w:rsidRPr="000846F1" w14:paraId="323E1D0D" w14:textId="77777777" w:rsidTr="00C123BC">
        <w:tc>
          <w:tcPr>
            <w:cnfStyle w:val="001000000000" w:firstRow="0" w:lastRow="0" w:firstColumn="1" w:lastColumn="0" w:oddVBand="0" w:evenVBand="0" w:oddHBand="0" w:evenHBand="0" w:firstRowFirstColumn="0" w:firstRowLastColumn="0" w:lastRowFirstColumn="0" w:lastRowLastColumn="0"/>
            <w:tcW w:w="2405" w:type="dxa"/>
          </w:tcPr>
          <w:p w14:paraId="65E13EA9" w14:textId="11C43A4F" w:rsidR="00DC6CD7" w:rsidRPr="00DC6CD7" w:rsidRDefault="00465D67" w:rsidP="00C123BC">
            <w:pPr>
              <w:rPr>
                <w:b w:val="0"/>
                <w:bCs w:val="0"/>
                <w:sz w:val="18"/>
                <w:szCs w:val="18"/>
              </w:rPr>
            </w:pPr>
            <w:r w:rsidRPr="00DC6CD7">
              <w:rPr>
                <w:b w:val="0"/>
                <w:bCs w:val="0"/>
                <w:position w:val="-14"/>
                <w:sz w:val="18"/>
                <w:szCs w:val="18"/>
              </w:rPr>
              <w:object w:dxaOrig="260" w:dyaOrig="380" w14:anchorId="6F7DABE9">
                <v:shape id="_x0000_i1066" type="#_x0000_t75" style="width:14.25pt;height:21.75pt" o:ole="">
                  <v:imagedata r:id="rId110" o:title=""/>
                </v:shape>
                <o:OLEObject Type="Embed" ProgID="Equation.DSMT4" ShapeID="_x0000_i1066" DrawAspect="Content" ObjectID="_1731414844" r:id="rId111"/>
              </w:object>
            </w:r>
            <w:r w:rsidR="00EF1705">
              <w:rPr>
                <w:b w:val="0"/>
                <w:bCs w:val="0"/>
                <w:sz w:val="18"/>
                <w:szCs w:val="18"/>
              </w:rPr>
              <w:t xml:space="preserve"> and</w:t>
            </w:r>
            <w:r w:rsidR="00DC6CD7" w:rsidRPr="00DC6CD7">
              <w:rPr>
                <w:b w:val="0"/>
                <w:bCs w:val="0"/>
                <w:sz w:val="18"/>
                <w:szCs w:val="18"/>
              </w:rPr>
              <w:t xml:space="preserve"> </w:t>
            </w:r>
            <w:r w:rsidRPr="00DC6CD7">
              <w:rPr>
                <w:b w:val="0"/>
                <w:bCs w:val="0"/>
                <w:position w:val="-14"/>
                <w:sz w:val="18"/>
                <w:szCs w:val="18"/>
              </w:rPr>
              <w:object w:dxaOrig="360" w:dyaOrig="380" w14:anchorId="773E86DE">
                <v:shape id="_x0000_i1067" type="#_x0000_t75" style="width:21.75pt;height:21.75pt" o:ole="">
                  <v:imagedata r:id="rId112" o:title=""/>
                </v:shape>
                <o:OLEObject Type="Embed" ProgID="Equation.DSMT4" ShapeID="_x0000_i1067" DrawAspect="Content" ObjectID="_1731414845" r:id="rId113"/>
              </w:object>
            </w:r>
          </w:p>
        </w:tc>
        <w:tc>
          <w:tcPr>
            <w:tcW w:w="6662" w:type="dxa"/>
          </w:tcPr>
          <w:p w14:paraId="0D2DD481" w14:textId="22F919DE" w:rsidR="00DC6CD7" w:rsidRDefault="00EF1705"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Responding samples of the LFS in </w:t>
            </w:r>
            <w:r w:rsidR="00C80C09" w:rsidRPr="00695E5E">
              <w:rPr>
                <w:i/>
                <w:iCs/>
                <w:sz w:val="18"/>
                <w:szCs w:val="18"/>
              </w:rPr>
              <w:t>q</w:t>
            </w:r>
            <w:r w:rsidR="00C80C09">
              <w:rPr>
                <w:i/>
                <w:iCs/>
                <w:sz w:val="18"/>
                <w:szCs w:val="18"/>
                <w:vertAlign w:val="subscript"/>
              </w:rPr>
              <w:t>t</w:t>
            </w:r>
            <w:r>
              <w:rPr>
                <w:sz w:val="18"/>
                <w:szCs w:val="18"/>
              </w:rPr>
              <w:t xml:space="preserve"> and </w:t>
            </w:r>
            <w:r w:rsidR="00C80C09" w:rsidRPr="00695E5E">
              <w:rPr>
                <w:i/>
                <w:iCs/>
                <w:sz w:val="18"/>
                <w:szCs w:val="18"/>
              </w:rPr>
              <w:t>q</w:t>
            </w:r>
            <w:r w:rsidR="00C80C09">
              <w:rPr>
                <w:i/>
                <w:iCs/>
                <w:sz w:val="18"/>
                <w:szCs w:val="18"/>
                <w:vertAlign w:val="subscript"/>
              </w:rPr>
              <w:t>t+1</w:t>
            </w:r>
            <w:r>
              <w:rPr>
                <w:sz w:val="18"/>
                <w:szCs w:val="18"/>
              </w:rPr>
              <w:t>, respectively.</w:t>
            </w:r>
          </w:p>
        </w:tc>
      </w:tr>
      <w:tr w:rsidR="00EF1705" w:rsidRPr="000846F1" w14:paraId="0BC64897" w14:textId="77777777" w:rsidTr="00C12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1572052" w14:textId="5CCCD202" w:rsidR="00EF1705" w:rsidRPr="00DC6CD7" w:rsidRDefault="00465D67" w:rsidP="00C123BC">
            <w:pPr>
              <w:rPr>
                <w:b w:val="0"/>
                <w:bCs w:val="0"/>
                <w:sz w:val="18"/>
                <w:szCs w:val="18"/>
              </w:rPr>
            </w:pPr>
            <w:r w:rsidRPr="00043321">
              <w:rPr>
                <w:b w:val="0"/>
                <w:bCs w:val="0"/>
                <w:position w:val="-14"/>
              </w:rPr>
              <w:object w:dxaOrig="820" w:dyaOrig="380" w14:anchorId="233D2E8C">
                <v:shape id="_x0000_i1068" type="#_x0000_t75" style="width:36pt;height:21.75pt" o:ole="">
                  <v:imagedata r:id="rId114" o:title=""/>
                </v:shape>
                <o:OLEObject Type="Embed" ProgID="Equation.DSMT4" ShapeID="_x0000_i1068" DrawAspect="Content" ObjectID="_1731414846" r:id="rId115"/>
              </w:object>
            </w:r>
          </w:p>
        </w:tc>
        <w:tc>
          <w:tcPr>
            <w:tcW w:w="6662" w:type="dxa"/>
          </w:tcPr>
          <w:p w14:paraId="267FB16C" w14:textId="3D27F90A" w:rsidR="00EF1705" w:rsidRDefault="00EF1705"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Common responding sample of the LFS in </w:t>
            </w:r>
            <w:r w:rsidR="00C80C09" w:rsidRPr="00695E5E">
              <w:rPr>
                <w:i/>
                <w:iCs/>
                <w:sz w:val="18"/>
                <w:szCs w:val="18"/>
              </w:rPr>
              <w:t>q</w:t>
            </w:r>
            <w:r w:rsidR="00C80C09">
              <w:rPr>
                <w:i/>
                <w:iCs/>
                <w:sz w:val="18"/>
                <w:szCs w:val="18"/>
                <w:vertAlign w:val="subscript"/>
              </w:rPr>
              <w:t>t</w:t>
            </w:r>
            <w:r>
              <w:rPr>
                <w:sz w:val="18"/>
                <w:szCs w:val="18"/>
              </w:rPr>
              <w:t xml:space="preserve"> and </w:t>
            </w:r>
            <w:r w:rsidR="00C80C09" w:rsidRPr="00695E5E">
              <w:rPr>
                <w:i/>
                <w:iCs/>
                <w:sz w:val="18"/>
                <w:szCs w:val="18"/>
              </w:rPr>
              <w:t>q</w:t>
            </w:r>
            <w:r w:rsidR="00C80C09">
              <w:rPr>
                <w:i/>
                <w:iCs/>
                <w:sz w:val="18"/>
                <w:szCs w:val="18"/>
                <w:vertAlign w:val="subscript"/>
              </w:rPr>
              <w:t>t+1</w:t>
            </w:r>
            <w:r>
              <w:rPr>
                <w:sz w:val="18"/>
                <w:szCs w:val="18"/>
              </w:rPr>
              <w:t>.</w:t>
            </w:r>
          </w:p>
        </w:tc>
      </w:tr>
      <w:tr w:rsidR="006E478B" w:rsidRPr="000846F1" w14:paraId="06441E2E" w14:textId="77777777" w:rsidTr="00C123BC">
        <w:tc>
          <w:tcPr>
            <w:cnfStyle w:val="001000000000" w:firstRow="0" w:lastRow="0" w:firstColumn="1" w:lastColumn="0" w:oddVBand="0" w:evenVBand="0" w:oddHBand="0" w:evenHBand="0" w:firstRowFirstColumn="0" w:firstRowLastColumn="0" w:lastRowFirstColumn="0" w:lastRowLastColumn="0"/>
            <w:tcW w:w="2405" w:type="dxa"/>
          </w:tcPr>
          <w:p w14:paraId="4F643003" w14:textId="600FB8F1" w:rsidR="006E478B" w:rsidRPr="00651282" w:rsidRDefault="00465D67" w:rsidP="00C123BC">
            <w:pPr>
              <w:rPr>
                <w:b w:val="0"/>
                <w:bCs w:val="0"/>
                <w:sz w:val="18"/>
                <w:szCs w:val="18"/>
              </w:rPr>
            </w:pPr>
            <w:r w:rsidRPr="00043321">
              <w:rPr>
                <w:b w:val="0"/>
                <w:bCs w:val="0"/>
                <w:position w:val="-14"/>
              </w:rPr>
              <w:object w:dxaOrig="680" w:dyaOrig="380" w14:anchorId="7E467352">
                <v:shape id="_x0000_i1069" type="#_x0000_t75" style="width:28.5pt;height:21.75pt" o:ole="">
                  <v:imagedata r:id="rId116" o:title=""/>
                </v:shape>
                <o:OLEObject Type="Embed" ProgID="Equation.DSMT4" ShapeID="_x0000_i1069" DrawAspect="Content" ObjectID="_1731414847" r:id="rId117"/>
              </w:object>
            </w:r>
          </w:p>
        </w:tc>
        <w:tc>
          <w:tcPr>
            <w:tcW w:w="6662" w:type="dxa"/>
          </w:tcPr>
          <w:p w14:paraId="5192C2B3" w14:textId="4A81C36F" w:rsidR="006E478B" w:rsidRPr="005A63C3" w:rsidRDefault="00816C0C"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Longitudinal weight for respondent </w:t>
            </w:r>
            <w:r>
              <w:rPr>
                <w:i/>
                <w:iCs/>
                <w:sz w:val="18"/>
                <w:szCs w:val="18"/>
              </w:rPr>
              <w:t>i</w:t>
            </w:r>
            <w:r>
              <w:rPr>
                <w:sz w:val="18"/>
                <w:szCs w:val="18"/>
              </w:rPr>
              <w:t xml:space="preserve"> in the common </w:t>
            </w:r>
            <w:r w:rsidR="00A416B7">
              <w:rPr>
                <w:sz w:val="18"/>
                <w:szCs w:val="18"/>
              </w:rPr>
              <w:t xml:space="preserve">responding </w:t>
            </w:r>
            <w:r>
              <w:rPr>
                <w:sz w:val="18"/>
                <w:szCs w:val="18"/>
              </w:rPr>
              <w:t xml:space="preserve">sample </w:t>
            </w:r>
            <w:r w:rsidR="002D5B6A">
              <w:rPr>
                <w:sz w:val="18"/>
                <w:szCs w:val="18"/>
              </w:rPr>
              <w:t>of</w:t>
            </w:r>
            <w:r>
              <w:rPr>
                <w:sz w:val="18"/>
                <w:szCs w:val="18"/>
              </w:rPr>
              <w:t xml:space="preserve"> </w:t>
            </w:r>
            <w:r w:rsidR="00B04A22" w:rsidRPr="00695E5E">
              <w:rPr>
                <w:i/>
                <w:iCs/>
                <w:sz w:val="18"/>
                <w:szCs w:val="18"/>
              </w:rPr>
              <w:t>q</w:t>
            </w:r>
            <w:r w:rsidR="00B04A22">
              <w:rPr>
                <w:i/>
                <w:iCs/>
                <w:sz w:val="18"/>
                <w:szCs w:val="18"/>
                <w:vertAlign w:val="subscript"/>
              </w:rPr>
              <w:t>t</w:t>
            </w:r>
            <w:r>
              <w:rPr>
                <w:sz w:val="18"/>
                <w:szCs w:val="18"/>
              </w:rPr>
              <w:t xml:space="preserve"> and </w:t>
            </w:r>
            <w:r w:rsidR="00B04A22" w:rsidRPr="00695E5E">
              <w:rPr>
                <w:i/>
                <w:iCs/>
                <w:sz w:val="18"/>
                <w:szCs w:val="18"/>
              </w:rPr>
              <w:t>q</w:t>
            </w:r>
            <w:r w:rsidR="00B04A22">
              <w:rPr>
                <w:i/>
                <w:iCs/>
                <w:sz w:val="18"/>
                <w:szCs w:val="18"/>
                <w:vertAlign w:val="subscript"/>
              </w:rPr>
              <w:t>t+1</w:t>
            </w:r>
            <w:r>
              <w:rPr>
                <w:sz w:val="18"/>
                <w:szCs w:val="18"/>
              </w:rPr>
              <w:t xml:space="preserve"> </w:t>
            </w:r>
            <w:r w:rsidR="00F94A20">
              <w:rPr>
                <w:sz w:val="18"/>
                <w:szCs w:val="18"/>
              </w:rPr>
              <w:t xml:space="preserve">(calculation set out </w:t>
            </w:r>
            <w:r w:rsidR="00C80EA8">
              <w:rPr>
                <w:sz w:val="18"/>
                <w:szCs w:val="18"/>
              </w:rPr>
              <w:t>in Section A.3</w:t>
            </w:r>
            <w:r w:rsidR="00F94A20">
              <w:rPr>
                <w:sz w:val="18"/>
                <w:szCs w:val="18"/>
              </w:rPr>
              <w:t>).</w:t>
            </w:r>
          </w:p>
        </w:tc>
      </w:tr>
      <w:tr w:rsidR="00DC6CD7" w:rsidRPr="000846F1" w14:paraId="6A364E84" w14:textId="77777777" w:rsidTr="00C12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3ED3A71" w14:textId="69DDFBA5" w:rsidR="00DC6CD7" w:rsidRPr="00651282" w:rsidRDefault="00465D67" w:rsidP="00C123BC">
            <w:pPr>
              <w:rPr>
                <w:b w:val="0"/>
                <w:bCs w:val="0"/>
                <w:sz w:val="18"/>
                <w:szCs w:val="18"/>
              </w:rPr>
            </w:pPr>
            <w:r w:rsidRPr="00651282">
              <w:rPr>
                <w:b w:val="0"/>
                <w:bCs w:val="0"/>
                <w:position w:val="-14"/>
                <w:sz w:val="18"/>
                <w:szCs w:val="18"/>
              </w:rPr>
              <w:object w:dxaOrig="620" w:dyaOrig="380" w14:anchorId="7C0977FA">
                <v:shape id="_x0000_i1070" type="#_x0000_t75" style="width:28.5pt;height:21.75pt" o:ole="">
                  <v:imagedata r:id="rId118" o:title=""/>
                </v:shape>
                <o:OLEObject Type="Embed" ProgID="Equation.DSMT4" ShapeID="_x0000_i1070" DrawAspect="Content" ObjectID="_1731414848" r:id="rId119"/>
              </w:object>
            </w:r>
            <w:r w:rsidR="006E478B">
              <w:rPr>
                <w:b w:val="0"/>
                <w:bCs w:val="0"/>
                <w:sz w:val="18"/>
                <w:szCs w:val="18"/>
              </w:rPr>
              <w:t>,</w:t>
            </w:r>
            <w:r w:rsidRPr="00651282">
              <w:rPr>
                <w:b w:val="0"/>
                <w:bCs w:val="0"/>
                <w:position w:val="-14"/>
                <w:sz w:val="18"/>
                <w:szCs w:val="18"/>
              </w:rPr>
              <w:object w:dxaOrig="620" w:dyaOrig="380" w14:anchorId="124CA60A">
                <v:shape id="_x0000_i1071" type="#_x0000_t75" style="width:28.5pt;height:21.75pt" o:ole="">
                  <v:imagedata r:id="rId120" o:title=""/>
                </v:shape>
                <o:OLEObject Type="Embed" ProgID="Equation.DSMT4" ShapeID="_x0000_i1071" DrawAspect="Content" ObjectID="_1731414849" r:id="rId121"/>
              </w:object>
            </w:r>
            <w:r w:rsidR="006E478B">
              <w:rPr>
                <w:b w:val="0"/>
                <w:bCs w:val="0"/>
                <w:sz w:val="18"/>
                <w:szCs w:val="18"/>
              </w:rPr>
              <w:t>and</w:t>
            </w:r>
            <w:r w:rsidRPr="007B1FF6">
              <w:rPr>
                <w:b w:val="0"/>
                <w:bCs w:val="0"/>
                <w:position w:val="-14"/>
                <w:sz w:val="18"/>
                <w:szCs w:val="18"/>
              </w:rPr>
              <w:object w:dxaOrig="620" w:dyaOrig="380" w14:anchorId="4652ADB9">
                <v:shape id="_x0000_i1072" type="#_x0000_t75" style="width:28.5pt;height:21.75pt" o:ole="">
                  <v:imagedata r:id="rId122" o:title=""/>
                </v:shape>
                <o:OLEObject Type="Embed" ProgID="Equation.DSMT4" ShapeID="_x0000_i1072" DrawAspect="Content" ObjectID="_1731414850" r:id="rId123"/>
              </w:object>
            </w:r>
          </w:p>
        </w:tc>
        <w:tc>
          <w:tcPr>
            <w:tcW w:w="6662" w:type="dxa"/>
          </w:tcPr>
          <w:p w14:paraId="0EE7B5CE" w14:textId="4E07C756" w:rsidR="00DC6CD7" w:rsidRPr="00651282" w:rsidRDefault="006E478B"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As described in Table A1.</w:t>
            </w:r>
          </w:p>
        </w:tc>
      </w:tr>
      <w:tr w:rsidR="00DC6CD7" w:rsidRPr="000846F1" w14:paraId="7235010A" w14:textId="77777777" w:rsidTr="00C123BC">
        <w:tc>
          <w:tcPr>
            <w:cnfStyle w:val="001000000000" w:firstRow="0" w:lastRow="0" w:firstColumn="1" w:lastColumn="0" w:oddVBand="0" w:evenVBand="0" w:oddHBand="0" w:evenHBand="0" w:firstRowFirstColumn="0" w:firstRowLastColumn="0" w:lastRowFirstColumn="0" w:lastRowLastColumn="0"/>
            <w:tcW w:w="2405" w:type="dxa"/>
          </w:tcPr>
          <w:p w14:paraId="1BFDAB66" w14:textId="0475B864" w:rsidR="00DC6CD7" w:rsidRPr="007222E6" w:rsidRDefault="00465D67" w:rsidP="00C123BC">
            <w:pPr>
              <w:rPr>
                <w:b w:val="0"/>
                <w:bCs w:val="0"/>
                <w:sz w:val="18"/>
                <w:szCs w:val="18"/>
              </w:rPr>
            </w:pPr>
            <w:r w:rsidRPr="007222E6">
              <w:rPr>
                <w:b w:val="0"/>
                <w:bCs w:val="0"/>
                <w:position w:val="-14"/>
                <w:sz w:val="18"/>
                <w:szCs w:val="18"/>
              </w:rPr>
              <w:object w:dxaOrig="560" w:dyaOrig="380" w14:anchorId="57F572F3">
                <v:shape id="_x0000_i1073" type="#_x0000_t75" style="width:21.75pt;height:21.75pt" o:ole="">
                  <v:imagedata r:id="rId124" o:title=""/>
                </v:shape>
                <o:OLEObject Type="Embed" ProgID="Equation.DSMT4" ShapeID="_x0000_i1073" DrawAspect="Content" ObjectID="_1731414851" r:id="rId125"/>
              </w:object>
            </w:r>
            <w:r w:rsidR="006E478B">
              <w:rPr>
                <w:b w:val="0"/>
                <w:bCs w:val="0"/>
                <w:sz w:val="18"/>
                <w:szCs w:val="18"/>
              </w:rPr>
              <w:t xml:space="preserve">, </w:t>
            </w:r>
            <w:r w:rsidRPr="007222E6">
              <w:rPr>
                <w:b w:val="0"/>
                <w:bCs w:val="0"/>
                <w:position w:val="-14"/>
                <w:sz w:val="18"/>
                <w:szCs w:val="18"/>
              </w:rPr>
              <w:object w:dxaOrig="560" w:dyaOrig="380" w14:anchorId="7E47AF29">
                <v:shape id="_x0000_i1074" type="#_x0000_t75" style="width:21.75pt;height:21.75pt" o:ole="">
                  <v:imagedata r:id="rId126" o:title=""/>
                </v:shape>
                <o:OLEObject Type="Embed" ProgID="Equation.DSMT4" ShapeID="_x0000_i1074" DrawAspect="Content" ObjectID="_1731414852" r:id="rId127"/>
              </w:object>
            </w:r>
            <w:r w:rsidR="006E478B">
              <w:rPr>
                <w:b w:val="0"/>
                <w:bCs w:val="0"/>
                <w:sz w:val="18"/>
                <w:szCs w:val="18"/>
              </w:rPr>
              <w:t xml:space="preserve"> and </w:t>
            </w:r>
            <w:r w:rsidRPr="00043321">
              <w:rPr>
                <w:b w:val="0"/>
                <w:bCs w:val="0"/>
                <w:position w:val="-14"/>
              </w:rPr>
              <w:object w:dxaOrig="540" w:dyaOrig="380" w14:anchorId="38FD48C7">
                <v:shape id="_x0000_i1075" type="#_x0000_t75" style="width:21.75pt;height:21.75pt" o:ole="">
                  <v:imagedata r:id="rId128" o:title=""/>
                </v:shape>
                <o:OLEObject Type="Embed" ProgID="Equation.DSMT4" ShapeID="_x0000_i1075" DrawAspect="Content" ObjectID="_1731414853" r:id="rId129"/>
              </w:object>
            </w:r>
          </w:p>
        </w:tc>
        <w:tc>
          <w:tcPr>
            <w:tcW w:w="6662" w:type="dxa"/>
          </w:tcPr>
          <w:p w14:paraId="6DA51C21" w14:textId="3BF69B4A" w:rsidR="00DC6CD7" w:rsidRDefault="006E478B"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As described in Table A1.</w:t>
            </w:r>
          </w:p>
        </w:tc>
      </w:tr>
    </w:tbl>
    <w:p w14:paraId="74F9E428" w14:textId="31B2BB35" w:rsidR="00DC6CD7" w:rsidRDefault="00DC6CD7" w:rsidP="00426B37">
      <w:pPr>
        <w:spacing w:after="0"/>
      </w:pPr>
    </w:p>
    <w:p w14:paraId="4603CB0F" w14:textId="2FE70358" w:rsidR="00BA78B0" w:rsidRDefault="00BA78B0" w:rsidP="00426B37">
      <w:pPr>
        <w:spacing w:after="0"/>
      </w:pPr>
      <w:r>
        <w:t xml:space="preserve">The estimator of the population value of the proportion of the workforce </w:t>
      </w:r>
      <w:r w:rsidR="00535633">
        <w:t xml:space="preserve">that is </w:t>
      </w:r>
      <w:r>
        <w:t xml:space="preserve">casually employed </w:t>
      </w:r>
      <w:r w:rsidR="00535633">
        <w:t>in</w:t>
      </w:r>
      <w:r>
        <w:t xml:space="preserve"> a given quarter month </w:t>
      </w:r>
      <w:r w:rsidRPr="006D6BF1">
        <w:rPr>
          <w:i/>
          <w:iCs/>
        </w:rPr>
        <w:t>q</w:t>
      </w:r>
      <w:r w:rsidR="00FB0A1D">
        <w:rPr>
          <w:i/>
          <w:iCs/>
          <w:vertAlign w:val="subscript"/>
        </w:rPr>
        <w:t>t</w:t>
      </w:r>
      <w:r>
        <w:t xml:space="preserve"> is defined as follows (with term descriptions provided in Table A4):</w:t>
      </w:r>
    </w:p>
    <w:p w14:paraId="30C4B0A7" w14:textId="6772DD33" w:rsidR="00DC6CD7" w:rsidRDefault="00DC6CD7" w:rsidP="00426B37">
      <w:pPr>
        <w:spacing w:after="0"/>
      </w:pPr>
    </w:p>
    <w:p w14:paraId="14E94666" w14:textId="5D8F5A79" w:rsidR="00426B37" w:rsidRPr="00426B37" w:rsidRDefault="00FB0A1D" w:rsidP="00426B37">
      <w:pPr>
        <w:spacing w:after="0"/>
        <w:jc w:val="center"/>
      </w:pPr>
      <w:r w:rsidRPr="00043321">
        <w:rPr>
          <w:position w:val="-52"/>
        </w:rPr>
        <w:object w:dxaOrig="2700" w:dyaOrig="1160" w14:anchorId="66682982">
          <v:shape id="_x0000_i1076" type="#_x0000_t75" style="width:136.5pt;height:57.75pt" o:ole="">
            <v:imagedata r:id="rId130" o:title=""/>
          </v:shape>
          <o:OLEObject Type="Embed" ProgID="Equation.DSMT4" ShapeID="_x0000_i1076" DrawAspect="Content" ObjectID="_1731414854" r:id="rId131"/>
        </w:object>
      </w:r>
    </w:p>
    <w:p w14:paraId="69C83B6A" w14:textId="6CA45F75" w:rsidR="00426B37" w:rsidRPr="00186D7C" w:rsidRDefault="00426B37" w:rsidP="00426B37">
      <w:pPr>
        <w:pStyle w:val="Caption"/>
        <w:keepNext/>
        <w:spacing w:before="200"/>
        <w:rPr>
          <w:sz w:val="20"/>
          <w:szCs w:val="20"/>
        </w:rPr>
      </w:pPr>
      <w:r w:rsidRPr="00145B39">
        <w:rPr>
          <w:sz w:val="20"/>
          <w:szCs w:val="20"/>
        </w:rPr>
        <w:t xml:space="preserve">Table </w:t>
      </w:r>
      <w:r>
        <w:rPr>
          <w:sz w:val="20"/>
          <w:szCs w:val="20"/>
        </w:rPr>
        <w:t>A4</w:t>
      </w:r>
      <w:r w:rsidRPr="00145B39">
        <w:rPr>
          <w:sz w:val="20"/>
          <w:szCs w:val="20"/>
        </w:rPr>
        <w:t>:</w:t>
      </w:r>
      <w:r>
        <w:rPr>
          <w:sz w:val="20"/>
          <w:szCs w:val="20"/>
        </w:rPr>
        <w:t xml:space="preserve"> Descriptions of terms used in definition of estimator of proportion of workforce casually employed.</w:t>
      </w:r>
    </w:p>
    <w:tbl>
      <w:tblPr>
        <w:tblStyle w:val="GridTable4-Accent1"/>
        <w:tblW w:w="9067" w:type="dxa"/>
        <w:tblLook w:val="04A0" w:firstRow="1" w:lastRow="0" w:firstColumn="1" w:lastColumn="0" w:noHBand="0" w:noVBand="1"/>
      </w:tblPr>
      <w:tblGrid>
        <w:gridCol w:w="1696"/>
        <w:gridCol w:w="7371"/>
      </w:tblGrid>
      <w:tr w:rsidR="00426B37" w:rsidRPr="000846F1" w14:paraId="642E5895" w14:textId="77777777" w:rsidTr="00A83D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shd w:val="clear" w:color="auto" w:fill="1F497D" w:themeFill="text2"/>
          </w:tcPr>
          <w:p w14:paraId="419C5335" w14:textId="77777777" w:rsidR="00426B37" w:rsidRPr="00417205" w:rsidRDefault="00426B37" w:rsidP="00C123BC">
            <w:pPr>
              <w:rPr>
                <w:sz w:val="20"/>
                <w:szCs w:val="20"/>
              </w:rPr>
            </w:pPr>
            <w:r>
              <w:rPr>
                <w:sz w:val="20"/>
                <w:szCs w:val="20"/>
              </w:rPr>
              <w:t>Terms</w:t>
            </w:r>
          </w:p>
        </w:tc>
        <w:tc>
          <w:tcPr>
            <w:tcW w:w="7371" w:type="dxa"/>
            <w:shd w:val="clear" w:color="auto" w:fill="1F497D" w:themeFill="text2"/>
          </w:tcPr>
          <w:p w14:paraId="25310234" w14:textId="77777777" w:rsidR="00426B37" w:rsidRPr="00417205" w:rsidRDefault="00426B37" w:rsidP="00C123B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r>
      <w:tr w:rsidR="00426B37" w:rsidRPr="000846F1" w14:paraId="4EC67CA0" w14:textId="77777777" w:rsidTr="00A83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1094835" w14:textId="07A5D212" w:rsidR="00426B37" w:rsidRPr="00695E5E" w:rsidRDefault="005D7084" w:rsidP="00C123BC">
            <w:pPr>
              <w:rPr>
                <w:b w:val="0"/>
                <w:sz w:val="18"/>
                <w:szCs w:val="18"/>
              </w:rPr>
            </w:pPr>
            <w:r w:rsidRPr="00043321">
              <w:rPr>
                <w:b w:val="0"/>
                <w:bCs w:val="0"/>
                <w:position w:val="-14"/>
              </w:rPr>
              <w:object w:dxaOrig="480" w:dyaOrig="420" w14:anchorId="27347C36">
                <v:shape id="_x0000_i1077" type="#_x0000_t75" style="width:21.75pt;height:21.75pt" o:ole="">
                  <v:imagedata r:id="rId132" o:title=""/>
                </v:shape>
                <o:OLEObject Type="Embed" ProgID="Equation.DSMT4" ShapeID="_x0000_i1077" DrawAspect="Content" ObjectID="_1731414855" r:id="rId133"/>
              </w:object>
            </w:r>
          </w:p>
        </w:tc>
        <w:tc>
          <w:tcPr>
            <w:tcW w:w="7371" w:type="dxa"/>
          </w:tcPr>
          <w:p w14:paraId="3C2411AA" w14:textId="2578EA55" w:rsidR="00426B37" w:rsidRPr="00695E5E" w:rsidRDefault="00A83D9D"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Estimator</w:t>
            </w:r>
            <w:r w:rsidR="00426B37">
              <w:rPr>
                <w:sz w:val="18"/>
                <w:szCs w:val="18"/>
              </w:rPr>
              <w:t xml:space="preserve"> of proportion of workforce </w:t>
            </w:r>
            <w:r w:rsidR="00535633">
              <w:rPr>
                <w:sz w:val="18"/>
                <w:szCs w:val="18"/>
              </w:rPr>
              <w:t xml:space="preserve">that is </w:t>
            </w:r>
            <w:r w:rsidR="00426B37">
              <w:rPr>
                <w:sz w:val="18"/>
                <w:szCs w:val="18"/>
              </w:rPr>
              <w:t xml:space="preserve">casually employed in </w:t>
            </w:r>
            <w:r w:rsidR="00426B37" w:rsidRPr="001C2F93">
              <w:rPr>
                <w:i/>
                <w:iCs/>
                <w:sz w:val="18"/>
                <w:szCs w:val="18"/>
              </w:rPr>
              <w:t>q</w:t>
            </w:r>
            <w:r w:rsidR="005D7084">
              <w:rPr>
                <w:i/>
                <w:iCs/>
                <w:sz w:val="18"/>
                <w:szCs w:val="18"/>
                <w:vertAlign w:val="subscript"/>
              </w:rPr>
              <w:t>t</w:t>
            </w:r>
            <w:r w:rsidR="00426B37">
              <w:rPr>
                <w:sz w:val="18"/>
                <w:szCs w:val="18"/>
              </w:rPr>
              <w:t>.</w:t>
            </w:r>
          </w:p>
        </w:tc>
      </w:tr>
      <w:tr w:rsidR="00426B37" w:rsidRPr="000846F1" w14:paraId="6FD3ABD7" w14:textId="77777777" w:rsidTr="00A83D9D">
        <w:tc>
          <w:tcPr>
            <w:cnfStyle w:val="001000000000" w:firstRow="0" w:lastRow="0" w:firstColumn="1" w:lastColumn="0" w:oddVBand="0" w:evenVBand="0" w:oddHBand="0" w:evenHBand="0" w:firstRowFirstColumn="0" w:firstRowLastColumn="0" w:lastRowFirstColumn="0" w:lastRowLastColumn="0"/>
            <w:tcW w:w="1696" w:type="dxa"/>
          </w:tcPr>
          <w:p w14:paraId="2FA7E61C" w14:textId="4622E36A" w:rsidR="00426B37" w:rsidRPr="00417205" w:rsidRDefault="005D7084" w:rsidP="00C123BC">
            <w:pPr>
              <w:rPr>
                <w:b w:val="0"/>
                <w:sz w:val="18"/>
                <w:szCs w:val="18"/>
              </w:rPr>
            </w:pPr>
            <w:r w:rsidRPr="00043321">
              <w:rPr>
                <w:b w:val="0"/>
                <w:bCs w:val="0"/>
                <w:position w:val="-14"/>
              </w:rPr>
              <w:object w:dxaOrig="520" w:dyaOrig="420" w14:anchorId="43F1CA00">
                <v:shape id="_x0000_i1078" type="#_x0000_t75" style="width:21.75pt;height:21.75pt" o:ole="">
                  <v:imagedata r:id="rId134" o:title=""/>
                </v:shape>
                <o:OLEObject Type="Embed" ProgID="Equation.DSMT4" ShapeID="_x0000_i1078" DrawAspect="Content" ObjectID="_1731414856" r:id="rId135"/>
              </w:object>
            </w:r>
          </w:p>
        </w:tc>
        <w:tc>
          <w:tcPr>
            <w:tcW w:w="7371" w:type="dxa"/>
          </w:tcPr>
          <w:p w14:paraId="57338DCC" w14:textId="7F763C89" w:rsidR="00426B37" w:rsidRPr="00695E5E" w:rsidRDefault="00A83D9D"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Estimator for </w:t>
            </w:r>
            <w:r w:rsidR="00426B37">
              <w:rPr>
                <w:sz w:val="18"/>
                <w:szCs w:val="18"/>
              </w:rPr>
              <w:t xml:space="preserve">the number of people casually employed in </w:t>
            </w:r>
            <w:r w:rsidR="005D7084" w:rsidRPr="001C2F93">
              <w:rPr>
                <w:i/>
                <w:iCs/>
                <w:sz w:val="18"/>
                <w:szCs w:val="18"/>
              </w:rPr>
              <w:t>q</w:t>
            </w:r>
            <w:r w:rsidR="005D7084">
              <w:rPr>
                <w:i/>
                <w:iCs/>
                <w:sz w:val="18"/>
                <w:szCs w:val="18"/>
                <w:vertAlign w:val="subscript"/>
              </w:rPr>
              <w:t>t</w:t>
            </w:r>
            <w:r w:rsidR="00426B37">
              <w:rPr>
                <w:sz w:val="18"/>
                <w:szCs w:val="18"/>
              </w:rPr>
              <w:t xml:space="preserve"> (as per data scoping rules for this metric in Table 3).</w:t>
            </w:r>
          </w:p>
        </w:tc>
      </w:tr>
      <w:tr w:rsidR="00426B37" w:rsidRPr="000846F1" w14:paraId="65E8DEBD" w14:textId="77777777" w:rsidTr="00A83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674440E" w14:textId="35CFA32A" w:rsidR="00426B37" w:rsidRPr="00417205" w:rsidRDefault="005D7084" w:rsidP="00C123BC">
            <w:pPr>
              <w:rPr>
                <w:b w:val="0"/>
                <w:sz w:val="18"/>
                <w:szCs w:val="18"/>
              </w:rPr>
            </w:pPr>
            <w:r w:rsidRPr="00043321">
              <w:rPr>
                <w:b w:val="0"/>
                <w:bCs w:val="0"/>
                <w:position w:val="-14"/>
              </w:rPr>
              <w:object w:dxaOrig="440" w:dyaOrig="420" w14:anchorId="325EE5B0">
                <v:shape id="_x0000_i1079" type="#_x0000_t75" style="width:21.75pt;height:21.75pt" o:ole="">
                  <v:imagedata r:id="rId136" o:title=""/>
                </v:shape>
                <o:OLEObject Type="Embed" ProgID="Equation.DSMT4" ShapeID="_x0000_i1079" DrawAspect="Content" ObjectID="_1731414857" r:id="rId137"/>
              </w:object>
            </w:r>
          </w:p>
        </w:tc>
        <w:tc>
          <w:tcPr>
            <w:tcW w:w="7371" w:type="dxa"/>
          </w:tcPr>
          <w:p w14:paraId="556384C2" w14:textId="12D325E6" w:rsidR="00426B37" w:rsidRPr="00650FDF" w:rsidRDefault="00A83D9D"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Estimator</w:t>
            </w:r>
            <w:r w:rsidR="00426B37">
              <w:rPr>
                <w:sz w:val="18"/>
                <w:szCs w:val="18"/>
              </w:rPr>
              <w:t xml:space="preserve"> for the number of people employed in </w:t>
            </w:r>
            <w:r w:rsidR="005D7084" w:rsidRPr="001C2F93">
              <w:rPr>
                <w:i/>
                <w:iCs/>
                <w:sz w:val="18"/>
                <w:szCs w:val="18"/>
              </w:rPr>
              <w:t>q</w:t>
            </w:r>
            <w:r w:rsidR="005D7084">
              <w:rPr>
                <w:i/>
                <w:iCs/>
                <w:sz w:val="18"/>
                <w:szCs w:val="18"/>
                <w:vertAlign w:val="subscript"/>
              </w:rPr>
              <w:t>t</w:t>
            </w:r>
            <w:r w:rsidR="00426B37">
              <w:rPr>
                <w:sz w:val="18"/>
                <w:szCs w:val="18"/>
              </w:rPr>
              <w:t xml:space="preserve"> (as per data scoping rules for this metric in Table 3).</w:t>
            </w:r>
          </w:p>
        </w:tc>
      </w:tr>
      <w:tr w:rsidR="00426B37" w:rsidRPr="000846F1" w14:paraId="2C7950ED" w14:textId="77777777" w:rsidTr="00A83D9D">
        <w:tc>
          <w:tcPr>
            <w:cnfStyle w:val="001000000000" w:firstRow="0" w:lastRow="0" w:firstColumn="1" w:lastColumn="0" w:oddVBand="0" w:evenVBand="0" w:oddHBand="0" w:evenHBand="0" w:firstRowFirstColumn="0" w:firstRowLastColumn="0" w:lastRowFirstColumn="0" w:lastRowLastColumn="0"/>
            <w:tcW w:w="1696" w:type="dxa"/>
          </w:tcPr>
          <w:p w14:paraId="31B5F7D1" w14:textId="76D12518" w:rsidR="00426B37" w:rsidRPr="00043321" w:rsidRDefault="005D7084" w:rsidP="00C123BC">
            <w:r w:rsidRPr="00043321">
              <w:rPr>
                <w:b w:val="0"/>
                <w:bCs w:val="0"/>
                <w:position w:val="-14"/>
              </w:rPr>
              <w:object w:dxaOrig="260" w:dyaOrig="380" w14:anchorId="02652904">
                <v:shape id="_x0000_i1080" type="#_x0000_t75" style="width:14.25pt;height:21.75pt" o:ole="">
                  <v:imagedata r:id="rId138" o:title=""/>
                </v:shape>
                <o:OLEObject Type="Embed" ProgID="Equation.DSMT4" ShapeID="_x0000_i1080" DrawAspect="Content" ObjectID="_1731414858" r:id="rId139"/>
              </w:object>
            </w:r>
          </w:p>
        </w:tc>
        <w:tc>
          <w:tcPr>
            <w:tcW w:w="7371" w:type="dxa"/>
          </w:tcPr>
          <w:p w14:paraId="2CF0C9C5" w14:textId="79E6BE5E" w:rsidR="00426B37" w:rsidRDefault="00A83D9D"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As described in Table A3.</w:t>
            </w:r>
          </w:p>
        </w:tc>
      </w:tr>
      <w:tr w:rsidR="00426B37" w:rsidRPr="000846F1" w14:paraId="5333FCE9" w14:textId="77777777" w:rsidTr="00A83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5225D14" w14:textId="4797C095" w:rsidR="00426B37" w:rsidRPr="00A83D9D" w:rsidRDefault="005D7084" w:rsidP="00C123BC">
            <w:pPr>
              <w:rPr>
                <w:b w:val="0"/>
                <w:bCs w:val="0"/>
                <w:sz w:val="18"/>
                <w:szCs w:val="18"/>
              </w:rPr>
            </w:pPr>
            <w:r w:rsidRPr="00A83D9D">
              <w:rPr>
                <w:b w:val="0"/>
                <w:bCs w:val="0"/>
                <w:position w:val="-14"/>
                <w:sz w:val="18"/>
                <w:szCs w:val="18"/>
              </w:rPr>
              <w:object w:dxaOrig="540" w:dyaOrig="380" w14:anchorId="06415787">
                <v:shape id="_x0000_i1081" type="#_x0000_t75" style="width:21.75pt;height:21.75pt" o:ole="">
                  <v:imagedata r:id="rId140" o:title=""/>
                </v:shape>
                <o:OLEObject Type="Embed" ProgID="Equation.DSMT4" ShapeID="_x0000_i1081" DrawAspect="Content" ObjectID="_1731414859" r:id="rId141"/>
              </w:object>
            </w:r>
            <w:r w:rsidR="00A83D9D" w:rsidRPr="00A83D9D">
              <w:rPr>
                <w:b w:val="0"/>
                <w:bCs w:val="0"/>
                <w:sz w:val="18"/>
                <w:szCs w:val="18"/>
              </w:rPr>
              <w:t xml:space="preserve"> and </w:t>
            </w:r>
            <w:r w:rsidRPr="00A83D9D">
              <w:rPr>
                <w:b w:val="0"/>
                <w:bCs w:val="0"/>
                <w:position w:val="-14"/>
                <w:sz w:val="18"/>
                <w:szCs w:val="18"/>
              </w:rPr>
              <w:object w:dxaOrig="560" w:dyaOrig="380" w14:anchorId="4C5C08E0">
                <v:shape id="_x0000_i1082" type="#_x0000_t75" style="width:21.75pt;height:21.75pt" o:ole="">
                  <v:imagedata r:id="rId142" o:title=""/>
                </v:shape>
                <o:OLEObject Type="Embed" ProgID="Equation.DSMT4" ShapeID="_x0000_i1082" DrawAspect="Content" ObjectID="_1731414860" r:id="rId143"/>
              </w:object>
            </w:r>
          </w:p>
        </w:tc>
        <w:tc>
          <w:tcPr>
            <w:tcW w:w="7371" w:type="dxa"/>
          </w:tcPr>
          <w:p w14:paraId="52599EF5" w14:textId="01399845" w:rsidR="00426B37" w:rsidRPr="007B1FF6" w:rsidRDefault="00A83D9D"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As described in Table A</w:t>
            </w:r>
            <w:r w:rsidR="00535633">
              <w:rPr>
                <w:sz w:val="18"/>
                <w:szCs w:val="18"/>
              </w:rPr>
              <w:t>2</w:t>
            </w:r>
            <w:r>
              <w:rPr>
                <w:sz w:val="18"/>
                <w:szCs w:val="18"/>
              </w:rPr>
              <w:t>.</w:t>
            </w:r>
          </w:p>
        </w:tc>
      </w:tr>
      <w:tr w:rsidR="00426B37" w:rsidRPr="000846F1" w14:paraId="2E372E3F" w14:textId="77777777" w:rsidTr="00A83D9D">
        <w:tc>
          <w:tcPr>
            <w:cnfStyle w:val="001000000000" w:firstRow="0" w:lastRow="0" w:firstColumn="1" w:lastColumn="0" w:oddVBand="0" w:evenVBand="0" w:oddHBand="0" w:evenHBand="0" w:firstRowFirstColumn="0" w:firstRowLastColumn="0" w:lastRowFirstColumn="0" w:lastRowLastColumn="0"/>
            <w:tcW w:w="1696" w:type="dxa"/>
          </w:tcPr>
          <w:p w14:paraId="0C7A63AB" w14:textId="2C9AD054" w:rsidR="00426B37" w:rsidRPr="007222E6" w:rsidRDefault="005D7084" w:rsidP="00C123BC">
            <w:pPr>
              <w:rPr>
                <w:b w:val="0"/>
                <w:bCs w:val="0"/>
                <w:sz w:val="18"/>
                <w:szCs w:val="18"/>
              </w:rPr>
            </w:pPr>
            <w:r w:rsidRPr="00043321">
              <w:rPr>
                <w:b w:val="0"/>
                <w:bCs w:val="0"/>
                <w:position w:val="-14"/>
              </w:rPr>
              <w:object w:dxaOrig="440" w:dyaOrig="380" w14:anchorId="751D612E">
                <v:shape id="_x0000_i1083" type="#_x0000_t75" style="width:21.75pt;height:21.75pt" o:ole="">
                  <v:imagedata r:id="rId144" o:title=""/>
                </v:shape>
                <o:OLEObject Type="Embed" ProgID="Equation.DSMT4" ShapeID="_x0000_i1083" DrawAspect="Content" ObjectID="_1731414861" r:id="rId145"/>
              </w:object>
            </w:r>
          </w:p>
        </w:tc>
        <w:tc>
          <w:tcPr>
            <w:tcW w:w="7371" w:type="dxa"/>
          </w:tcPr>
          <w:p w14:paraId="4E4E559C" w14:textId="426C1C67" w:rsidR="00426B37" w:rsidRPr="00A83D9D" w:rsidRDefault="00A83D9D"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LFS weight for respondent </w:t>
            </w:r>
            <w:r>
              <w:rPr>
                <w:i/>
                <w:iCs/>
                <w:sz w:val="18"/>
                <w:szCs w:val="18"/>
              </w:rPr>
              <w:t>i</w:t>
            </w:r>
            <w:r>
              <w:rPr>
                <w:sz w:val="18"/>
                <w:szCs w:val="18"/>
              </w:rPr>
              <w:t xml:space="preserve"> in quarter month </w:t>
            </w:r>
            <w:r w:rsidR="005D7084" w:rsidRPr="001C2F93">
              <w:rPr>
                <w:i/>
                <w:iCs/>
                <w:sz w:val="18"/>
                <w:szCs w:val="18"/>
              </w:rPr>
              <w:t>q</w:t>
            </w:r>
            <w:r w:rsidR="005D7084">
              <w:rPr>
                <w:i/>
                <w:iCs/>
                <w:sz w:val="18"/>
                <w:szCs w:val="18"/>
                <w:vertAlign w:val="subscript"/>
              </w:rPr>
              <w:t>t</w:t>
            </w:r>
            <w:r>
              <w:rPr>
                <w:sz w:val="18"/>
                <w:szCs w:val="18"/>
              </w:rPr>
              <w:t>.</w:t>
            </w:r>
          </w:p>
        </w:tc>
      </w:tr>
    </w:tbl>
    <w:p w14:paraId="66EE437E" w14:textId="72CEF8AF" w:rsidR="00DC6CD7" w:rsidRDefault="00DC6CD7" w:rsidP="00575418"/>
    <w:p w14:paraId="09086E39" w14:textId="45DFCF3B" w:rsidR="00A92E32" w:rsidRDefault="00A92E32" w:rsidP="00A92E32">
      <w:pPr>
        <w:pStyle w:val="Heading2"/>
      </w:pPr>
      <w:r>
        <w:t>A.3 Calculation of longitudinal weights</w:t>
      </w:r>
    </w:p>
    <w:p w14:paraId="76D925DE" w14:textId="3F89A572" w:rsidR="00B507D2" w:rsidRDefault="006B1763" w:rsidP="00EB0B82">
      <w:r>
        <w:t>The longitudinal weight for</w:t>
      </w:r>
      <w:r w:rsidR="00816C0C">
        <w:t xml:space="preserve"> respondent </w:t>
      </w:r>
      <w:r w:rsidR="00816C0C">
        <w:rPr>
          <w:i/>
          <w:iCs/>
        </w:rPr>
        <w:t>i</w:t>
      </w:r>
      <w:r w:rsidR="00816C0C">
        <w:t xml:space="preserve"> in the common </w:t>
      </w:r>
      <w:r w:rsidR="00C80BD4">
        <w:t xml:space="preserve">responding </w:t>
      </w:r>
      <w:r w:rsidR="00816C0C">
        <w:t xml:space="preserve">sample </w:t>
      </w:r>
      <w:r w:rsidR="00C80BD4">
        <w:t>in</w:t>
      </w:r>
      <w:r w:rsidR="00816C0C">
        <w:t xml:space="preserve"> </w:t>
      </w:r>
      <w:r w:rsidRPr="00816C0C">
        <w:rPr>
          <w:i/>
          <w:iCs/>
        </w:rPr>
        <w:t>q</w:t>
      </w:r>
      <w:r w:rsidR="0097190E">
        <w:rPr>
          <w:i/>
          <w:iCs/>
          <w:vertAlign w:val="subscript"/>
        </w:rPr>
        <w:t>t</w:t>
      </w:r>
      <w:r>
        <w:t xml:space="preserve"> </w:t>
      </w:r>
      <w:r w:rsidR="00816C0C">
        <w:t>and</w:t>
      </w:r>
      <w:r>
        <w:t xml:space="preserve"> </w:t>
      </w:r>
      <w:r w:rsidRPr="00816C0C">
        <w:rPr>
          <w:i/>
          <w:iCs/>
        </w:rPr>
        <w:t>q</w:t>
      </w:r>
      <w:r w:rsidR="0097190E">
        <w:rPr>
          <w:i/>
          <w:iCs/>
          <w:vertAlign w:val="subscript"/>
        </w:rPr>
        <w:t>t+1</w:t>
      </w:r>
      <w:r w:rsidR="00816C0C">
        <w:t xml:space="preserve"> </w:t>
      </w:r>
      <w:r>
        <w:t>w</w:t>
      </w:r>
      <w:r w:rsidR="00535633">
        <w:t>as</w:t>
      </w:r>
      <w:r>
        <w:t xml:space="preserve"> calculated as follows (with term descriptions provided in Table A5):</w:t>
      </w:r>
    </w:p>
    <w:p w14:paraId="15226086" w14:textId="277805A5" w:rsidR="006B1763" w:rsidRDefault="0097190E" w:rsidP="006B1763">
      <w:pPr>
        <w:jc w:val="center"/>
      </w:pPr>
      <w:r w:rsidRPr="00043321">
        <w:rPr>
          <w:position w:val="-14"/>
        </w:rPr>
        <w:object w:dxaOrig="2340" w:dyaOrig="400" w14:anchorId="3E41E53B">
          <v:shape id="_x0000_i1084" type="#_x0000_t75" style="width:122.25pt;height:21.75pt" o:ole="">
            <v:imagedata r:id="rId146" o:title=""/>
          </v:shape>
          <o:OLEObject Type="Embed" ProgID="Equation.DSMT4" ShapeID="_x0000_i1084" DrawAspect="Content" ObjectID="_1731414862" r:id="rId147"/>
        </w:object>
      </w:r>
    </w:p>
    <w:p w14:paraId="23E685C2" w14:textId="01F325B2" w:rsidR="009D3F55" w:rsidRPr="00186D7C" w:rsidRDefault="009D3F55" w:rsidP="009D3F55">
      <w:pPr>
        <w:pStyle w:val="Caption"/>
        <w:keepNext/>
        <w:spacing w:before="200"/>
        <w:rPr>
          <w:sz w:val="20"/>
          <w:szCs w:val="20"/>
        </w:rPr>
      </w:pPr>
      <w:r w:rsidRPr="00145B39">
        <w:rPr>
          <w:sz w:val="20"/>
          <w:szCs w:val="20"/>
        </w:rPr>
        <w:t xml:space="preserve">Table </w:t>
      </w:r>
      <w:r>
        <w:rPr>
          <w:sz w:val="20"/>
          <w:szCs w:val="20"/>
        </w:rPr>
        <w:t>A5</w:t>
      </w:r>
      <w:r w:rsidRPr="00145B39">
        <w:rPr>
          <w:sz w:val="20"/>
          <w:szCs w:val="20"/>
        </w:rPr>
        <w:t>:</w:t>
      </w:r>
      <w:r>
        <w:rPr>
          <w:sz w:val="20"/>
          <w:szCs w:val="20"/>
        </w:rPr>
        <w:t xml:space="preserve"> Descriptions of terms used in definition of longitudinal weights.</w:t>
      </w:r>
    </w:p>
    <w:tbl>
      <w:tblPr>
        <w:tblStyle w:val="GridTable4-Accent1"/>
        <w:tblW w:w="9067" w:type="dxa"/>
        <w:tblLook w:val="04A0" w:firstRow="1" w:lastRow="0" w:firstColumn="1" w:lastColumn="0" w:noHBand="0" w:noVBand="1"/>
      </w:tblPr>
      <w:tblGrid>
        <w:gridCol w:w="1696"/>
        <w:gridCol w:w="7371"/>
      </w:tblGrid>
      <w:tr w:rsidR="009D3F55" w:rsidRPr="000846F1" w14:paraId="55DE7662" w14:textId="77777777" w:rsidTr="00C123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shd w:val="clear" w:color="auto" w:fill="1F497D" w:themeFill="text2"/>
          </w:tcPr>
          <w:p w14:paraId="5DA62B8E" w14:textId="77777777" w:rsidR="009D3F55" w:rsidRPr="00417205" w:rsidRDefault="009D3F55" w:rsidP="00C123BC">
            <w:pPr>
              <w:rPr>
                <w:sz w:val="20"/>
                <w:szCs w:val="20"/>
              </w:rPr>
            </w:pPr>
            <w:r>
              <w:rPr>
                <w:sz w:val="20"/>
                <w:szCs w:val="20"/>
              </w:rPr>
              <w:t>Terms</w:t>
            </w:r>
          </w:p>
        </w:tc>
        <w:tc>
          <w:tcPr>
            <w:tcW w:w="7371" w:type="dxa"/>
            <w:shd w:val="clear" w:color="auto" w:fill="1F497D" w:themeFill="text2"/>
          </w:tcPr>
          <w:p w14:paraId="4AE1DCBF" w14:textId="77777777" w:rsidR="009D3F55" w:rsidRPr="00417205" w:rsidRDefault="009D3F55" w:rsidP="00C123B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r>
      <w:tr w:rsidR="009D3F55" w:rsidRPr="000846F1" w14:paraId="5CAC442A" w14:textId="77777777" w:rsidTr="00C12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2707620" w14:textId="51146EB4" w:rsidR="009D3F55" w:rsidRPr="00695E5E" w:rsidRDefault="0097190E" w:rsidP="00C123BC">
            <w:pPr>
              <w:rPr>
                <w:b w:val="0"/>
                <w:sz w:val="18"/>
                <w:szCs w:val="18"/>
              </w:rPr>
            </w:pPr>
            <w:r w:rsidRPr="00C123BC">
              <w:rPr>
                <w:b w:val="0"/>
                <w:bCs w:val="0"/>
                <w:position w:val="-14"/>
              </w:rPr>
              <w:object w:dxaOrig="680" w:dyaOrig="380" w14:anchorId="6668B23C">
                <v:shape id="_x0000_i1085" type="#_x0000_t75" style="width:28.5pt;height:21.75pt" o:ole="">
                  <v:imagedata r:id="rId148" o:title=""/>
                </v:shape>
                <o:OLEObject Type="Embed" ProgID="Equation.DSMT4" ShapeID="_x0000_i1085" DrawAspect="Content" ObjectID="_1731414863" r:id="rId149"/>
              </w:object>
            </w:r>
          </w:p>
        </w:tc>
        <w:tc>
          <w:tcPr>
            <w:tcW w:w="7371" w:type="dxa"/>
          </w:tcPr>
          <w:p w14:paraId="3F709260" w14:textId="452BE401" w:rsidR="009D3F55" w:rsidRPr="00A416B7" w:rsidRDefault="00A416B7"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Longitudinal weight for respondent </w:t>
            </w:r>
            <w:r>
              <w:rPr>
                <w:i/>
                <w:iCs/>
                <w:sz w:val="18"/>
                <w:szCs w:val="18"/>
              </w:rPr>
              <w:t>i</w:t>
            </w:r>
            <w:r>
              <w:rPr>
                <w:sz w:val="18"/>
                <w:szCs w:val="18"/>
              </w:rPr>
              <w:t xml:space="preserve"> in the common responding sample </w:t>
            </w:r>
            <w:r w:rsidR="00C80BD4">
              <w:rPr>
                <w:sz w:val="18"/>
                <w:szCs w:val="18"/>
              </w:rPr>
              <w:t>in</w:t>
            </w:r>
            <w:r>
              <w:rPr>
                <w:sz w:val="18"/>
                <w:szCs w:val="18"/>
              </w:rPr>
              <w:t xml:space="preserve"> </w:t>
            </w:r>
            <w:r w:rsidRPr="00F94A20">
              <w:rPr>
                <w:i/>
                <w:iCs/>
                <w:sz w:val="18"/>
                <w:szCs w:val="18"/>
              </w:rPr>
              <w:t>q</w:t>
            </w:r>
            <w:r w:rsidR="0097190E">
              <w:rPr>
                <w:i/>
                <w:iCs/>
                <w:sz w:val="18"/>
                <w:szCs w:val="18"/>
                <w:vertAlign w:val="subscript"/>
              </w:rPr>
              <w:t>t</w:t>
            </w:r>
            <w:r>
              <w:rPr>
                <w:sz w:val="18"/>
                <w:szCs w:val="18"/>
              </w:rPr>
              <w:t xml:space="preserve"> and </w:t>
            </w:r>
            <w:r w:rsidR="0097190E">
              <w:rPr>
                <w:i/>
                <w:iCs/>
                <w:sz w:val="18"/>
                <w:szCs w:val="18"/>
              </w:rPr>
              <w:t>q</w:t>
            </w:r>
            <w:r w:rsidR="0097190E">
              <w:rPr>
                <w:i/>
                <w:iCs/>
                <w:sz w:val="18"/>
                <w:szCs w:val="18"/>
                <w:vertAlign w:val="subscript"/>
              </w:rPr>
              <w:t>t+1</w:t>
            </w:r>
            <w:r>
              <w:rPr>
                <w:sz w:val="18"/>
                <w:szCs w:val="18"/>
              </w:rPr>
              <w:t>.</w:t>
            </w:r>
          </w:p>
        </w:tc>
      </w:tr>
      <w:tr w:rsidR="009D3F55" w:rsidRPr="000846F1" w14:paraId="297BEE48" w14:textId="77777777" w:rsidTr="00C123BC">
        <w:tc>
          <w:tcPr>
            <w:cnfStyle w:val="001000000000" w:firstRow="0" w:lastRow="0" w:firstColumn="1" w:lastColumn="0" w:oddVBand="0" w:evenVBand="0" w:oddHBand="0" w:evenHBand="0" w:firstRowFirstColumn="0" w:firstRowLastColumn="0" w:lastRowFirstColumn="0" w:lastRowLastColumn="0"/>
            <w:tcW w:w="1696" w:type="dxa"/>
          </w:tcPr>
          <w:p w14:paraId="57BFF08C" w14:textId="78A05958" w:rsidR="009D3F55" w:rsidRPr="00417205" w:rsidRDefault="0097190E" w:rsidP="00C123BC">
            <w:pPr>
              <w:rPr>
                <w:b w:val="0"/>
                <w:sz w:val="18"/>
                <w:szCs w:val="18"/>
              </w:rPr>
            </w:pPr>
            <w:r w:rsidRPr="00C123BC">
              <w:rPr>
                <w:b w:val="0"/>
                <w:bCs w:val="0"/>
                <w:position w:val="-14"/>
              </w:rPr>
              <w:object w:dxaOrig="680" w:dyaOrig="400" w14:anchorId="7080339A">
                <v:shape id="_x0000_i1086" type="#_x0000_t75" style="width:28.5pt;height:21.75pt" o:ole="">
                  <v:imagedata r:id="rId150" o:title=""/>
                </v:shape>
                <o:OLEObject Type="Embed" ProgID="Equation.DSMT4" ShapeID="_x0000_i1086" DrawAspect="Content" ObjectID="_1731414864" r:id="rId151"/>
              </w:object>
            </w:r>
          </w:p>
        </w:tc>
        <w:tc>
          <w:tcPr>
            <w:tcW w:w="7371" w:type="dxa"/>
          </w:tcPr>
          <w:p w14:paraId="797C1D46" w14:textId="24F566B3" w:rsidR="009D3F55" w:rsidRPr="00A416B7" w:rsidRDefault="00A416B7" w:rsidP="00C123BC">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Initial weight for respondent </w:t>
            </w:r>
            <w:r>
              <w:rPr>
                <w:i/>
                <w:iCs/>
                <w:sz w:val="18"/>
                <w:szCs w:val="18"/>
              </w:rPr>
              <w:t>i</w:t>
            </w:r>
            <w:r>
              <w:rPr>
                <w:sz w:val="18"/>
                <w:szCs w:val="18"/>
              </w:rPr>
              <w:t xml:space="preserve"> in the common responding sample </w:t>
            </w:r>
            <w:r w:rsidR="00C80BD4">
              <w:rPr>
                <w:sz w:val="18"/>
                <w:szCs w:val="18"/>
              </w:rPr>
              <w:t>in</w:t>
            </w:r>
            <w:r>
              <w:rPr>
                <w:sz w:val="18"/>
                <w:szCs w:val="18"/>
              </w:rPr>
              <w:t xml:space="preserve"> </w:t>
            </w:r>
            <w:r w:rsidR="0097190E" w:rsidRPr="00F94A20">
              <w:rPr>
                <w:i/>
                <w:iCs/>
                <w:sz w:val="18"/>
                <w:szCs w:val="18"/>
              </w:rPr>
              <w:t>q</w:t>
            </w:r>
            <w:r w:rsidR="0097190E">
              <w:rPr>
                <w:i/>
                <w:iCs/>
                <w:sz w:val="18"/>
                <w:szCs w:val="18"/>
                <w:vertAlign w:val="subscript"/>
              </w:rPr>
              <w:t>t</w:t>
            </w:r>
            <w:r w:rsidR="0097190E">
              <w:rPr>
                <w:sz w:val="18"/>
                <w:szCs w:val="18"/>
              </w:rPr>
              <w:t xml:space="preserve"> and </w:t>
            </w:r>
            <w:r w:rsidR="0097190E">
              <w:rPr>
                <w:i/>
                <w:iCs/>
                <w:sz w:val="18"/>
                <w:szCs w:val="18"/>
              </w:rPr>
              <w:t>q</w:t>
            </w:r>
            <w:r w:rsidR="0097190E">
              <w:rPr>
                <w:i/>
                <w:iCs/>
                <w:sz w:val="18"/>
                <w:szCs w:val="18"/>
                <w:vertAlign w:val="subscript"/>
              </w:rPr>
              <w:t>t+1</w:t>
            </w:r>
            <w:r w:rsidR="00535633">
              <w:rPr>
                <w:sz w:val="18"/>
                <w:szCs w:val="18"/>
              </w:rPr>
              <w:t>, w</w:t>
            </w:r>
            <w:r>
              <w:rPr>
                <w:sz w:val="18"/>
                <w:szCs w:val="18"/>
              </w:rPr>
              <w:t xml:space="preserve">hich is the inverse of the probability of </w:t>
            </w:r>
            <w:r w:rsidR="00DB70B7">
              <w:rPr>
                <w:sz w:val="18"/>
                <w:szCs w:val="18"/>
              </w:rPr>
              <w:t>the respondent being in the expected common sample</w:t>
            </w:r>
            <w:r w:rsidR="00DB4F66">
              <w:rPr>
                <w:sz w:val="18"/>
                <w:szCs w:val="18"/>
              </w:rPr>
              <w:t>, detailed below</w:t>
            </w:r>
            <w:r>
              <w:rPr>
                <w:sz w:val="18"/>
                <w:szCs w:val="18"/>
              </w:rPr>
              <w:t>.</w:t>
            </w:r>
          </w:p>
        </w:tc>
      </w:tr>
      <w:tr w:rsidR="009D3F55" w:rsidRPr="000846F1" w14:paraId="46F8EEA5" w14:textId="77777777" w:rsidTr="00C12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27110B5" w14:textId="2EBA658F" w:rsidR="009D3F55" w:rsidRPr="00417205" w:rsidRDefault="0097190E" w:rsidP="00C123BC">
            <w:pPr>
              <w:rPr>
                <w:b w:val="0"/>
                <w:sz w:val="18"/>
                <w:szCs w:val="18"/>
              </w:rPr>
            </w:pPr>
            <w:r w:rsidRPr="00C123BC">
              <w:rPr>
                <w:b w:val="0"/>
                <w:bCs w:val="0"/>
                <w:position w:val="-14"/>
              </w:rPr>
              <w:object w:dxaOrig="660" w:dyaOrig="380" w14:anchorId="11F3C77F">
                <v:shape id="_x0000_i1087" type="#_x0000_t75" style="width:28.5pt;height:21.75pt" o:ole="">
                  <v:imagedata r:id="rId152" o:title=""/>
                </v:shape>
                <o:OLEObject Type="Embed" ProgID="Equation.DSMT4" ShapeID="_x0000_i1087" DrawAspect="Content" ObjectID="_1731414865" r:id="rId153"/>
              </w:object>
            </w:r>
          </w:p>
        </w:tc>
        <w:tc>
          <w:tcPr>
            <w:tcW w:w="7371" w:type="dxa"/>
          </w:tcPr>
          <w:p w14:paraId="169AAD59" w14:textId="1BE1E55E" w:rsidR="009D3F55" w:rsidRPr="00DB4F66" w:rsidRDefault="00A416B7" w:rsidP="00C123BC">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Calibration factors that </w:t>
            </w:r>
            <w:r w:rsidR="008F39C5">
              <w:rPr>
                <w:sz w:val="18"/>
                <w:szCs w:val="18"/>
              </w:rPr>
              <w:t xml:space="preserve">adjust the initial weight of respondent </w:t>
            </w:r>
            <w:r w:rsidR="008F39C5">
              <w:rPr>
                <w:i/>
                <w:iCs/>
                <w:sz w:val="18"/>
                <w:szCs w:val="18"/>
              </w:rPr>
              <w:t>i</w:t>
            </w:r>
            <w:r w:rsidR="008F39C5">
              <w:rPr>
                <w:sz w:val="18"/>
                <w:szCs w:val="18"/>
              </w:rPr>
              <w:t xml:space="preserve"> such that </w:t>
            </w:r>
            <w:r>
              <w:rPr>
                <w:sz w:val="18"/>
                <w:szCs w:val="18"/>
              </w:rPr>
              <w:t xml:space="preserve">the </w:t>
            </w:r>
            <w:r w:rsidR="005411CE">
              <w:rPr>
                <w:sz w:val="18"/>
                <w:szCs w:val="18"/>
              </w:rPr>
              <w:t>longitudinal weights of all respondent</w:t>
            </w:r>
            <w:r w:rsidR="00892F94">
              <w:rPr>
                <w:sz w:val="18"/>
                <w:szCs w:val="18"/>
              </w:rPr>
              <w:t>s</w:t>
            </w:r>
            <w:r w:rsidR="005411CE">
              <w:rPr>
                <w:sz w:val="18"/>
                <w:szCs w:val="18"/>
              </w:rPr>
              <w:t xml:space="preserve"> in the common responding sample </w:t>
            </w:r>
            <w:r w:rsidR="00C80BD4">
              <w:rPr>
                <w:sz w:val="18"/>
                <w:szCs w:val="18"/>
              </w:rPr>
              <w:t>in</w:t>
            </w:r>
            <w:r w:rsidR="005411CE">
              <w:rPr>
                <w:sz w:val="18"/>
                <w:szCs w:val="18"/>
              </w:rPr>
              <w:t xml:space="preserve"> </w:t>
            </w:r>
            <w:r w:rsidR="0097190E" w:rsidRPr="00F94A20">
              <w:rPr>
                <w:i/>
                <w:iCs/>
                <w:sz w:val="18"/>
                <w:szCs w:val="18"/>
              </w:rPr>
              <w:t>q</w:t>
            </w:r>
            <w:r w:rsidR="0097190E">
              <w:rPr>
                <w:i/>
                <w:iCs/>
                <w:sz w:val="18"/>
                <w:szCs w:val="18"/>
                <w:vertAlign w:val="subscript"/>
              </w:rPr>
              <w:t>t</w:t>
            </w:r>
            <w:r w:rsidR="0097190E">
              <w:rPr>
                <w:sz w:val="18"/>
                <w:szCs w:val="18"/>
              </w:rPr>
              <w:t xml:space="preserve"> and </w:t>
            </w:r>
            <w:r w:rsidR="0097190E">
              <w:rPr>
                <w:i/>
                <w:iCs/>
                <w:sz w:val="18"/>
                <w:szCs w:val="18"/>
              </w:rPr>
              <w:t>q</w:t>
            </w:r>
            <w:r w:rsidR="0097190E">
              <w:rPr>
                <w:i/>
                <w:iCs/>
                <w:sz w:val="18"/>
                <w:szCs w:val="18"/>
                <w:vertAlign w:val="subscript"/>
              </w:rPr>
              <w:t>t+1</w:t>
            </w:r>
            <w:r w:rsidR="005411CE">
              <w:rPr>
                <w:sz w:val="18"/>
                <w:szCs w:val="18"/>
              </w:rPr>
              <w:t xml:space="preserve"> sum up to selected population benchmarks in </w:t>
            </w:r>
            <w:r w:rsidR="005411CE" w:rsidRPr="005411CE">
              <w:rPr>
                <w:i/>
                <w:iCs/>
                <w:sz w:val="18"/>
                <w:szCs w:val="18"/>
              </w:rPr>
              <w:t>q</w:t>
            </w:r>
            <w:r w:rsidR="00892F94">
              <w:rPr>
                <w:i/>
                <w:iCs/>
                <w:sz w:val="18"/>
                <w:szCs w:val="18"/>
                <w:vertAlign w:val="subscript"/>
              </w:rPr>
              <w:t>t</w:t>
            </w:r>
            <w:r w:rsidR="00DB4F66">
              <w:rPr>
                <w:sz w:val="18"/>
                <w:szCs w:val="18"/>
              </w:rPr>
              <w:t xml:space="preserve"> (further details below).</w:t>
            </w:r>
          </w:p>
        </w:tc>
      </w:tr>
    </w:tbl>
    <w:p w14:paraId="1CB25BAC" w14:textId="0C6A819B" w:rsidR="009D3F55" w:rsidRDefault="009D3F55" w:rsidP="00575418"/>
    <w:p w14:paraId="78960EFF" w14:textId="6DAC33F1" w:rsidR="00E301C4" w:rsidRDefault="00DB4F66" w:rsidP="00EB0B82">
      <w:r>
        <w:lastRenderedPageBreak/>
        <w:t>As outlined in Table A5, t</w:t>
      </w:r>
      <w:r w:rsidRPr="00DB4F66">
        <w:t xml:space="preserve">he initial weight for respondent </w:t>
      </w:r>
      <w:r w:rsidRPr="00DB4F66">
        <w:rPr>
          <w:i/>
          <w:iCs/>
        </w:rPr>
        <w:t>i</w:t>
      </w:r>
      <w:r w:rsidRPr="00DB4F66">
        <w:t xml:space="preserve"> in the common responding sample </w:t>
      </w:r>
      <w:r w:rsidR="00C80BD4">
        <w:t>in</w:t>
      </w:r>
      <w:r w:rsidRPr="00DB4F66">
        <w:t xml:space="preserve"> </w:t>
      </w:r>
      <w:r w:rsidRPr="00DB4F66">
        <w:rPr>
          <w:i/>
          <w:iCs/>
        </w:rPr>
        <w:t>q</w:t>
      </w:r>
      <w:r w:rsidR="002C765E">
        <w:rPr>
          <w:i/>
          <w:iCs/>
          <w:vertAlign w:val="subscript"/>
        </w:rPr>
        <w:t>t</w:t>
      </w:r>
      <w:r w:rsidRPr="00DB4F66">
        <w:t xml:space="preserve"> and </w:t>
      </w:r>
      <w:r w:rsidRPr="00DB4F66">
        <w:rPr>
          <w:i/>
          <w:iCs/>
        </w:rPr>
        <w:t>q</w:t>
      </w:r>
      <w:r w:rsidR="002C765E">
        <w:rPr>
          <w:i/>
          <w:iCs/>
          <w:vertAlign w:val="subscript"/>
        </w:rPr>
        <w:t>t+1</w:t>
      </w:r>
      <w:r w:rsidRPr="00DB4F66">
        <w:t xml:space="preserve"> is the inverse of </w:t>
      </w:r>
      <w:r>
        <w:t>the respondent’s</w:t>
      </w:r>
      <w:r w:rsidRPr="00DB4F66">
        <w:t xml:space="preserve"> probability of </w:t>
      </w:r>
      <w:r w:rsidR="00DB70B7">
        <w:t>being in the common sample</w:t>
      </w:r>
      <w:r w:rsidR="00317067">
        <w:t xml:space="preserve"> </w:t>
      </w:r>
      <w:r w:rsidR="00C80BD4">
        <w:t>in</w:t>
      </w:r>
      <w:r w:rsidR="00317067">
        <w:t xml:space="preserve"> </w:t>
      </w:r>
      <w:r w:rsidR="002C765E" w:rsidRPr="00DB4F66">
        <w:rPr>
          <w:i/>
          <w:iCs/>
        </w:rPr>
        <w:t>q</w:t>
      </w:r>
      <w:r w:rsidR="002C765E">
        <w:rPr>
          <w:i/>
          <w:iCs/>
          <w:vertAlign w:val="subscript"/>
        </w:rPr>
        <w:t>t</w:t>
      </w:r>
      <w:r w:rsidR="00317067">
        <w:t xml:space="preserve"> and </w:t>
      </w:r>
      <w:r w:rsidR="002C765E" w:rsidRPr="00DB4F66">
        <w:rPr>
          <w:i/>
          <w:iCs/>
        </w:rPr>
        <w:t>q</w:t>
      </w:r>
      <w:r w:rsidR="002C765E">
        <w:rPr>
          <w:i/>
          <w:iCs/>
          <w:vertAlign w:val="subscript"/>
        </w:rPr>
        <w:t>t+1</w:t>
      </w:r>
      <w:r>
        <w:t xml:space="preserve">.  </w:t>
      </w:r>
      <w:r w:rsidR="00DB70B7">
        <w:t>The design of the LFS is such that everyone in the same state or territory has the same probability of being selected in the LFS</w:t>
      </w:r>
      <w:r w:rsidR="008F39C5">
        <w:t xml:space="preserve"> sample each month (</w:t>
      </w:r>
      <w:r w:rsidR="00DB70B7">
        <w:t>known as the state skip</w:t>
      </w:r>
      <w:r w:rsidR="00E301C4">
        <w:t xml:space="preserve">, denoted by </w:t>
      </w:r>
      <w:r w:rsidR="00E301C4" w:rsidRPr="00E301C4">
        <w:rPr>
          <w:i/>
          <w:iCs/>
        </w:rPr>
        <w:t>k</w:t>
      </w:r>
      <w:r w:rsidR="00E301C4" w:rsidRPr="00E301C4">
        <w:rPr>
          <w:i/>
          <w:iCs/>
          <w:vertAlign w:val="subscript"/>
        </w:rPr>
        <w:t>s</w:t>
      </w:r>
      <w:r w:rsidR="008F39C5">
        <w:t>)</w:t>
      </w:r>
      <w:r w:rsidR="00C067BE">
        <w:t xml:space="preserve"> [</w:t>
      </w:r>
      <w:hyperlink r:id="rId154" w:history="1">
        <w:r w:rsidR="00013585">
          <w:rPr>
            <w:rStyle w:val="Hyperlink"/>
          </w:rPr>
          <w:t>7</w:t>
        </w:r>
      </w:hyperlink>
      <w:r w:rsidR="00C067BE">
        <w:t>]</w:t>
      </w:r>
      <w:r w:rsidR="00DB70B7">
        <w:t xml:space="preserve">.  </w:t>
      </w:r>
      <w:r w:rsidR="008F39C5">
        <w:t xml:space="preserve">The probability that a </w:t>
      </w:r>
      <w:r w:rsidR="00317067">
        <w:t xml:space="preserve">respondent is then in the common sample is 5 out of 8, </w:t>
      </w:r>
      <w:r w:rsidR="0013634F">
        <w:t>since</w:t>
      </w:r>
      <w:r w:rsidR="00317067">
        <w:t xml:space="preserve"> 5 out of the 8 rotation groups in the </w:t>
      </w:r>
      <w:r w:rsidR="00E301C4">
        <w:t xml:space="preserve">LFS sample in </w:t>
      </w:r>
      <w:r w:rsidR="002C765E" w:rsidRPr="00DB4F66">
        <w:rPr>
          <w:i/>
          <w:iCs/>
        </w:rPr>
        <w:t>q</w:t>
      </w:r>
      <w:r w:rsidR="002C765E">
        <w:rPr>
          <w:i/>
          <w:iCs/>
          <w:vertAlign w:val="subscript"/>
        </w:rPr>
        <w:t>t</w:t>
      </w:r>
      <w:r w:rsidR="00E301C4">
        <w:t xml:space="preserve"> are still in the LFS sample in </w:t>
      </w:r>
      <w:r w:rsidR="002C765E" w:rsidRPr="00DB4F66">
        <w:rPr>
          <w:i/>
          <w:iCs/>
        </w:rPr>
        <w:t>q</w:t>
      </w:r>
      <w:r w:rsidR="002C765E">
        <w:rPr>
          <w:i/>
          <w:iCs/>
          <w:vertAlign w:val="subscript"/>
        </w:rPr>
        <w:t>t+1</w:t>
      </w:r>
      <w:r w:rsidR="00CF2253">
        <w:t xml:space="preserve"> (as </w:t>
      </w:r>
      <w:r w:rsidR="0013634F">
        <w:t>demonstrated</w:t>
      </w:r>
      <w:r w:rsidR="00CF2253">
        <w:t xml:space="preserve"> in Figure A1)</w:t>
      </w:r>
      <w:r w:rsidR="00E301C4">
        <w:t xml:space="preserve">.  Thus, the </w:t>
      </w:r>
      <w:r w:rsidR="00E301C4" w:rsidRPr="00DB4F66">
        <w:t xml:space="preserve">probability of </w:t>
      </w:r>
      <w:r w:rsidR="00E301C4">
        <w:t xml:space="preserve">respondent </w:t>
      </w:r>
      <w:r w:rsidR="00E301C4">
        <w:rPr>
          <w:i/>
          <w:iCs/>
        </w:rPr>
        <w:t xml:space="preserve">i </w:t>
      </w:r>
      <w:r w:rsidR="00E301C4">
        <w:t xml:space="preserve">being in the common sample </w:t>
      </w:r>
      <w:r w:rsidR="00C80BD4">
        <w:t>in</w:t>
      </w:r>
      <w:r w:rsidR="00E301C4">
        <w:t xml:space="preserve"> </w:t>
      </w:r>
      <w:r w:rsidR="002C765E" w:rsidRPr="00DB4F66">
        <w:rPr>
          <w:i/>
          <w:iCs/>
        </w:rPr>
        <w:t>q</w:t>
      </w:r>
      <w:r w:rsidR="002C765E">
        <w:rPr>
          <w:i/>
          <w:iCs/>
          <w:vertAlign w:val="subscript"/>
        </w:rPr>
        <w:t>t</w:t>
      </w:r>
      <w:r w:rsidR="00E301C4">
        <w:t xml:space="preserve"> and </w:t>
      </w:r>
      <w:r w:rsidR="002C765E" w:rsidRPr="00DB4F66">
        <w:rPr>
          <w:i/>
          <w:iCs/>
        </w:rPr>
        <w:t>q</w:t>
      </w:r>
      <w:r w:rsidR="002C765E">
        <w:rPr>
          <w:i/>
          <w:iCs/>
          <w:vertAlign w:val="subscript"/>
        </w:rPr>
        <w:t>t+1</w:t>
      </w:r>
      <w:r w:rsidR="00E301C4">
        <w:t xml:space="preserve"> is:</w:t>
      </w:r>
    </w:p>
    <w:p w14:paraId="158037EA" w14:textId="1B3E2436" w:rsidR="00E301C4" w:rsidRDefault="002C765E" w:rsidP="00E301C4">
      <w:pPr>
        <w:jc w:val="center"/>
      </w:pPr>
      <w:r w:rsidRPr="001A7D34">
        <w:rPr>
          <w:position w:val="-30"/>
        </w:rPr>
        <w:object w:dxaOrig="1520" w:dyaOrig="680" w14:anchorId="756CB8A9">
          <v:shape id="_x0000_i1088" type="#_x0000_t75" style="width:1in;height:36pt" o:ole="">
            <v:imagedata r:id="rId155" o:title=""/>
          </v:shape>
          <o:OLEObject Type="Embed" ProgID="Equation.DSMT4" ShapeID="_x0000_i1088" DrawAspect="Content" ObjectID="_1731414866" r:id="rId156"/>
        </w:object>
      </w:r>
    </w:p>
    <w:p w14:paraId="2BAD48E9" w14:textId="02E46290" w:rsidR="00CF2253" w:rsidRDefault="00CF2253" w:rsidP="00CF2253">
      <w:pPr>
        <w:pStyle w:val="Caption"/>
        <w:keepNext/>
        <w:spacing w:before="200"/>
        <w:rPr>
          <w:sz w:val="20"/>
          <w:szCs w:val="20"/>
        </w:rPr>
      </w:pPr>
      <w:r>
        <w:rPr>
          <w:sz w:val="20"/>
          <w:szCs w:val="20"/>
        </w:rPr>
        <w:t>Figure</w:t>
      </w:r>
      <w:r w:rsidRPr="00145B39">
        <w:rPr>
          <w:sz w:val="20"/>
          <w:szCs w:val="20"/>
        </w:rPr>
        <w:t xml:space="preserve"> </w:t>
      </w:r>
      <w:r>
        <w:rPr>
          <w:sz w:val="20"/>
          <w:szCs w:val="20"/>
        </w:rPr>
        <w:t>A1</w:t>
      </w:r>
      <w:r w:rsidRPr="00145B39">
        <w:rPr>
          <w:sz w:val="20"/>
          <w:szCs w:val="20"/>
        </w:rPr>
        <w:t>:</w:t>
      </w:r>
      <w:r>
        <w:rPr>
          <w:sz w:val="20"/>
          <w:szCs w:val="20"/>
        </w:rPr>
        <w:t xml:space="preserve"> Example of common rotation groups between two consecutive quarter months</w:t>
      </w:r>
      <w:r w:rsidR="00E83D2C">
        <w:rPr>
          <w:sz w:val="20"/>
          <w:szCs w:val="20"/>
        </w:rPr>
        <w:t xml:space="preserve"> (February and May)</w:t>
      </w:r>
      <w:r>
        <w:rPr>
          <w:sz w:val="20"/>
          <w:szCs w:val="20"/>
        </w:rPr>
        <w:t>.</w:t>
      </w:r>
      <w:r w:rsidR="00E83D2C">
        <w:rPr>
          <w:sz w:val="20"/>
          <w:szCs w:val="20"/>
        </w:rPr>
        <w:t xml:space="preserve"> Note that the rows represent the eight rotation groups, with new rotation groups rotating in and out of the LFS sample each month.</w:t>
      </w:r>
    </w:p>
    <w:p w14:paraId="0AE3AB79" w14:textId="0FCB2E21" w:rsidR="00E83D2C" w:rsidRPr="00E83D2C" w:rsidRDefault="00E11A2D" w:rsidP="00E83D2C">
      <w:r>
        <w:rPr>
          <w:noProof/>
        </w:rPr>
        <mc:AlternateContent>
          <mc:Choice Requires="wpg">
            <w:drawing>
              <wp:anchor distT="0" distB="0" distL="114300" distR="114300" simplePos="0" relativeHeight="251661312" behindDoc="0" locked="0" layoutInCell="1" allowOverlap="1" wp14:anchorId="00B551F4" wp14:editId="1D31A87E">
                <wp:simplePos x="0" y="0"/>
                <wp:positionH relativeFrom="column">
                  <wp:posOffset>4371975</wp:posOffset>
                </wp:positionH>
                <wp:positionV relativeFrom="paragraph">
                  <wp:posOffset>169545</wp:posOffset>
                </wp:positionV>
                <wp:extent cx="1931670" cy="1533525"/>
                <wp:effectExtent l="0" t="0" r="0" b="9525"/>
                <wp:wrapNone/>
                <wp:docPr id="5" name="Group 5"/>
                <wp:cNvGraphicFramePr/>
                <a:graphic xmlns:a="http://schemas.openxmlformats.org/drawingml/2006/main">
                  <a:graphicData uri="http://schemas.microsoft.com/office/word/2010/wordprocessingGroup">
                    <wpg:wgp>
                      <wpg:cNvGrpSpPr/>
                      <wpg:grpSpPr>
                        <a:xfrm>
                          <a:off x="0" y="0"/>
                          <a:ext cx="1931670" cy="1533525"/>
                          <a:chOff x="0" y="0"/>
                          <a:chExt cx="1931670" cy="1533525"/>
                        </a:xfrm>
                      </wpg:grpSpPr>
                      <wps:wsp>
                        <wps:cNvPr id="2" name="Text Box 2"/>
                        <wps:cNvSpPr txBox="1"/>
                        <wps:spPr>
                          <a:xfrm>
                            <a:off x="0" y="0"/>
                            <a:ext cx="1931670" cy="1533525"/>
                          </a:xfrm>
                          <a:prstGeom prst="rect">
                            <a:avLst/>
                          </a:prstGeom>
                          <a:solidFill>
                            <a:schemeClr val="lt1"/>
                          </a:solidFill>
                          <a:ln w="6350">
                            <a:noFill/>
                          </a:ln>
                        </wps:spPr>
                        <wps:txbx>
                          <w:txbxContent>
                            <w:p w14:paraId="73143707" w14:textId="73753760" w:rsidR="00986FCC" w:rsidRPr="00986FCC" w:rsidRDefault="00986FCC">
                              <w:pPr>
                                <w:rPr>
                                  <w:b/>
                                  <w:bCs/>
                                  <w:sz w:val="18"/>
                                  <w:szCs w:val="18"/>
                                  <w:u w:val="single"/>
                                </w:rPr>
                              </w:pPr>
                              <w:r w:rsidRPr="00986FCC">
                                <w:rPr>
                                  <w:b/>
                                  <w:bCs/>
                                  <w:sz w:val="18"/>
                                  <w:szCs w:val="18"/>
                                  <w:u w:val="single"/>
                                </w:rPr>
                                <w:t>Key:</w:t>
                              </w:r>
                            </w:p>
                            <w:p w14:paraId="72DA4DAA" w14:textId="1CF53FE1" w:rsidR="00986FCC" w:rsidRPr="00986FCC" w:rsidRDefault="00986FCC">
                              <w:pPr>
                                <w:rPr>
                                  <w:sz w:val="18"/>
                                  <w:szCs w:val="18"/>
                                </w:rPr>
                              </w:pPr>
                              <w:r>
                                <w:rPr>
                                  <w:sz w:val="18"/>
                                  <w:szCs w:val="18"/>
                                </w:rPr>
                                <w:t xml:space="preserve">             i</w:t>
                              </w:r>
                              <w:r w:rsidRPr="00986FCC">
                                <w:rPr>
                                  <w:sz w:val="18"/>
                                  <w:szCs w:val="18"/>
                                </w:rPr>
                                <w:t>ndicates a quarter month</w:t>
                              </w:r>
                              <w:r w:rsidR="00E11A2D">
                                <w:rPr>
                                  <w:sz w:val="18"/>
                                  <w:szCs w:val="18"/>
                                </w:rPr>
                                <w:t>.</w:t>
                              </w:r>
                            </w:p>
                            <w:p w14:paraId="63EF0E76" w14:textId="36EF5B4D" w:rsidR="00986FCC" w:rsidRPr="00986FCC" w:rsidRDefault="00E11A2D">
                              <w:pPr>
                                <w:rPr>
                                  <w:sz w:val="18"/>
                                  <w:szCs w:val="18"/>
                                </w:rPr>
                              </w:pPr>
                              <w:r>
                                <w:rPr>
                                  <w:sz w:val="18"/>
                                  <w:szCs w:val="18"/>
                                </w:rPr>
                                <w:t xml:space="preserve">            i</w:t>
                              </w:r>
                              <w:r w:rsidR="00986FCC" w:rsidRPr="00986FCC">
                                <w:rPr>
                                  <w:sz w:val="18"/>
                                  <w:szCs w:val="18"/>
                                </w:rPr>
                                <w:t>ndicates the rotation groups in common between the LFS samples in February and May.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Connector 3"/>
                        <wps:cNvCnPr/>
                        <wps:spPr>
                          <a:xfrm>
                            <a:off x="123825" y="419100"/>
                            <a:ext cx="236220" cy="0"/>
                          </a:xfrm>
                          <a:prstGeom prst="line">
                            <a:avLst/>
                          </a:prstGeom>
                          <a:ln w="22225">
                            <a:solidFill>
                              <a:srgbClr val="92D05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 name="Picture 4"/>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133350" y="571500"/>
                            <a:ext cx="200025" cy="228600"/>
                          </a:xfrm>
                          <a:prstGeom prst="rect">
                            <a:avLst/>
                          </a:prstGeom>
                        </pic:spPr>
                      </pic:pic>
                    </wpg:wgp>
                  </a:graphicData>
                </a:graphic>
              </wp:anchor>
            </w:drawing>
          </mc:Choice>
          <mc:Fallback xmlns:oel="http://schemas.microsoft.com/office/2019/extlst">
            <w:pict>
              <v:group w14:anchorId="00B551F4" id="Group 5" o:spid="_x0000_s1026" style="position:absolute;margin-left:344.25pt;margin-top:13.35pt;width:152.1pt;height:120.75pt;z-index:251661312" coordsize="19316,15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">
                <v:shapetype id="_x0000_t202" coordsize="21600,21600" o:spt="202" path="m,l,21600r21600,l21600,xe">
                  <v:stroke joinstyle="miter"/>
                  <v:path gradientshapeok="t" o:connecttype="rect"/>
                </v:shapetype>
                <v:shape id="Text Box 2" o:spid="_x0000_s1027" type="#_x0000_t202" style="position:absolute;width:19316;height:1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73143707" w14:textId="73753760" w:rsidR="00986FCC" w:rsidRPr="00986FCC" w:rsidRDefault="00986FCC">
                        <w:pPr>
                          <w:rPr>
                            <w:b/>
                            <w:bCs/>
                            <w:sz w:val="18"/>
                            <w:szCs w:val="18"/>
                            <w:u w:val="single"/>
                          </w:rPr>
                        </w:pPr>
                        <w:r w:rsidRPr="00986FCC">
                          <w:rPr>
                            <w:b/>
                            <w:bCs/>
                            <w:sz w:val="18"/>
                            <w:szCs w:val="18"/>
                            <w:u w:val="single"/>
                          </w:rPr>
                          <w:t>Key:</w:t>
                        </w:r>
                      </w:p>
                      <w:p w14:paraId="72DA4DAA" w14:textId="1CF53FE1" w:rsidR="00986FCC" w:rsidRPr="00986FCC" w:rsidRDefault="00986FCC">
                        <w:pPr>
                          <w:rPr>
                            <w:sz w:val="18"/>
                            <w:szCs w:val="18"/>
                          </w:rPr>
                        </w:pPr>
                        <w:r>
                          <w:rPr>
                            <w:sz w:val="18"/>
                            <w:szCs w:val="18"/>
                          </w:rPr>
                          <w:t xml:space="preserve">             i</w:t>
                        </w:r>
                        <w:r w:rsidRPr="00986FCC">
                          <w:rPr>
                            <w:sz w:val="18"/>
                            <w:szCs w:val="18"/>
                          </w:rPr>
                          <w:t>ndicates a quarter month</w:t>
                        </w:r>
                        <w:r w:rsidR="00E11A2D">
                          <w:rPr>
                            <w:sz w:val="18"/>
                            <w:szCs w:val="18"/>
                          </w:rPr>
                          <w:t>.</w:t>
                        </w:r>
                      </w:p>
                      <w:p w14:paraId="63EF0E76" w14:textId="36EF5B4D" w:rsidR="00986FCC" w:rsidRPr="00986FCC" w:rsidRDefault="00E11A2D">
                        <w:pPr>
                          <w:rPr>
                            <w:sz w:val="18"/>
                            <w:szCs w:val="18"/>
                          </w:rPr>
                        </w:pPr>
                        <w:r>
                          <w:rPr>
                            <w:sz w:val="18"/>
                            <w:szCs w:val="18"/>
                          </w:rPr>
                          <w:t xml:space="preserve">            i</w:t>
                        </w:r>
                        <w:r w:rsidR="00986FCC" w:rsidRPr="00986FCC">
                          <w:rPr>
                            <w:sz w:val="18"/>
                            <w:szCs w:val="18"/>
                          </w:rPr>
                          <w:t>ndicates the rotation groups in common between the LFS samples in February and May.</w:t>
                        </w:r>
                      </w:p>
                    </w:txbxContent>
                  </v:textbox>
                </v:shape>
                <v:line id="Straight Connector 3" o:spid="_x0000_s1028" style="position:absolute;visibility:visible;mso-wrap-style:square" from="1238,4191" to="3600,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" strokecolor="#92d050" strokeweight="1.75pt"/>
                <v:shape id="Picture 4" o:spid="_x0000_s1029" type="#_x0000_t75" style="position:absolute;left:1333;top:5715;width:2000;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">
                  <v:imagedata r:id="rId158" o:title=""/>
                </v:shape>
              </v:group>
            </w:pict>
          </mc:Fallback>
        </mc:AlternateContent>
      </w:r>
      <w:r w:rsidR="00E83D2C">
        <w:rPr>
          <w:noProof/>
        </w:rPr>
        <w:drawing>
          <wp:inline distT="0" distB="0" distL="0" distR="0" wp14:anchorId="646FAC6C" wp14:editId="13A91E54">
            <wp:extent cx="4095750" cy="1705975"/>
            <wp:effectExtent l="95250" t="95250" r="95250" b="104140"/>
            <wp:docPr id="1" name="Picture 1" descr="A screen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graph&#10;&#10;Description automatically generated with medium confidence"/>
                    <pic:cNvPicPr/>
                  </pic:nvPicPr>
                  <pic:blipFill>
                    <a:blip r:embed="rId159"/>
                    <a:stretch>
                      <a:fillRect/>
                    </a:stretch>
                  </pic:blipFill>
                  <pic:spPr>
                    <a:xfrm>
                      <a:off x="0" y="0"/>
                      <a:ext cx="4111529" cy="1712547"/>
                    </a:xfrm>
                    <a:prstGeom prst="rect">
                      <a:avLst/>
                    </a:prstGeom>
                    <a:effectLst>
                      <a:outerShdw blurRad="63500" sx="102000" sy="102000" algn="ctr" rotWithShape="0">
                        <a:prstClr val="black">
                          <a:alpha val="40000"/>
                        </a:prstClr>
                      </a:outerShdw>
                    </a:effectLst>
                  </pic:spPr>
                </pic:pic>
              </a:graphicData>
            </a:graphic>
          </wp:inline>
        </w:drawing>
      </w:r>
    </w:p>
    <w:p w14:paraId="78C9EB0D" w14:textId="0F17D07A" w:rsidR="00F35DED" w:rsidRDefault="00521667" w:rsidP="00EB0B82">
      <w:pPr>
        <w:spacing w:after="0"/>
      </w:pPr>
      <w:r>
        <w:t>As outlined in Table A5, the calibration factors applied to the initial weights of the respondents in the common responding sample</w:t>
      </w:r>
      <w:r w:rsidR="00C067BE">
        <w:t xml:space="preserve"> </w:t>
      </w:r>
      <w:r w:rsidR="00C80BD4">
        <w:t>in</w:t>
      </w:r>
      <w:r>
        <w:t xml:space="preserve"> </w:t>
      </w:r>
      <w:r w:rsidR="002C765E" w:rsidRPr="00DB4F66">
        <w:rPr>
          <w:i/>
          <w:iCs/>
        </w:rPr>
        <w:t>q</w:t>
      </w:r>
      <w:r w:rsidR="002C765E">
        <w:rPr>
          <w:i/>
          <w:iCs/>
          <w:vertAlign w:val="subscript"/>
        </w:rPr>
        <w:t>t</w:t>
      </w:r>
      <w:r>
        <w:t xml:space="preserve"> and </w:t>
      </w:r>
      <w:r w:rsidR="002C765E" w:rsidRPr="00DB4F66">
        <w:rPr>
          <w:i/>
          <w:iCs/>
        </w:rPr>
        <w:t>q</w:t>
      </w:r>
      <w:r w:rsidR="002C765E">
        <w:rPr>
          <w:i/>
          <w:iCs/>
          <w:vertAlign w:val="subscript"/>
        </w:rPr>
        <w:t>t+1</w:t>
      </w:r>
      <w:r>
        <w:rPr>
          <w:i/>
          <w:iCs/>
        </w:rPr>
        <w:t xml:space="preserve"> </w:t>
      </w:r>
      <w:r>
        <w:t xml:space="preserve">are such that the resulting longitudinal weights of these respondents sum up to </w:t>
      </w:r>
      <w:r w:rsidR="00F35DED">
        <w:t xml:space="preserve">the following three sets of </w:t>
      </w:r>
      <w:r>
        <w:t xml:space="preserve">population benchmarks in </w:t>
      </w:r>
      <w:r w:rsidR="002C765E" w:rsidRPr="00DB4F66">
        <w:rPr>
          <w:i/>
          <w:iCs/>
        </w:rPr>
        <w:t>q</w:t>
      </w:r>
      <w:r w:rsidR="002C765E">
        <w:rPr>
          <w:i/>
          <w:iCs/>
          <w:vertAlign w:val="subscript"/>
        </w:rPr>
        <w:t>t</w:t>
      </w:r>
      <w:r w:rsidR="00F35DED">
        <w:t>:</w:t>
      </w:r>
    </w:p>
    <w:p w14:paraId="6328BE93" w14:textId="32F7C6CD" w:rsidR="00F35DED" w:rsidRDefault="00F35DED" w:rsidP="00EE3AB1">
      <w:pPr>
        <w:pStyle w:val="ListParagraph"/>
        <w:numPr>
          <w:ilvl w:val="0"/>
          <w:numId w:val="48"/>
        </w:numPr>
        <w:spacing w:after="0"/>
      </w:pPr>
      <w:r>
        <w:t>Set 1 – Region</w:t>
      </w:r>
      <w:r w:rsidR="002E4862">
        <w:rPr>
          <w:rStyle w:val="FootnoteReference"/>
        </w:rPr>
        <w:footnoteReference w:id="12"/>
      </w:r>
      <w:r>
        <w:t xml:space="preserve"> by sex by age group</w:t>
      </w:r>
      <w:r w:rsidR="002E4862">
        <w:rPr>
          <w:rStyle w:val="FootnoteReference"/>
        </w:rPr>
        <w:footnoteReference w:id="13"/>
      </w:r>
      <w:r>
        <w:t xml:space="preserve"> cross-classification (a total of </w:t>
      </w:r>
      <w:r w:rsidR="0070789F">
        <w:t>196</w:t>
      </w:r>
      <w:r>
        <w:t xml:space="preserve"> mutually exclusive population benchmarks)</w:t>
      </w:r>
    </w:p>
    <w:p w14:paraId="1119D826" w14:textId="1C73F8B2" w:rsidR="00F35DED" w:rsidRDefault="00F35DED" w:rsidP="00EE3AB1">
      <w:pPr>
        <w:pStyle w:val="ListParagraph"/>
        <w:numPr>
          <w:ilvl w:val="0"/>
          <w:numId w:val="48"/>
        </w:numPr>
        <w:spacing w:after="0"/>
      </w:pPr>
      <w:r>
        <w:t>Set 2 – Sex by age group by labour force status cross-classification (a total of 4</w:t>
      </w:r>
      <w:r w:rsidR="0070789F">
        <w:t>2</w:t>
      </w:r>
      <w:r>
        <w:t xml:space="preserve"> mutually exclusive</w:t>
      </w:r>
      <w:r w:rsidR="002E4862">
        <w:t xml:space="preserve"> population benchmarks)</w:t>
      </w:r>
    </w:p>
    <w:p w14:paraId="3BFDEBD7" w14:textId="58F407CF" w:rsidR="002E4862" w:rsidRDefault="002E4862" w:rsidP="00EE3AB1">
      <w:pPr>
        <w:pStyle w:val="ListParagraph"/>
        <w:numPr>
          <w:ilvl w:val="0"/>
          <w:numId w:val="48"/>
        </w:numPr>
        <w:spacing w:after="0"/>
      </w:pPr>
      <w:r>
        <w:t>Set 3 – Region by labour force status cross-classification (a total of 42 mutually exclusive population benchmarks)</w:t>
      </w:r>
    </w:p>
    <w:p w14:paraId="38495BE6" w14:textId="77777777" w:rsidR="001C73ED" w:rsidRDefault="002E4862" w:rsidP="00EB0B82">
      <w:r>
        <w:t>The calibration method used was such that all three sets of benchmarks were met concurrently while minimising the overall weight changes applied to the initial weights of all in-scope respondents.</w:t>
      </w:r>
    </w:p>
    <w:p w14:paraId="338632D2" w14:textId="60625AFC" w:rsidR="00EB0B82" w:rsidRDefault="00EB0B82" w:rsidP="00EB0B82">
      <w:r>
        <w:t>We also investigated whether any additional adjustment was required to counteract any non-response bias that may be present due to the approximately 14%</w:t>
      </w:r>
      <w:r>
        <w:rPr>
          <w:rStyle w:val="FootnoteReference"/>
        </w:rPr>
        <w:footnoteReference w:id="14"/>
      </w:r>
      <w:r>
        <w:t xml:space="preserve"> of respondents in </w:t>
      </w:r>
      <w:r w:rsidRPr="00DB4F66">
        <w:rPr>
          <w:i/>
          <w:iCs/>
        </w:rPr>
        <w:t>q</w:t>
      </w:r>
      <w:r>
        <w:rPr>
          <w:i/>
          <w:iCs/>
          <w:vertAlign w:val="subscript"/>
        </w:rPr>
        <w:t>t</w:t>
      </w:r>
      <w:r>
        <w:t xml:space="preserve"> who do not </w:t>
      </w:r>
      <w:r>
        <w:lastRenderedPageBreak/>
        <w:t xml:space="preserve">respond in </w:t>
      </w:r>
      <w:r w:rsidRPr="00DB4F66">
        <w:rPr>
          <w:i/>
          <w:iCs/>
        </w:rPr>
        <w:t>q</w:t>
      </w:r>
      <w:r>
        <w:rPr>
          <w:i/>
          <w:iCs/>
          <w:vertAlign w:val="subscript"/>
        </w:rPr>
        <w:t>t+1</w:t>
      </w:r>
      <w:r>
        <w:t>.  Our conclusion from this investigation was that the calibration factors resulting from the population benchmarking process should be sufficient adjustments for minimising any non-response biases that may be present in the data.</w:t>
      </w:r>
    </w:p>
    <w:p w14:paraId="1C58313A" w14:textId="5A2C420D" w:rsidR="00EB0B82" w:rsidRDefault="00EB0B82" w:rsidP="00EB0B82">
      <w:pPr>
        <w:pStyle w:val="Heading2"/>
      </w:pPr>
      <w:r>
        <w:t>A.4 Calculation of replicate longitudinal weights</w:t>
      </w:r>
    </w:p>
    <w:p w14:paraId="3D4F081A" w14:textId="43017EBD" w:rsidR="00AB1645" w:rsidRDefault="00457737" w:rsidP="00EB0B82">
      <w:r>
        <w:t>In addition to the longitudinal weights, thirty sets of replicate longitudinal weights were calculated to estimate the uncertainty</w:t>
      </w:r>
      <w:r w:rsidR="00EB0B82">
        <w:t>,</w:t>
      </w:r>
      <w:r>
        <w:t xml:space="preserve"> or standard errors</w:t>
      </w:r>
      <w:r w:rsidR="00EB0B82">
        <w:t>,</w:t>
      </w:r>
      <w:r>
        <w:t xml:space="preserve"> of the estimates of the casual conversion rates and the </w:t>
      </w:r>
      <w:r w:rsidR="00665BE1">
        <w:t>casual transition rate</w:t>
      </w:r>
      <w:r w:rsidR="005E059B">
        <w:t xml:space="preserve"> via a </w:t>
      </w:r>
      <w:r w:rsidR="005E059B" w:rsidRPr="005E059B">
        <w:rPr>
          <w:i/>
          <w:iCs/>
        </w:rPr>
        <w:t>replication method</w:t>
      </w:r>
      <w:r w:rsidR="005E059B">
        <w:t xml:space="preserve"> called the </w:t>
      </w:r>
      <w:r w:rsidR="005E059B" w:rsidRPr="005E059B">
        <w:rPr>
          <w:i/>
          <w:iCs/>
        </w:rPr>
        <w:t>grouped jack-knife</w:t>
      </w:r>
      <w:r w:rsidR="005E059B">
        <w:t xml:space="preserve"> method of standard error estimation</w:t>
      </w:r>
      <w:r w:rsidR="00665BE1">
        <w:t>.</w:t>
      </w:r>
      <w:r w:rsidR="00665BE1">
        <w:rPr>
          <w:rStyle w:val="FootnoteReference"/>
        </w:rPr>
        <w:footnoteReference w:id="15"/>
      </w:r>
      <w:r>
        <w:t xml:space="preserve">  </w:t>
      </w:r>
    </w:p>
    <w:p w14:paraId="419FF64B" w14:textId="4D5CB829" w:rsidR="00D623DB" w:rsidRPr="00D623DB" w:rsidRDefault="005E059B" w:rsidP="00EB0B82">
      <w:r>
        <w:t>T</w:t>
      </w:r>
      <w:r w:rsidR="00D623DB">
        <w:t xml:space="preserve">he idea </w:t>
      </w:r>
      <w:r>
        <w:t xml:space="preserve">behind this </w:t>
      </w:r>
      <w:r w:rsidR="00D623DB">
        <w:t xml:space="preserve">method is to obtain </w:t>
      </w:r>
      <w:r w:rsidR="00D623DB" w:rsidRPr="00D623DB">
        <w:rPr>
          <w:i/>
          <w:iCs/>
        </w:rPr>
        <w:t>replicate estimates</w:t>
      </w:r>
      <w:r>
        <w:t xml:space="preserve"> of the casual conversion rates and the casual transition rate</w:t>
      </w:r>
      <w:r w:rsidR="00D623DB">
        <w:t>, with each replicate based on a particular modification of the sample</w:t>
      </w:r>
      <w:r w:rsidR="00E73D65">
        <w:t xml:space="preserve"> used to calculate these rates</w:t>
      </w:r>
      <w:r w:rsidR="00D623DB">
        <w:t>.  The differences between the replicate estimates and the original estimate</w:t>
      </w:r>
      <w:r w:rsidR="00E73D65">
        <w:t>s of the rates</w:t>
      </w:r>
      <w:r w:rsidR="00D623DB">
        <w:t xml:space="preserve"> are then used in estimating the standard error</w:t>
      </w:r>
      <w:r w:rsidR="00E73D65">
        <w:t>s</w:t>
      </w:r>
      <w:r w:rsidR="00D623DB">
        <w:t xml:space="preserve"> of the original estimate</w:t>
      </w:r>
      <w:r w:rsidR="00E73D65">
        <w:t>s of the rates</w:t>
      </w:r>
      <w:r w:rsidR="00D623DB">
        <w:t>.</w:t>
      </w:r>
    </w:p>
    <w:p w14:paraId="0434DAFC" w14:textId="43353779" w:rsidR="009A75FA" w:rsidRDefault="00E73D65" w:rsidP="009A75FA">
      <w:r>
        <w:t>Initially</w:t>
      </w:r>
      <w:r w:rsidR="00A735A1">
        <w:t xml:space="preserve">, </w:t>
      </w:r>
      <w:r w:rsidR="00745757">
        <w:t xml:space="preserve">each respondent </w:t>
      </w:r>
      <w:r w:rsidR="00745757">
        <w:rPr>
          <w:i/>
          <w:iCs/>
        </w:rPr>
        <w:t>i</w:t>
      </w:r>
      <w:r w:rsidR="00745757">
        <w:t xml:space="preserve"> in the common responding sample in </w:t>
      </w:r>
      <w:r w:rsidR="00745757" w:rsidRPr="00816C0C">
        <w:rPr>
          <w:i/>
          <w:iCs/>
        </w:rPr>
        <w:t>q</w:t>
      </w:r>
      <w:r w:rsidR="00745757">
        <w:rPr>
          <w:i/>
          <w:iCs/>
          <w:vertAlign w:val="subscript"/>
        </w:rPr>
        <w:t>t</w:t>
      </w:r>
      <w:r w:rsidR="00745757">
        <w:t xml:space="preserve"> and </w:t>
      </w:r>
      <w:r w:rsidR="00745757" w:rsidRPr="00816C0C">
        <w:rPr>
          <w:i/>
          <w:iCs/>
        </w:rPr>
        <w:t>q</w:t>
      </w:r>
      <w:r w:rsidR="00745757">
        <w:rPr>
          <w:i/>
          <w:iCs/>
          <w:vertAlign w:val="subscript"/>
        </w:rPr>
        <w:t>t+1</w:t>
      </w:r>
      <w:r w:rsidR="00745757">
        <w:t xml:space="preserve"> was assigned to a specific replicate group</w:t>
      </w:r>
      <w:r w:rsidR="003A6EFB">
        <w:t xml:space="preserve"> </w:t>
      </w:r>
      <w:r w:rsidR="003A6EFB" w:rsidRPr="003A6EFB">
        <w:rPr>
          <w:i/>
          <w:iCs/>
        </w:rPr>
        <w:t>g</w:t>
      </w:r>
      <w:r w:rsidR="003A6EFB">
        <w:t xml:space="preserve">, where </w:t>
      </w:r>
      <w:r w:rsidR="003A6EFB">
        <w:rPr>
          <w:i/>
          <w:iCs/>
        </w:rPr>
        <w:t>g</w:t>
      </w:r>
      <w:r w:rsidR="003A6EFB">
        <w:t xml:space="preserve"> = 1, … , </w:t>
      </w:r>
      <w:r w:rsidR="003A6EFB" w:rsidRPr="003A6EFB">
        <w:rPr>
          <w:i/>
          <w:iCs/>
        </w:rPr>
        <w:t>G</w:t>
      </w:r>
      <w:r w:rsidR="003A6EFB">
        <w:t xml:space="preserve"> (with </w:t>
      </w:r>
      <w:r w:rsidR="003A6EFB">
        <w:rPr>
          <w:i/>
          <w:iCs/>
        </w:rPr>
        <w:t>G</w:t>
      </w:r>
      <w:r w:rsidR="003A6EFB">
        <w:t xml:space="preserve"> being the number of replicate groups, which in our case was 30).  </w:t>
      </w:r>
      <w:r w:rsidR="009A75FA" w:rsidRPr="003A6EFB">
        <w:t>The</w:t>
      </w:r>
      <w:r w:rsidR="009A75FA">
        <w:t xml:space="preserve"> replicate longitudinal weight</w:t>
      </w:r>
      <w:r w:rsidR="004D1748">
        <w:t>s</w:t>
      </w:r>
      <w:r w:rsidR="009A75FA">
        <w:t xml:space="preserve"> for </w:t>
      </w:r>
      <w:r w:rsidR="004D1748">
        <w:t xml:space="preserve">each </w:t>
      </w:r>
      <w:r w:rsidR="009A75FA">
        <w:t xml:space="preserve">respondent </w:t>
      </w:r>
      <w:r w:rsidR="009A75FA">
        <w:rPr>
          <w:i/>
          <w:iCs/>
        </w:rPr>
        <w:t>i</w:t>
      </w:r>
      <w:r w:rsidR="009A75FA">
        <w:t xml:space="preserve"> </w:t>
      </w:r>
      <w:r w:rsidR="004D1748">
        <w:t>and each</w:t>
      </w:r>
      <w:r w:rsidR="009A75FA">
        <w:t xml:space="preserve"> replicate group </w:t>
      </w:r>
      <w:r w:rsidR="00C80BD4" w:rsidRPr="00C80BD4">
        <w:rPr>
          <w:i/>
          <w:iCs/>
        </w:rPr>
        <w:t>g</w:t>
      </w:r>
      <w:r w:rsidR="009A75FA">
        <w:t xml:space="preserve"> of the common </w:t>
      </w:r>
      <w:r w:rsidR="00C80BD4">
        <w:t xml:space="preserve">responding </w:t>
      </w:r>
      <w:r w:rsidR="009A75FA">
        <w:t xml:space="preserve">sample </w:t>
      </w:r>
      <w:r w:rsidR="00C80BD4">
        <w:t>in</w:t>
      </w:r>
      <w:r w:rsidR="009A75FA">
        <w:t xml:space="preserve"> </w:t>
      </w:r>
      <w:r w:rsidR="009A75FA" w:rsidRPr="00816C0C">
        <w:rPr>
          <w:i/>
          <w:iCs/>
        </w:rPr>
        <w:t>q</w:t>
      </w:r>
      <w:r w:rsidR="009A75FA">
        <w:rPr>
          <w:i/>
          <w:iCs/>
          <w:vertAlign w:val="subscript"/>
        </w:rPr>
        <w:t>t</w:t>
      </w:r>
      <w:r w:rsidR="009A75FA">
        <w:t xml:space="preserve"> and </w:t>
      </w:r>
      <w:r w:rsidR="009A75FA" w:rsidRPr="00816C0C">
        <w:rPr>
          <w:i/>
          <w:iCs/>
        </w:rPr>
        <w:t>q</w:t>
      </w:r>
      <w:r w:rsidR="009A75FA">
        <w:rPr>
          <w:i/>
          <w:iCs/>
          <w:vertAlign w:val="subscript"/>
        </w:rPr>
        <w:t>t+1</w:t>
      </w:r>
      <w:r w:rsidR="009A75FA">
        <w:t xml:space="preserve"> w</w:t>
      </w:r>
      <w:r w:rsidR="004D1748">
        <w:t>ere</w:t>
      </w:r>
      <w:r w:rsidR="009A75FA">
        <w:t xml:space="preserve"> </w:t>
      </w:r>
      <w:r w:rsidR="003A6EFB">
        <w:t xml:space="preserve">then </w:t>
      </w:r>
      <w:r w:rsidR="009A75FA">
        <w:t>calculated as follows (with term descriptions provided in Table A6):</w:t>
      </w:r>
    </w:p>
    <w:p w14:paraId="7AC1AEB7" w14:textId="73046752" w:rsidR="009A75FA" w:rsidRDefault="004D1748" w:rsidP="009A75FA">
      <w:pPr>
        <w:jc w:val="center"/>
      </w:pPr>
      <w:r w:rsidRPr="00043321">
        <w:rPr>
          <w:position w:val="-14"/>
        </w:rPr>
        <w:object w:dxaOrig="2960" w:dyaOrig="400" w14:anchorId="3639D2AC">
          <v:shape id="_x0000_i1089" type="#_x0000_t75" style="width:151.5pt;height:21.75pt" o:ole="">
            <v:imagedata r:id="rId160" o:title=""/>
          </v:shape>
          <o:OLEObject Type="Embed" ProgID="Equation.DSMT4" ShapeID="_x0000_i1089" DrawAspect="Content" ObjectID="_1731414867" r:id="rId161"/>
        </w:object>
      </w:r>
    </w:p>
    <w:p w14:paraId="73589305" w14:textId="0B248F4A" w:rsidR="009A75FA" w:rsidRPr="00186D7C" w:rsidRDefault="009A75FA" w:rsidP="009A75FA">
      <w:pPr>
        <w:pStyle w:val="Caption"/>
        <w:keepNext/>
        <w:spacing w:before="200"/>
        <w:rPr>
          <w:sz w:val="20"/>
          <w:szCs w:val="20"/>
        </w:rPr>
      </w:pPr>
      <w:r w:rsidRPr="00145B39">
        <w:rPr>
          <w:sz w:val="20"/>
          <w:szCs w:val="20"/>
        </w:rPr>
        <w:t xml:space="preserve">Table </w:t>
      </w:r>
      <w:r>
        <w:rPr>
          <w:sz w:val="20"/>
          <w:szCs w:val="20"/>
        </w:rPr>
        <w:t>A6</w:t>
      </w:r>
      <w:r w:rsidRPr="00145B39">
        <w:rPr>
          <w:sz w:val="20"/>
          <w:szCs w:val="20"/>
        </w:rPr>
        <w:t>:</w:t>
      </w:r>
      <w:r>
        <w:rPr>
          <w:sz w:val="20"/>
          <w:szCs w:val="20"/>
        </w:rPr>
        <w:t xml:space="preserve"> Descriptions of terms used in definition of replicate longitudinal weights.</w:t>
      </w:r>
    </w:p>
    <w:tbl>
      <w:tblPr>
        <w:tblStyle w:val="GridTable4-Accent1"/>
        <w:tblW w:w="9067" w:type="dxa"/>
        <w:tblLook w:val="04A0" w:firstRow="1" w:lastRow="0" w:firstColumn="1" w:lastColumn="0" w:noHBand="0" w:noVBand="1"/>
      </w:tblPr>
      <w:tblGrid>
        <w:gridCol w:w="1696"/>
        <w:gridCol w:w="7371"/>
      </w:tblGrid>
      <w:tr w:rsidR="009A75FA" w:rsidRPr="000846F1" w14:paraId="4B805A4B" w14:textId="77777777" w:rsidTr="00300F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shd w:val="clear" w:color="auto" w:fill="1F497D" w:themeFill="text2"/>
          </w:tcPr>
          <w:p w14:paraId="280D206D" w14:textId="77777777" w:rsidR="009A75FA" w:rsidRPr="00417205" w:rsidRDefault="009A75FA" w:rsidP="00300F52">
            <w:pPr>
              <w:rPr>
                <w:sz w:val="20"/>
                <w:szCs w:val="20"/>
              </w:rPr>
            </w:pPr>
            <w:r>
              <w:rPr>
                <w:sz w:val="20"/>
                <w:szCs w:val="20"/>
              </w:rPr>
              <w:t>Terms</w:t>
            </w:r>
          </w:p>
        </w:tc>
        <w:tc>
          <w:tcPr>
            <w:tcW w:w="7371" w:type="dxa"/>
            <w:shd w:val="clear" w:color="auto" w:fill="1F497D" w:themeFill="text2"/>
          </w:tcPr>
          <w:p w14:paraId="1AA1C7F2" w14:textId="77777777" w:rsidR="009A75FA" w:rsidRPr="00417205" w:rsidRDefault="009A75FA" w:rsidP="00300F52">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r>
      <w:tr w:rsidR="009A75FA" w:rsidRPr="000846F1" w14:paraId="0810983D" w14:textId="77777777" w:rsidTr="0030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614BEBF" w14:textId="3BC7F49B" w:rsidR="009A75FA" w:rsidRPr="00695E5E" w:rsidRDefault="004D1748" w:rsidP="00300F52">
            <w:pPr>
              <w:rPr>
                <w:b w:val="0"/>
                <w:sz w:val="18"/>
                <w:szCs w:val="18"/>
              </w:rPr>
            </w:pPr>
            <w:r w:rsidRPr="00C123BC">
              <w:rPr>
                <w:b w:val="0"/>
                <w:bCs w:val="0"/>
                <w:position w:val="-14"/>
              </w:rPr>
              <w:object w:dxaOrig="900" w:dyaOrig="400" w14:anchorId="6353CE26">
                <v:shape id="_x0000_i1090" type="#_x0000_t75" style="width:43.5pt;height:21.75pt" o:ole="">
                  <v:imagedata r:id="rId162" o:title=""/>
                </v:shape>
                <o:OLEObject Type="Embed" ProgID="Equation.DSMT4" ShapeID="_x0000_i1090" DrawAspect="Content" ObjectID="_1731414868" r:id="rId163"/>
              </w:object>
            </w:r>
          </w:p>
        </w:tc>
        <w:tc>
          <w:tcPr>
            <w:tcW w:w="7371" w:type="dxa"/>
          </w:tcPr>
          <w:p w14:paraId="34E67483" w14:textId="6DF25239" w:rsidR="009A75FA" w:rsidRPr="00A416B7" w:rsidRDefault="00C80BD4" w:rsidP="00300F52">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Replicate l</w:t>
            </w:r>
            <w:r w:rsidR="009A75FA">
              <w:rPr>
                <w:sz w:val="18"/>
                <w:szCs w:val="18"/>
              </w:rPr>
              <w:t xml:space="preserve">ongitudinal weight for respondent </w:t>
            </w:r>
            <w:r w:rsidR="009A75FA">
              <w:rPr>
                <w:i/>
                <w:iCs/>
                <w:sz w:val="18"/>
                <w:szCs w:val="18"/>
              </w:rPr>
              <w:t>i</w:t>
            </w:r>
            <w:r w:rsidR="009A75FA">
              <w:rPr>
                <w:sz w:val="18"/>
                <w:szCs w:val="18"/>
              </w:rPr>
              <w:t xml:space="preserve"> </w:t>
            </w:r>
            <w:r w:rsidR="008E200F">
              <w:rPr>
                <w:sz w:val="18"/>
                <w:szCs w:val="18"/>
              </w:rPr>
              <w:t xml:space="preserve">in </w:t>
            </w:r>
            <w:r w:rsidR="009A75FA" w:rsidRPr="00C80BD4">
              <w:rPr>
                <w:sz w:val="18"/>
                <w:szCs w:val="18"/>
              </w:rPr>
              <w:t>the</w:t>
            </w:r>
            <w:r w:rsidR="009A75FA">
              <w:rPr>
                <w:sz w:val="18"/>
                <w:szCs w:val="18"/>
              </w:rPr>
              <w:t xml:space="preserve"> common responding sample </w:t>
            </w:r>
            <w:r>
              <w:rPr>
                <w:sz w:val="18"/>
                <w:szCs w:val="18"/>
              </w:rPr>
              <w:t>in</w:t>
            </w:r>
            <w:r w:rsidR="009A75FA">
              <w:rPr>
                <w:sz w:val="18"/>
                <w:szCs w:val="18"/>
              </w:rPr>
              <w:t xml:space="preserve"> </w:t>
            </w:r>
            <w:r w:rsidR="009A75FA" w:rsidRPr="00F94A20">
              <w:rPr>
                <w:i/>
                <w:iCs/>
                <w:sz w:val="18"/>
                <w:szCs w:val="18"/>
              </w:rPr>
              <w:t>q</w:t>
            </w:r>
            <w:r w:rsidR="009A75FA">
              <w:rPr>
                <w:i/>
                <w:iCs/>
                <w:sz w:val="18"/>
                <w:szCs w:val="18"/>
                <w:vertAlign w:val="subscript"/>
              </w:rPr>
              <w:t>t</w:t>
            </w:r>
            <w:r w:rsidR="009A75FA">
              <w:rPr>
                <w:sz w:val="18"/>
                <w:szCs w:val="18"/>
              </w:rPr>
              <w:t xml:space="preserve"> and </w:t>
            </w:r>
            <w:r w:rsidR="009A75FA">
              <w:rPr>
                <w:i/>
                <w:iCs/>
                <w:sz w:val="18"/>
                <w:szCs w:val="18"/>
              </w:rPr>
              <w:t>q</w:t>
            </w:r>
            <w:r w:rsidR="009A75FA">
              <w:rPr>
                <w:i/>
                <w:iCs/>
                <w:sz w:val="18"/>
                <w:szCs w:val="18"/>
                <w:vertAlign w:val="subscript"/>
              </w:rPr>
              <w:t>t+1</w:t>
            </w:r>
            <w:r w:rsidR="008E200F">
              <w:rPr>
                <w:i/>
                <w:iCs/>
                <w:sz w:val="18"/>
                <w:szCs w:val="18"/>
                <w:vertAlign w:val="subscript"/>
              </w:rPr>
              <w:t xml:space="preserve">, </w:t>
            </w:r>
            <w:r w:rsidR="008E200F">
              <w:rPr>
                <w:sz w:val="18"/>
                <w:szCs w:val="18"/>
              </w:rPr>
              <w:t xml:space="preserve">for replicate group </w:t>
            </w:r>
            <w:r w:rsidR="008E200F" w:rsidRPr="00C80BD4">
              <w:rPr>
                <w:i/>
                <w:iCs/>
                <w:sz w:val="18"/>
                <w:szCs w:val="18"/>
              </w:rPr>
              <w:t>g</w:t>
            </w:r>
            <w:r w:rsidR="008E200F" w:rsidRPr="008E200F">
              <w:rPr>
                <w:sz w:val="18"/>
                <w:szCs w:val="18"/>
              </w:rPr>
              <w:t>.</w:t>
            </w:r>
          </w:p>
        </w:tc>
      </w:tr>
      <w:tr w:rsidR="009A75FA" w:rsidRPr="000846F1" w14:paraId="4E1A355B" w14:textId="77777777" w:rsidTr="00300F52">
        <w:tc>
          <w:tcPr>
            <w:cnfStyle w:val="001000000000" w:firstRow="0" w:lastRow="0" w:firstColumn="1" w:lastColumn="0" w:oddVBand="0" w:evenVBand="0" w:oddHBand="0" w:evenHBand="0" w:firstRowFirstColumn="0" w:firstRowLastColumn="0" w:lastRowFirstColumn="0" w:lastRowLastColumn="0"/>
            <w:tcW w:w="1696" w:type="dxa"/>
          </w:tcPr>
          <w:p w14:paraId="7FAD1D0B" w14:textId="77F71073" w:rsidR="009A75FA" w:rsidRPr="00417205" w:rsidRDefault="004D1748" w:rsidP="00300F52">
            <w:pPr>
              <w:rPr>
                <w:b w:val="0"/>
                <w:sz w:val="18"/>
                <w:szCs w:val="18"/>
              </w:rPr>
            </w:pPr>
            <w:r w:rsidRPr="00C123BC">
              <w:rPr>
                <w:b w:val="0"/>
                <w:bCs w:val="0"/>
                <w:position w:val="-14"/>
              </w:rPr>
              <w:object w:dxaOrig="880" w:dyaOrig="400" w14:anchorId="21187474">
                <v:shape id="_x0000_i1091" type="#_x0000_t75" style="width:43.5pt;height:21.75pt" o:ole="">
                  <v:imagedata r:id="rId164" o:title=""/>
                </v:shape>
                <o:OLEObject Type="Embed" ProgID="Equation.DSMT4" ShapeID="_x0000_i1091" DrawAspect="Content" ObjectID="_1731414869" r:id="rId165"/>
              </w:object>
            </w:r>
          </w:p>
        </w:tc>
        <w:tc>
          <w:tcPr>
            <w:tcW w:w="7371" w:type="dxa"/>
          </w:tcPr>
          <w:p w14:paraId="2F403ABD" w14:textId="62B8006E" w:rsidR="009A75FA" w:rsidRPr="00A416B7" w:rsidRDefault="007C617A" w:rsidP="00300F52">
            <w:pPr>
              <w:ind w:left="-16"/>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Replicate i</w:t>
            </w:r>
            <w:r w:rsidR="00D15B7E">
              <w:rPr>
                <w:sz w:val="18"/>
                <w:szCs w:val="18"/>
              </w:rPr>
              <w:t xml:space="preserve">nitial weight for respondent </w:t>
            </w:r>
            <w:r w:rsidR="00D15B7E">
              <w:rPr>
                <w:i/>
                <w:iCs/>
                <w:sz w:val="18"/>
                <w:szCs w:val="18"/>
              </w:rPr>
              <w:t>i</w:t>
            </w:r>
            <w:r w:rsidR="00D15B7E">
              <w:rPr>
                <w:sz w:val="18"/>
                <w:szCs w:val="18"/>
              </w:rPr>
              <w:t xml:space="preserve"> </w:t>
            </w:r>
            <w:r w:rsidR="008E200F">
              <w:rPr>
                <w:sz w:val="18"/>
                <w:szCs w:val="18"/>
              </w:rPr>
              <w:t xml:space="preserve">in </w:t>
            </w:r>
            <w:r w:rsidR="00D15B7E">
              <w:rPr>
                <w:sz w:val="18"/>
                <w:szCs w:val="18"/>
              </w:rPr>
              <w:t xml:space="preserve">the common responding sample in </w:t>
            </w:r>
            <w:r w:rsidR="00D15B7E" w:rsidRPr="00F94A20">
              <w:rPr>
                <w:i/>
                <w:iCs/>
                <w:sz w:val="18"/>
                <w:szCs w:val="18"/>
              </w:rPr>
              <w:t>q</w:t>
            </w:r>
            <w:r w:rsidR="00D15B7E">
              <w:rPr>
                <w:i/>
                <w:iCs/>
                <w:sz w:val="18"/>
                <w:szCs w:val="18"/>
                <w:vertAlign w:val="subscript"/>
              </w:rPr>
              <w:t>t</w:t>
            </w:r>
            <w:r w:rsidR="00D15B7E">
              <w:rPr>
                <w:sz w:val="18"/>
                <w:szCs w:val="18"/>
              </w:rPr>
              <w:t xml:space="preserve"> and </w:t>
            </w:r>
            <w:r w:rsidR="00D15B7E">
              <w:rPr>
                <w:i/>
                <w:iCs/>
                <w:sz w:val="18"/>
                <w:szCs w:val="18"/>
              </w:rPr>
              <w:t>q</w:t>
            </w:r>
            <w:r w:rsidR="00D15B7E">
              <w:rPr>
                <w:i/>
                <w:iCs/>
                <w:sz w:val="18"/>
                <w:szCs w:val="18"/>
                <w:vertAlign w:val="subscript"/>
              </w:rPr>
              <w:t>t+1</w:t>
            </w:r>
            <w:r w:rsidR="00D15B7E">
              <w:rPr>
                <w:sz w:val="18"/>
                <w:szCs w:val="18"/>
              </w:rPr>
              <w:t xml:space="preserve">, </w:t>
            </w:r>
            <w:r w:rsidR="008E200F">
              <w:rPr>
                <w:sz w:val="18"/>
                <w:szCs w:val="18"/>
              </w:rPr>
              <w:t xml:space="preserve">for replicate group </w:t>
            </w:r>
            <w:r w:rsidR="008E200F" w:rsidRPr="008E200F">
              <w:rPr>
                <w:i/>
                <w:iCs/>
                <w:sz w:val="18"/>
                <w:szCs w:val="18"/>
              </w:rPr>
              <w:t>g</w:t>
            </w:r>
            <w:r w:rsidR="008E200F">
              <w:rPr>
                <w:sz w:val="18"/>
                <w:szCs w:val="18"/>
              </w:rPr>
              <w:t xml:space="preserve"> (as </w:t>
            </w:r>
            <w:r w:rsidR="00D15B7E">
              <w:rPr>
                <w:sz w:val="18"/>
                <w:szCs w:val="18"/>
              </w:rPr>
              <w:t>detailed below</w:t>
            </w:r>
            <w:r w:rsidR="008E200F">
              <w:rPr>
                <w:sz w:val="18"/>
                <w:szCs w:val="18"/>
              </w:rPr>
              <w:t>)</w:t>
            </w:r>
            <w:r w:rsidR="00D15B7E">
              <w:rPr>
                <w:sz w:val="18"/>
                <w:szCs w:val="18"/>
              </w:rPr>
              <w:t>.</w:t>
            </w:r>
          </w:p>
        </w:tc>
      </w:tr>
      <w:tr w:rsidR="009A75FA" w:rsidRPr="000846F1" w14:paraId="4EA63B5D" w14:textId="77777777" w:rsidTr="00300F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E7DD5F3" w14:textId="2AEDFEFD" w:rsidR="009A75FA" w:rsidRPr="00417205" w:rsidRDefault="00D15B7E" w:rsidP="00300F52">
            <w:pPr>
              <w:rPr>
                <w:b w:val="0"/>
                <w:sz w:val="18"/>
                <w:szCs w:val="18"/>
              </w:rPr>
            </w:pPr>
            <w:r w:rsidRPr="00C123BC">
              <w:rPr>
                <w:b w:val="0"/>
                <w:bCs w:val="0"/>
                <w:position w:val="-14"/>
              </w:rPr>
              <w:object w:dxaOrig="859" w:dyaOrig="400" w14:anchorId="42384827">
                <v:shape id="_x0000_i1092" type="#_x0000_t75" style="width:43.5pt;height:21.75pt" o:ole="">
                  <v:imagedata r:id="rId166" o:title=""/>
                </v:shape>
                <o:OLEObject Type="Embed" ProgID="Equation.DSMT4" ShapeID="_x0000_i1092" DrawAspect="Content" ObjectID="_1731414870" r:id="rId167"/>
              </w:object>
            </w:r>
          </w:p>
        </w:tc>
        <w:tc>
          <w:tcPr>
            <w:tcW w:w="7371" w:type="dxa"/>
          </w:tcPr>
          <w:p w14:paraId="1C85A8B7" w14:textId="19AF38E9" w:rsidR="009A75FA" w:rsidRPr="00DB4F66" w:rsidRDefault="009A75FA" w:rsidP="00300F52">
            <w:pPr>
              <w:ind w:left="-16"/>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Calibration factors that adjust the</w:t>
            </w:r>
            <w:r w:rsidR="007C617A">
              <w:rPr>
                <w:sz w:val="18"/>
                <w:szCs w:val="18"/>
              </w:rPr>
              <w:t xml:space="preserve"> replicate</w:t>
            </w:r>
            <w:r>
              <w:rPr>
                <w:sz w:val="18"/>
                <w:szCs w:val="18"/>
              </w:rPr>
              <w:t xml:space="preserve"> initial weight of respondent </w:t>
            </w:r>
            <w:r>
              <w:rPr>
                <w:i/>
                <w:iCs/>
                <w:sz w:val="18"/>
                <w:szCs w:val="18"/>
              </w:rPr>
              <w:t>i</w:t>
            </w:r>
            <w:r>
              <w:rPr>
                <w:sz w:val="18"/>
                <w:szCs w:val="18"/>
              </w:rPr>
              <w:t xml:space="preserve"> such that the </w:t>
            </w:r>
            <w:r w:rsidR="00D15B7E">
              <w:rPr>
                <w:sz w:val="18"/>
                <w:szCs w:val="18"/>
              </w:rPr>
              <w:t xml:space="preserve">replicate </w:t>
            </w:r>
            <w:r>
              <w:rPr>
                <w:sz w:val="18"/>
                <w:szCs w:val="18"/>
              </w:rPr>
              <w:t xml:space="preserve">longitudinal weights of all respondents in the common responding sample </w:t>
            </w:r>
            <w:r w:rsidR="00D15B7E">
              <w:rPr>
                <w:sz w:val="18"/>
                <w:szCs w:val="18"/>
              </w:rPr>
              <w:t>in</w:t>
            </w:r>
            <w:r>
              <w:rPr>
                <w:sz w:val="18"/>
                <w:szCs w:val="18"/>
              </w:rPr>
              <w:t xml:space="preserve"> </w:t>
            </w:r>
            <w:r w:rsidRPr="00F94A20">
              <w:rPr>
                <w:i/>
                <w:iCs/>
                <w:sz w:val="18"/>
                <w:szCs w:val="18"/>
              </w:rPr>
              <w:t>q</w:t>
            </w:r>
            <w:r>
              <w:rPr>
                <w:i/>
                <w:iCs/>
                <w:sz w:val="18"/>
                <w:szCs w:val="18"/>
                <w:vertAlign w:val="subscript"/>
              </w:rPr>
              <w:t>t</w:t>
            </w:r>
            <w:r>
              <w:rPr>
                <w:sz w:val="18"/>
                <w:szCs w:val="18"/>
              </w:rPr>
              <w:t xml:space="preserve"> and </w:t>
            </w:r>
            <w:r>
              <w:rPr>
                <w:i/>
                <w:iCs/>
                <w:sz w:val="18"/>
                <w:szCs w:val="18"/>
              </w:rPr>
              <w:t>q</w:t>
            </w:r>
            <w:r>
              <w:rPr>
                <w:i/>
                <w:iCs/>
                <w:sz w:val="18"/>
                <w:szCs w:val="18"/>
                <w:vertAlign w:val="subscript"/>
              </w:rPr>
              <w:t>t+1</w:t>
            </w:r>
            <w:r>
              <w:rPr>
                <w:sz w:val="18"/>
                <w:szCs w:val="18"/>
              </w:rPr>
              <w:t xml:space="preserve"> </w:t>
            </w:r>
            <w:r w:rsidR="00D15B7E">
              <w:rPr>
                <w:sz w:val="18"/>
                <w:szCs w:val="18"/>
              </w:rPr>
              <w:t xml:space="preserve">and not in replicate group </w:t>
            </w:r>
            <w:r w:rsidR="00D15B7E" w:rsidRPr="00D15B7E">
              <w:rPr>
                <w:i/>
                <w:iCs/>
                <w:sz w:val="18"/>
                <w:szCs w:val="18"/>
              </w:rPr>
              <w:t>g</w:t>
            </w:r>
            <w:r w:rsidR="00D15B7E">
              <w:rPr>
                <w:sz w:val="18"/>
                <w:szCs w:val="18"/>
              </w:rPr>
              <w:t xml:space="preserve"> </w:t>
            </w:r>
            <w:r w:rsidRPr="00D15B7E">
              <w:rPr>
                <w:sz w:val="18"/>
                <w:szCs w:val="18"/>
              </w:rPr>
              <w:t>sum</w:t>
            </w:r>
            <w:r>
              <w:rPr>
                <w:sz w:val="18"/>
                <w:szCs w:val="18"/>
              </w:rPr>
              <w:t xml:space="preserve"> up to </w:t>
            </w:r>
            <w:r w:rsidR="00762D87">
              <w:rPr>
                <w:sz w:val="18"/>
                <w:szCs w:val="18"/>
              </w:rPr>
              <w:t xml:space="preserve">the </w:t>
            </w:r>
            <w:r>
              <w:rPr>
                <w:sz w:val="18"/>
                <w:szCs w:val="18"/>
              </w:rPr>
              <w:t xml:space="preserve">selected population benchmarks in </w:t>
            </w:r>
            <w:r w:rsidRPr="005411CE">
              <w:rPr>
                <w:i/>
                <w:iCs/>
                <w:sz w:val="18"/>
                <w:szCs w:val="18"/>
              </w:rPr>
              <w:t>q</w:t>
            </w:r>
            <w:r>
              <w:rPr>
                <w:i/>
                <w:iCs/>
                <w:sz w:val="18"/>
                <w:szCs w:val="18"/>
                <w:vertAlign w:val="subscript"/>
              </w:rPr>
              <w:t>t</w:t>
            </w:r>
            <w:r>
              <w:rPr>
                <w:sz w:val="18"/>
                <w:szCs w:val="18"/>
              </w:rPr>
              <w:t xml:space="preserve"> </w:t>
            </w:r>
            <w:r w:rsidR="00E73D65">
              <w:rPr>
                <w:sz w:val="18"/>
                <w:szCs w:val="18"/>
              </w:rPr>
              <w:t xml:space="preserve">(as </w:t>
            </w:r>
            <w:r w:rsidR="00D15B7E">
              <w:rPr>
                <w:sz w:val="18"/>
                <w:szCs w:val="18"/>
              </w:rPr>
              <w:t>detailed above</w:t>
            </w:r>
            <w:r w:rsidR="00E73D65">
              <w:rPr>
                <w:sz w:val="18"/>
                <w:szCs w:val="18"/>
              </w:rPr>
              <w:t xml:space="preserve"> in Section A.3)</w:t>
            </w:r>
            <w:r>
              <w:rPr>
                <w:sz w:val="18"/>
                <w:szCs w:val="18"/>
              </w:rPr>
              <w:t>.</w:t>
            </w:r>
          </w:p>
        </w:tc>
      </w:tr>
    </w:tbl>
    <w:p w14:paraId="66944224" w14:textId="60BA4EDF" w:rsidR="009A75FA" w:rsidRDefault="009A75FA" w:rsidP="00EB0B82"/>
    <w:p w14:paraId="66709B26" w14:textId="1C6DEA08" w:rsidR="009A75FA" w:rsidRDefault="00B67544" w:rsidP="00EB0B82">
      <w:r>
        <w:t xml:space="preserve">The replicate initial weights for each respondent </w:t>
      </w:r>
      <w:r>
        <w:rPr>
          <w:i/>
          <w:iCs/>
        </w:rPr>
        <w:t>i</w:t>
      </w:r>
      <w:r>
        <w:t xml:space="preserve"> in the common responding sample in </w:t>
      </w:r>
      <w:r>
        <w:rPr>
          <w:i/>
          <w:iCs/>
        </w:rPr>
        <w:t>q</w:t>
      </w:r>
      <w:r>
        <w:rPr>
          <w:i/>
          <w:iCs/>
          <w:vertAlign w:val="subscript"/>
        </w:rPr>
        <w:t>t</w:t>
      </w:r>
      <w:r>
        <w:rPr>
          <w:i/>
          <w:iCs/>
        </w:rPr>
        <w:t xml:space="preserve"> </w:t>
      </w:r>
      <w:r w:rsidRPr="00B67544">
        <w:t xml:space="preserve">and </w:t>
      </w:r>
      <w:r>
        <w:rPr>
          <w:i/>
          <w:iCs/>
        </w:rPr>
        <w:t>q</w:t>
      </w:r>
      <w:r>
        <w:rPr>
          <w:i/>
          <w:iCs/>
          <w:vertAlign w:val="subscript"/>
        </w:rPr>
        <w:t>t+1</w:t>
      </w:r>
      <w:r>
        <w:t xml:space="preserve"> and each replicate group </w:t>
      </w:r>
      <w:r>
        <w:rPr>
          <w:i/>
          <w:iCs/>
        </w:rPr>
        <w:t>g</w:t>
      </w:r>
      <w:r>
        <w:t xml:space="preserve"> were defined </w:t>
      </w:r>
      <w:r w:rsidR="00A57490">
        <w:t>as</w:t>
      </w:r>
      <w:r>
        <w:t>:</w:t>
      </w:r>
    </w:p>
    <w:p w14:paraId="7E054D32" w14:textId="7DB1532A" w:rsidR="00B67544" w:rsidRPr="00450279" w:rsidRDefault="00A96689" w:rsidP="00A57490">
      <w:pPr>
        <w:spacing w:after="0"/>
        <w:ind w:left="1440"/>
      </w:pPr>
      <w:r>
        <w:t xml:space="preserve">     </w:t>
      </w:r>
      <w:r w:rsidRPr="00300F52">
        <w:rPr>
          <w:position w:val="-14"/>
        </w:rPr>
        <w:object w:dxaOrig="1260" w:dyaOrig="400" w14:anchorId="1C951D1E">
          <v:shape id="_x0000_i1093" type="#_x0000_t75" style="width:64.5pt;height:21.75pt" o:ole="">
            <v:imagedata r:id="rId168" o:title=""/>
          </v:shape>
          <o:OLEObject Type="Embed" ProgID="Equation.DSMT4" ShapeID="_x0000_i1093" DrawAspect="Content" ObjectID="_1731414871" r:id="rId169"/>
        </w:object>
      </w:r>
      <w:r>
        <w:t xml:space="preserve">, for respondent </w:t>
      </w:r>
      <w:r>
        <w:rPr>
          <w:i/>
          <w:iCs/>
        </w:rPr>
        <w:t>i</w:t>
      </w:r>
      <w:r>
        <w:t xml:space="preserve"> assigned to replicate group </w:t>
      </w:r>
      <w:r>
        <w:rPr>
          <w:i/>
          <w:iCs/>
        </w:rPr>
        <w:t>g</w:t>
      </w:r>
      <w:r w:rsidR="00450279">
        <w:t>,</w:t>
      </w:r>
    </w:p>
    <w:p w14:paraId="494F4D04" w14:textId="16D06FFE" w:rsidR="00A96689" w:rsidRPr="00450279" w:rsidRDefault="00A96689" w:rsidP="00A96689">
      <w:pPr>
        <w:ind w:left="2160"/>
      </w:pPr>
      <w:r>
        <w:t xml:space="preserve">         </w:t>
      </w:r>
      <w:r w:rsidRPr="00300F52">
        <w:rPr>
          <w:position w:val="-14"/>
        </w:rPr>
        <w:object w:dxaOrig="1800" w:dyaOrig="400" w14:anchorId="67331F25">
          <v:shape id="_x0000_i1094" type="#_x0000_t75" style="width:93.75pt;height:21.75pt" o:ole="">
            <v:imagedata r:id="rId170" o:title=""/>
          </v:shape>
          <o:OLEObject Type="Embed" ProgID="Equation.DSMT4" ShapeID="_x0000_i1094" DrawAspect="Content" ObjectID="_1731414872" r:id="rId171"/>
        </w:object>
      </w:r>
      <w:r>
        <w:t xml:space="preserve">, for respondent </w:t>
      </w:r>
      <w:r w:rsidR="00450279" w:rsidRPr="00450279">
        <w:rPr>
          <w:i/>
          <w:iCs/>
        </w:rPr>
        <w:t>i</w:t>
      </w:r>
      <w:r>
        <w:t xml:space="preserve"> not assigned to replicate group </w:t>
      </w:r>
      <w:r>
        <w:rPr>
          <w:i/>
          <w:iCs/>
        </w:rPr>
        <w:t>g</w:t>
      </w:r>
      <w:r w:rsidR="00450279">
        <w:t>.</w:t>
      </w:r>
    </w:p>
    <w:p w14:paraId="6A50BB99" w14:textId="780D3A1F" w:rsidR="009A75FA" w:rsidRDefault="00512224" w:rsidP="00EB0B82">
      <w:r>
        <w:lastRenderedPageBreak/>
        <w:t>As an example, t</w:t>
      </w:r>
      <w:r w:rsidR="00A735A1">
        <w:t xml:space="preserve">he jack-knife variance </w:t>
      </w:r>
      <w:r>
        <w:t xml:space="preserve">estimator for </w:t>
      </w:r>
      <w:r w:rsidR="005E65BD">
        <w:t xml:space="preserve">an estimate of </w:t>
      </w:r>
      <w:r>
        <w:t>casual conversion rate A</w:t>
      </w:r>
      <w:r w:rsidR="005E65BD">
        <w:t xml:space="preserve"> at quarter month </w:t>
      </w:r>
      <w:r w:rsidR="005E65BD">
        <w:rPr>
          <w:i/>
          <w:iCs/>
        </w:rPr>
        <w:t>q</w:t>
      </w:r>
      <w:r w:rsidR="005E65BD">
        <w:rPr>
          <w:i/>
          <w:iCs/>
          <w:vertAlign w:val="subscript"/>
        </w:rPr>
        <w:t>t+1</w:t>
      </w:r>
      <w:r>
        <w:t xml:space="preserve"> is</w:t>
      </w:r>
    </w:p>
    <w:p w14:paraId="429B273A" w14:textId="3119CFA9" w:rsidR="00512224" w:rsidRDefault="00054866" w:rsidP="00054866">
      <w:pPr>
        <w:jc w:val="center"/>
      </w:pPr>
      <w:r w:rsidRPr="00300F52">
        <w:rPr>
          <w:position w:val="-30"/>
        </w:rPr>
        <w:object w:dxaOrig="4819" w:dyaOrig="639" w14:anchorId="2D503104">
          <v:shape id="_x0000_i1095" type="#_x0000_t75" style="width:237.75pt;height:28.5pt" o:ole="">
            <v:imagedata r:id="rId172" o:title=""/>
          </v:shape>
          <o:OLEObject Type="Embed" ProgID="Equation.DSMT4" ShapeID="_x0000_i1095" DrawAspect="Content" ObjectID="_1731414873" r:id="rId173"/>
        </w:object>
      </w:r>
      <w:r>
        <w:t>,</w:t>
      </w:r>
    </w:p>
    <w:p w14:paraId="318692AE" w14:textId="212BAA28" w:rsidR="00054866" w:rsidRDefault="00054866" w:rsidP="00EB0B82">
      <w:r>
        <w:t xml:space="preserve">where </w:t>
      </w:r>
      <w:r w:rsidRPr="00300F52">
        <w:rPr>
          <w:position w:val="-14"/>
        </w:rPr>
        <w:object w:dxaOrig="780" w:dyaOrig="420" w14:anchorId="55778D5B">
          <v:shape id="_x0000_i1096" type="#_x0000_t75" style="width:36pt;height:21.75pt" o:ole="">
            <v:imagedata r:id="rId174" o:title=""/>
          </v:shape>
          <o:OLEObject Type="Embed" ProgID="Equation.DSMT4" ShapeID="_x0000_i1096" DrawAspect="Content" ObjectID="_1731414874" r:id="rId175"/>
        </w:object>
      </w:r>
      <w:r>
        <w:t xml:space="preserve"> is the replicate estimate of casual conversion rate A for replicate group g:</w:t>
      </w:r>
    </w:p>
    <w:p w14:paraId="232B9427" w14:textId="5DE1C039" w:rsidR="00054866" w:rsidRDefault="005D200C" w:rsidP="005D200C">
      <w:pPr>
        <w:ind w:left="2880"/>
      </w:pPr>
      <w:r>
        <w:t xml:space="preserve">          </w:t>
      </w:r>
      <w:r w:rsidR="00054866" w:rsidRPr="00300F52">
        <w:rPr>
          <w:position w:val="-36"/>
        </w:rPr>
        <w:object w:dxaOrig="1860" w:dyaOrig="840" w14:anchorId="7D777026">
          <v:shape id="_x0000_i1097" type="#_x0000_t75" style="width:93.75pt;height:43.5pt" o:ole="">
            <v:imagedata r:id="rId176" o:title=""/>
          </v:shape>
          <o:OLEObject Type="Embed" ProgID="Equation.DSMT4" ShapeID="_x0000_i1097" DrawAspect="Content" ObjectID="_1731414875" r:id="rId177"/>
        </w:object>
      </w:r>
    </w:p>
    <w:p w14:paraId="459AA45A" w14:textId="43DB5232" w:rsidR="005D200C" w:rsidRDefault="005D200C" w:rsidP="005D200C">
      <w:pPr>
        <w:ind w:left="3600"/>
      </w:pPr>
      <w:r>
        <w:t xml:space="preserve">           </w:t>
      </w:r>
      <w:r w:rsidRPr="00300F52">
        <w:rPr>
          <w:position w:val="-56"/>
        </w:rPr>
        <w:object w:dxaOrig="2720" w:dyaOrig="1240" w14:anchorId="60988E64">
          <v:shape id="_x0000_i1098" type="#_x0000_t75" style="width:136.5pt;height:64.5pt" o:ole="">
            <v:imagedata r:id="rId178" o:title=""/>
          </v:shape>
          <o:OLEObject Type="Embed" ProgID="Equation.DSMT4" ShapeID="_x0000_i1098" DrawAspect="Content" ObjectID="_1731414876" r:id="rId179"/>
        </w:object>
      </w:r>
      <w:r w:rsidR="005E65BD">
        <w:t>.</w:t>
      </w:r>
    </w:p>
    <w:p w14:paraId="76190002" w14:textId="3894CBA2" w:rsidR="00A57490" w:rsidRDefault="005E65BD" w:rsidP="006B7DEE">
      <w:r>
        <w:t xml:space="preserve">The square root of this variance is then taken to arrive at the requisite standard error estimate of the casual conversion rate A estimate at quarter month </w:t>
      </w:r>
      <w:r>
        <w:rPr>
          <w:i/>
          <w:iCs/>
        </w:rPr>
        <w:t>q</w:t>
      </w:r>
      <w:r>
        <w:rPr>
          <w:i/>
          <w:iCs/>
          <w:vertAlign w:val="subscript"/>
        </w:rPr>
        <w:t>t+1</w:t>
      </w:r>
      <w:r>
        <w:t xml:space="preserve">. </w:t>
      </w:r>
      <w:r w:rsidR="00967A8D">
        <w:t xml:space="preserve"> The jack-knife standard error estimates for estimates of casual conversion rate B and the casual transition rate were calculated in a similar manner.  </w:t>
      </w:r>
    </w:p>
    <w:p w14:paraId="6FF2BD05" w14:textId="77777777" w:rsidR="006B7DEE" w:rsidRDefault="006B7DEE" w:rsidP="00EB0B82">
      <w:pPr>
        <w:ind w:left="45"/>
      </w:pPr>
    </w:p>
    <w:p w14:paraId="08EAD4CC" w14:textId="77777777" w:rsidR="00521667" w:rsidRDefault="00521667" w:rsidP="00575418"/>
    <w:p w14:paraId="6BED8DE7" w14:textId="77777777" w:rsidR="00E11A2D" w:rsidRDefault="00E11A2D" w:rsidP="00575418"/>
    <w:p w14:paraId="5DBC5A06" w14:textId="77777777" w:rsidR="00E11A2D" w:rsidRDefault="00E11A2D" w:rsidP="00575418"/>
    <w:p w14:paraId="35F98248" w14:textId="77777777" w:rsidR="00317067" w:rsidRDefault="00317067" w:rsidP="00575418"/>
    <w:p w14:paraId="4B9BB189" w14:textId="77777777" w:rsidR="009D3F55" w:rsidRDefault="009D3F55" w:rsidP="00575418"/>
    <w:p w14:paraId="47A3FEAC" w14:textId="77777777" w:rsidR="009D3F55" w:rsidRDefault="009D3F55" w:rsidP="00575418"/>
    <w:p w14:paraId="06C6FB6D" w14:textId="77777777" w:rsidR="00575418" w:rsidRDefault="00575418" w:rsidP="00575418"/>
    <w:p w14:paraId="0922952A" w14:textId="77777777" w:rsidR="00D31C0E" w:rsidRDefault="00D31C0E" w:rsidP="00665726">
      <w:pPr>
        <w:spacing w:after="0"/>
      </w:pPr>
    </w:p>
    <w:p w14:paraId="750A23AF" w14:textId="77777777" w:rsidR="00D27FF0" w:rsidRDefault="00D27FF0" w:rsidP="00567231"/>
    <w:p w14:paraId="65968457" w14:textId="544B1680" w:rsidR="005F6A64" w:rsidRDefault="005F6A64">
      <w:r>
        <w:br w:type="page"/>
      </w:r>
    </w:p>
    <w:p w14:paraId="5FAAFFF8" w14:textId="4962E389" w:rsidR="00567231" w:rsidRDefault="00B1049D" w:rsidP="005F6A64">
      <w:pPr>
        <w:pStyle w:val="Heading1"/>
      </w:pPr>
      <w:r>
        <w:lastRenderedPageBreak/>
        <w:t xml:space="preserve">APPENDIX B </w:t>
      </w:r>
      <w:r w:rsidR="00402638">
        <w:t>–</w:t>
      </w:r>
      <w:r>
        <w:t xml:space="preserve"> </w:t>
      </w:r>
      <w:r w:rsidR="00402638">
        <w:t>MULTIVARIATE MODELLING DIAGNOSTICS AND ANALYTICAL RESULTS</w:t>
      </w:r>
    </w:p>
    <w:p w14:paraId="5F077721" w14:textId="1CA03C46" w:rsidR="00A8608E" w:rsidRDefault="005E0507" w:rsidP="005F6A64">
      <w:pPr>
        <w:pStyle w:val="Heading2"/>
      </w:pPr>
      <w:r>
        <w:t xml:space="preserve">B.1 </w:t>
      </w:r>
      <w:r w:rsidR="00A8608E">
        <w:t>Model fit statistics</w:t>
      </w:r>
      <w:r w:rsidR="00A63E3D">
        <w:t xml:space="preserve"> and diagnostics</w:t>
      </w:r>
    </w:p>
    <w:p w14:paraId="027E4A3B" w14:textId="670D5A07" w:rsidR="00375FA2" w:rsidRDefault="00375FA2" w:rsidP="00375FA2">
      <w:pPr>
        <w:autoSpaceDE w:val="0"/>
        <w:autoSpaceDN w:val="0"/>
        <w:adjustRightInd w:val="0"/>
        <w:spacing w:after="0"/>
        <w:rPr>
          <w:rFonts w:cstheme="minorHAnsi"/>
          <w:color w:val="000000"/>
        </w:rPr>
      </w:pPr>
      <w:r>
        <w:rPr>
          <w:rFonts w:cstheme="minorHAnsi"/>
          <w:color w:val="000000"/>
        </w:rPr>
        <w:t xml:space="preserve">As described in Section 6.1.3, </w:t>
      </w:r>
      <w:r w:rsidR="005E0507">
        <w:rPr>
          <w:rFonts w:cstheme="minorHAnsi"/>
          <w:color w:val="000000"/>
        </w:rPr>
        <w:t xml:space="preserve">the following </w:t>
      </w:r>
      <w:r>
        <w:rPr>
          <w:rFonts w:cstheme="minorHAnsi"/>
          <w:color w:val="000000"/>
        </w:rPr>
        <w:t>four variants of the GLMM were fit to the in-scope LLFS data to determine</w:t>
      </w:r>
      <w:r w:rsidR="005E0507">
        <w:rPr>
          <w:rFonts w:cstheme="minorHAnsi"/>
          <w:color w:val="000000"/>
        </w:rPr>
        <w:t xml:space="preserve"> whether the </w:t>
      </w:r>
      <w:r w:rsidR="000C1DA2">
        <w:rPr>
          <w:rFonts w:cstheme="minorHAnsi"/>
          <w:color w:val="000000"/>
        </w:rPr>
        <w:t>‘After March 2021 indicator’</w:t>
      </w:r>
      <w:r w:rsidR="005E0507">
        <w:rPr>
          <w:rFonts w:cstheme="minorHAnsi"/>
          <w:color w:val="000000"/>
        </w:rPr>
        <w:t xml:space="preserve"> variable is statistically significant in the best fitting model and what the error structure is in the best fitting model:</w:t>
      </w:r>
    </w:p>
    <w:p w14:paraId="703CD963" w14:textId="6CD49B44" w:rsidR="00375FA2" w:rsidRDefault="00375FA2" w:rsidP="00375FA2">
      <w:pPr>
        <w:pStyle w:val="ListParagraph"/>
        <w:numPr>
          <w:ilvl w:val="0"/>
          <w:numId w:val="51"/>
        </w:numPr>
        <w:autoSpaceDE w:val="0"/>
        <w:autoSpaceDN w:val="0"/>
        <w:adjustRightInd w:val="0"/>
        <w:rPr>
          <w:rFonts w:cstheme="minorHAnsi"/>
          <w:color w:val="000000"/>
        </w:rPr>
      </w:pPr>
      <w:r>
        <w:rPr>
          <w:rFonts w:cstheme="minorHAnsi"/>
          <w:color w:val="000000"/>
        </w:rPr>
        <w:t xml:space="preserve">Explanatory variables listed in Table 7 and the </w:t>
      </w:r>
      <w:r w:rsidR="000C1DA2">
        <w:rPr>
          <w:rFonts w:cstheme="minorHAnsi"/>
          <w:color w:val="000000"/>
        </w:rPr>
        <w:t>‘After March 2021 indicator’</w:t>
      </w:r>
      <w:r>
        <w:rPr>
          <w:rFonts w:cstheme="minorHAnsi"/>
          <w:color w:val="000000"/>
        </w:rPr>
        <w:t xml:space="preserve"> variable included as fixed effects, and no random effect for the quarter month that a respondent was eligible for casual conversion.</w:t>
      </w:r>
    </w:p>
    <w:p w14:paraId="696C9373" w14:textId="727A74A1" w:rsidR="00375FA2" w:rsidRDefault="00375FA2" w:rsidP="00375FA2">
      <w:pPr>
        <w:pStyle w:val="ListParagraph"/>
        <w:numPr>
          <w:ilvl w:val="0"/>
          <w:numId w:val="51"/>
        </w:numPr>
        <w:autoSpaceDE w:val="0"/>
        <w:autoSpaceDN w:val="0"/>
        <w:adjustRightInd w:val="0"/>
        <w:ind w:hanging="294"/>
        <w:rPr>
          <w:rFonts w:cstheme="minorHAnsi"/>
          <w:color w:val="000000"/>
        </w:rPr>
      </w:pPr>
      <w:r>
        <w:rPr>
          <w:rFonts w:cstheme="minorHAnsi"/>
          <w:color w:val="000000"/>
        </w:rPr>
        <w:t xml:space="preserve">Explanatory variables listed in Table 7 and the </w:t>
      </w:r>
      <w:r w:rsidR="000C1DA2">
        <w:rPr>
          <w:rFonts w:cstheme="minorHAnsi"/>
          <w:color w:val="000000"/>
        </w:rPr>
        <w:t>‘After March 2021 indicator’</w:t>
      </w:r>
      <w:r>
        <w:rPr>
          <w:rFonts w:cstheme="minorHAnsi"/>
          <w:color w:val="000000"/>
        </w:rPr>
        <w:t xml:space="preserve"> variable included as fixed effects, and a random effect for the quarter month that a respondent was eligible for casual conversion.</w:t>
      </w:r>
    </w:p>
    <w:p w14:paraId="05619B57" w14:textId="4D670BEA" w:rsidR="00375FA2" w:rsidRDefault="00375FA2" w:rsidP="00375FA2">
      <w:pPr>
        <w:pStyle w:val="ListParagraph"/>
        <w:numPr>
          <w:ilvl w:val="0"/>
          <w:numId w:val="51"/>
        </w:numPr>
        <w:autoSpaceDE w:val="0"/>
        <w:autoSpaceDN w:val="0"/>
        <w:adjustRightInd w:val="0"/>
        <w:ind w:hanging="294"/>
        <w:rPr>
          <w:rFonts w:cstheme="minorHAnsi"/>
          <w:color w:val="000000"/>
        </w:rPr>
      </w:pPr>
      <w:r>
        <w:rPr>
          <w:rFonts w:cstheme="minorHAnsi"/>
          <w:color w:val="000000"/>
        </w:rPr>
        <w:t xml:space="preserve">Explanatory variables listed in Table 7 included as fixed effects (excluding the </w:t>
      </w:r>
      <w:r w:rsidR="000C1DA2">
        <w:rPr>
          <w:rFonts w:cstheme="minorHAnsi"/>
          <w:color w:val="000000"/>
        </w:rPr>
        <w:t>‘After March 2021 indicator’</w:t>
      </w:r>
      <w:r>
        <w:rPr>
          <w:rFonts w:cstheme="minorHAnsi"/>
          <w:color w:val="000000"/>
        </w:rPr>
        <w:t xml:space="preserve"> variable), and no random effect for the quarter month that a respondent was eligible for casual conversion.</w:t>
      </w:r>
    </w:p>
    <w:p w14:paraId="0C91160D" w14:textId="295778FA" w:rsidR="00375FA2" w:rsidRDefault="00375FA2" w:rsidP="00375FA2">
      <w:pPr>
        <w:pStyle w:val="ListParagraph"/>
        <w:numPr>
          <w:ilvl w:val="0"/>
          <w:numId w:val="51"/>
        </w:numPr>
        <w:autoSpaceDE w:val="0"/>
        <w:autoSpaceDN w:val="0"/>
        <w:adjustRightInd w:val="0"/>
        <w:ind w:hanging="294"/>
        <w:rPr>
          <w:rFonts w:cstheme="minorHAnsi"/>
          <w:color w:val="000000"/>
        </w:rPr>
      </w:pPr>
      <w:r>
        <w:rPr>
          <w:rFonts w:cstheme="minorHAnsi"/>
          <w:color w:val="000000"/>
        </w:rPr>
        <w:t xml:space="preserve">Explanatory variables listed in Table 7 included as fixed effects (excluding the </w:t>
      </w:r>
      <w:r w:rsidR="000C1DA2">
        <w:rPr>
          <w:rFonts w:cstheme="minorHAnsi"/>
          <w:color w:val="000000"/>
        </w:rPr>
        <w:t>‘After March 2021 indicator’</w:t>
      </w:r>
      <w:r>
        <w:rPr>
          <w:rFonts w:cstheme="minorHAnsi"/>
          <w:color w:val="000000"/>
        </w:rPr>
        <w:t xml:space="preserve"> variable), and a random effect for the quarter month that a respondent was eligible for casual conversion.</w:t>
      </w:r>
    </w:p>
    <w:p w14:paraId="1BD6A4DB" w14:textId="77777777" w:rsidR="00DE1C5E" w:rsidRDefault="005E0507" w:rsidP="00375FA2">
      <w:pPr>
        <w:autoSpaceDE w:val="0"/>
        <w:autoSpaceDN w:val="0"/>
        <w:adjustRightInd w:val="0"/>
        <w:rPr>
          <w:rFonts w:cstheme="minorHAnsi"/>
          <w:color w:val="000000"/>
        </w:rPr>
      </w:pPr>
      <w:r>
        <w:rPr>
          <w:rFonts w:cstheme="minorHAnsi"/>
          <w:color w:val="000000"/>
        </w:rPr>
        <w:t xml:space="preserve">Table B1 presents the model fit statistics for these four variants of the GLMM.  </w:t>
      </w:r>
      <w:r w:rsidR="00CA3ECD">
        <w:rPr>
          <w:rFonts w:cstheme="minorHAnsi"/>
          <w:color w:val="000000"/>
        </w:rPr>
        <w:t xml:space="preserve">A larger value for the -2 Log Likelihood model fit statistic indicates a better fitting model but </w:t>
      </w:r>
      <w:r w:rsidR="003E22A2">
        <w:rPr>
          <w:rFonts w:cstheme="minorHAnsi"/>
          <w:color w:val="000000"/>
        </w:rPr>
        <w:t>f</w:t>
      </w:r>
      <w:r>
        <w:rPr>
          <w:rFonts w:cstheme="minorHAnsi"/>
          <w:color w:val="000000"/>
        </w:rPr>
        <w:t>or all of the</w:t>
      </w:r>
      <w:r w:rsidR="003E22A2">
        <w:rPr>
          <w:rFonts w:cstheme="minorHAnsi"/>
          <w:color w:val="000000"/>
        </w:rPr>
        <w:t xml:space="preserve"> other</w:t>
      </w:r>
      <w:r>
        <w:rPr>
          <w:rFonts w:cstheme="minorHAnsi"/>
          <w:color w:val="000000"/>
        </w:rPr>
        <w:t xml:space="preserve"> model fit statistics listed in Table B1, a smaller value indicates a better fitting model</w:t>
      </w:r>
      <w:r w:rsidR="00124972">
        <w:rPr>
          <w:rFonts w:cstheme="minorHAnsi"/>
          <w:color w:val="000000"/>
        </w:rPr>
        <w:t xml:space="preserve"> (because they all include a penalty for the number of parameters in the model)</w:t>
      </w:r>
      <w:r w:rsidR="003E22A2">
        <w:rPr>
          <w:rFonts w:cstheme="minorHAnsi"/>
          <w:color w:val="000000"/>
        </w:rPr>
        <w:t xml:space="preserve">.  </w:t>
      </w:r>
      <w:r w:rsidR="00CA3ECD">
        <w:rPr>
          <w:rFonts w:cstheme="minorHAnsi"/>
          <w:color w:val="000000"/>
        </w:rPr>
        <w:t xml:space="preserve"> </w:t>
      </w:r>
    </w:p>
    <w:p w14:paraId="6841537D" w14:textId="0195FAFB" w:rsidR="00CF1451" w:rsidRDefault="00124972" w:rsidP="00375FA2">
      <w:pPr>
        <w:autoSpaceDE w:val="0"/>
        <w:autoSpaceDN w:val="0"/>
        <w:adjustRightInd w:val="0"/>
        <w:rPr>
          <w:rFonts w:cstheme="minorHAnsi"/>
          <w:color w:val="000000"/>
        </w:rPr>
      </w:pPr>
      <w:r>
        <w:rPr>
          <w:rFonts w:cstheme="minorHAnsi"/>
          <w:color w:val="000000"/>
        </w:rPr>
        <w:t xml:space="preserve">Models B and D typically fit the data better than </w:t>
      </w:r>
      <w:r w:rsidR="005238A6">
        <w:rPr>
          <w:rFonts w:cstheme="minorHAnsi"/>
          <w:color w:val="000000"/>
        </w:rPr>
        <w:t>Model</w:t>
      </w:r>
      <w:r>
        <w:rPr>
          <w:rFonts w:cstheme="minorHAnsi"/>
          <w:color w:val="000000"/>
        </w:rPr>
        <w:t xml:space="preserve">s A and C, indicating that the inclusion of the random effect in the model for the quarter month that a respondent was eligible for casual conversion improves the model fit.  On comparing the model fit statistics for </w:t>
      </w:r>
      <w:r w:rsidR="005238A6">
        <w:rPr>
          <w:rFonts w:cstheme="minorHAnsi"/>
          <w:color w:val="000000"/>
        </w:rPr>
        <w:t>Model</w:t>
      </w:r>
      <w:r>
        <w:rPr>
          <w:rFonts w:cstheme="minorHAnsi"/>
          <w:color w:val="000000"/>
        </w:rPr>
        <w:t xml:space="preserve"> B and D, </w:t>
      </w:r>
      <w:r w:rsidR="00DE1C5E">
        <w:rPr>
          <w:rFonts w:cstheme="minorHAnsi"/>
          <w:color w:val="000000"/>
        </w:rPr>
        <w:t xml:space="preserve">where the only difference between these two models </w:t>
      </w:r>
      <w:r w:rsidR="0059538C">
        <w:rPr>
          <w:rFonts w:cstheme="minorHAnsi"/>
          <w:color w:val="000000"/>
        </w:rPr>
        <w:t xml:space="preserve">is </w:t>
      </w:r>
      <w:r w:rsidR="00DE1C5E">
        <w:rPr>
          <w:rFonts w:cstheme="minorHAnsi"/>
          <w:color w:val="000000"/>
        </w:rPr>
        <w:t xml:space="preserve">the inclusion of the </w:t>
      </w:r>
      <w:r w:rsidR="000C1DA2">
        <w:rPr>
          <w:rFonts w:cstheme="minorHAnsi"/>
          <w:color w:val="000000"/>
        </w:rPr>
        <w:t>‘After March 2021 indicator’</w:t>
      </w:r>
      <w:r w:rsidR="00DE1C5E">
        <w:rPr>
          <w:rFonts w:cstheme="minorHAnsi"/>
          <w:color w:val="000000"/>
        </w:rPr>
        <w:t xml:space="preserve"> in </w:t>
      </w:r>
      <w:r w:rsidR="005B0C88">
        <w:rPr>
          <w:rFonts w:cstheme="minorHAnsi"/>
          <w:color w:val="000000"/>
        </w:rPr>
        <w:t>Model</w:t>
      </w:r>
      <w:r w:rsidR="00DE1C5E">
        <w:rPr>
          <w:rFonts w:cstheme="minorHAnsi"/>
          <w:color w:val="000000"/>
        </w:rPr>
        <w:t xml:space="preserve"> B and the exclusion of it in </w:t>
      </w:r>
      <w:r w:rsidR="005B0C88">
        <w:rPr>
          <w:rFonts w:cstheme="minorHAnsi"/>
          <w:color w:val="000000"/>
        </w:rPr>
        <w:t>Model</w:t>
      </w:r>
      <w:r w:rsidR="00DE1C5E">
        <w:rPr>
          <w:rFonts w:cstheme="minorHAnsi"/>
          <w:color w:val="000000"/>
        </w:rPr>
        <w:t xml:space="preserve"> D, </w:t>
      </w:r>
      <w:r w:rsidR="005B0C88">
        <w:rPr>
          <w:rFonts w:cstheme="minorHAnsi"/>
          <w:color w:val="000000"/>
        </w:rPr>
        <w:t>Model</w:t>
      </w:r>
      <w:r w:rsidR="00DE1C5E">
        <w:rPr>
          <w:rFonts w:cstheme="minorHAnsi"/>
          <w:color w:val="000000"/>
        </w:rPr>
        <w:t xml:space="preserve"> </w:t>
      </w:r>
      <w:r>
        <w:rPr>
          <w:rFonts w:cstheme="minorHAnsi"/>
          <w:color w:val="000000"/>
        </w:rPr>
        <w:t>D fit</w:t>
      </w:r>
      <w:r w:rsidR="00DE1C5E">
        <w:rPr>
          <w:rFonts w:cstheme="minorHAnsi"/>
          <w:color w:val="000000"/>
        </w:rPr>
        <w:t>s</w:t>
      </w:r>
      <w:r>
        <w:rPr>
          <w:rFonts w:cstheme="minorHAnsi"/>
          <w:color w:val="000000"/>
        </w:rPr>
        <w:t xml:space="preserve"> the data slightly better than</w:t>
      </w:r>
      <w:r w:rsidR="00DE1C5E">
        <w:rPr>
          <w:rFonts w:cstheme="minorHAnsi"/>
          <w:color w:val="000000"/>
        </w:rPr>
        <w:t xml:space="preserve"> </w:t>
      </w:r>
      <w:r w:rsidR="005B0C88">
        <w:rPr>
          <w:rFonts w:cstheme="minorHAnsi"/>
          <w:color w:val="000000"/>
        </w:rPr>
        <w:t>Model</w:t>
      </w:r>
      <w:r w:rsidR="00DE1C5E">
        <w:rPr>
          <w:rFonts w:cstheme="minorHAnsi"/>
          <w:color w:val="000000"/>
        </w:rPr>
        <w:t xml:space="preserve"> </w:t>
      </w:r>
      <w:r>
        <w:rPr>
          <w:rFonts w:cstheme="minorHAnsi"/>
          <w:color w:val="000000"/>
        </w:rPr>
        <w:t>B.</w:t>
      </w:r>
    </w:p>
    <w:p w14:paraId="0825F865" w14:textId="403748F5" w:rsidR="00135CE2" w:rsidRPr="00186D7C" w:rsidRDefault="00135CE2" w:rsidP="00135CE2">
      <w:pPr>
        <w:pStyle w:val="Caption"/>
        <w:keepNext/>
        <w:spacing w:before="200"/>
        <w:rPr>
          <w:sz w:val="20"/>
          <w:szCs w:val="20"/>
        </w:rPr>
      </w:pPr>
      <w:r w:rsidRPr="00145B39">
        <w:rPr>
          <w:sz w:val="20"/>
          <w:szCs w:val="20"/>
        </w:rPr>
        <w:t xml:space="preserve">Table </w:t>
      </w:r>
      <w:r>
        <w:rPr>
          <w:sz w:val="20"/>
          <w:szCs w:val="20"/>
        </w:rPr>
        <w:t>B1</w:t>
      </w:r>
      <w:r w:rsidRPr="00145B39">
        <w:rPr>
          <w:sz w:val="20"/>
          <w:szCs w:val="20"/>
        </w:rPr>
        <w:t>:</w:t>
      </w:r>
      <w:r>
        <w:rPr>
          <w:sz w:val="20"/>
          <w:szCs w:val="20"/>
        </w:rPr>
        <w:t xml:space="preserve"> Model fit statistics for the four GLMM variants.</w:t>
      </w:r>
    </w:p>
    <w:tbl>
      <w:tblPr>
        <w:tblStyle w:val="GridTable4-Accent1"/>
        <w:tblW w:w="0" w:type="auto"/>
        <w:tblLook w:val="04A0" w:firstRow="1" w:lastRow="0" w:firstColumn="1" w:lastColumn="0" w:noHBand="0" w:noVBand="1"/>
      </w:tblPr>
      <w:tblGrid>
        <w:gridCol w:w="1803"/>
        <w:gridCol w:w="1803"/>
        <w:gridCol w:w="1803"/>
        <w:gridCol w:w="1803"/>
        <w:gridCol w:w="1804"/>
      </w:tblGrid>
      <w:tr w:rsidR="00135CE2" w:rsidRPr="000846F1" w14:paraId="4C075845" w14:textId="77777777" w:rsidTr="007E01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3" w:type="dxa"/>
            <w:shd w:val="clear" w:color="auto" w:fill="1F497D" w:themeFill="text2"/>
          </w:tcPr>
          <w:p w14:paraId="33B6F044" w14:textId="77777777" w:rsidR="00135CE2" w:rsidRPr="00417205" w:rsidRDefault="00135CE2" w:rsidP="007E016B">
            <w:pPr>
              <w:rPr>
                <w:sz w:val="20"/>
                <w:szCs w:val="20"/>
              </w:rPr>
            </w:pPr>
            <w:r>
              <w:rPr>
                <w:sz w:val="20"/>
                <w:szCs w:val="20"/>
              </w:rPr>
              <w:t>Model fit statistics</w:t>
            </w:r>
          </w:p>
        </w:tc>
        <w:tc>
          <w:tcPr>
            <w:tcW w:w="1803" w:type="dxa"/>
            <w:shd w:val="clear" w:color="auto" w:fill="1F497D" w:themeFill="text2"/>
          </w:tcPr>
          <w:p w14:paraId="0C2C35AD" w14:textId="77777777" w:rsidR="00135CE2" w:rsidRPr="00417205" w:rsidRDefault="00135CE2"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Model A</w:t>
            </w:r>
          </w:p>
        </w:tc>
        <w:tc>
          <w:tcPr>
            <w:tcW w:w="1803" w:type="dxa"/>
            <w:shd w:val="clear" w:color="auto" w:fill="1F497D" w:themeFill="text2"/>
          </w:tcPr>
          <w:p w14:paraId="1713E094" w14:textId="77777777" w:rsidR="00135CE2" w:rsidRPr="00417205" w:rsidRDefault="00135CE2" w:rsidP="007E016B">
            <w:pPr>
              <w:cnfStyle w:val="100000000000" w:firstRow="1" w:lastRow="0" w:firstColumn="0" w:lastColumn="0" w:oddVBand="0" w:evenVBand="0" w:oddHBand="0" w:evenHBand="0" w:firstRowFirstColumn="0" w:firstRowLastColumn="0" w:lastRowFirstColumn="0" w:lastRowLastColumn="0"/>
              <w:rPr>
                <w:i/>
                <w:iCs/>
                <w:sz w:val="20"/>
                <w:szCs w:val="20"/>
                <w:vertAlign w:val="subscript"/>
              </w:rPr>
            </w:pPr>
            <w:r>
              <w:rPr>
                <w:sz w:val="20"/>
                <w:szCs w:val="20"/>
              </w:rPr>
              <w:t>Model B</w:t>
            </w:r>
          </w:p>
        </w:tc>
        <w:tc>
          <w:tcPr>
            <w:tcW w:w="1803" w:type="dxa"/>
            <w:shd w:val="clear" w:color="auto" w:fill="1F497D" w:themeFill="text2"/>
          </w:tcPr>
          <w:p w14:paraId="709B401D" w14:textId="77777777" w:rsidR="00135CE2" w:rsidRPr="00BB3BEF" w:rsidRDefault="00135CE2"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Model C</w:t>
            </w:r>
          </w:p>
        </w:tc>
        <w:tc>
          <w:tcPr>
            <w:tcW w:w="1804" w:type="dxa"/>
            <w:shd w:val="clear" w:color="auto" w:fill="1F497D" w:themeFill="text2"/>
          </w:tcPr>
          <w:p w14:paraId="0EF79B23" w14:textId="77777777" w:rsidR="00135CE2" w:rsidRPr="00417205" w:rsidRDefault="00135CE2"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Model D</w:t>
            </w:r>
          </w:p>
        </w:tc>
      </w:tr>
      <w:tr w:rsidR="00135CE2" w:rsidRPr="000846F1" w14:paraId="7CEF458C"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50D21EA4" w14:textId="77777777" w:rsidR="00135CE2" w:rsidRPr="000C3514" w:rsidRDefault="00135CE2" w:rsidP="007E016B">
            <w:pPr>
              <w:rPr>
                <w:b w:val="0"/>
                <w:i/>
                <w:iCs/>
                <w:sz w:val="18"/>
                <w:szCs w:val="18"/>
              </w:rPr>
            </w:pPr>
            <w:r>
              <w:rPr>
                <w:bCs w:val="0"/>
                <w:sz w:val="18"/>
                <w:szCs w:val="18"/>
              </w:rPr>
              <w:t>-2 Log Likelihood</w:t>
            </w:r>
          </w:p>
        </w:tc>
        <w:tc>
          <w:tcPr>
            <w:tcW w:w="1803" w:type="dxa"/>
          </w:tcPr>
          <w:p w14:paraId="27EE4FAC" w14:textId="77777777" w:rsidR="00135CE2" w:rsidRPr="00562B39"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12305.14</w:t>
            </w:r>
          </w:p>
        </w:tc>
        <w:tc>
          <w:tcPr>
            <w:tcW w:w="1803" w:type="dxa"/>
          </w:tcPr>
          <w:p w14:paraId="7C734802" w14:textId="77777777" w:rsidR="00135CE2" w:rsidRPr="00562B39"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12295.57</w:t>
            </w:r>
          </w:p>
        </w:tc>
        <w:tc>
          <w:tcPr>
            <w:tcW w:w="1803" w:type="dxa"/>
          </w:tcPr>
          <w:p w14:paraId="6D9E5C5A" w14:textId="77777777" w:rsidR="00135CE2" w:rsidRPr="00562B39"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12307.45</w:t>
            </w:r>
          </w:p>
        </w:tc>
        <w:tc>
          <w:tcPr>
            <w:tcW w:w="1804" w:type="dxa"/>
          </w:tcPr>
          <w:p w14:paraId="6F49CAA0" w14:textId="77777777" w:rsidR="00135CE2" w:rsidRPr="00562B39"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12296.22</w:t>
            </w:r>
          </w:p>
        </w:tc>
      </w:tr>
      <w:tr w:rsidR="00135CE2" w:rsidRPr="000846F1" w14:paraId="26AF3434" w14:textId="77777777" w:rsidTr="007E016B">
        <w:tc>
          <w:tcPr>
            <w:cnfStyle w:val="001000000000" w:firstRow="0" w:lastRow="0" w:firstColumn="1" w:lastColumn="0" w:oddVBand="0" w:evenVBand="0" w:oddHBand="0" w:evenHBand="0" w:firstRowFirstColumn="0" w:firstRowLastColumn="0" w:lastRowFirstColumn="0" w:lastRowLastColumn="0"/>
            <w:tcW w:w="1803" w:type="dxa"/>
          </w:tcPr>
          <w:p w14:paraId="024BFB95" w14:textId="78C8F5F9" w:rsidR="00135CE2" w:rsidRPr="000C3514" w:rsidRDefault="00135CE2" w:rsidP="007E016B">
            <w:pPr>
              <w:rPr>
                <w:b w:val="0"/>
                <w:i/>
                <w:iCs/>
                <w:sz w:val="18"/>
                <w:szCs w:val="18"/>
              </w:rPr>
            </w:pPr>
            <w:r>
              <w:rPr>
                <w:bCs w:val="0"/>
                <w:sz w:val="18"/>
                <w:szCs w:val="18"/>
              </w:rPr>
              <w:t>AIC</w:t>
            </w:r>
            <w:r w:rsidR="00731FB8">
              <w:rPr>
                <w:bCs w:val="0"/>
                <w:sz w:val="18"/>
                <w:szCs w:val="18"/>
              </w:rPr>
              <w:t>*</w:t>
            </w:r>
          </w:p>
        </w:tc>
        <w:tc>
          <w:tcPr>
            <w:tcW w:w="1803" w:type="dxa"/>
          </w:tcPr>
          <w:p w14:paraId="37FF3003" w14:textId="77777777" w:rsidR="00135CE2" w:rsidRPr="00562B39"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12401.14</w:t>
            </w:r>
          </w:p>
        </w:tc>
        <w:tc>
          <w:tcPr>
            <w:tcW w:w="1803" w:type="dxa"/>
          </w:tcPr>
          <w:p w14:paraId="53E1B55D" w14:textId="77777777" w:rsidR="00135CE2" w:rsidRPr="00562B39"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12393.57</w:t>
            </w:r>
          </w:p>
        </w:tc>
        <w:tc>
          <w:tcPr>
            <w:tcW w:w="1803" w:type="dxa"/>
          </w:tcPr>
          <w:p w14:paraId="14F78C33" w14:textId="77777777" w:rsidR="00135CE2" w:rsidRPr="00562B39"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12401.45</w:t>
            </w:r>
          </w:p>
        </w:tc>
        <w:tc>
          <w:tcPr>
            <w:tcW w:w="1804" w:type="dxa"/>
          </w:tcPr>
          <w:p w14:paraId="77CA4B14" w14:textId="77777777" w:rsidR="00135CE2" w:rsidRPr="00562B39"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12392.22</w:t>
            </w:r>
          </w:p>
        </w:tc>
      </w:tr>
      <w:tr w:rsidR="00135CE2" w:rsidRPr="000846F1" w14:paraId="1CBB52B2"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A728522" w14:textId="50915375" w:rsidR="00135CE2" w:rsidRDefault="00135CE2" w:rsidP="007E016B">
            <w:pPr>
              <w:rPr>
                <w:bCs w:val="0"/>
                <w:sz w:val="18"/>
                <w:szCs w:val="18"/>
              </w:rPr>
            </w:pPr>
            <w:r>
              <w:rPr>
                <w:bCs w:val="0"/>
                <w:sz w:val="18"/>
                <w:szCs w:val="18"/>
              </w:rPr>
              <w:t>AICc</w:t>
            </w:r>
            <w:r w:rsidR="00731FB8">
              <w:rPr>
                <w:bCs w:val="0"/>
                <w:sz w:val="18"/>
                <w:szCs w:val="18"/>
              </w:rPr>
              <w:t>*</w:t>
            </w:r>
          </w:p>
        </w:tc>
        <w:tc>
          <w:tcPr>
            <w:tcW w:w="1803" w:type="dxa"/>
          </w:tcPr>
          <w:p w14:paraId="066A45D1"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12401.43</w:t>
            </w:r>
          </w:p>
        </w:tc>
        <w:tc>
          <w:tcPr>
            <w:tcW w:w="1803" w:type="dxa"/>
          </w:tcPr>
          <w:p w14:paraId="36051BF2"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12393.88</w:t>
            </w:r>
          </w:p>
        </w:tc>
        <w:tc>
          <w:tcPr>
            <w:tcW w:w="1803" w:type="dxa"/>
          </w:tcPr>
          <w:p w14:paraId="7D0DF584"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12401.73</w:t>
            </w:r>
          </w:p>
        </w:tc>
        <w:tc>
          <w:tcPr>
            <w:tcW w:w="1804" w:type="dxa"/>
          </w:tcPr>
          <w:p w14:paraId="1B90CAA8"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12392.51</w:t>
            </w:r>
          </w:p>
        </w:tc>
      </w:tr>
      <w:tr w:rsidR="00135CE2" w:rsidRPr="000846F1" w14:paraId="1F32484E" w14:textId="77777777" w:rsidTr="007E016B">
        <w:tc>
          <w:tcPr>
            <w:cnfStyle w:val="001000000000" w:firstRow="0" w:lastRow="0" w:firstColumn="1" w:lastColumn="0" w:oddVBand="0" w:evenVBand="0" w:oddHBand="0" w:evenHBand="0" w:firstRowFirstColumn="0" w:firstRowLastColumn="0" w:lastRowFirstColumn="0" w:lastRowLastColumn="0"/>
            <w:tcW w:w="1803" w:type="dxa"/>
          </w:tcPr>
          <w:p w14:paraId="59602AF6" w14:textId="723B8F09" w:rsidR="00135CE2" w:rsidRDefault="00135CE2" w:rsidP="007E016B">
            <w:pPr>
              <w:rPr>
                <w:bCs w:val="0"/>
                <w:sz w:val="18"/>
                <w:szCs w:val="18"/>
              </w:rPr>
            </w:pPr>
            <w:r>
              <w:rPr>
                <w:bCs w:val="0"/>
                <w:sz w:val="18"/>
                <w:szCs w:val="18"/>
              </w:rPr>
              <w:t>BIC</w:t>
            </w:r>
            <w:r w:rsidR="00731FB8">
              <w:rPr>
                <w:bCs w:val="0"/>
                <w:sz w:val="18"/>
                <w:szCs w:val="18"/>
              </w:rPr>
              <w:t>*</w:t>
            </w:r>
          </w:p>
        </w:tc>
        <w:tc>
          <w:tcPr>
            <w:tcW w:w="1803" w:type="dxa"/>
          </w:tcPr>
          <w:p w14:paraId="595D1753" w14:textId="77777777" w:rsidR="00135CE2"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12770.06</w:t>
            </w:r>
          </w:p>
        </w:tc>
        <w:tc>
          <w:tcPr>
            <w:tcW w:w="1803" w:type="dxa"/>
          </w:tcPr>
          <w:p w14:paraId="6354C3EF" w14:textId="77777777" w:rsidR="00135CE2"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12417.33</w:t>
            </w:r>
          </w:p>
        </w:tc>
        <w:tc>
          <w:tcPr>
            <w:tcW w:w="1803" w:type="dxa"/>
          </w:tcPr>
          <w:p w14:paraId="45EDA089" w14:textId="77777777" w:rsidR="00135CE2"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12762.68</w:t>
            </w:r>
          </w:p>
        </w:tc>
        <w:tc>
          <w:tcPr>
            <w:tcW w:w="1804" w:type="dxa"/>
          </w:tcPr>
          <w:p w14:paraId="48347326" w14:textId="77777777" w:rsidR="00135CE2" w:rsidRDefault="00135CE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12415.49</w:t>
            </w:r>
          </w:p>
        </w:tc>
      </w:tr>
      <w:tr w:rsidR="00135CE2" w:rsidRPr="000846F1" w14:paraId="09F968D4"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70CA775" w14:textId="71EB3CCF" w:rsidR="00135CE2" w:rsidRDefault="00135CE2" w:rsidP="007E016B">
            <w:pPr>
              <w:rPr>
                <w:bCs w:val="0"/>
                <w:sz w:val="18"/>
                <w:szCs w:val="18"/>
              </w:rPr>
            </w:pPr>
            <w:r>
              <w:rPr>
                <w:bCs w:val="0"/>
                <w:sz w:val="18"/>
                <w:szCs w:val="18"/>
              </w:rPr>
              <w:t>HQIC</w:t>
            </w:r>
            <w:r w:rsidR="00731FB8">
              <w:rPr>
                <w:bCs w:val="0"/>
                <w:sz w:val="18"/>
                <w:szCs w:val="18"/>
              </w:rPr>
              <w:t>*</w:t>
            </w:r>
          </w:p>
        </w:tc>
        <w:tc>
          <w:tcPr>
            <w:tcW w:w="1803" w:type="dxa"/>
          </w:tcPr>
          <w:p w14:paraId="6B812C83"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12523.12</w:t>
            </w:r>
          </w:p>
        </w:tc>
        <w:tc>
          <w:tcPr>
            <w:tcW w:w="1803" w:type="dxa"/>
          </w:tcPr>
          <w:p w14:paraId="559584D7"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12384.78</w:t>
            </w:r>
          </w:p>
        </w:tc>
        <w:tc>
          <w:tcPr>
            <w:tcW w:w="1803" w:type="dxa"/>
          </w:tcPr>
          <w:p w14:paraId="641611A2"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12520.89</w:t>
            </w:r>
          </w:p>
        </w:tc>
        <w:tc>
          <w:tcPr>
            <w:tcW w:w="1804" w:type="dxa"/>
          </w:tcPr>
          <w:p w14:paraId="3DAF5269" w14:textId="77777777" w:rsidR="00135CE2" w:rsidRDefault="00135CE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12383.60</w:t>
            </w:r>
          </w:p>
        </w:tc>
      </w:tr>
    </w:tbl>
    <w:p w14:paraId="18B08747" w14:textId="04DE399A" w:rsidR="00135CE2" w:rsidRPr="00731FB8" w:rsidRDefault="00731FB8" w:rsidP="00731FB8">
      <w:pPr>
        <w:autoSpaceDE w:val="0"/>
        <w:autoSpaceDN w:val="0"/>
        <w:adjustRightInd w:val="0"/>
        <w:spacing w:line="240" w:lineRule="auto"/>
        <w:rPr>
          <w:rFonts w:cstheme="minorHAnsi"/>
          <w:color w:val="000000"/>
          <w:sz w:val="16"/>
          <w:szCs w:val="16"/>
        </w:rPr>
      </w:pPr>
      <w:r w:rsidRPr="00731FB8">
        <w:rPr>
          <w:rFonts w:cstheme="minorHAnsi"/>
          <w:color w:val="000000"/>
          <w:sz w:val="16"/>
          <w:szCs w:val="16"/>
        </w:rPr>
        <w:t>*</w:t>
      </w:r>
      <w:r>
        <w:rPr>
          <w:rFonts w:cstheme="minorHAnsi"/>
          <w:color w:val="000000"/>
          <w:sz w:val="16"/>
          <w:szCs w:val="16"/>
        </w:rPr>
        <w:t xml:space="preserve"> AIC is the Akaike Information Criterion, AICc is the corrected AIC, BIC is the Bayesian Information Criterion and HQ</w:t>
      </w:r>
      <w:r w:rsidR="008C2ACF">
        <w:rPr>
          <w:rFonts w:cstheme="minorHAnsi"/>
          <w:color w:val="000000"/>
          <w:sz w:val="16"/>
          <w:szCs w:val="16"/>
        </w:rPr>
        <w:t>I</w:t>
      </w:r>
      <w:r>
        <w:rPr>
          <w:rFonts w:cstheme="minorHAnsi"/>
          <w:color w:val="000000"/>
          <w:sz w:val="16"/>
          <w:szCs w:val="16"/>
        </w:rPr>
        <w:t>C is the Hannah-Quinn Information Criterion.</w:t>
      </w:r>
    </w:p>
    <w:p w14:paraId="546E90DF" w14:textId="77777777" w:rsidR="00CF1451" w:rsidRDefault="00CF1451" w:rsidP="00F33192"/>
    <w:p w14:paraId="35F3ACB1" w14:textId="77777777" w:rsidR="00CF1451" w:rsidRDefault="00CF1451">
      <w:r>
        <w:br w:type="page"/>
      </w:r>
    </w:p>
    <w:p w14:paraId="71DE50A6" w14:textId="20127563" w:rsidR="00731FB8" w:rsidRDefault="00DE1C5E" w:rsidP="00CF1451">
      <w:pPr>
        <w:autoSpaceDE w:val="0"/>
        <w:autoSpaceDN w:val="0"/>
        <w:adjustRightInd w:val="0"/>
        <w:rPr>
          <w:i/>
          <w:iCs/>
          <w:color w:val="1F497D" w:themeColor="text2"/>
          <w:sz w:val="20"/>
          <w:szCs w:val="20"/>
        </w:rPr>
      </w:pPr>
      <w:r>
        <w:rPr>
          <w:rFonts w:cstheme="minorHAnsi"/>
          <w:color w:val="000000"/>
        </w:rPr>
        <w:lastRenderedPageBreak/>
        <w:t xml:space="preserve">Table B2 presents the p-values for the </w:t>
      </w:r>
      <w:r w:rsidR="000C1DA2">
        <w:rPr>
          <w:rFonts w:cstheme="minorHAnsi"/>
          <w:color w:val="000000"/>
        </w:rPr>
        <w:t>‘After March 2021 indicator’</w:t>
      </w:r>
      <w:r>
        <w:rPr>
          <w:rFonts w:cstheme="minorHAnsi"/>
          <w:color w:val="000000"/>
        </w:rPr>
        <w:t xml:space="preserve"> and the nine socio-economic and demographic factors found to be statistically significantly associated with conversion from casual to </w:t>
      </w:r>
      <w:r w:rsidR="00C87AF7">
        <w:rPr>
          <w:rFonts w:cstheme="minorHAnsi"/>
          <w:color w:val="000000"/>
        </w:rPr>
        <w:t>non-casual</w:t>
      </w:r>
      <w:r>
        <w:rPr>
          <w:rFonts w:cstheme="minorHAnsi"/>
          <w:color w:val="000000"/>
        </w:rPr>
        <w:t xml:space="preserve"> employment, for the four GLMM variants.</w:t>
      </w:r>
      <w:r w:rsidR="00C42D80">
        <w:rPr>
          <w:rFonts w:cstheme="minorHAnsi"/>
          <w:color w:val="000000"/>
        </w:rPr>
        <w:t xml:space="preserve">  Of particular interest are the p-values for the </w:t>
      </w:r>
      <w:r w:rsidR="000C1DA2">
        <w:rPr>
          <w:rFonts w:cstheme="minorHAnsi"/>
          <w:color w:val="000000"/>
        </w:rPr>
        <w:t>‘After March 2021 indicator’</w:t>
      </w:r>
      <w:r w:rsidR="00C42D80">
        <w:rPr>
          <w:rFonts w:cstheme="minorHAnsi"/>
          <w:color w:val="000000"/>
        </w:rPr>
        <w:t xml:space="preserve"> for </w:t>
      </w:r>
      <w:r w:rsidR="005B0C88">
        <w:rPr>
          <w:rFonts w:cstheme="minorHAnsi"/>
          <w:color w:val="000000"/>
        </w:rPr>
        <w:t>Model</w:t>
      </w:r>
      <w:r w:rsidR="00C42D80">
        <w:rPr>
          <w:rFonts w:cstheme="minorHAnsi"/>
          <w:color w:val="000000"/>
        </w:rPr>
        <w:t>s A and B.</w:t>
      </w:r>
      <w:r w:rsidR="009C5C0E">
        <w:rPr>
          <w:rFonts w:cstheme="minorHAnsi"/>
          <w:color w:val="000000"/>
        </w:rPr>
        <w:t xml:space="preserve">  While both of these p-values indicate that the </w:t>
      </w:r>
      <w:r w:rsidR="000C1DA2">
        <w:rPr>
          <w:rFonts w:cstheme="minorHAnsi"/>
          <w:color w:val="000000"/>
        </w:rPr>
        <w:t>‘After March 2021 indicator’</w:t>
      </w:r>
      <w:r w:rsidR="009C5C0E">
        <w:rPr>
          <w:rFonts w:cstheme="minorHAnsi"/>
          <w:color w:val="000000"/>
        </w:rPr>
        <w:t xml:space="preserve"> is not statistically significantly associated with conversion from casual to </w:t>
      </w:r>
      <w:r w:rsidR="00C87AF7">
        <w:rPr>
          <w:rFonts w:cstheme="minorHAnsi"/>
          <w:color w:val="000000"/>
        </w:rPr>
        <w:t>non-casual</w:t>
      </w:r>
      <w:r w:rsidR="009C5C0E">
        <w:rPr>
          <w:rFonts w:cstheme="minorHAnsi"/>
          <w:color w:val="000000"/>
        </w:rPr>
        <w:t xml:space="preserve"> employment in either model, the inclusion of the random effect in </w:t>
      </w:r>
      <w:r w:rsidR="00367A76">
        <w:rPr>
          <w:rFonts w:cstheme="minorHAnsi"/>
          <w:color w:val="000000"/>
        </w:rPr>
        <w:t>Model</w:t>
      </w:r>
      <w:r w:rsidR="009C5C0E">
        <w:rPr>
          <w:rFonts w:cstheme="minorHAnsi"/>
          <w:color w:val="000000"/>
        </w:rPr>
        <w:t xml:space="preserve"> </w:t>
      </w:r>
      <w:r w:rsidR="00BC3830">
        <w:rPr>
          <w:rFonts w:cstheme="minorHAnsi"/>
          <w:color w:val="000000"/>
        </w:rPr>
        <w:t>B</w:t>
      </w:r>
      <w:r w:rsidR="009C5C0E">
        <w:rPr>
          <w:rFonts w:cstheme="minorHAnsi"/>
          <w:color w:val="000000"/>
        </w:rPr>
        <w:t xml:space="preserve"> for the quarter month that a respondent was eligible for casual conversion</w:t>
      </w:r>
      <w:r w:rsidR="00C23B41">
        <w:rPr>
          <w:rFonts w:cstheme="minorHAnsi"/>
          <w:color w:val="000000"/>
        </w:rPr>
        <w:t xml:space="preserve"> leads to an increased p-value for the </w:t>
      </w:r>
      <w:r w:rsidR="000C1DA2">
        <w:rPr>
          <w:rFonts w:cstheme="minorHAnsi"/>
          <w:color w:val="000000"/>
        </w:rPr>
        <w:t>‘After March 2021 indicator’</w:t>
      </w:r>
      <w:r w:rsidR="00C23B41">
        <w:rPr>
          <w:rFonts w:cstheme="minorHAnsi"/>
          <w:color w:val="000000"/>
        </w:rPr>
        <w:t xml:space="preserve"> compared to </w:t>
      </w:r>
      <w:r w:rsidR="00A96D4D">
        <w:rPr>
          <w:rFonts w:cstheme="minorHAnsi"/>
          <w:color w:val="000000"/>
        </w:rPr>
        <w:t>Model</w:t>
      </w:r>
      <w:r w:rsidR="00C23B41">
        <w:rPr>
          <w:rFonts w:cstheme="minorHAnsi"/>
          <w:color w:val="000000"/>
        </w:rPr>
        <w:t xml:space="preserve"> </w:t>
      </w:r>
      <w:r w:rsidR="00BC3830">
        <w:rPr>
          <w:rFonts w:cstheme="minorHAnsi"/>
          <w:color w:val="000000"/>
        </w:rPr>
        <w:t>A</w:t>
      </w:r>
      <w:r w:rsidR="00C23B41">
        <w:rPr>
          <w:rFonts w:cstheme="minorHAnsi"/>
          <w:color w:val="000000"/>
        </w:rPr>
        <w:t xml:space="preserve">.  In conjunction with the model fit statistics in Table B1, this can be interpreted to mean that the random effect in </w:t>
      </w:r>
      <w:r w:rsidR="00A96D4D">
        <w:rPr>
          <w:rFonts w:cstheme="minorHAnsi"/>
          <w:color w:val="000000"/>
        </w:rPr>
        <w:t>Model</w:t>
      </w:r>
      <w:r w:rsidR="00C23B41">
        <w:rPr>
          <w:rFonts w:cstheme="minorHAnsi"/>
          <w:color w:val="000000"/>
        </w:rPr>
        <w:t xml:space="preserve"> </w:t>
      </w:r>
      <w:r w:rsidR="00BC3830">
        <w:rPr>
          <w:rFonts w:cstheme="minorHAnsi"/>
          <w:color w:val="000000"/>
        </w:rPr>
        <w:t>B</w:t>
      </w:r>
      <w:r w:rsidR="00C23B41">
        <w:rPr>
          <w:rFonts w:cstheme="minorHAnsi"/>
          <w:color w:val="000000"/>
        </w:rPr>
        <w:t xml:space="preserve"> better accounts for </w:t>
      </w:r>
      <w:r w:rsidR="00BC3830">
        <w:rPr>
          <w:rFonts w:cstheme="minorHAnsi"/>
          <w:color w:val="000000"/>
        </w:rPr>
        <w:t xml:space="preserve">some of </w:t>
      </w:r>
      <w:r w:rsidR="00C23B41">
        <w:rPr>
          <w:rFonts w:cstheme="minorHAnsi"/>
          <w:color w:val="000000"/>
        </w:rPr>
        <w:t xml:space="preserve">the variability in the data that </w:t>
      </w:r>
      <w:r w:rsidR="00BC3830">
        <w:rPr>
          <w:rFonts w:cstheme="minorHAnsi"/>
          <w:color w:val="000000"/>
        </w:rPr>
        <w:t xml:space="preserve">the </w:t>
      </w:r>
      <w:r w:rsidR="000C1DA2">
        <w:rPr>
          <w:rFonts w:cstheme="minorHAnsi"/>
          <w:color w:val="000000"/>
        </w:rPr>
        <w:t>‘After March 2021 indicator’</w:t>
      </w:r>
      <w:r w:rsidR="00BC3830">
        <w:rPr>
          <w:rFonts w:cstheme="minorHAnsi"/>
          <w:color w:val="000000"/>
        </w:rPr>
        <w:t xml:space="preserve"> attempts to </w:t>
      </w:r>
      <w:r w:rsidR="00897C99">
        <w:rPr>
          <w:rFonts w:cstheme="minorHAnsi"/>
          <w:color w:val="000000"/>
        </w:rPr>
        <w:t>explain</w:t>
      </w:r>
      <w:r w:rsidR="00BC3830">
        <w:rPr>
          <w:rFonts w:cstheme="minorHAnsi"/>
          <w:color w:val="000000"/>
        </w:rPr>
        <w:t xml:space="preserve"> in </w:t>
      </w:r>
      <w:r w:rsidR="00A96D4D">
        <w:rPr>
          <w:rFonts w:cstheme="minorHAnsi"/>
          <w:color w:val="000000"/>
        </w:rPr>
        <w:t>M</w:t>
      </w:r>
      <w:r w:rsidR="00BC3830">
        <w:rPr>
          <w:rFonts w:cstheme="minorHAnsi"/>
          <w:color w:val="000000"/>
        </w:rPr>
        <w:t>odel A.</w:t>
      </w:r>
    </w:p>
    <w:p w14:paraId="5505C549" w14:textId="270543B0" w:rsidR="00375FA2" w:rsidRPr="00186D7C" w:rsidRDefault="00375FA2" w:rsidP="00375FA2">
      <w:pPr>
        <w:pStyle w:val="Caption"/>
        <w:keepNext/>
        <w:spacing w:before="200"/>
        <w:rPr>
          <w:sz w:val="20"/>
          <w:szCs w:val="20"/>
        </w:rPr>
      </w:pPr>
      <w:r w:rsidRPr="00145B39">
        <w:rPr>
          <w:sz w:val="20"/>
          <w:szCs w:val="20"/>
        </w:rPr>
        <w:t xml:space="preserve">Table </w:t>
      </w:r>
      <w:r>
        <w:rPr>
          <w:sz w:val="20"/>
          <w:szCs w:val="20"/>
        </w:rPr>
        <w:t>B2</w:t>
      </w:r>
      <w:r w:rsidRPr="00145B39">
        <w:rPr>
          <w:sz w:val="20"/>
          <w:szCs w:val="20"/>
        </w:rPr>
        <w:t>:</w:t>
      </w:r>
      <w:r>
        <w:rPr>
          <w:sz w:val="20"/>
          <w:szCs w:val="20"/>
        </w:rPr>
        <w:t xml:space="preserve"> P-values for the </w:t>
      </w:r>
      <w:r w:rsidR="000C1DA2">
        <w:rPr>
          <w:sz w:val="20"/>
          <w:szCs w:val="20"/>
        </w:rPr>
        <w:t>‘After March 2021 indicator’</w:t>
      </w:r>
      <w:r>
        <w:rPr>
          <w:sz w:val="20"/>
          <w:szCs w:val="20"/>
        </w:rPr>
        <w:t xml:space="preserve"> and the nine socio-economic and demographic factors found to be statistically significantly associated with conversion from casual to </w:t>
      </w:r>
      <w:r w:rsidR="00C87AF7">
        <w:rPr>
          <w:sz w:val="20"/>
          <w:szCs w:val="20"/>
        </w:rPr>
        <w:t>non-casual</w:t>
      </w:r>
      <w:r>
        <w:rPr>
          <w:sz w:val="20"/>
          <w:szCs w:val="20"/>
        </w:rPr>
        <w:t xml:space="preserve"> employment, for the four GLMM variants.</w:t>
      </w:r>
    </w:p>
    <w:tbl>
      <w:tblPr>
        <w:tblStyle w:val="GridTable4-Accent1"/>
        <w:tblW w:w="0" w:type="auto"/>
        <w:tblLook w:val="04A0" w:firstRow="1" w:lastRow="0" w:firstColumn="1" w:lastColumn="0" w:noHBand="0" w:noVBand="1"/>
      </w:tblPr>
      <w:tblGrid>
        <w:gridCol w:w="1980"/>
        <w:gridCol w:w="1759"/>
        <w:gridCol w:w="1759"/>
        <w:gridCol w:w="1759"/>
        <w:gridCol w:w="1759"/>
      </w:tblGrid>
      <w:tr w:rsidR="00375FA2" w:rsidRPr="000846F1" w14:paraId="1F30B745" w14:textId="77777777" w:rsidTr="007E01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1F497D" w:themeFill="text2"/>
          </w:tcPr>
          <w:p w14:paraId="596E6001" w14:textId="77777777" w:rsidR="00375FA2" w:rsidRPr="00417205" w:rsidRDefault="00375FA2" w:rsidP="007E016B">
            <w:pPr>
              <w:rPr>
                <w:sz w:val="20"/>
                <w:szCs w:val="20"/>
              </w:rPr>
            </w:pPr>
            <w:r>
              <w:rPr>
                <w:sz w:val="20"/>
                <w:szCs w:val="20"/>
              </w:rPr>
              <w:t>Socio-economic and demographic factor</w:t>
            </w:r>
          </w:p>
        </w:tc>
        <w:tc>
          <w:tcPr>
            <w:tcW w:w="1759" w:type="dxa"/>
            <w:shd w:val="clear" w:color="auto" w:fill="1F497D" w:themeFill="text2"/>
          </w:tcPr>
          <w:p w14:paraId="7A65E213" w14:textId="77777777" w:rsidR="00375FA2" w:rsidRPr="00417205" w:rsidRDefault="00375FA2"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Model A</w:t>
            </w:r>
          </w:p>
        </w:tc>
        <w:tc>
          <w:tcPr>
            <w:tcW w:w="1759" w:type="dxa"/>
            <w:shd w:val="clear" w:color="auto" w:fill="1F497D" w:themeFill="text2"/>
          </w:tcPr>
          <w:p w14:paraId="319ED955" w14:textId="77777777" w:rsidR="00375FA2" w:rsidRPr="00417205" w:rsidRDefault="00375FA2" w:rsidP="007E016B">
            <w:pPr>
              <w:cnfStyle w:val="100000000000" w:firstRow="1" w:lastRow="0" w:firstColumn="0" w:lastColumn="0" w:oddVBand="0" w:evenVBand="0" w:oddHBand="0" w:evenHBand="0" w:firstRowFirstColumn="0" w:firstRowLastColumn="0" w:lastRowFirstColumn="0" w:lastRowLastColumn="0"/>
              <w:rPr>
                <w:i/>
                <w:iCs/>
                <w:sz w:val="20"/>
                <w:szCs w:val="20"/>
                <w:vertAlign w:val="subscript"/>
              </w:rPr>
            </w:pPr>
            <w:r>
              <w:rPr>
                <w:sz w:val="20"/>
                <w:szCs w:val="20"/>
              </w:rPr>
              <w:t>Model B</w:t>
            </w:r>
          </w:p>
        </w:tc>
        <w:tc>
          <w:tcPr>
            <w:tcW w:w="1759" w:type="dxa"/>
            <w:shd w:val="clear" w:color="auto" w:fill="1F497D" w:themeFill="text2"/>
          </w:tcPr>
          <w:p w14:paraId="3604510B" w14:textId="77777777" w:rsidR="00375FA2" w:rsidRPr="00BB3BEF" w:rsidRDefault="00375FA2"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Model C</w:t>
            </w:r>
          </w:p>
        </w:tc>
        <w:tc>
          <w:tcPr>
            <w:tcW w:w="1759" w:type="dxa"/>
            <w:shd w:val="clear" w:color="auto" w:fill="1F497D" w:themeFill="text2"/>
          </w:tcPr>
          <w:p w14:paraId="5EA5F18E" w14:textId="77777777" w:rsidR="00375FA2" w:rsidRPr="00417205" w:rsidRDefault="00375FA2"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Model D</w:t>
            </w:r>
          </w:p>
        </w:tc>
      </w:tr>
      <w:tr w:rsidR="00375FA2" w:rsidRPr="000846F1" w14:paraId="7B7E331D"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AF38E03" w14:textId="77777777" w:rsidR="00375FA2" w:rsidRPr="00A8608E" w:rsidRDefault="00375FA2" w:rsidP="007E016B">
            <w:pPr>
              <w:rPr>
                <w:b w:val="0"/>
                <w:sz w:val="18"/>
                <w:szCs w:val="18"/>
              </w:rPr>
            </w:pPr>
            <w:r>
              <w:rPr>
                <w:b w:val="0"/>
                <w:sz w:val="18"/>
                <w:szCs w:val="18"/>
              </w:rPr>
              <w:t>State or territory of usual residence</w:t>
            </w:r>
          </w:p>
        </w:tc>
        <w:tc>
          <w:tcPr>
            <w:tcW w:w="1759" w:type="dxa"/>
          </w:tcPr>
          <w:p w14:paraId="5C9BC88D" w14:textId="77777777" w:rsidR="00375FA2" w:rsidRPr="00562B39"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0.0012</w:t>
            </w:r>
          </w:p>
        </w:tc>
        <w:tc>
          <w:tcPr>
            <w:tcW w:w="1759" w:type="dxa"/>
          </w:tcPr>
          <w:p w14:paraId="5F69C3A7" w14:textId="77777777" w:rsidR="00375FA2" w:rsidRPr="00562B39"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w:t>
            </w:r>
          </w:p>
        </w:tc>
        <w:tc>
          <w:tcPr>
            <w:tcW w:w="1759" w:type="dxa"/>
          </w:tcPr>
          <w:p w14:paraId="7783D639" w14:textId="77777777" w:rsidR="00375FA2" w:rsidRPr="00562B39"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0.0012</w:t>
            </w:r>
          </w:p>
        </w:tc>
        <w:tc>
          <w:tcPr>
            <w:tcW w:w="1759" w:type="dxa"/>
          </w:tcPr>
          <w:p w14:paraId="17BE52E1" w14:textId="77777777" w:rsidR="00375FA2" w:rsidRPr="00562B39"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w:t>
            </w:r>
          </w:p>
        </w:tc>
      </w:tr>
      <w:tr w:rsidR="00375FA2" w:rsidRPr="000846F1" w14:paraId="56F574E6" w14:textId="77777777" w:rsidTr="007E016B">
        <w:tc>
          <w:tcPr>
            <w:cnfStyle w:val="001000000000" w:firstRow="0" w:lastRow="0" w:firstColumn="1" w:lastColumn="0" w:oddVBand="0" w:evenVBand="0" w:oddHBand="0" w:evenHBand="0" w:firstRowFirstColumn="0" w:firstRowLastColumn="0" w:lastRowFirstColumn="0" w:lastRowLastColumn="0"/>
            <w:tcW w:w="1980" w:type="dxa"/>
          </w:tcPr>
          <w:p w14:paraId="337BD446" w14:textId="77777777" w:rsidR="00375FA2" w:rsidRDefault="00375FA2" w:rsidP="007E016B">
            <w:pPr>
              <w:rPr>
                <w:bCs w:val="0"/>
                <w:sz w:val="18"/>
                <w:szCs w:val="18"/>
              </w:rPr>
            </w:pPr>
            <w:r>
              <w:rPr>
                <w:b w:val="0"/>
                <w:sz w:val="18"/>
                <w:szCs w:val="18"/>
              </w:rPr>
              <w:t>Age</w:t>
            </w:r>
          </w:p>
        </w:tc>
        <w:tc>
          <w:tcPr>
            <w:tcW w:w="1759" w:type="dxa"/>
          </w:tcPr>
          <w:p w14:paraId="308B5B45"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6D3937BC"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471C270D"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1E12EC06"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375FA2" w:rsidRPr="000846F1" w14:paraId="5C75E60F"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19289C7" w14:textId="77777777" w:rsidR="00375FA2" w:rsidRDefault="00375FA2" w:rsidP="007E016B">
            <w:pPr>
              <w:rPr>
                <w:bCs w:val="0"/>
                <w:sz w:val="18"/>
                <w:szCs w:val="18"/>
              </w:rPr>
            </w:pPr>
            <w:r>
              <w:rPr>
                <w:b w:val="0"/>
                <w:sz w:val="18"/>
                <w:szCs w:val="18"/>
              </w:rPr>
              <w:t>Country of birth</w:t>
            </w:r>
          </w:p>
        </w:tc>
        <w:tc>
          <w:tcPr>
            <w:tcW w:w="1759" w:type="dxa"/>
          </w:tcPr>
          <w:p w14:paraId="0DBC5231"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0.0004</w:t>
            </w:r>
          </w:p>
        </w:tc>
        <w:tc>
          <w:tcPr>
            <w:tcW w:w="1759" w:type="dxa"/>
          </w:tcPr>
          <w:p w14:paraId="0CA9CC70"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0.0004</w:t>
            </w:r>
          </w:p>
        </w:tc>
        <w:tc>
          <w:tcPr>
            <w:tcW w:w="1759" w:type="dxa"/>
          </w:tcPr>
          <w:p w14:paraId="6914A5B9"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0.0004</w:t>
            </w:r>
          </w:p>
        </w:tc>
        <w:tc>
          <w:tcPr>
            <w:tcW w:w="1759" w:type="dxa"/>
          </w:tcPr>
          <w:p w14:paraId="58269D85"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0.0004</w:t>
            </w:r>
          </w:p>
        </w:tc>
      </w:tr>
      <w:tr w:rsidR="00375FA2" w:rsidRPr="000846F1" w14:paraId="08F0CA24" w14:textId="77777777" w:rsidTr="007E016B">
        <w:tc>
          <w:tcPr>
            <w:cnfStyle w:val="001000000000" w:firstRow="0" w:lastRow="0" w:firstColumn="1" w:lastColumn="0" w:oddVBand="0" w:evenVBand="0" w:oddHBand="0" w:evenHBand="0" w:firstRowFirstColumn="0" w:firstRowLastColumn="0" w:lastRowFirstColumn="0" w:lastRowLastColumn="0"/>
            <w:tcW w:w="1980" w:type="dxa"/>
          </w:tcPr>
          <w:p w14:paraId="3207B91F" w14:textId="77777777" w:rsidR="00375FA2" w:rsidRDefault="00375FA2" w:rsidP="007E016B">
            <w:pPr>
              <w:rPr>
                <w:sz w:val="18"/>
                <w:szCs w:val="18"/>
              </w:rPr>
            </w:pPr>
            <w:r>
              <w:rPr>
                <w:b w:val="0"/>
                <w:sz w:val="18"/>
                <w:szCs w:val="18"/>
              </w:rPr>
              <w:t>Whether children in the household (aged 0 to 14 years)</w:t>
            </w:r>
          </w:p>
        </w:tc>
        <w:tc>
          <w:tcPr>
            <w:tcW w:w="1759" w:type="dxa"/>
          </w:tcPr>
          <w:p w14:paraId="6D55B4C6"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0.0096</w:t>
            </w:r>
          </w:p>
        </w:tc>
        <w:tc>
          <w:tcPr>
            <w:tcW w:w="1759" w:type="dxa"/>
          </w:tcPr>
          <w:p w14:paraId="0C04F9F5"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0.0107</w:t>
            </w:r>
          </w:p>
        </w:tc>
        <w:tc>
          <w:tcPr>
            <w:tcW w:w="1759" w:type="dxa"/>
          </w:tcPr>
          <w:p w14:paraId="35F5E061"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0.0097</w:t>
            </w:r>
          </w:p>
        </w:tc>
        <w:tc>
          <w:tcPr>
            <w:tcW w:w="1759" w:type="dxa"/>
          </w:tcPr>
          <w:p w14:paraId="34ADC1CE"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0.0107</w:t>
            </w:r>
          </w:p>
        </w:tc>
      </w:tr>
      <w:tr w:rsidR="00375FA2" w:rsidRPr="000846F1" w14:paraId="0D59DE5B"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8877370" w14:textId="77777777" w:rsidR="00375FA2" w:rsidRDefault="00375FA2" w:rsidP="007E016B">
            <w:pPr>
              <w:rPr>
                <w:sz w:val="18"/>
                <w:szCs w:val="18"/>
              </w:rPr>
            </w:pPr>
            <w:r>
              <w:rPr>
                <w:b w:val="0"/>
                <w:sz w:val="18"/>
                <w:szCs w:val="18"/>
              </w:rPr>
              <w:t>Job tenure</w:t>
            </w:r>
          </w:p>
        </w:tc>
        <w:tc>
          <w:tcPr>
            <w:tcW w:w="1759" w:type="dxa"/>
          </w:tcPr>
          <w:p w14:paraId="1F64578C"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c>
          <w:tcPr>
            <w:tcW w:w="1759" w:type="dxa"/>
          </w:tcPr>
          <w:p w14:paraId="677F50C0"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c>
          <w:tcPr>
            <w:tcW w:w="1759" w:type="dxa"/>
          </w:tcPr>
          <w:p w14:paraId="1A49CD1D"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c>
          <w:tcPr>
            <w:tcW w:w="1759" w:type="dxa"/>
          </w:tcPr>
          <w:p w14:paraId="1C4E9293"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375FA2" w:rsidRPr="000846F1" w14:paraId="7605269A" w14:textId="77777777" w:rsidTr="007E016B">
        <w:tc>
          <w:tcPr>
            <w:cnfStyle w:val="001000000000" w:firstRow="0" w:lastRow="0" w:firstColumn="1" w:lastColumn="0" w:oddVBand="0" w:evenVBand="0" w:oddHBand="0" w:evenHBand="0" w:firstRowFirstColumn="0" w:firstRowLastColumn="0" w:lastRowFirstColumn="0" w:lastRowLastColumn="0"/>
            <w:tcW w:w="1980" w:type="dxa"/>
          </w:tcPr>
          <w:p w14:paraId="4BB41170" w14:textId="77777777" w:rsidR="00375FA2" w:rsidRDefault="00375FA2" w:rsidP="007E016B">
            <w:pPr>
              <w:rPr>
                <w:sz w:val="18"/>
                <w:szCs w:val="18"/>
              </w:rPr>
            </w:pPr>
            <w:r>
              <w:rPr>
                <w:b w:val="0"/>
                <w:sz w:val="18"/>
                <w:szCs w:val="18"/>
              </w:rPr>
              <w:t>Full-time or part-time employment status</w:t>
            </w:r>
          </w:p>
        </w:tc>
        <w:tc>
          <w:tcPr>
            <w:tcW w:w="1759" w:type="dxa"/>
          </w:tcPr>
          <w:p w14:paraId="560DE15C"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6D8B60EF"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17129ADA"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3FCB5192"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375FA2" w:rsidRPr="000846F1" w14:paraId="40DFD1F6"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EA6D69C" w14:textId="77777777" w:rsidR="00375FA2" w:rsidRDefault="00375FA2" w:rsidP="007E016B">
            <w:pPr>
              <w:rPr>
                <w:sz w:val="18"/>
                <w:szCs w:val="18"/>
              </w:rPr>
            </w:pPr>
            <w:r>
              <w:rPr>
                <w:b w:val="0"/>
                <w:sz w:val="18"/>
                <w:szCs w:val="18"/>
              </w:rPr>
              <w:t>Industry division</w:t>
            </w:r>
          </w:p>
        </w:tc>
        <w:tc>
          <w:tcPr>
            <w:tcW w:w="1759" w:type="dxa"/>
          </w:tcPr>
          <w:p w14:paraId="2183F178"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c>
          <w:tcPr>
            <w:tcW w:w="1759" w:type="dxa"/>
          </w:tcPr>
          <w:p w14:paraId="5DD3576B"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c>
          <w:tcPr>
            <w:tcW w:w="1759" w:type="dxa"/>
          </w:tcPr>
          <w:p w14:paraId="0FCD8103"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c>
          <w:tcPr>
            <w:tcW w:w="1759" w:type="dxa"/>
          </w:tcPr>
          <w:p w14:paraId="59DAFB19"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375FA2" w:rsidRPr="000846F1" w14:paraId="0B22C529" w14:textId="77777777" w:rsidTr="007E016B">
        <w:tc>
          <w:tcPr>
            <w:cnfStyle w:val="001000000000" w:firstRow="0" w:lastRow="0" w:firstColumn="1" w:lastColumn="0" w:oddVBand="0" w:evenVBand="0" w:oddHBand="0" w:evenHBand="0" w:firstRowFirstColumn="0" w:firstRowLastColumn="0" w:lastRowFirstColumn="0" w:lastRowLastColumn="0"/>
            <w:tcW w:w="1980" w:type="dxa"/>
          </w:tcPr>
          <w:p w14:paraId="6586A913" w14:textId="77777777" w:rsidR="00375FA2" w:rsidRDefault="00375FA2" w:rsidP="007E016B">
            <w:pPr>
              <w:rPr>
                <w:sz w:val="18"/>
                <w:szCs w:val="18"/>
              </w:rPr>
            </w:pPr>
            <w:r>
              <w:rPr>
                <w:b w:val="0"/>
                <w:sz w:val="18"/>
                <w:szCs w:val="18"/>
              </w:rPr>
              <w:t>Occupation main group</w:t>
            </w:r>
          </w:p>
        </w:tc>
        <w:tc>
          <w:tcPr>
            <w:tcW w:w="1759" w:type="dxa"/>
          </w:tcPr>
          <w:p w14:paraId="7A112E84"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00327E62"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2C2735F7"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c>
          <w:tcPr>
            <w:tcW w:w="1759" w:type="dxa"/>
          </w:tcPr>
          <w:p w14:paraId="774E1FB1"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375FA2" w:rsidRPr="000846F1" w14:paraId="67A93FCA"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FF2731C" w14:textId="77777777" w:rsidR="00375FA2" w:rsidRDefault="00375FA2" w:rsidP="007E016B">
            <w:pPr>
              <w:rPr>
                <w:sz w:val="18"/>
                <w:szCs w:val="18"/>
              </w:rPr>
            </w:pPr>
            <w:r>
              <w:rPr>
                <w:b w:val="0"/>
                <w:sz w:val="18"/>
                <w:szCs w:val="18"/>
              </w:rPr>
              <w:t>Skill level of occupation</w:t>
            </w:r>
          </w:p>
        </w:tc>
        <w:tc>
          <w:tcPr>
            <w:tcW w:w="1759" w:type="dxa"/>
          </w:tcPr>
          <w:p w14:paraId="2336E260"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0.0023</w:t>
            </w:r>
          </w:p>
        </w:tc>
        <w:tc>
          <w:tcPr>
            <w:tcW w:w="1759" w:type="dxa"/>
          </w:tcPr>
          <w:p w14:paraId="0B973141"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0.0025</w:t>
            </w:r>
          </w:p>
        </w:tc>
        <w:tc>
          <w:tcPr>
            <w:tcW w:w="1759" w:type="dxa"/>
          </w:tcPr>
          <w:p w14:paraId="42493CD1"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0.0026</w:t>
            </w:r>
          </w:p>
        </w:tc>
        <w:tc>
          <w:tcPr>
            <w:tcW w:w="1759" w:type="dxa"/>
          </w:tcPr>
          <w:p w14:paraId="0EAEEC3B" w14:textId="77777777" w:rsidR="00375FA2" w:rsidRDefault="00375FA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0.0027</w:t>
            </w:r>
          </w:p>
        </w:tc>
      </w:tr>
      <w:tr w:rsidR="00375FA2" w:rsidRPr="000846F1" w14:paraId="2B51F654" w14:textId="77777777" w:rsidTr="007E016B">
        <w:tc>
          <w:tcPr>
            <w:cnfStyle w:val="001000000000" w:firstRow="0" w:lastRow="0" w:firstColumn="1" w:lastColumn="0" w:oddVBand="0" w:evenVBand="0" w:oddHBand="0" w:evenHBand="0" w:firstRowFirstColumn="0" w:firstRowLastColumn="0" w:lastRowFirstColumn="0" w:lastRowLastColumn="0"/>
            <w:tcW w:w="1980" w:type="dxa"/>
          </w:tcPr>
          <w:p w14:paraId="6301169A" w14:textId="46C7ACD4" w:rsidR="00375FA2" w:rsidRDefault="00375FA2" w:rsidP="007E016B">
            <w:pPr>
              <w:rPr>
                <w:sz w:val="18"/>
                <w:szCs w:val="18"/>
              </w:rPr>
            </w:pPr>
            <w:r>
              <w:rPr>
                <w:b w:val="0"/>
                <w:sz w:val="18"/>
                <w:szCs w:val="18"/>
              </w:rPr>
              <w:t xml:space="preserve">After </w:t>
            </w:r>
            <w:r w:rsidR="000C1DA2">
              <w:rPr>
                <w:b w:val="0"/>
                <w:sz w:val="18"/>
                <w:szCs w:val="18"/>
              </w:rPr>
              <w:t xml:space="preserve">March 2021 </w:t>
            </w:r>
            <w:r>
              <w:rPr>
                <w:b w:val="0"/>
                <w:sz w:val="18"/>
                <w:szCs w:val="18"/>
              </w:rPr>
              <w:t>indicator</w:t>
            </w:r>
          </w:p>
        </w:tc>
        <w:tc>
          <w:tcPr>
            <w:tcW w:w="1759" w:type="dxa"/>
          </w:tcPr>
          <w:p w14:paraId="3BCCF334"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0.1287</w:t>
            </w:r>
          </w:p>
        </w:tc>
        <w:tc>
          <w:tcPr>
            <w:tcW w:w="1759" w:type="dxa"/>
          </w:tcPr>
          <w:p w14:paraId="409AE2E3"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0.4204</w:t>
            </w:r>
          </w:p>
        </w:tc>
        <w:tc>
          <w:tcPr>
            <w:tcW w:w="1759" w:type="dxa"/>
          </w:tcPr>
          <w:p w14:paraId="10FF05DE"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1759" w:type="dxa"/>
          </w:tcPr>
          <w:p w14:paraId="2290E29A" w14:textId="77777777" w:rsidR="00375FA2" w:rsidRDefault="00375FA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bl>
    <w:p w14:paraId="64D59EE8" w14:textId="267F726E" w:rsidR="00A8608E" w:rsidRDefault="00A8608E" w:rsidP="00A8608E"/>
    <w:p w14:paraId="02C289BD" w14:textId="135ACD35" w:rsidR="00CF1451" w:rsidRPr="00F33192" w:rsidRDefault="00CF1451" w:rsidP="00CF1451">
      <w:pPr>
        <w:rPr>
          <w:rFonts w:cstheme="minorHAnsi"/>
          <w:color w:val="000000"/>
        </w:rPr>
      </w:pPr>
      <w:r w:rsidRPr="003B34E8">
        <w:t>A k-fold cross-validation technique was also employed to assist in determining the best model.</w:t>
      </w:r>
      <w:r>
        <w:t xml:space="preserve">  </w:t>
      </w:r>
      <w:r w:rsidRPr="003B34E8">
        <w:rPr>
          <w:color w:val="000000"/>
        </w:rPr>
        <w:t>Initially a 10-fold application was performed</w:t>
      </w:r>
      <w:r>
        <w:rPr>
          <w:color w:val="000000"/>
        </w:rPr>
        <w:t xml:space="preserve"> where the</w:t>
      </w:r>
      <w:r w:rsidRPr="003B34E8">
        <w:rPr>
          <w:color w:val="000000"/>
        </w:rPr>
        <w:t xml:space="preserve"> data</w:t>
      </w:r>
      <w:r>
        <w:rPr>
          <w:color w:val="000000"/>
        </w:rPr>
        <w:t xml:space="preserve"> for the models</w:t>
      </w:r>
      <w:r w:rsidRPr="003B34E8">
        <w:rPr>
          <w:color w:val="000000"/>
        </w:rPr>
        <w:t xml:space="preserve"> (</w:t>
      </w:r>
      <w:r>
        <w:rPr>
          <w:color w:val="000000"/>
        </w:rPr>
        <w:t>approximately 16,100 eligible respondents</w:t>
      </w:r>
      <w:r w:rsidRPr="003B34E8">
        <w:rPr>
          <w:color w:val="000000"/>
        </w:rPr>
        <w:t xml:space="preserve">) were split into ten randomly assigned parts (without replacement). </w:t>
      </w:r>
      <w:r>
        <w:rPr>
          <w:color w:val="000000"/>
        </w:rPr>
        <w:t xml:space="preserve"> </w:t>
      </w:r>
      <w:r w:rsidRPr="003B34E8">
        <w:rPr>
          <w:color w:val="000000"/>
        </w:rPr>
        <w:t xml:space="preserve">Each of these ten parts were used to train the </w:t>
      </w:r>
      <w:r>
        <w:rPr>
          <w:color w:val="000000"/>
        </w:rPr>
        <w:t xml:space="preserve">candidate </w:t>
      </w:r>
      <w:r w:rsidRPr="003B34E8">
        <w:rPr>
          <w:color w:val="000000"/>
        </w:rPr>
        <w:t>models</w:t>
      </w:r>
      <w:r>
        <w:rPr>
          <w:color w:val="000000"/>
        </w:rPr>
        <w:t xml:space="preserve">, </w:t>
      </w:r>
      <w:r w:rsidRPr="003B34E8">
        <w:rPr>
          <w:color w:val="000000"/>
        </w:rPr>
        <w:t xml:space="preserve">to identify the set of variables which best explain eligible respondents’ conversion from casual to </w:t>
      </w:r>
      <w:r w:rsidR="00C87AF7">
        <w:rPr>
          <w:color w:val="000000"/>
        </w:rPr>
        <w:t>non-casual</w:t>
      </w:r>
      <w:r w:rsidRPr="003B34E8">
        <w:rPr>
          <w:color w:val="000000"/>
        </w:rPr>
        <w:t xml:space="preserve"> employment. </w:t>
      </w:r>
      <w:r>
        <w:rPr>
          <w:color w:val="000000"/>
        </w:rPr>
        <w:t xml:space="preserve"> However, t</w:t>
      </w:r>
      <w:r w:rsidRPr="003B34E8">
        <w:rPr>
          <w:color w:val="000000"/>
        </w:rPr>
        <w:t xml:space="preserve">he relatively small percentage of </w:t>
      </w:r>
      <w:r>
        <w:rPr>
          <w:color w:val="000000"/>
        </w:rPr>
        <w:t>respondents</w:t>
      </w:r>
      <w:r w:rsidRPr="003B34E8">
        <w:rPr>
          <w:color w:val="000000"/>
        </w:rPr>
        <w:t xml:space="preserve"> that converted to </w:t>
      </w:r>
      <w:r w:rsidR="00C87AF7">
        <w:rPr>
          <w:color w:val="000000"/>
        </w:rPr>
        <w:t>non-casual</w:t>
      </w:r>
      <w:r w:rsidRPr="003B34E8">
        <w:rPr>
          <w:color w:val="000000"/>
        </w:rPr>
        <w:t xml:space="preserve"> employment (&lt;20%) caused issues with the standard 10-fold approach. </w:t>
      </w:r>
      <w:r>
        <w:rPr>
          <w:color w:val="000000"/>
        </w:rPr>
        <w:t xml:space="preserve"> </w:t>
      </w:r>
      <w:r w:rsidRPr="003B34E8">
        <w:rPr>
          <w:color w:val="000000"/>
        </w:rPr>
        <w:t xml:space="preserve">Instead, </w:t>
      </w:r>
      <w:r>
        <w:rPr>
          <w:color w:val="000000"/>
        </w:rPr>
        <w:t>a 3-fold application was performed, where each of the three randomly assigned</w:t>
      </w:r>
      <w:r w:rsidRPr="003B34E8">
        <w:rPr>
          <w:color w:val="000000"/>
        </w:rPr>
        <w:t xml:space="preserve"> groups </w:t>
      </w:r>
      <w:r>
        <w:rPr>
          <w:color w:val="000000"/>
        </w:rPr>
        <w:t xml:space="preserve">of data </w:t>
      </w:r>
      <w:r w:rsidRPr="003B34E8">
        <w:rPr>
          <w:color w:val="000000"/>
        </w:rPr>
        <w:t xml:space="preserve">were </w:t>
      </w:r>
      <w:r>
        <w:rPr>
          <w:color w:val="000000"/>
        </w:rPr>
        <w:t xml:space="preserve">used to </w:t>
      </w:r>
      <w:r w:rsidRPr="003B34E8">
        <w:rPr>
          <w:color w:val="000000"/>
        </w:rPr>
        <w:t>train the</w:t>
      </w:r>
      <w:r>
        <w:rPr>
          <w:color w:val="000000"/>
        </w:rPr>
        <w:t xml:space="preserve"> candidate</w:t>
      </w:r>
      <w:r w:rsidRPr="003B34E8">
        <w:rPr>
          <w:color w:val="000000"/>
        </w:rPr>
        <w:t xml:space="preserve"> </w:t>
      </w:r>
      <w:r>
        <w:rPr>
          <w:color w:val="000000"/>
        </w:rPr>
        <w:t>models,</w:t>
      </w:r>
      <w:r w:rsidRPr="003B34E8">
        <w:rPr>
          <w:color w:val="000000"/>
        </w:rPr>
        <w:t xml:space="preserve"> and the AIC and BIC </w:t>
      </w:r>
      <w:r>
        <w:rPr>
          <w:color w:val="000000"/>
        </w:rPr>
        <w:t xml:space="preserve">model fit statistics </w:t>
      </w:r>
      <w:r w:rsidRPr="003B34E8">
        <w:rPr>
          <w:color w:val="000000"/>
        </w:rPr>
        <w:t xml:space="preserve">were used to determine the </w:t>
      </w:r>
      <w:r>
        <w:rPr>
          <w:color w:val="000000"/>
        </w:rPr>
        <w:t xml:space="preserve">model with the </w:t>
      </w:r>
      <w:r w:rsidRPr="003B34E8">
        <w:rPr>
          <w:color w:val="000000"/>
        </w:rPr>
        <w:t xml:space="preserve">most explanatory set of </w:t>
      </w:r>
      <w:r w:rsidRPr="00F33192">
        <w:rPr>
          <w:rFonts w:cstheme="minorHAnsi"/>
          <w:color w:val="000000"/>
        </w:rPr>
        <w:t>variables for casual conversion.</w:t>
      </w:r>
    </w:p>
    <w:p w14:paraId="7C2AD71F" w14:textId="427B0BF1" w:rsidR="00CF1451" w:rsidRDefault="00CF1451" w:rsidP="00CF1451">
      <w:pPr>
        <w:pStyle w:val="pw-post-body-paragraph"/>
        <w:shd w:val="clear" w:color="auto" w:fill="FFFFFF"/>
        <w:spacing w:before="0" w:beforeAutospacing="0" w:after="200" w:afterAutospacing="0" w:line="276" w:lineRule="auto"/>
        <w:rPr>
          <w:rFonts w:asciiTheme="minorHAnsi" w:hAnsiTheme="minorHAnsi" w:cstheme="minorHAnsi"/>
          <w:color w:val="000000"/>
          <w:sz w:val="22"/>
          <w:szCs w:val="22"/>
        </w:rPr>
      </w:pPr>
      <w:r w:rsidRPr="00F33192">
        <w:rPr>
          <w:rFonts w:asciiTheme="minorHAnsi" w:hAnsiTheme="minorHAnsi" w:cstheme="minorHAnsi"/>
          <w:color w:val="000000"/>
          <w:sz w:val="22"/>
          <w:szCs w:val="22"/>
        </w:rPr>
        <w:t>The performance of the</w:t>
      </w:r>
      <w:r>
        <w:rPr>
          <w:rFonts w:asciiTheme="minorHAnsi" w:hAnsiTheme="minorHAnsi" w:cstheme="minorHAnsi"/>
          <w:color w:val="000000"/>
          <w:sz w:val="22"/>
          <w:szCs w:val="22"/>
        </w:rPr>
        <w:t xml:space="preserve"> candidate models</w:t>
      </w:r>
      <w:r w:rsidRPr="00F33192">
        <w:rPr>
          <w:rFonts w:asciiTheme="minorHAnsi" w:hAnsiTheme="minorHAnsi" w:cstheme="minorHAnsi"/>
          <w:color w:val="000000"/>
          <w:sz w:val="22"/>
          <w:szCs w:val="22"/>
        </w:rPr>
        <w:t xml:space="preserve"> </w:t>
      </w:r>
      <w:r>
        <w:rPr>
          <w:rFonts w:asciiTheme="minorHAnsi" w:hAnsiTheme="minorHAnsi" w:cstheme="minorHAnsi"/>
          <w:color w:val="000000"/>
          <w:sz w:val="22"/>
          <w:szCs w:val="22"/>
        </w:rPr>
        <w:t>was</w:t>
      </w:r>
      <w:r w:rsidRPr="00F33192">
        <w:rPr>
          <w:rFonts w:asciiTheme="minorHAnsi" w:hAnsiTheme="minorHAnsi" w:cstheme="minorHAnsi"/>
          <w:color w:val="000000"/>
          <w:sz w:val="22"/>
          <w:szCs w:val="22"/>
        </w:rPr>
        <w:t xml:space="preserve"> tested using the AUC (area under the curve) and Somers’ Delta calculations. </w:t>
      </w:r>
      <w:r>
        <w:rPr>
          <w:rFonts w:asciiTheme="minorHAnsi" w:hAnsiTheme="minorHAnsi" w:cstheme="minorHAnsi"/>
          <w:color w:val="000000"/>
          <w:sz w:val="22"/>
          <w:szCs w:val="22"/>
        </w:rPr>
        <w:t xml:space="preserve"> </w:t>
      </w:r>
      <w:r w:rsidRPr="00F33192">
        <w:rPr>
          <w:rFonts w:asciiTheme="minorHAnsi" w:hAnsiTheme="minorHAnsi" w:cstheme="minorHAnsi"/>
          <w:color w:val="000000"/>
          <w:sz w:val="22"/>
          <w:szCs w:val="22"/>
        </w:rPr>
        <w:t xml:space="preserve">In simple terms, the AUC provides an indication of the predictive capability of </w:t>
      </w:r>
      <w:r>
        <w:rPr>
          <w:rFonts w:asciiTheme="minorHAnsi" w:hAnsiTheme="minorHAnsi" w:cstheme="minorHAnsi"/>
          <w:color w:val="000000"/>
          <w:sz w:val="22"/>
          <w:szCs w:val="22"/>
        </w:rPr>
        <w:t>a</w:t>
      </w:r>
      <w:r w:rsidRPr="00F33192">
        <w:rPr>
          <w:rFonts w:asciiTheme="minorHAnsi" w:hAnsiTheme="minorHAnsi" w:cstheme="minorHAnsi"/>
          <w:color w:val="000000"/>
          <w:sz w:val="22"/>
          <w:szCs w:val="22"/>
        </w:rPr>
        <w:t xml:space="preserve"> model, to predict whether a respondent did or did not convert from casual to </w:t>
      </w:r>
      <w:r w:rsidR="00C87AF7">
        <w:rPr>
          <w:rFonts w:asciiTheme="minorHAnsi" w:hAnsiTheme="minorHAnsi" w:cstheme="minorHAnsi"/>
          <w:color w:val="000000"/>
          <w:sz w:val="22"/>
          <w:szCs w:val="22"/>
        </w:rPr>
        <w:t>non-casual</w:t>
      </w:r>
      <w:r w:rsidRPr="00F33192">
        <w:rPr>
          <w:rFonts w:asciiTheme="minorHAnsi" w:hAnsiTheme="minorHAnsi" w:cstheme="minorHAnsi"/>
          <w:color w:val="000000"/>
          <w:sz w:val="22"/>
          <w:szCs w:val="22"/>
        </w:rPr>
        <w:t xml:space="preserve"> employment. </w:t>
      </w:r>
      <w:r>
        <w:rPr>
          <w:rFonts w:asciiTheme="minorHAnsi" w:hAnsiTheme="minorHAnsi" w:cstheme="minorHAnsi"/>
          <w:color w:val="000000"/>
          <w:sz w:val="22"/>
          <w:szCs w:val="22"/>
        </w:rPr>
        <w:t xml:space="preserve"> </w:t>
      </w:r>
      <w:r w:rsidRPr="00F33192">
        <w:rPr>
          <w:rFonts w:asciiTheme="minorHAnsi" w:hAnsiTheme="minorHAnsi" w:cstheme="minorHAnsi"/>
          <w:color w:val="000000"/>
          <w:sz w:val="22"/>
          <w:szCs w:val="22"/>
        </w:rPr>
        <w:t>A value close to 1 indicates strong predictive power</w:t>
      </w:r>
      <w:r>
        <w:rPr>
          <w:rFonts w:asciiTheme="minorHAnsi" w:hAnsiTheme="minorHAnsi" w:cstheme="minorHAnsi"/>
          <w:color w:val="000000"/>
          <w:sz w:val="22"/>
          <w:szCs w:val="22"/>
        </w:rPr>
        <w:t xml:space="preserve">, meaning </w:t>
      </w:r>
      <w:r w:rsidRPr="00F33192">
        <w:rPr>
          <w:rFonts w:asciiTheme="minorHAnsi" w:hAnsiTheme="minorHAnsi" w:cstheme="minorHAnsi"/>
          <w:color w:val="000000"/>
          <w:sz w:val="22"/>
          <w:szCs w:val="22"/>
        </w:rPr>
        <w:t xml:space="preserve">fewer false </w:t>
      </w:r>
      <w:r w:rsidRPr="00F33192">
        <w:rPr>
          <w:rFonts w:asciiTheme="minorHAnsi" w:hAnsiTheme="minorHAnsi" w:cstheme="minorHAnsi"/>
          <w:color w:val="000000"/>
          <w:sz w:val="22"/>
          <w:szCs w:val="22"/>
        </w:rPr>
        <w:lastRenderedPageBreak/>
        <w:t xml:space="preserve">positives and false negatives. </w:t>
      </w:r>
      <w:r>
        <w:rPr>
          <w:rFonts w:asciiTheme="minorHAnsi" w:hAnsiTheme="minorHAnsi" w:cstheme="minorHAnsi"/>
          <w:color w:val="000000"/>
          <w:sz w:val="22"/>
          <w:szCs w:val="22"/>
        </w:rPr>
        <w:t xml:space="preserve"> I</w:t>
      </w:r>
      <w:r w:rsidRPr="00F33192">
        <w:rPr>
          <w:rFonts w:asciiTheme="minorHAnsi" w:hAnsiTheme="minorHAnsi" w:cstheme="minorHAnsi"/>
          <w:color w:val="000000"/>
          <w:sz w:val="22"/>
          <w:szCs w:val="22"/>
        </w:rPr>
        <w:t xml:space="preserve">n general, most </w:t>
      </w:r>
      <w:r>
        <w:rPr>
          <w:rFonts w:asciiTheme="minorHAnsi" w:hAnsiTheme="minorHAnsi" w:cstheme="minorHAnsi"/>
          <w:color w:val="000000"/>
          <w:sz w:val="22"/>
          <w:szCs w:val="22"/>
        </w:rPr>
        <w:t xml:space="preserve">of the </w:t>
      </w:r>
      <w:r w:rsidRPr="00F33192">
        <w:rPr>
          <w:rFonts w:asciiTheme="minorHAnsi" w:hAnsiTheme="minorHAnsi" w:cstheme="minorHAnsi"/>
          <w:color w:val="000000"/>
          <w:sz w:val="22"/>
          <w:szCs w:val="22"/>
        </w:rPr>
        <w:t>models achieve</w:t>
      </w:r>
      <w:r>
        <w:rPr>
          <w:rFonts w:asciiTheme="minorHAnsi" w:hAnsiTheme="minorHAnsi" w:cstheme="minorHAnsi"/>
          <w:color w:val="000000"/>
          <w:sz w:val="22"/>
          <w:szCs w:val="22"/>
        </w:rPr>
        <w:t>d</w:t>
      </w:r>
      <w:r w:rsidRPr="00F33192">
        <w:rPr>
          <w:rFonts w:asciiTheme="minorHAnsi" w:hAnsiTheme="minorHAnsi" w:cstheme="minorHAnsi"/>
          <w:color w:val="000000"/>
          <w:sz w:val="22"/>
          <w:szCs w:val="22"/>
        </w:rPr>
        <w:t xml:space="preserve"> a similar AUC </w:t>
      </w:r>
      <w:r>
        <w:rPr>
          <w:rFonts w:asciiTheme="minorHAnsi" w:hAnsiTheme="minorHAnsi" w:cstheme="minorHAnsi"/>
          <w:color w:val="000000"/>
          <w:sz w:val="22"/>
          <w:szCs w:val="22"/>
        </w:rPr>
        <w:t xml:space="preserve">of approximately </w:t>
      </w:r>
      <w:r w:rsidRPr="00F33192">
        <w:rPr>
          <w:rFonts w:asciiTheme="minorHAnsi" w:hAnsiTheme="minorHAnsi" w:cstheme="minorHAnsi"/>
          <w:color w:val="000000"/>
          <w:sz w:val="22"/>
          <w:szCs w:val="22"/>
        </w:rPr>
        <w:t>0.6-0.7</w:t>
      </w:r>
      <w:r>
        <w:rPr>
          <w:rFonts w:asciiTheme="minorHAnsi" w:hAnsiTheme="minorHAnsi" w:cstheme="minorHAnsi"/>
          <w:color w:val="000000"/>
          <w:sz w:val="22"/>
          <w:szCs w:val="22"/>
        </w:rPr>
        <w:t xml:space="preserve">, which </w:t>
      </w:r>
      <w:r w:rsidRPr="00F33192">
        <w:rPr>
          <w:rFonts w:asciiTheme="minorHAnsi" w:hAnsiTheme="minorHAnsi" w:cstheme="minorHAnsi"/>
          <w:color w:val="000000"/>
          <w:sz w:val="22"/>
          <w:szCs w:val="22"/>
        </w:rPr>
        <w:t>indicates a reasonable predictive power</w:t>
      </w:r>
      <w:r>
        <w:rPr>
          <w:rFonts w:asciiTheme="minorHAnsi" w:hAnsiTheme="minorHAnsi" w:cstheme="minorHAnsi"/>
          <w:color w:val="000000"/>
          <w:sz w:val="22"/>
          <w:szCs w:val="22"/>
        </w:rPr>
        <w:t>.  However, c</w:t>
      </w:r>
      <w:r w:rsidRPr="00F33192">
        <w:rPr>
          <w:rFonts w:asciiTheme="minorHAnsi" w:hAnsiTheme="minorHAnsi" w:cstheme="minorHAnsi"/>
          <w:color w:val="000000"/>
          <w:sz w:val="22"/>
          <w:szCs w:val="22"/>
        </w:rPr>
        <w:t>loser inspection reveal</w:t>
      </w:r>
      <w:r>
        <w:rPr>
          <w:rFonts w:asciiTheme="minorHAnsi" w:hAnsiTheme="minorHAnsi" w:cstheme="minorHAnsi"/>
          <w:color w:val="000000"/>
          <w:sz w:val="22"/>
          <w:szCs w:val="22"/>
        </w:rPr>
        <w:t>ed</w:t>
      </w:r>
      <w:r w:rsidRPr="00F33192">
        <w:rPr>
          <w:rFonts w:asciiTheme="minorHAnsi" w:hAnsiTheme="minorHAnsi" w:cstheme="minorHAnsi"/>
          <w:color w:val="000000"/>
          <w:sz w:val="22"/>
          <w:szCs w:val="22"/>
        </w:rPr>
        <w:t xml:space="preserve"> that the AUC</w:t>
      </w:r>
      <w:r>
        <w:rPr>
          <w:rFonts w:asciiTheme="minorHAnsi" w:hAnsiTheme="minorHAnsi" w:cstheme="minorHAnsi"/>
          <w:color w:val="000000"/>
          <w:sz w:val="22"/>
          <w:szCs w:val="22"/>
        </w:rPr>
        <w:t xml:space="preserve"> values were</w:t>
      </w:r>
      <w:r w:rsidRPr="00F33192">
        <w:rPr>
          <w:rFonts w:asciiTheme="minorHAnsi" w:hAnsiTheme="minorHAnsi" w:cstheme="minorHAnsi"/>
          <w:color w:val="000000"/>
          <w:sz w:val="22"/>
          <w:szCs w:val="22"/>
        </w:rPr>
        <w:t xml:space="preserve"> heavily influenced by the </w:t>
      </w:r>
      <w:r>
        <w:rPr>
          <w:rFonts w:asciiTheme="minorHAnsi" w:hAnsiTheme="minorHAnsi" w:cstheme="minorHAnsi"/>
          <w:color w:val="000000"/>
          <w:sz w:val="22"/>
          <w:szCs w:val="22"/>
        </w:rPr>
        <w:t xml:space="preserve">relatively </w:t>
      </w:r>
      <w:r w:rsidRPr="00F33192">
        <w:rPr>
          <w:rFonts w:asciiTheme="minorHAnsi" w:hAnsiTheme="minorHAnsi" w:cstheme="minorHAnsi"/>
          <w:color w:val="000000"/>
          <w:sz w:val="22"/>
          <w:szCs w:val="22"/>
        </w:rPr>
        <w:t xml:space="preserve">large number of </w:t>
      </w:r>
      <w:r>
        <w:rPr>
          <w:rFonts w:asciiTheme="minorHAnsi" w:hAnsiTheme="minorHAnsi" w:cstheme="minorHAnsi"/>
          <w:color w:val="000000"/>
          <w:sz w:val="22"/>
          <w:szCs w:val="22"/>
        </w:rPr>
        <w:t xml:space="preserve">respondents who did not convert to </w:t>
      </w:r>
      <w:r w:rsidR="00C87AF7">
        <w:rPr>
          <w:rFonts w:asciiTheme="minorHAnsi" w:hAnsiTheme="minorHAnsi" w:cstheme="minorHAnsi"/>
          <w:color w:val="000000"/>
          <w:sz w:val="22"/>
          <w:szCs w:val="22"/>
        </w:rPr>
        <w:t>non-casual</w:t>
      </w:r>
      <w:r>
        <w:rPr>
          <w:rFonts w:asciiTheme="minorHAnsi" w:hAnsiTheme="minorHAnsi" w:cstheme="minorHAnsi"/>
          <w:color w:val="000000"/>
          <w:sz w:val="22"/>
          <w:szCs w:val="22"/>
        </w:rPr>
        <w:t xml:space="preserve"> employment.</w:t>
      </w:r>
    </w:p>
    <w:p w14:paraId="128BBAB3" w14:textId="7C47CEA8" w:rsidR="00CF1451" w:rsidRDefault="00CF1451" w:rsidP="00CF1451">
      <w:pPr>
        <w:pStyle w:val="pw-post-body-paragraph"/>
        <w:shd w:val="clear" w:color="auto" w:fill="FFFFFF"/>
        <w:spacing w:before="0" w:beforeAutospacing="0" w:after="200" w:afterAutospacing="0" w:line="276" w:lineRule="auto"/>
        <w:rPr>
          <w:rFonts w:asciiTheme="minorHAnsi" w:hAnsiTheme="minorHAnsi" w:cstheme="minorHAnsi"/>
          <w:color w:val="000000"/>
          <w:sz w:val="22"/>
          <w:szCs w:val="22"/>
        </w:rPr>
      </w:pPr>
      <w:r w:rsidRPr="00F33192">
        <w:rPr>
          <w:rFonts w:asciiTheme="minorHAnsi" w:hAnsiTheme="minorHAnsi" w:cstheme="minorHAnsi"/>
          <w:color w:val="000000"/>
          <w:sz w:val="22"/>
          <w:szCs w:val="22"/>
        </w:rPr>
        <w:t xml:space="preserve">An objective measure of this influence is provided by </w:t>
      </w:r>
      <w:r>
        <w:rPr>
          <w:rFonts w:asciiTheme="minorHAnsi" w:hAnsiTheme="minorHAnsi" w:cstheme="minorHAnsi"/>
          <w:color w:val="000000"/>
          <w:sz w:val="22"/>
          <w:szCs w:val="22"/>
        </w:rPr>
        <w:t xml:space="preserve">the </w:t>
      </w:r>
      <w:r w:rsidRPr="00F33192">
        <w:rPr>
          <w:rFonts w:asciiTheme="minorHAnsi" w:hAnsiTheme="minorHAnsi" w:cstheme="minorHAnsi"/>
          <w:color w:val="000000"/>
          <w:sz w:val="22"/>
          <w:szCs w:val="22"/>
        </w:rPr>
        <w:t>Somers’ D</w:t>
      </w:r>
      <w:r>
        <w:rPr>
          <w:rFonts w:asciiTheme="minorHAnsi" w:hAnsiTheme="minorHAnsi" w:cstheme="minorHAnsi"/>
          <w:color w:val="000000"/>
          <w:sz w:val="22"/>
          <w:szCs w:val="22"/>
        </w:rPr>
        <w:t xml:space="preserve"> statistic</w:t>
      </w:r>
      <w:r w:rsidRPr="00F33192">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F33192">
        <w:rPr>
          <w:rFonts w:asciiTheme="minorHAnsi" w:hAnsiTheme="minorHAnsi" w:cstheme="minorHAnsi"/>
          <w:color w:val="000000"/>
          <w:sz w:val="22"/>
          <w:szCs w:val="22"/>
        </w:rPr>
        <w:t xml:space="preserve">A value close to -1 or 1 represents a strong correlation between the observed and </w:t>
      </w:r>
      <w:r>
        <w:rPr>
          <w:rFonts w:asciiTheme="minorHAnsi" w:hAnsiTheme="minorHAnsi" w:cstheme="minorHAnsi"/>
          <w:color w:val="000000"/>
          <w:sz w:val="22"/>
          <w:szCs w:val="22"/>
        </w:rPr>
        <w:t xml:space="preserve">model </w:t>
      </w:r>
      <w:r w:rsidRPr="00F33192">
        <w:rPr>
          <w:rFonts w:asciiTheme="minorHAnsi" w:hAnsiTheme="minorHAnsi" w:cstheme="minorHAnsi"/>
          <w:color w:val="000000"/>
          <w:sz w:val="22"/>
          <w:szCs w:val="22"/>
        </w:rPr>
        <w:t xml:space="preserve">predicted conversions from casual to </w:t>
      </w:r>
      <w:r w:rsidR="00C87AF7">
        <w:rPr>
          <w:rFonts w:asciiTheme="minorHAnsi" w:hAnsiTheme="minorHAnsi" w:cstheme="minorHAnsi"/>
          <w:color w:val="000000"/>
          <w:sz w:val="22"/>
          <w:szCs w:val="22"/>
        </w:rPr>
        <w:t>non-casual</w:t>
      </w:r>
      <w:r w:rsidRPr="00F33192">
        <w:rPr>
          <w:rFonts w:asciiTheme="minorHAnsi" w:hAnsiTheme="minorHAnsi" w:cstheme="minorHAnsi"/>
          <w:color w:val="000000"/>
          <w:sz w:val="22"/>
          <w:szCs w:val="22"/>
        </w:rPr>
        <w:t xml:space="preserve"> employment. </w:t>
      </w:r>
      <w:r>
        <w:rPr>
          <w:rFonts w:asciiTheme="minorHAnsi" w:hAnsiTheme="minorHAnsi" w:cstheme="minorHAnsi"/>
          <w:color w:val="000000"/>
          <w:sz w:val="22"/>
          <w:szCs w:val="22"/>
        </w:rPr>
        <w:t xml:space="preserve"> The best model achieved a </w:t>
      </w:r>
      <w:r w:rsidRPr="00F33192">
        <w:rPr>
          <w:rFonts w:asciiTheme="minorHAnsi" w:hAnsiTheme="minorHAnsi" w:cstheme="minorHAnsi"/>
          <w:color w:val="000000"/>
          <w:sz w:val="22"/>
          <w:szCs w:val="22"/>
        </w:rPr>
        <w:t xml:space="preserve">Somers’ D </w:t>
      </w:r>
      <w:r>
        <w:rPr>
          <w:rFonts w:asciiTheme="minorHAnsi" w:hAnsiTheme="minorHAnsi" w:cstheme="minorHAnsi"/>
          <w:color w:val="000000"/>
          <w:sz w:val="22"/>
          <w:szCs w:val="22"/>
        </w:rPr>
        <w:t>value of approximately</w:t>
      </w:r>
      <w:r w:rsidRPr="00F33192">
        <w:rPr>
          <w:rFonts w:asciiTheme="minorHAnsi" w:hAnsiTheme="minorHAnsi" w:cstheme="minorHAnsi"/>
          <w:color w:val="000000"/>
          <w:sz w:val="22"/>
          <w:szCs w:val="22"/>
        </w:rPr>
        <w:t xml:space="preserve"> 0.3, </w:t>
      </w:r>
      <w:r>
        <w:rPr>
          <w:rFonts w:asciiTheme="minorHAnsi" w:hAnsiTheme="minorHAnsi" w:cstheme="minorHAnsi"/>
          <w:color w:val="000000"/>
          <w:sz w:val="22"/>
          <w:szCs w:val="22"/>
        </w:rPr>
        <w:t xml:space="preserve">which indicates </w:t>
      </w:r>
      <w:r w:rsidRPr="00F33192">
        <w:rPr>
          <w:rFonts w:asciiTheme="minorHAnsi" w:hAnsiTheme="minorHAnsi" w:cstheme="minorHAnsi"/>
          <w:color w:val="000000"/>
          <w:sz w:val="22"/>
          <w:szCs w:val="22"/>
        </w:rPr>
        <w:t xml:space="preserve">a relatively weak correlation. </w:t>
      </w:r>
      <w:r>
        <w:rPr>
          <w:rFonts w:asciiTheme="minorHAnsi" w:hAnsiTheme="minorHAnsi" w:cstheme="minorHAnsi"/>
          <w:color w:val="000000"/>
          <w:sz w:val="22"/>
          <w:szCs w:val="22"/>
        </w:rPr>
        <w:t xml:space="preserve"> </w:t>
      </w:r>
    </w:p>
    <w:p w14:paraId="158627F1" w14:textId="5A82DE8C" w:rsidR="00CF1451" w:rsidRPr="00C94097" w:rsidRDefault="00CF1451" w:rsidP="00CF1451">
      <w:pPr>
        <w:pStyle w:val="pw-post-body-paragraph"/>
        <w:shd w:val="clear" w:color="auto" w:fill="FFFFFF"/>
        <w:spacing w:before="0" w:beforeAutospacing="0" w:after="200" w:afterAutospacing="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The results for b</w:t>
      </w:r>
      <w:r w:rsidRPr="00F33192">
        <w:rPr>
          <w:rFonts w:asciiTheme="minorHAnsi" w:hAnsiTheme="minorHAnsi" w:cstheme="minorHAnsi"/>
          <w:color w:val="000000"/>
          <w:sz w:val="22"/>
          <w:szCs w:val="22"/>
        </w:rPr>
        <w:t xml:space="preserve">oth the AUC and Somers’ D </w:t>
      </w:r>
      <w:r>
        <w:rPr>
          <w:rFonts w:asciiTheme="minorHAnsi" w:hAnsiTheme="minorHAnsi" w:cstheme="minorHAnsi"/>
          <w:color w:val="000000"/>
          <w:sz w:val="22"/>
          <w:szCs w:val="22"/>
        </w:rPr>
        <w:t xml:space="preserve">statistics </w:t>
      </w:r>
      <w:r w:rsidRPr="00F33192">
        <w:rPr>
          <w:rFonts w:asciiTheme="minorHAnsi" w:hAnsiTheme="minorHAnsi" w:cstheme="minorHAnsi"/>
          <w:color w:val="000000"/>
          <w:sz w:val="22"/>
          <w:szCs w:val="22"/>
        </w:rPr>
        <w:t>indicate some gaps in the ability of the</w:t>
      </w:r>
      <w:r>
        <w:rPr>
          <w:rFonts w:asciiTheme="minorHAnsi" w:hAnsiTheme="minorHAnsi" w:cstheme="minorHAnsi"/>
          <w:color w:val="000000"/>
          <w:sz w:val="22"/>
          <w:szCs w:val="22"/>
        </w:rPr>
        <w:t xml:space="preserve"> LLFS</w:t>
      </w:r>
      <w:r w:rsidRPr="00F33192">
        <w:rPr>
          <w:rFonts w:asciiTheme="minorHAnsi" w:hAnsiTheme="minorHAnsi" w:cstheme="minorHAnsi"/>
          <w:color w:val="000000"/>
          <w:sz w:val="22"/>
          <w:szCs w:val="22"/>
        </w:rPr>
        <w:t xml:space="preserve"> data to adequately explain eligible respondents’ conversion from casual to </w:t>
      </w:r>
      <w:r w:rsidR="00C87AF7">
        <w:rPr>
          <w:rFonts w:asciiTheme="minorHAnsi" w:hAnsiTheme="minorHAnsi" w:cstheme="minorHAnsi"/>
          <w:color w:val="000000"/>
          <w:sz w:val="22"/>
          <w:szCs w:val="22"/>
        </w:rPr>
        <w:t>non-casual</w:t>
      </w:r>
      <w:r w:rsidRPr="00F33192">
        <w:rPr>
          <w:rFonts w:asciiTheme="minorHAnsi" w:hAnsiTheme="minorHAnsi" w:cstheme="minorHAnsi"/>
          <w:color w:val="000000"/>
          <w:sz w:val="22"/>
          <w:szCs w:val="22"/>
        </w:rPr>
        <w:t xml:space="preserve"> employment</w:t>
      </w:r>
      <w:r>
        <w:rPr>
          <w:rFonts w:asciiTheme="minorHAnsi" w:hAnsiTheme="minorHAnsi" w:cstheme="minorHAnsi"/>
          <w:color w:val="000000"/>
          <w:sz w:val="22"/>
          <w:szCs w:val="22"/>
        </w:rPr>
        <w:t xml:space="preserve">.  </w:t>
      </w:r>
      <w:r w:rsidRPr="00F33192">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The LLFS data possibly does not </w:t>
      </w:r>
      <w:r w:rsidRPr="00C94097">
        <w:rPr>
          <w:rFonts w:asciiTheme="minorHAnsi" w:hAnsiTheme="minorHAnsi" w:cstheme="minorHAnsi"/>
          <w:color w:val="000000"/>
          <w:sz w:val="22"/>
          <w:szCs w:val="22"/>
        </w:rPr>
        <w:t xml:space="preserve">adequately identify eligibility and/or casual conversion, and </w:t>
      </w:r>
      <w:r>
        <w:rPr>
          <w:rFonts w:asciiTheme="minorHAnsi" w:hAnsiTheme="minorHAnsi" w:cstheme="minorHAnsi"/>
          <w:color w:val="000000"/>
          <w:sz w:val="22"/>
          <w:szCs w:val="22"/>
        </w:rPr>
        <w:t>does</w:t>
      </w:r>
      <w:r w:rsidRPr="00C94097">
        <w:rPr>
          <w:rFonts w:asciiTheme="minorHAnsi" w:hAnsiTheme="minorHAnsi" w:cstheme="minorHAnsi"/>
          <w:color w:val="000000"/>
          <w:sz w:val="22"/>
          <w:szCs w:val="22"/>
        </w:rPr>
        <w:t xml:space="preserve"> not includ</w:t>
      </w:r>
      <w:r>
        <w:rPr>
          <w:rFonts w:asciiTheme="minorHAnsi" w:hAnsiTheme="minorHAnsi" w:cstheme="minorHAnsi"/>
          <w:color w:val="000000"/>
          <w:sz w:val="22"/>
          <w:szCs w:val="22"/>
        </w:rPr>
        <w:t>e</w:t>
      </w:r>
      <w:r w:rsidRPr="00C94097">
        <w:rPr>
          <w:rFonts w:asciiTheme="minorHAnsi" w:hAnsiTheme="minorHAnsi" w:cstheme="minorHAnsi"/>
          <w:color w:val="000000"/>
          <w:sz w:val="22"/>
          <w:szCs w:val="22"/>
        </w:rPr>
        <w:t xml:space="preserve"> factors that affect an eligible respondent’s conversion from casual to </w:t>
      </w:r>
      <w:r w:rsidR="00C87AF7">
        <w:rPr>
          <w:rFonts w:asciiTheme="minorHAnsi" w:hAnsiTheme="minorHAnsi" w:cstheme="minorHAnsi"/>
          <w:color w:val="000000"/>
          <w:sz w:val="22"/>
          <w:szCs w:val="22"/>
        </w:rPr>
        <w:t>non-casual</w:t>
      </w:r>
      <w:r w:rsidRPr="00C94097">
        <w:rPr>
          <w:rFonts w:asciiTheme="minorHAnsi" w:hAnsiTheme="minorHAnsi" w:cstheme="minorHAnsi"/>
          <w:color w:val="000000"/>
          <w:sz w:val="22"/>
          <w:szCs w:val="22"/>
        </w:rPr>
        <w:t xml:space="preserve"> employment.</w:t>
      </w:r>
    </w:p>
    <w:p w14:paraId="650FE345" w14:textId="58529C5B" w:rsidR="005F6A64" w:rsidRDefault="00B266D2" w:rsidP="005F6A64">
      <w:pPr>
        <w:pStyle w:val="Heading2"/>
      </w:pPr>
      <w:r>
        <w:t xml:space="preserve">B.2 </w:t>
      </w:r>
      <w:r w:rsidR="005F6A64">
        <w:t>Analytical results</w:t>
      </w:r>
      <w:r>
        <w:t xml:space="preserve"> – Odds ratios</w:t>
      </w:r>
    </w:p>
    <w:p w14:paraId="4D2F2FCD" w14:textId="79E54EC8" w:rsidR="0035190D" w:rsidRDefault="0035190D" w:rsidP="0035190D">
      <w:pPr>
        <w:autoSpaceDE w:val="0"/>
        <w:autoSpaceDN w:val="0"/>
        <w:adjustRightInd w:val="0"/>
        <w:rPr>
          <w:rFonts w:cstheme="minorHAnsi"/>
          <w:color w:val="000000"/>
        </w:rPr>
      </w:pPr>
      <w:r>
        <w:rPr>
          <w:rFonts w:cstheme="minorHAnsi"/>
          <w:color w:val="000000"/>
        </w:rPr>
        <w:t xml:space="preserve">The odds ratios estimated from </w:t>
      </w:r>
      <w:r w:rsidR="00A96D4D">
        <w:rPr>
          <w:rFonts w:cstheme="minorHAnsi"/>
          <w:color w:val="000000"/>
        </w:rPr>
        <w:t>M</w:t>
      </w:r>
      <w:r>
        <w:rPr>
          <w:rFonts w:cstheme="minorHAnsi"/>
          <w:color w:val="000000"/>
        </w:rPr>
        <w:t>odel D represent the odds of a</w:t>
      </w:r>
      <w:r w:rsidR="00177D18">
        <w:rPr>
          <w:rFonts w:cstheme="minorHAnsi"/>
          <w:color w:val="000000"/>
        </w:rPr>
        <w:t>n eligible</w:t>
      </w:r>
      <w:r>
        <w:rPr>
          <w:rFonts w:cstheme="minorHAnsi"/>
          <w:color w:val="000000"/>
        </w:rPr>
        <w:t xml:space="preserve"> respondent with a particular characteristic converting to </w:t>
      </w:r>
      <w:r w:rsidR="00C87AF7">
        <w:rPr>
          <w:rFonts w:cstheme="minorHAnsi"/>
          <w:color w:val="000000"/>
        </w:rPr>
        <w:t>non-casual</w:t>
      </w:r>
      <w:r>
        <w:rPr>
          <w:rFonts w:cstheme="minorHAnsi"/>
          <w:color w:val="000000"/>
        </w:rPr>
        <w:t xml:space="preserve"> employment compared to the odds of a</w:t>
      </w:r>
      <w:r w:rsidR="00177D18">
        <w:rPr>
          <w:rFonts w:cstheme="minorHAnsi"/>
          <w:color w:val="000000"/>
        </w:rPr>
        <w:t>n</w:t>
      </w:r>
      <w:r>
        <w:rPr>
          <w:rFonts w:cstheme="minorHAnsi"/>
          <w:color w:val="000000"/>
        </w:rPr>
        <w:t xml:space="preserve"> </w:t>
      </w:r>
      <w:r w:rsidR="00177D18">
        <w:rPr>
          <w:rFonts w:cstheme="minorHAnsi"/>
          <w:color w:val="000000"/>
        </w:rPr>
        <w:t xml:space="preserve">eligible </w:t>
      </w:r>
      <w:r>
        <w:rPr>
          <w:rFonts w:cstheme="minorHAnsi"/>
          <w:color w:val="000000"/>
        </w:rPr>
        <w:t xml:space="preserve">respondent with a different characteristic converting to </w:t>
      </w:r>
      <w:r w:rsidR="00C87AF7">
        <w:rPr>
          <w:rFonts w:cstheme="minorHAnsi"/>
          <w:color w:val="000000"/>
        </w:rPr>
        <w:t>non-casual</w:t>
      </w:r>
      <w:r>
        <w:rPr>
          <w:rFonts w:cstheme="minorHAnsi"/>
          <w:color w:val="000000"/>
        </w:rPr>
        <w:t xml:space="preserve"> employment.  An odds ratio greater than 1 indicates a greater occurrence of conversion to </w:t>
      </w:r>
      <w:r w:rsidR="00C87AF7">
        <w:rPr>
          <w:rFonts w:cstheme="minorHAnsi"/>
          <w:color w:val="000000"/>
        </w:rPr>
        <w:t>non-casual</w:t>
      </w:r>
      <w:r>
        <w:rPr>
          <w:rFonts w:cstheme="minorHAnsi"/>
          <w:color w:val="000000"/>
        </w:rPr>
        <w:t xml:space="preserve"> employment while an odds ratio less than 1 indicates a lesser occurrence of conversion to </w:t>
      </w:r>
      <w:r w:rsidR="00C87AF7">
        <w:rPr>
          <w:rFonts w:cstheme="minorHAnsi"/>
          <w:color w:val="000000"/>
        </w:rPr>
        <w:t>non-casual</w:t>
      </w:r>
      <w:r>
        <w:rPr>
          <w:rFonts w:cstheme="minorHAnsi"/>
          <w:color w:val="000000"/>
        </w:rPr>
        <w:t xml:space="preserve"> employment.</w:t>
      </w:r>
    </w:p>
    <w:p w14:paraId="2649B280" w14:textId="0653BBC1" w:rsidR="0035190D" w:rsidRPr="006841FF" w:rsidRDefault="0035190D" w:rsidP="0035190D">
      <w:pPr>
        <w:autoSpaceDE w:val="0"/>
        <w:autoSpaceDN w:val="0"/>
        <w:adjustRightInd w:val="0"/>
        <w:rPr>
          <w:rFonts w:cstheme="minorHAnsi"/>
          <w:color w:val="000000"/>
        </w:rPr>
      </w:pPr>
      <w:r>
        <w:rPr>
          <w:rFonts w:cstheme="minorHAnsi"/>
          <w:color w:val="000000"/>
        </w:rPr>
        <w:t xml:space="preserve">For example, the estimated odds ratio from </w:t>
      </w:r>
      <w:r w:rsidR="00A96D4D">
        <w:rPr>
          <w:rFonts w:cstheme="minorHAnsi"/>
          <w:color w:val="000000"/>
        </w:rPr>
        <w:t>M</w:t>
      </w:r>
      <w:r>
        <w:rPr>
          <w:rFonts w:cstheme="minorHAnsi"/>
          <w:color w:val="000000"/>
        </w:rPr>
        <w:t xml:space="preserve">odel D for the comparison of the NT to the ACT is 1.59.  This means that, according to </w:t>
      </w:r>
      <w:r w:rsidR="00A96D4D">
        <w:rPr>
          <w:rFonts w:cstheme="minorHAnsi"/>
          <w:color w:val="000000"/>
        </w:rPr>
        <w:t>M</w:t>
      </w:r>
      <w:r>
        <w:rPr>
          <w:rFonts w:cstheme="minorHAnsi"/>
          <w:color w:val="000000"/>
        </w:rPr>
        <w:t xml:space="preserve">odel D, eligible respondents living in the NT had a 59% greater chance of converting to </w:t>
      </w:r>
      <w:r w:rsidR="00C87AF7">
        <w:rPr>
          <w:rFonts w:cstheme="minorHAnsi"/>
          <w:color w:val="000000"/>
        </w:rPr>
        <w:t>non-casual</w:t>
      </w:r>
      <w:r>
        <w:rPr>
          <w:rFonts w:cstheme="minorHAnsi"/>
          <w:color w:val="000000"/>
        </w:rPr>
        <w:t xml:space="preserve"> employment than eligible respondents living in the ACT, all else being equal.  Similarly, the estimated odds ratio of 0.72 from </w:t>
      </w:r>
      <w:r w:rsidR="00A96D4D">
        <w:rPr>
          <w:rFonts w:cstheme="minorHAnsi"/>
          <w:color w:val="000000"/>
        </w:rPr>
        <w:t>M</w:t>
      </w:r>
      <w:r>
        <w:rPr>
          <w:rFonts w:cstheme="minorHAnsi"/>
          <w:color w:val="000000"/>
        </w:rPr>
        <w:t xml:space="preserve">odel D for the comparison of TAS to the NT means that eligible respondents living in TAS had a 28% lesser chance of converting to </w:t>
      </w:r>
      <w:r w:rsidR="00C87AF7">
        <w:rPr>
          <w:rFonts w:cstheme="minorHAnsi"/>
          <w:color w:val="000000"/>
        </w:rPr>
        <w:t>non-casual</w:t>
      </w:r>
      <w:r>
        <w:rPr>
          <w:rFonts w:cstheme="minorHAnsi"/>
          <w:color w:val="000000"/>
        </w:rPr>
        <w:t xml:space="preserve"> employment than eligible respondents living in the NT, all else being equal.  </w:t>
      </w:r>
    </w:p>
    <w:p w14:paraId="2F115AC1" w14:textId="3AC73018" w:rsidR="0035190D" w:rsidRDefault="00177D18" w:rsidP="000037B4">
      <w:pPr>
        <w:autoSpaceDE w:val="0"/>
        <w:autoSpaceDN w:val="0"/>
        <w:rPr>
          <w:color w:val="000000"/>
        </w:rPr>
      </w:pPr>
      <w:r>
        <w:rPr>
          <w:color w:val="000000"/>
        </w:rPr>
        <w:t xml:space="preserve">Figures B1 to B7 and Tables B3 to B9 present the statistically significant odds ratios estimated from </w:t>
      </w:r>
      <w:r w:rsidR="00A96D4D">
        <w:rPr>
          <w:color w:val="000000"/>
        </w:rPr>
        <w:t>M</w:t>
      </w:r>
      <w:r>
        <w:rPr>
          <w:color w:val="000000"/>
        </w:rPr>
        <w:t>odel D, along with their 95% confidence intervals</w:t>
      </w:r>
      <w:r>
        <w:rPr>
          <w:rStyle w:val="FootnoteReference"/>
          <w:color w:val="000000"/>
        </w:rPr>
        <w:footnoteReference w:id="16"/>
      </w:r>
      <w:r>
        <w:rPr>
          <w:color w:val="000000"/>
        </w:rPr>
        <w:t xml:space="preserve">.  </w:t>
      </w:r>
    </w:p>
    <w:p w14:paraId="13F8DC7C" w14:textId="77777777" w:rsidR="0035190D" w:rsidRDefault="0035190D" w:rsidP="000037B4">
      <w:pPr>
        <w:autoSpaceDE w:val="0"/>
        <w:autoSpaceDN w:val="0"/>
        <w:rPr>
          <w:color w:val="000000"/>
        </w:rPr>
      </w:pPr>
    </w:p>
    <w:p w14:paraId="0475FD4B" w14:textId="1759C18C" w:rsidR="00B266D2" w:rsidRPr="00186D7C" w:rsidRDefault="00B266D2" w:rsidP="00B266D2">
      <w:pPr>
        <w:pStyle w:val="Caption"/>
        <w:keepNext/>
        <w:spacing w:before="200"/>
        <w:rPr>
          <w:sz w:val="20"/>
          <w:szCs w:val="20"/>
        </w:rPr>
      </w:pPr>
      <w:r>
        <w:rPr>
          <w:sz w:val="20"/>
          <w:szCs w:val="20"/>
        </w:rPr>
        <w:lastRenderedPageBreak/>
        <w:t>Figure</w:t>
      </w:r>
      <w:r w:rsidRPr="00145B39">
        <w:rPr>
          <w:sz w:val="20"/>
          <w:szCs w:val="20"/>
        </w:rPr>
        <w:t xml:space="preserve"> </w:t>
      </w:r>
      <w:r>
        <w:rPr>
          <w:sz w:val="20"/>
          <w:szCs w:val="20"/>
        </w:rPr>
        <w:t>B1</w:t>
      </w:r>
      <w:r w:rsidRPr="00145B39">
        <w:rPr>
          <w:sz w:val="20"/>
          <w:szCs w:val="20"/>
        </w:rPr>
        <w:t>:</w:t>
      </w:r>
      <w:r>
        <w:rPr>
          <w:sz w:val="20"/>
          <w:szCs w:val="20"/>
        </w:rPr>
        <w:t xml:space="preserve"> Statistically significant odds ratios for</w:t>
      </w:r>
      <w:r w:rsidR="006653F2">
        <w:rPr>
          <w:sz w:val="20"/>
          <w:szCs w:val="20"/>
        </w:rPr>
        <w:t xml:space="preserve"> state or territory of usual residence, based on </w:t>
      </w:r>
      <w:r w:rsidR="009F1913">
        <w:rPr>
          <w:sz w:val="20"/>
          <w:szCs w:val="20"/>
        </w:rPr>
        <w:t>Model</w:t>
      </w:r>
      <w:r w:rsidR="006653F2">
        <w:rPr>
          <w:sz w:val="20"/>
          <w:szCs w:val="20"/>
        </w:rPr>
        <w:t xml:space="preserve"> </w:t>
      </w:r>
      <w:r w:rsidR="009F1913">
        <w:rPr>
          <w:sz w:val="20"/>
          <w:szCs w:val="20"/>
        </w:rPr>
        <w:t>D</w:t>
      </w:r>
      <w:r>
        <w:rPr>
          <w:sz w:val="20"/>
          <w:szCs w:val="20"/>
        </w:rPr>
        <w:t>.</w:t>
      </w:r>
    </w:p>
    <w:p w14:paraId="54281300" w14:textId="5E30E3DF" w:rsidR="00E71C53" w:rsidRDefault="00E71C53" w:rsidP="00E71C53">
      <w:pPr>
        <w:autoSpaceDE w:val="0"/>
        <w:autoSpaceDN w:val="0"/>
        <w:jc w:val="center"/>
        <w:rPr>
          <w:color w:val="000000"/>
        </w:rPr>
      </w:pPr>
      <w:r>
        <w:rPr>
          <w:noProof/>
        </w:rPr>
        <w:drawing>
          <wp:inline distT="0" distB="0" distL="0" distR="0" wp14:anchorId="1E698C15" wp14:editId="44F84ABA">
            <wp:extent cx="5731510" cy="4093845"/>
            <wp:effectExtent l="0" t="0" r="2540" b="1905"/>
            <wp:docPr id="19" name="Picture 1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lendar&#10;&#10;Description automatically generated"/>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731510" cy="4093845"/>
                    </a:xfrm>
                    <a:prstGeom prst="rect">
                      <a:avLst/>
                    </a:prstGeom>
                    <a:noFill/>
                    <a:ln>
                      <a:noFill/>
                    </a:ln>
                  </pic:spPr>
                </pic:pic>
              </a:graphicData>
            </a:graphic>
          </wp:inline>
        </w:drawing>
      </w:r>
    </w:p>
    <w:p w14:paraId="5F2AC9B1" w14:textId="0F61656F" w:rsidR="006653F2" w:rsidRPr="00186D7C" w:rsidRDefault="006653F2" w:rsidP="006653F2">
      <w:pPr>
        <w:pStyle w:val="Caption"/>
        <w:keepNext/>
        <w:spacing w:before="200"/>
        <w:rPr>
          <w:sz w:val="20"/>
          <w:szCs w:val="20"/>
        </w:rPr>
      </w:pPr>
      <w:r>
        <w:rPr>
          <w:sz w:val="20"/>
          <w:szCs w:val="20"/>
        </w:rPr>
        <w:t>Table</w:t>
      </w:r>
      <w:r w:rsidRPr="00145B39">
        <w:rPr>
          <w:sz w:val="20"/>
          <w:szCs w:val="20"/>
        </w:rPr>
        <w:t xml:space="preserve"> </w:t>
      </w:r>
      <w:r>
        <w:rPr>
          <w:sz w:val="20"/>
          <w:szCs w:val="20"/>
        </w:rPr>
        <w:t>B3</w:t>
      </w:r>
      <w:r w:rsidRPr="00145B39">
        <w:rPr>
          <w:sz w:val="20"/>
          <w:szCs w:val="20"/>
        </w:rPr>
        <w:t>:</w:t>
      </w:r>
      <w:r>
        <w:rPr>
          <w:sz w:val="20"/>
          <w:szCs w:val="20"/>
        </w:rPr>
        <w:t xml:space="preserve"> Statistically significant odds ratios for state or territory of usual residence, based on </w:t>
      </w:r>
      <w:r w:rsidR="009F1913">
        <w:rPr>
          <w:sz w:val="20"/>
          <w:szCs w:val="20"/>
        </w:rPr>
        <w:t>Model</w:t>
      </w:r>
      <w:r>
        <w:rPr>
          <w:sz w:val="20"/>
          <w:szCs w:val="20"/>
        </w:rPr>
        <w:t xml:space="preserve"> </w:t>
      </w:r>
      <w:r w:rsidR="009F1913">
        <w:rPr>
          <w:sz w:val="20"/>
          <w:szCs w:val="20"/>
        </w:rPr>
        <w:t>D</w:t>
      </w:r>
      <w:r>
        <w:rPr>
          <w:sz w:val="20"/>
          <w:szCs w:val="20"/>
        </w:rPr>
        <w:t>.</w:t>
      </w:r>
    </w:p>
    <w:tbl>
      <w:tblPr>
        <w:tblStyle w:val="GridTable4-Accent1"/>
        <w:tblW w:w="0" w:type="auto"/>
        <w:tblLook w:val="04A0" w:firstRow="1" w:lastRow="0" w:firstColumn="1" w:lastColumn="0" w:noHBand="0" w:noVBand="1"/>
      </w:tblPr>
      <w:tblGrid>
        <w:gridCol w:w="1555"/>
        <w:gridCol w:w="1417"/>
        <w:gridCol w:w="1511"/>
        <w:gridCol w:w="1511"/>
        <w:gridCol w:w="1511"/>
        <w:gridCol w:w="1511"/>
      </w:tblGrid>
      <w:tr w:rsidR="00DF3D87" w:rsidRPr="000846F1" w14:paraId="42F837FD" w14:textId="77777777" w:rsidTr="001210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gridSpan w:val="2"/>
            <w:shd w:val="clear" w:color="auto" w:fill="1F497D" w:themeFill="text2"/>
          </w:tcPr>
          <w:p w14:paraId="040E112B" w14:textId="06D2CAFA" w:rsidR="00DF3D87" w:rsidRPr="00417205" w:rsidRDefault="00DF3D87" w:rsidP="00DF3D87">
            <w:pPr>
              <w:jc w:val="center"/>
              <w:rPr>
                <w:sz w:val="20"/>
                <w:szCs w:val="20"/>
              </w:rPr>
            </w:pPr>
            <w:r>
              <w:rPr>
                <w:sz w:val="20"/>
                <w:szCs w:val="20"/>
              </w:rPr>
              <w:t>State/territory comparison</w:t>
            </w:r>
          </w:p>
        </w:tc>
        <w:tc>
          <w:tcPr>
            <w:tcW w:w="1511" w:type="dxa"/>
            <w:shd w:val="clear" w:color="auto" w:fill="1F497D" w:themeFill="text2"/>
          </w:tcPr>
          <w:p w14:paraId="2AB549EE" w14:textId="51E52887" w:rsidR="00DF3D87" w:rsidRPr="00DF3D87" w:rsidRDefault="00DF3D87" w:rsidP="007E016B">
            <w:pPr>
              <w:cnfStyle w:val="100000000000" w:firstRow="1" w:lastRow="0" w:firstColumn="0" w:lastColumn="0" w:oddVBand="0" w:evenVBand="0" w:oddHBand="0" w:evenHBand="0" w:firstRowFirstColumn="0" w:firstRowLastColumn="0" w:lastRowFirstColumn="0" w:lastRowLastColumn="0"/>
              <w:rPr>
                <w:sz w:val="20"/>
                <w:szCs w:val="20"/>
              </w:rPr>
            </w:pPr>
            <w:r w:rsidRPr="00DF3D87">
              <w:rPr>
                <w:sz w:val="20"/>
                <w:szCs w:val="20"/>
              </w:rPr>
              <w:t>Odds</w:t>
            </w:r>
            <w:r>
              <w:rPr>
                <w:sz w:val="20"/>
                <w:szCs w:val="20"/>
              </w:rPr>
              <w:t xml:space="preserve"> ratio</w:t>
            </w:r>
          </w:p>
        </w:tc>
        <w:tc>
          <w:tcPr>
            <w:tcW w:w="1511" w:type="dxa"/>
            <w:shd w:val="clear" w:color="auto" w:fill="1F497D" w:themeFill="text2"/>
          </w:tcPr>
          <w:p w14:paraId="07E208DB" w14:textId="03C0F6B1" w:rsidR="00DF3D87" w:rsidRPr="00BB3BEF" w:rsidRDefault="00DF3D87"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Lower 95% CI</w:t>
            </w:r>
          </w:p>
        </w:tc>
        <w:tc>
          <w:tcPr>
            <w:tcW w:w="1511" w:type="dxa"/>
            <w:shd w:val="clear" w:color="auto" w:fill="1F497D" w:themeFill="text2"/>
          </w:tcPr>
          <w:p w14:paraId="04FE4D33" w14:textId="7C52FE72" w:rsidR="00DF3D87" w:rsidRDefault="00DF3D87"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Higher 95% CI</w:t>
            </w:r>
          </w:p>
        </w:tc>
        <w:tc>
          <w:tcPr>
            <w:tcW w:w="1511" w:type="dxa"/>
            <w:shd w:val="clear" w:color="auto" w:fill="1F497D" w:themeFill="text2"/>
          </w:tcPr>
          <w:p w14:paraId="057A616D" w14:textId="6FA0CB9E" w:rsidR="00DF3D87" w:rsidRPr="00417205" w:rsidRDefault="00DF3D87"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P-value</w:t>
            </w:r>
          </w:p>
        </w:tc>
      </w:tr>
      <w:tr w:rsidR="00DF3D87" w:rsidRPr="000846F1" w14:paraId="17A33311" w14:textId="77777777" w:rsidTr="00121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788B0E3" w14:textId="3308A572" w:rsidR="00DF3D87" w:rsidRPr="00A8608E" w:rsidRDefault="00DF3D87" w:rsidP="00CD24EB">
            <w:pPr>
              <w:jc w:val="center"/>
              <w:rPr>
                <w:b w:val="0"/>
                <w:sz w:val="18"/>
                <w:szCs w:val="18"/>
              </w:rPr>
            </w:pPr>
            <w:r>
              <w:rPr>
                <w:b w:val="0"/>
                <w:sz w:val="18"/>
                <w:szCs w:val="18"/>
              </w:rPr>
              <w:t>NSW</w:t>
            </w:r>
          </w:p>
        </w:tc>
        <w:tc>
          <w:tcPr>
            <w:tcW w:w="1417" w:type="dxa"/>
          </w:tcPr>
          <w:p w14:paraId="61F6D558" w14:textId="65321A68" w:rsidR="00DF3D87" w:rsidRPr="00562B39" w:rsidRDefault="006A596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SA</w:t>
            </w:r>
          </w:p>
        </w:tc>
        <w:tc>
          <w:tcPr>
            <w:tcW w:w="1511" w:type="dxa"/>
          </w:tcPr>
          <w:p w14:paraId="55638BDA" w14:textId="3A7B597E" w:rsidR="00DF3D87" w:rsidRPr="00562B39" w:rsidRDefault="00CD24E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1.19</w:t>
            </w:r>
          </w:p>
        </w:tc>
        <w:tc>
          <w:tcPr>
            <w:tcW w:w="1511" w:type="dxa"/>
          </w:tcPr>
          <w:p w14:paraId="66F8FFD6" w14:textId="66440327" w:rsidR="00DF3D87" w:rsidRPr="00562B39" w:rsidRDefault="00CD24E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1.01</w:t>
            </w:r>
          </w:p>
        </w:tc>
        <w:tc>
          <w:tcPr>
            <w:tcW w:w="1511" w:type="dxa"/>
          </w:tcPr>
          <w:p w14:paraId="1574547C" w14:textId="699EB6DE" w:rsidR="00DF3D87" w:rsidRDefault="00CD24E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1.40</w:t>
            </w:r>
          </w:p>
        </w:tc>
        <w:tc>
          <w:tcPr>
            <w:tcW w:w="1511" w:type="dxa"/>
          </w:tcPr>
          <w:p w14:paraId="797BA62E" w14:textId="4BF29A7D" w:rsidR="00DF3D87" w:rsidRPr="00562B39" w:rsidRDefault="00CD24E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0.033</w:t>
            </w:r>
          </w:p>
        </w:tc>
      </w:tr>
      <w:tr w:rsidR="00DF3D87" w:rsidRPr="000846F1" w14:paraId="3E42E450" w14:textId="77777777" w:rsidTr="00121016">
        <w:tc>
          <w:tcPr>
            <w:cnfStyle w:val="001000000000" w:firstRow="0" w:lastRow="0" w:firstColumn="1" w:lastColumn="0" w:oddVBand="0" w:evenVBand="0" w:oddHBand="0" w:evenHBand="0" w:firstRowFirstColumn="0" w:firstRowLastColumn="0" w:lastRowFirstColumn="0" w:lastRowLastColumn="0"/>
            <w:tcW w:w="1555" w:type="dxa"/>
          </w:tcPr>
          <w:p w14:paraId="6AEACC7E" w14:textId="2879B1EE" w:rsidR="00DF3D87" w:rsidRPr="006A596B" w:rsidRDefault="00DF3D87" w:rsidP="00CD24EB">
            <w:pPr>
              <w:jc w:val="center"/>
              <w:rPr>
                <w:b w:val="0"/>
                <w:sz w:val="18"/>
                <w:szCs w:val="18"/>
              </w:rPr>
            </w:pPr>
            <w:r w:rsidRPr="006A596B">
              <w:rPr>
                <w:b w:val="0"/>
                <w:sz w:val="18"/>
                <w:szCs w:val="18"/>
              </w:rPr>
              <w:t>NSW</w:t>
            </w:r>
          </w:p>
        </w:tc>
        <w:tc>
          <w:tcPr>
            <w:tcW w:w="1417" w:type="dxa"/>
          </w:tcPr>
          <w:p w14:paraId="4CB3FC40" w14:textId="07FC3A16" w:rsidR="00DF3D87" w:rsidRDefault="006A596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WA</w:t>
            </w:r>
          </w:p>
        </w:tc>
        <w:tc>
          <w:tcPr>
            <w:tcW w:w="1511" w:type="dxa"/>
          </w:tcPr>
          <w:p w14:paraId="2FE11478" w14:textId="5308F106" w:rsidR="00DF3D87" w:rsidRDefault="00CD24E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1.24</w:t>
            </w:r>
          </w:p>
        </w:tc>
        <w:tc>
          <w:tcPr>
            <w:tcW w:w="1511" w:type="dxa"/>
          </w:tcPr>
          <w:p w14:paraId="68DB04AD" w14:textId="2DDDCB6D" w:rsidR="00DF3D87" w:rsidRDefault="00CD24E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1.05</w:t>
            </w:r>
          </w:p>
        </w:tc>
        <w:tc>
          <w:tcPr>
            <w:tcW w:w="1511" w:type="dxa"/>
          </w:tcPr>
          <w:p w14:paraId="01E6B294" w14:textId="258F68BC" w:rsidR="00DF3D87" w:rsidRDefault="00CD24E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1.46</w:t>
            </w:r>
          </w:p>
        </w:tc>
        <w:tc>
          <w:tcPr>
            <w:tcW w:w="1511" w:type="dxa"/>
          </w:tcPr>
          <w:p w14:paraId="354F4CD2" w14:textId="714E82E9" w:rsidR="00DF3D87" w:rsidRDefault="00CD24E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0.012</w:t>
            </w:r>
          </w:p>
        </w:tc>
      </w:tr>
      <w:tr w:rsidR="006A596B" w:rsidRPr="000846F1" w14:paraId="295DC550" w14:textId="77777777" w:rsidTr="00121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73DAA9B" w14:textId="0871BA79" w:rsidR="006A596B" w:rsidRDefault="006A596B" w:rsidP="00CD24EB">
            <w:pPr>
              <w:jc w:val="center"/>
              <w:rPr>
                <w:bCs w:val="0"/>
                <w:sz w:val="18"/>
                <w:szCs w:val="18"/>
              </w:rPr>
            </w:pPr>
            <w:r>
              <w:rPr>
                <w:b w:val="0"/>
                <w:sz w:val="18"/>
                <w:szCs w:val="18"/>
              </w:rPr>
              <w:t>NSW</w:t>
            </w:r>
          </w:p>
        </w:tc>
        <w:tc>
          <w:tcPr>
            <w:tcW w:w="1417" w:type="dxa"/>
          </w:tcPr>
          <w:p w14:paraId="03C6B21C" w14:textId="1954F5A3" w:rsidR="006A596B" w:rsidRDefault="006A596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TAS</w:t>
            </w:r>
          </w:p>
        </w:tc>
        <w:tc>
          <w:tcPr>
            <w:tcW w:w="1511" w:type="dxa"/>
          </w:tcPr>
          <w:p w14:paraId="78AB9FAE" w14:textId="42296DB2"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1.28</w:t>
            </w:r>
          </w:p>
        </w:tc>
        <w:tc>
          <w:tcPr>
            <w:tcW w:w="1511" w:type="dxa"/>
          </w:tcPr>
          <w:p w14:paraId="6B19C94C" w14:textId="490F0F96"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1.05</w:t>
            </w:r>
          </w:p>
        </w:tc>
        <w:tc>
          <w:tcPr>
            <w:tcW w:w="1511" w:type="dxa"/>
          </w:tcPr>
          <w:p w14:paraId="410722F5" w14:textId="5D07011F"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1.56</w:t>
            </w:r>
          </w:p>
        </w:tc>
        <w:tc>
          <w:tcPr>
            <w:tcW w:w="1511" w:type="dxa"/>
          </w:tcPr>
          <w:p w14:paraId="574C68D0" w14:textId="0D9AC219"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0.014</w:t>
            </w:r>
          </w:p>
        </w:tc>
      </w:tr>
      <w:tr w:rsidR="006A596B" w:rsidRPr="000846F1" w14:paraId="4AA1B69F" w14:textId="77777777" w:rsidTr="00121016">
        <w:tc>
          <w:tcPr>
            <w:cnfStyle w:val="001000000000" w:firstRow="0" w:lastRow="0" w:firstColumn="1" w:lastColumn="0" w:oddVBand="0" w:evenVBand="0" w:oddHBand="0" w:evenHBand="0" w:firstRowFirstColumn="0" w:firstRowLastColumn="0" w:lastRowFirstColumn="0" w:lastRowLastColumn="0"/>
            <w:tcW w:w="1555" w:type="dxa"/>
          </w:tcPr>
          <w:p w14:paraId="0D67480F" w14:textId="0E0B5AC6" w:rsidR="006A596B" w:rsidRDefault="006A596B" w:rsidP="00CD24EB">
            <w:pPr>
              <w:jc w:val="center"/>
              <w:rPr>
                <w:sz w:val="18"/>
                <w:szCs w:val="18"/>
              </w:rPr>
            </w:pPr>
            <w:r w:rsidRPr="006A596B">
              <w:rPr>
                <w:b w:val="0"/>
                <w:sz w:val="18"/>
                <w:szCs w:val="18"/>
              </w:rPr>
              <w:t>NSW</w:t>
            </w:r>
          </w:p>
        </w:tc>
        <w:tc>
          <w:tcPr>
            <w:tcW w:w="1417" w:type="dxa"/>
          </w:tcPr>
          <w:p w14:paraId="4E44318E" w14:textId="0FC48089" w:rsidR="006A596B" w:rsidRDefault="006A596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ACT</w:t>
            </w:r>
          </w:p>
        </w:tc>
        <w:tc>
          <w:tcPr>
            <w:tcW w:w="1511" w:type="dxa"/>
          </w:tcPr>
          <w:p w14:paraId="292DE0B7" w14:textId="3AD53622"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1.46</w:t>
            </w:r>
          </w:p>
        </w:tc>
        <w:tc>
          <w:tcPr>
            <w:tcW w:w="1511" w:type="dxa"/>
          </w:tcPr>
          <w:p w14:paraId="601294EF" w14:textId="003E97A8"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1.10</w:t>
            </w:r>
          </w:p>
        </w:tc>
        <w:tc>
          <w:tcPr>
            <w:tcW w:w="1511" w:type="dxa"/>
          </w:tcPr>
          <w:p w14:paraId="0872B3EF" w14:textId="1FBEB1E1"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1.93</w:t>
            </w:r>
          </w:p>
        </w:tc>
        <w:tc>
          <w:tcPr>
            <w:tcW w:w="1511" w:type="dxa"/>
          </w:tcPr>
          <w:p w14:paraId="43E88777" w14:textId="44204976"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0.008</w:t>
            </w:r>
          </w:p>
        </w:tc>
      </w:tr>
      <w:tr w:rsidR="00121016" w:rsidRPr="000846F1" w14:paraId="7F88B0A7" w14:textId="77777777" w:rsidTr="00121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5E7FBA8" w14:textId="49934D40" w:rsidR="006A596B" w:rsidRPr="006A596B" w:rsidRDefault="006A596B" w:rsidP="00CD24EB">
            <w:pPr>
              <w:jc w:val="center"/>
              <w:rPr>
                <w:b w:val="0"/>
                <w:bCs w:val="0"/>
                <w:sz w:val="18"/>
                <w:szCs w:val="18"/>
              </w:rPr>
            </w:pPr>
            <w:r w:rsidRPr="006A596B">
              <w:rPr>
                <w:b w:val="0"/>
                <w:bCs w:val="0"/>
                <w:sz w:val="18"/>
                <w:szCs w:val="18"/>
              </w:rPr>
              <w:t>VIC</w:t>
            </w:r>
          </w:p>
        </w:tc>
        <w:tc>
          <w:tcPr>
            <w:tcW w:w="1417" w:type="dxa"/>
          </w:tcPr>
          <w:p w14:paraId="6FAE2323" w14:textId="298F4B85" w:rsidR="006A596B" w:rsidRDefault="006A596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SA</w:t>
            </w:r>
          </w:p>
        </w:tc>
        <w:tc>
          <w:tcPr>
            <w:tcW w:w="1511" w:type="dxa"/>
          </w:tcPr>
          <w:p w14:paraId="0686DE05" w14:textId="52DE641A"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1.24</w:t>
            </w:r>
          </w:p>
        </w:tc>
        <w:tc>
          <w:tcPr>
            <w:tcW w:w="1511" w:type="dxa"/>
          </w:tcPr>
          <w:p w14:paraId="7F00134B" w14:textId="1A505EB4"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1.05</w:t>
            </w:r>
          </w:p>
        </w:tc>
        <w:tc>
          <w:tcPr>
            <w:tcW w:w="1511" w:type="dxa"/>
          </w:tcPr>
          <w:p w14:paraId="2498FF93" w14:textId="524C92ED"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1.47</w:t>
            </w:r>
          </w:p>
        </w:tc>
        <w:tc>
          <w:tcPr>
            <w:tcW w:w="1511" w:type="dxa"/>
          </w:tcPr>
          <w:p w14:paraId="40F12E44" w14:textId="78C8C8B5"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0.012</w:t>
            </w:r>
          </w:p>
        </w:tc>
      </w:tr>
      <w:tr w:rsidR="00116668" w:rsidRPr="000846F1" w14:paraId="0575279A" w14:textId="77777777" w:rsidTr="00121016">
        <w:tc>
          <w:tcPr>
            <w:cnfStyle w:val="001000000000" w:firstRow="0" w:lastRow="0" w:firstColumn="1" w:lastColumn="0" w:oddVBand="0" w:evenVBand="0" w:oddHBand="0" w:evenHBand="0" w:firstRowFirstColumn="0" w:firstRowLastColumn="0" w:lastRowFirstColumn="0" w:lastRowLastColumn="0"/>
            <w:tcW w:w="1555" w:type="dxa"/>
          </w:tcPr>
          <w:p w14:paraId="39EE0196" w14:textId="2B62B107" w:rsidR="006A596B" w:rsidRPr="006A596B" w:rsidRDefault="006A596B" w:rsidP="00CD24EB">
            <w:pPr>
              <w:jc w:val="center"/>
              <w:rPr>
                <w:b w:val="0"/>
                <w:bCs w:val="0"/>
                <w:sz w:val="18"/>
                <w:szCs w:val="18"/>
              </w:rPr>
            </w:pPr>
            <w:r>
              <w:rPr>
                <w:b w:val="0"/>
                <w:bCs w:val="0"/>
                <w:sz w:val="18"/>
                <w:szCs w:val="18"/>
              </w:rPr>
              <w:t>VIC</w:t>
            </w:r>
          </w:p>
        </w:tc>
        <w:tc>
          <w:tcPr>
            <w:tcW w:w="1417" w:type="dxa"/>
          </w:tcPr>
          <w:p w14:paraId="7ABFA856" w14:textId="308A2960" w:rsidR="006A596B" w:rsidRDefault="006A596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WA</w:t>
            </w:r>
          </w:p>
        </w:tc>
        <w:tc>
          <w:tcPr>
            <w:tcW w:w="1511" w:type="dxa"/>
          </w:tcPr>
          <w:p w14:paraId="25A9EB12" w14:textId="2078B2AA"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1.29</w:t>
            </w:r>
          </w:p>
        </w:tc>
        <w:tc>
          <w:tcPr>
            <w:tcW w:w="1511" w:type="dxa"/>
          </w:tcPr>
          <w:p w14:paraId="02ABE6E3" w14:textId="0BD0C45B"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1.08</w:t>
            </w:r>
          </w:p>
        </w:tc>
        <w:tc>
          <w:tcPr>
            <w:tcW w:w="1511" w:type="dxa"/>
          </w:tcPr>
          <w:p w14:paraId="10A2E8B7" w14:textId="3C67F58A"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1.53</w:t>
            </w:r>
          </w:p>
        </w:tc>
        <w:tc>
          <w:tcPr>
            <w:tcW w:w="1511" w:type="dxa"/>
          </w:tcPr>
          <w:p w14:paraId="17C541AC" w14:textId="6D58C5EC"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0.004</w:t>
            </w:r>
          </w:p>
        </w:tc>
      </w:tr>
      <w:tr w:rsidR="006A596B" w:rsidRPr="000846F1" w14:paraId="6C6556EF" w14:textId="77777777" w:rsidTr="00121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C336C0A" w14:textId="7A6213E1" w:rsidR="006A596B" w:rsidRPr="006A596B" w:rsidRDefault="006A596B" w:rsidP="00CD24EB">
            <w:pPr>
              <w:jc w:val="center"/>
              <w:rPr>
                <w:b w:val="0"/>
                <w:bCs w:val="0"/>
                <w:sz w:val="18"/>
                <w:szCs w:val="18"/>
              </w:rPr>
            </w:pPr>
            <w:r w:rsidRPr="006A596B">
              <w:rPr>
                <w:b w:val="0"/>
                <w:bCs w:val="0"/>
                <w:sz w:val="18"/>
                <w:szCs w:val="18"/>
              </w:rPr>
              <w:t>VIC</w:t>
            </w:r>
          </w:p>
        </w:tc>
        <w:tc>
          <w:tcPr>
            <w:tcW w:w="1417" w:type="dxa"/>
          </w:tcPr>
          <w:p w14:paraId="5BC4B491" w14:textId="2E565184" w:rsidR="006A596B" w:rsidRDefault="006A596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TAS</w:t>
            </w:r>
          </w:p>
        </w:tc>
        <w:tc>
          <w:tcPr>
            <w:tcW w:w="1511" w:type="dxa"/>
          </w:tcPr>
          <w:p w14:paraId="244FFF1C" w14:textId="0FC2461E"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1.33</w:t>
            </w:r>
          </w:p>
        </w:tc>
        <w:tc>
          <w:tcPr>
            <w:tcW w:w="1511" w:type="dxa"/>
          </w:tcPr>
          <w:p w14:paraId="2BFAA63F" w14:textId="2F216975"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1.09</w:t>
            </w:r>
          </w:p>
        </w:tc>
        <w:tc>
          <w:tcPr>
            <w:tcW w:w="1511" w:type="dxa"/>
          </w:tcPr>
          <w:p w14:paraId="49C886E4" w14:textId="6CBF8F2C"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1.63</w:t>
            </w:r>
          </w:p>
        </w:tc>
        <w:tc>
          <w:tcPr>
            <w:tcW w:w="1511" w:type="dxa"/>
          </w:tcPr>
          <w:p w14:paraId="2CEBC806" w14:textId="6324A9CE"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0.005</w:t>
            </w:r>
          </w:p>
        </w:tc>
      </w:tr>
      <w:tr w:rsidR="006A596B" w:rsidRPr="000846F1" w14:paraId="78533104" w14:textId="77777777" w:rsidTr="00121016">
        <w:tc>
          <w:tcPr>
            <w:cnfStyle w:val="001000000000" w:firstRow="0" w:lastRow="0" w:firstColumn="1" w:lastColumn="0" w:oddVBand="0" w:evenVBand="0" w:oddHBand="0" w:evenHBand="0" w:firstRowFirstColumn="0" w:firstRowLastColumn="0" w:lastRowFirstColumn="0" w:lastRowLastColumn="0"/>
            <w:tcW w:w="1555" w:type="dxa"/>
          </w:tcPr>
          <w:p w14:paraId="0FB1C42A" w14:textId="1FA19ABF" w:rsidR="006A596B" w:rsidRPr="006A596B" w:rsidRDefault="006A596B" w:rsidP="00CD24EB">
            <w:pPr>
              <w:jc w:val="center"/>
              <w:rPr>
                <w:b w:val="0"/>
                <w:bCs w:val="0"/>
                <w:sz w:val="18"/>
                <w:szCs w:val="18"/>
              </w:rPr>
            </w:pPr>
            <w:r w:rsidRPr="006A596B">
              <w:rPr>
                <w:b w:val="0"/>
                <w:bCs w:val="0"/>
                <w:sz w:val="18"/>
                <w:szCs w:val="18"/>
              </w:rPr>
              <w:t>VIC</w:t>
            </w:r>
          </w:p>
        </w:tc>
        <w:tc>
          <w:tcPr>
            <w:tcW w:w="1417" w:type="dxa"/>
          </w:tcPr>
          <w:p w14:paraId="31BF3DF9" w14:textId="6655390B" w:rsidR="006A596B" w:rsidRDefault="006A596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ACT</w:t>
            </w:r>
          </w:p>
        </w:tc>
        <w:tc>
          <w:tcPr>
            <w:tcW w:w="1511" w:type="dxa"/>
          </w:tcPr>
          <w:p w14:paraId="10B95493" w14:textId="4E8860B8"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1.52</w:t>
            </w:r>
          </w:p>
        </w:tc>
        <w:tc>
          <w:tcPr>
            <w:tcW w:w="1511" w:type="dxa"/>
          </w:tcPr>
          <w:p w14:paraId="30EE3A15" w14:textId="7EE77B1E"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1.14</w:t>
            </w:r>
          </w:p>
        </w:tc>
        <w:tc>
          <w:tcPr>
            <w:tcW w:w="1511" w:type="dxa"/>
          </w:tcPr>
          <w:p w14:paraId="3E3717B0" w14:textId="2FCE297C"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2.01</w:t>
            </w:r>
          </w:p>
        </w:tc>
        <w:tc>
          <w:tcPr>
            <w:tcW w:w="1511" w:type="dxa"/>
          </w:tcPr>
          <w:p w14:paraId="62948F88" w14:textId="0F15C7C2"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0.004</w:t>
            </w:r>
          </w:p>
        </w:tc>
      </w:tr>
      <w:tr w:rsidR="006A596B" w:rsidRPr="000846F1" w14:paraId="64E54500" w14:textId="77777777" w:rsidTr="00121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8411291" w14:textId="536E6D50" w:rsidR="006A596B" w:rsidRDefault="006A596B" w:rsidP="00CD24EB">
            <w:pPr>
              <w:jc w:val="center"/>
              <w:rPr>
                <w:b w:val="0"/>
                <w:bCs w:val="0"/>
                <w:sz w:val="18"/>
                <w:szCs w:val="18"/>
              </w:rPr>
            </w:pPr>
            <w:r>
              <w:rPr>
                <w:b w:val="0"/>
                <w:bCs w:val="0"/>
                <w:sz w:val="18"/>
                <w:szCs w:val="18"/>
              </w:rPr>
              <w:t>WA</w:t>
            </w:r>
          </w:p>
        </w:tc>
        <w:tc>
          <w:tcPr>
            <w:tcW w:w="1417" w:type="dxa"/>
          </w:tcPr>
          <w:p w14:paraId="0372244A" w14:textId="7EBE1BBB" w:rsidR="006A596B" w:rsidRDefault="006A596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NT</w:t>
            </w:r>
          </w:p>
        </w:tc>
        <w:tc>
          <w:tcPr>
            <w:tcW w:w="1511" w:type="dxa"/>
          </w:tcPr>
          <w:p w14:paraId="4CE6D5AB" w14:textId="4C1DC420"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0.74</w:t>
            </w:r>
          </w:p>
        </w:tc>
        <w:tc>
          <w:tcPr>
            <w:tcW w:w="1511" w:type="dxa"/>
          </w:tcPr>
          <w:p w14:paraId="4E9FD018" w14:textId="50F88AC6"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0.56</w:t>
            </w:r>
          </w:p>
        </w:tc>
        <w:tc>
          <w:tcPr>
            <w:tcW w:w="1511" w:type="dxa"/>
          </w:tcPr>
          <w:p w14:paraId="63FF13CA" w14:textId="3A5E8255"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0.98</w:t>
            </w:r>
          </w:p>
        </w:tc>
        <w:tc>
          <w:tcPr>
            <w:tcW w:w="1511" w:type="dxa"/>
          </w:tcPr>
          <w:p w14:paraId="4BA71BE0" w14:textId="441C45B0"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0.033</w:t>
            </w:r>
          </w:p>
        </w:tc>
      </w:tr>
      <w:tr w:rsidR="006A596B" w:rsidRPr="000846F1" w14:paraId="5CD7EF1F" w14:textId="77777777" w:rsidTr="00121016">
        <w:tc>
          <w:tcPr>
            <w:cnfStyle w:val="001000000000" w:firstRow="0" w:lastRow="0" w:firstColumn="1" w:lastColumn="0" w:oddVBand="0" w:evenVBand="0" w:oddHBand="0" w:evenHBand="0" w:firstRowFirstColumn="0" w:firstRowLastColumn="0" w:lastRowFirstColumn="0" w:lastRowLastColumn="0"/>
            <w:tcW w:w="1555" w:type="dxa"/>
          </w:tcPr>
          <w:p w14:paraId="3C32AAA3" w14:textId="167452A5" w:rsidR="006A596B" w:rsidRPr="006A596B" w:rsidRDefault="006A596B" w:rsidP="00CD24EB">
            <w:pPr>
              <w:jc w:val="center"/>
              <w:rPr>
                <w:b w:val="0"/>
                <w:bCs w:val="0"/>
                <w:sz w:val="18"/>
                <w:szCs w:val="18"/>
              </w:rPr>
            </w:pPr>
            <w:r>
              <w:rPr>
                <w:b w:val="0"/>
                <w:bCs w:val="0"/>
                <w:sz w:val="18"/>
                <w:szCs w:val="18"/>
              </w:rPr>
              <w:t>TAS</w:t>
            </w:r>
          </w:p>
        </w:tc>
        <w:tc>
          <w:tcPr>
            <w:tcW w:w="1417" w:type="dxa"/>
          </w:tcPr>
          <w:p w14:paraId="7EC8F8B7" w14:textId="0BD70222" w:rsidR="006A596B" w:rsidRDefault="006A596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NT</w:t>
            </w:r>
          </w:p>
        </w:tc>
        <w:tc>
          <w:tcPr>
            <w:tcW w:w="1511" w:type="dxa"/>
          </w:tcPr>
          <w:p w14:paraId="7EFA8BF3" w14:textId="68D50DAB"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0.72</w:t>
            </w:r>
          </w:p>
        </w:tc>
        <w:tc>
          <w:tcPr>
            <w:tcW w:w="1511" w:type="dxa"/>
          </w:tcPr>
          <w:p w14:paraId="6CD7D2B3" w14:textId="3B6D0EEE"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0.53</w:t>
            </w:r>
          </w:p>
        </w:tc>
        <w:tc>
          <w:tcPr>
            <w:tcW w:w="1511" w:type="dxa"/>
          </w:tcPr>
          <w:p w14:paraId="2EBB0CBF" w14:textId="4566D8F2"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0.96</w:t>
            </w:r>
          </w:p>
        </w:tc>
        <w:tc>
          <w:tcPr>
            <w:tcW w:w="1511" w:type="dxa"/>
          </w:tcPr>
          <w:p w14:paraId="58E4CEA1" w14:textId="3ED68855" w:rsidR="006A596B" w:rsidRDefault="00CD24EB" w:rsidP="006A59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0.027</w:t>
            </w:r>
          </w:p>
        </w:tc>
      </w:tr>
      <w:tr w:rsidR="006A596B" w:rsidRPr="000846F1" w14:paraId="1F66A426" w14:textId="77777777" w:rsidTr="00121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11BAFA4" w14:textId="381D7A63" w:rsidR="006A596B" w:rsidRPr="006A596B" w:rsidRDefault="006A596B" w:rsidP="00CD24EB">
            <w:pPr>
              <w:jc w:val="center"/>
              <w:rPr>
                <w:b w:val="0"/>
                <w:bCs w:val="0"/>
                <w:sz w:val="18"/>
                <w:szCs w:val="18"/>
              </w:rPr>
            </w:pPr>
            <w:r>
              <w:rPr>
                <w:b w:val="0"/>
                <w:bCs w:val="0"/>
                <w:sz w:val="18"/>
                <w:szCs w:val="18"/>
              </w:rPr>
              <w:t>NT</w:t>
            </w:r>
          </w:p>
        </w:tc>
        <w:tc>
          <w:tcPr>
            <w:tcW w:w="1417" w:type="dxa"/>
          </w:tcPr>
          <w:p w14:paraId="0E2DE1ED" w14:textId="25A1458B" w:rsidR="006A596B" w:rsidRDefault="006A596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ACT</w:t>
            </w:r>
          </w:p>
        </w:tc>
        <w:tc>
          <w:tcPr>
            <w:tcW w:w="1511" w:type="dxa"/>
          </w:tcPr>
          <w:p w14:paraId="1140EF2F" w14:textId="37BA869A"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1.59</w:t>
            </w:r>
          </w:p>
        </w:tc>
        <w:tc>
          <w:tcPr>
            <w:tcW w:w="1511" w:type="dxa"/>
          </w:tcPr>
          <w:p w14:paraId="03248664" w14:textId="5B22F4CC"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1.11</w:t>
            </w:r>
          </w:p>
        </w:tc>
        <w:tc>
          <w:tcPr>
            <w:tcW w:w="1511" w:type="dxa"/>
          </w:tcPr>
          <w:p w14:paraId="2B44532A" w14:textId="3AC83D3D"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2.27</w:t>
            </w:r>
          </w:p>
        </w:tc>
        <w:tc>
          <w:tcPr>
            <w:tcW w:w="1511" w:type="dxa"/>
          </w:tcPr>
          <w:p w14:paraId="77374BDF" w14:textId="4963D64E" w:rsidR="006A596B" w:rsidRDefault="00CD24EB" w:rsidP="006A59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0.011</w:t>
            </w:r>
          </w:p>
        </w:tc>
      </w:tr>
    </w:tbl>
    <w:p w14:paraId="368B2A39" w14:textId="04579D96" w:rsidR="00DF3D87" w:rsidRDefault="00DF3D87" w:rsidP="00844A53">
      <w:pPr>
        <w:autoSpaceDE w:val="0"/>
        <w:autoSpaceDN w:val="0"/>
        <w:rPr>
          <w:color w:val="000000"/>
        </w:rPr>
      </w:pPr>
    </w:p>
    <w:p w14:paraId="147697DB" w14:textId="253B7AFE" w:rsidR="006653F2" w:rsidRPr="00186D7C" w:rsidRDefault="006653F2" w:rsidP="006653F2">
      <w:pPr>
        <w:pStyle w:val="Caption"/>
        <w:keepNext/>
        <w:spacing w:before="200"/>
        <w:rPr>
          <w:sz w:val="20"/>
          <w:szCs w:val="20"/>
        </w:rPr>
      </w:pPr>
      <w:r>
        <w:rPr>
          <w:sz w:val="20"/>
          <w:szCs w:val="20"/>
        </w:rPr>
        <w:lastRenderedPageBreak/>
        <w:t>Figure</w:t>
      </w:r>
      <w:r w:rsidRPr="00145B39">
        <w:rPr>
          <w:sz w:val="20"/>
          <w:szCs w:val="20"/>
        </w:rPr>
        <w:t xml:space="preserve"> </w:t>
      </w:r>
      <w:r>
        <w:rPr>
          <w:sz w:val="20"/>
          <w:szCs w:val="20"/>
        </w:rPr>
        <w:t>B2</w:t>
      </w:r>
      <w:r w:rsidRPr="00145B39">
        <w:rPr>
          <w:sz w:val="20"/>
          <w:szCs w:val="20"/>
        </w:rPr>
        <w:t>:</w:t>
      </w:r>
      <w:r>
        <w:rPr>
          <w:sz w:val="20"/>
          <w:szCs w:val="20"/>
        </w:rPr>
        <w:t xml:space="preserve"> Statistically significant odds ratios for age, based on </w:t>
      </w:r>
      <w:r w:rsidR="009F1913">
        <w:rPr>
          <w:sz w:val="20"/>
          <w:szCs w:val="20"/>
        </w:rPr>
        <w:t>Model</w:t>
      </w:r>
      <w:r>
        <w:rPr>
          <w:sz w:val="20"/>
          <w:szCs w:val="20"/>
        </w:rPr>
        <w:t xml:space="preserve"> </w:t>
      </w:r>
      <w:r w:rsidR="009F1913">
        <w:rPr>
          <w:sz w:val="20"/>
          <w:szCs w:val="20"/>
        </w:rPr>
        <w:t>D</w:t>
      </w:r>
      <w:r>
        <w:rPr>
          <w:sz w:val="20"/>
          <w:szCs w:val="20"/>
        </w:rPr>
        <w:t>.</w:t>
      </w:r>
    </w:p>
    <w:p w14:paraId="1111FAE1" w14:textId="16576176" w:rsidR="00E71C53" w:rsidRDefault="00E71C53" w:rsidP="00844A53">
      <w:pPr>
        <w:autoSpaceDE w:val="0"/>
        <w:autoSpaceDN w:val="0"/>
        <w:rPr>
          <w:color w:val="000000"/>
        </w:rPr>
      </w:pPr>
      <w:r>
        <w:rPr>
          <w:noProof/>
        </w:rPr>
        <w:drawing>
          <wp:inline distT="0" distB="0" distL="0" distR="0" wp14:anchorId="657B3465" wp14:editId="23AC3706">
            <wp:extent cx="5731510" cy="4093845"/>
            <wp:effectExtent l="0" t="0" r="2540" b="1905"/>
            <wp:docPr id="20" name="Picture 2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alendar&#10;&#10;Description automatically generated"/>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731510" cy="4093845"/>
                    </a:xfrm>
                    <a:prstGeom prst="rect">
                      <a:avLst/>
                    </a:prstGeom>
                    <a:noFill/>
                    <a:ln>
                      <a:noFill/>
                    </a:ln>
                  </pic:spPr>
                </pic:pic>
              </a:graphicData>
            </a:graphic>
          </wp:inline>
        </w:drawing>
      </w:r>
    </w:p>
    <w:p w14:paraId="277BAD82" w14:textId="3256A125" w:rsidR="006653F2" w:rsidRPr="00186D7C" w:rsidRDefault="006653F2" w:rsidP="006653F2">
      <w:pPr>
        <w:pStyle w:val="Caption"/>
        <w:keepNext/>
        <w:spacing w:before="200"/>
        <w:rPr>
          <w:sz w:val="20"/>
          <w:szCs w:val="20"/>
        </w:rPr>
      </w:pPr>
      <w:r>
        <w:rPr>
          <w:sz w:val="20"/>
          <w:szCs w:val="20"/>
        </w:rPr>
        <w:t>Table</w:t>
      </w:r>
      <w:r w:rsidRPr="00145B39">
        <w:rPr>
          <w:sz w:val="20"/>
          <w:szCs w:val="20"/>
        </w:rPr>
        <w:t xml:space="preserve"> </w:t>
      </w:r>
      <w:r>
        <w:rPr>
          <w:sz w:val="20"/>
          <w:szCs w:val="20"/>
        </w:rPr>
        <w:t>B4</w:t>
      </w:r>
      <w:r w:rsidRPr="00145B39">
        <w:rPr>
          <w:sz w:val="20"/>
          <w:szCs w:val="20"/>
        </w:rPr>
        <w:t>:</w:t>
      </w:r>
      <w:r>
        <w:rPr>
          <w:sz w:val="20"/>
          <w:szCs w:val="20"/>
        </w:rPr>
        <w:t xml:space="preserve"> Statistically significant odds ratios for age, based on </w:t>
      </w:r>
      <w:r w:rsidR="009F1913">
        <w:rPr>
          <w:sz w:val="20"/>
          <w:szCs w:val="20"/>
        </w:rPr>
        <w:t>Model</w:t>
      </w:r>
      <w:r>
        <w:rPr>
          <w:sz w:val="20"/>
          <w:szCs w:val="20"/>
        </w:rPr>
        <w:t xml:space="preserve"> </w:t>
      </w:r>
      <w:r w:rsidR="009F1913">
        <w:rPr>
          <w:sz w:val="20"/>
          <w:szCs w:val="20"/>
        </w:rPr>
        <w:t>D</w:t>
      </w:r>
      <w:r>
        <w:rPr>
          <w:sz w:val="20"/>
          <w:szCs w:val="20"/>
        </w:rPr>
        <w:t>.</w:t>
      </w:r>
    </w:p>
    <w:tbl>
      <w:tblPr>
        <w:tblStyle w:val="GridTable4-Accent1"/>
        <w:tblW w:w="0" w:type="auto"/>
        <w:tblLook w:val="04A0" w:firstRow="1" w:lastRow="0" w:firstColumn="1" w:lastColumn="0" w:noHBand="0" w:noVBand="1"/>
      </w:tblPr>
      <w:tblGrid>
        <w:gridCol w:w="1555"/>
        <w:gridCol w:w="1417"/>
        <w:gridCol w:w="1511"/>
        <w:gridCol w:w="1511"/>
        <w:gridCol w:w="1511"/>
        <w:gridCol w:w="1511"/>
      </w:tblGrid>
      <w:tr w:rsidR="001C1D2D" w:rsidRPr="000846F1" w14:paraId="6E574E9C" w14:textId="77777777" w:rsidTr="007E01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gridSpan w:val="2"/>
            <w:shd w:val="clear" w:color="auto" w:fill="1F497D" w:themeFill="text2"/>
          </w:tcPr>
          <w:p w14:paraId="302CDD70" w14:textId="6306C227" w:rsidR="001C1D2D" w:rsidRPr="00417205" w:rsidRDefault="001C1D2D" w:rsidP="007E016B">
            <w:pPr>
              <w:jc w:val="center"/>
              <w:rPr>
                <w:sz w:val="20"/>
                <w:szCs w:val="20"/>
              </w:rPr>
            </w:pPr>
            <w:r>
              <w:rPr>
                <w:sz w:val="20"/>
                <w:szCs w:val="20"/>
              </w:rPr>
              <w:t>Age group comparison</w:t>
            </w:r>
          </w:p>
        </w:tc>
        <w:tc>
          <w:tcPr>
            <w:tcW w:w="1511" w:type="dxa"/>
            <w:shd w:val="clear" w:color="auto" w:fill="1F497D" w:themeFill="text2"/>
          </w:tcPr>
          <w:p w14:paraId="4437EDB3" w14:textId="77777777" w:rsidR="001C1D2D" w:rsidRPr="00DF3D87" w:rsidRDefault="001C1D2D" w:rsidP="007E016B">
            <w:pPr>
              <w:cnfStyle w:val="100000000000" w:firstRow="1" w:lastRow="0" w:firstColumn="0" w:lastColumn="0" w:oddVBand="0" w:evenVBand="0" w:oddHBand="0" w:evenHBand="0" w:firstRowFirstColumn="0" w:firstRowLastColumn="0" w:lastRowFirstColumn="0" w:lastRowLastColumn="0"/>
              <w:rPr>
                <w:sz w:val="20"/>
                <w:szCs w:val="20"/>
              </w:rPr>
            </w:pPr>
            <w:r w:rsidRPr="00DF3D87">
              <w:rPr>
                <w:sz w:val="20"/>
                <w:szCs w:val="20"/>
              </w:rPr>
              <w:t>Odds</w:t>
            </w:r>
            <w:r>
              <w:rPr>
                <w:sz w:val="20"/>
                <w:szCs w:val="20"/>
              </w:rPr>
              <w:t xml:space="preserve"> ratio</w:t>
            </w:r>
          </w:p>
        </w:tc>
        <w:tc>
          <w:tcPr>
            <w:tcW w:w="1511" w:type="dxa"/>
            <w:shd w:val="clear" w:color="auto" w:fill="1F497D" w:themeFill="text2"/>
          </w:tcPr>
          <w:p w14:paraId="30A6C7F7" w14:textId="77777777" w:rsidR="001C1D2D" w:rsidRPr="00BB3BEF" w:rsidRDefault="001C1D2D"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Lower 95% CI</w:t>
            </w:r>
          </w:p>
        </w:tc>
        <w:tc>
          <w:tcPr>
            <w:tcW w:w="1511" w:type="dxa"/>
            <w:shd w:val="clear" w:color="auto" w:fill="1F497D" w:themeFill="text2"/>
          </w:tcPr>
          <w:p w14:paraId="095223B4" w14:textId="77777777" w:rsidR="001C1D2D" w:rsidRDefault="001C1D2D"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Higher 95% CI</w:t>
            </w:r>
          </w:p>
        </w:tc>
        <w:tc>
          <w:tcPr>
            <w:tcW w:w="1511" w:type="dxa"/>
            <w:shd w:val="clear" w:color="auto" w:fill="1F497D" w:themeFill="text2"/>
          </w:tcPr>
          <w:p w14:paraId="2F30631E" w14:textId="77777777" w:rsidR="001C1D2D" w:rsidRPr="00417205" w:rsidRDefault="001C1D2D"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P-value</w:t>
            </w:r>
          </w:p>
        </w:tc>
      </w:tr>
      <w:tr w:rsidR="001C1D2D" w:rsidRPr="000846F1" w14:paraId="5EB02BF8"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66FB946" w14:textId="40807FBC" w:rsidR="001C1D2D" w:rsidRPr="00A8608E" w:rsidRDefault="001C1D2D" w:rsidP="007E016B">
            <w:pPr>
              <w:jc w:val="center"/>
              <w:rPr>
                <w:b w:val="0"/>
                <w:sz w:val="18"/>
                <w:szCs w:val="18"/>
              </w:rPr>
            </w:pPr>
            <w:r>
              <w:rPr>
                <w:b w:val="0"/>
                <w:sz w:val="18"/>
                <w:szCs w:val="18"/>
              </w:rPr>
              <w:t>15-24 years</w:t>
            </w:r>
          </w:p>
        </w:tc>
        <w:tc>
          <w:tcPr>
            <w:tcW w:w="1417" w:type="dxa"/>
          </w:tcPr>
          <w:p w14:paraId="27237CFC" w14:textId="642078DE" w:rsidR="001C1D2D" w:rsidRPr="00562B39" w:rsidRDefault="00F1340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25-34 years</w:t>
            </w:r>
          </w:p>
        </w:tc>
        <w:tc>
          <w:tcPr>
            <w:tcW w:w="1511" w:type="dxa"/>
          </w:tcPr>
          <w:p w14:paraId="177E9F20" w14:textId="5DBDFF44" w:rsidR="001C1D2D" w:rsidRPr="00562B39"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0.81</w:t>
            </w:r>
          </w:p>
        </w:tc>
        <w:tc>
          <w:tcPr>
            <w:tcW w:w="1511" w:type="dxa"/>
          </w:tcPr>
          <w:p w14:paraId="6FAB3E5A" w14:textId="3708DB62" w:rsidR="001C1D2D" w:rsidRPr="00562B39"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0.70</w:t>
            </w:r>
          </w:p>
        </w:tc>
        <w:tc>
          <w:tcPr>
            <w:tcW w:w="1511" w:type="dxa"/>
          </w:tcPr>
          <w:p w14:paraId="1783F796" w14:textId="1C2A8478"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0.94</w:t>
            </w:r>
          </w:p>
        </w:tc>
        <w:tc>
          <w:tcPr>
            <w:tcW w:w="1511" w:type="dxa"/>
          </w:tcPr>
          <w:p w14:paraId="3CBDF6C1" w14:textId="75D58FF9" w:rsidR="001C1D2D" w:rsidRPr="00562B39" w:rsidRDefault="00F5021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0.005</w:t>
            </w:r>
          </w:p>
        </w:tc>
      </w:tr>
      <w:tr w:rsidR="001C1D2D" w:rsidRPr="000846F1" w14:paraId="6708B331" w14:textId="77777777" w:rsidTr="007E016B">
        <w:tc>
          <w:tcPr>
            <w:cnfStyle w:val="001000000000" w:firstRow="0" w:lastRow="0" w:firstColumn="1" w:lastColumn="0" w:oddVBand="0" w:evenVBand="0" w:oddHBand="0" w:evenHBand="0" w:firstRowFirstColumn="0" w:firstRowLastColumn="0" w:lastRowFirstColumn="0" w:lastRowLastColumn="0"/>
            <w:tcW w:w="1555" w:type="dxa"/>
          </w:tcPr>
          <w:p w14:paraId="2793AB7A" w14:textId="5497E8F8" w:rsidR="001C1D2D" w:rsidRPr="006A596B" w:rsidRDefault="001C1D2D" w:rsidP="007E016B">
            <w:pPr>
              <w:jc w:val="center"/>
              <w:rPr>
                <w:b w:val="0"/>
                <w:sz w:val="18"/>
                <w:szCs w:val="18"/>
              </w:rPr>
            </w:pPr>
            <w:r>
              <w:rPr>
                <w:b w:val="0"/>
                <w:sz w:val="18"/>
                <w:szCs w:val="18"/>
              </w:rPr>
              <w:t>15-24 years</w:t>
            </w:r>
          </w:p>
        </w:tc>
        <w:tc>
          <w:tcPr>
            <w:tcW w:w="1417" w:type="dxa"/>
          </w:tcPr>
          <w:p w14:paraId="67262DC0" w14:textId="60E58E09" w:rsidR="001C1D2D" w:rsidRDefault="00E62A3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55-64 years</w:t>
            </w:r>
          </w:p>
        </w:tc>
        <w:tc>
          <w:tcPr>
            <w:tcW w:w="1511" w:type="dxa"/>
          </w:tcPr>
          <w:p w14:paraId="3EB61510" w14:textId="45D0E4C6"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1.39</w:t>
            </w:r>
          </w:p>
        </w:tc>
        <w:tc>
          <w:tcPr>
            <w:tcW w:w="1511" w:type="dxa"/>
          </w:tcPr>
          <w:p w14:paraId="6A52D962" w14:textId="577E85EB"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1.17</w:t>
            </w:r>
          </w:p>
        </w:tc>
        <w:tc>
          <w:tcPr>
            <w:tcW w:w="1511" w:type="dxa"/>
          </w:tcPr>
          <w:p w14:paraId="076A64E3" w14:textId="1549B21C"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1.66</w:t>
            </w:r>
          </w:p>
        </w:tc>
        <w:tc>
          <w:tcPr>
            <w:tcW w:w="1511" w:type="dxa"/>
          </w:tcPr>
          <w:p w14:paraId="17AD1B9A" w14:textId="29DA9A21" w:rsidR="001C1D2D" w:rsidRDefault="00F5021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0.0002</w:t>
            </w:r>
          </w:p>
        </w:tc>
      </w:tr>
      <w:tr w:rsidR="001C1D2D" w:rsidRPr="000846F1" w14:paraId="0D933ABE"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3CF4D3F" w14:textId="62D165DB" w:rsidR="001C1D2D" w:rsidRDefault="001C1D2D" w:rsidP="007E016B">
            <w:pPr>
              <w:jc w:val="center"/>
              <w:rPr>
                <w:bCs w:val="0"/>
                <w:sz w:val="18"/>
                <w:szCs w:val="18"/>
              </w:rPr>
            </w:pPr>
            <w:r>
              <w:rPr>
                <w:b w:val="0"/>
                <w:sz w:val="18"/>
                <w:szCs w:val="18"/>
              </w:rPr>
              <w:t>15-24 years</w:t>
            </w:r>
          </w:p>
        </w:tc>
        <w:tc>
          <w:tcPr>
            <w:tcW w:w="1417" w:type="dxa"/>
          </w:tcPr>
          <w:p w14:paraId="52D339AF" w14:textId="27424245" w:rsidR="001C1D2D" w:rsidRDefault="00E62A3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 years</w:t>
            </w:r>
          </w:p>
        </w:tc>
        <w:tc>
          <w:tcPr>
            <w:tcW w:w="1511" w:type="dxa"/>
          </w:tcPr>
          <w:p w14:paraId="0C58D993" w14:textId="02E89B0D"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2.61</w:t>
            </w:r>
          </w:p>
        </w:tc>
        <w:tc>
          <w:tcPr>
            <w:tcW w:w="1511" w:type="dxa"/>
          </w:tcPr>
          <w:p w14:paraId="479F9E90" w14:textId="56E912AC"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2.01</w:t>
            </w:r>
          </w:p>
        </w:tc>
        <w:tc>
          <w:tcPr>
            <w:tcW w:w="1511" w:type="dxa"/>
          </w:tcPr>
          <w:p w14:paraId="5192E310" w14:textId="76A064F5"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3.39</w:t>
            </w:r>
          </w:p>
        </w:tc>
        <w:tc>
          <w:tcPr>
            <w:tcW w:w="1511" w:type="dxa"/>
          </w:tcPr>
          <w:p w14:paraId="0B1DB41C" w14:textId="4E90E486" w:rsidR="001C1D2D" w:rsidRDefault="001E0A1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1C1D2D" w:rsidRPr="000846F1" w14:paraId="7A900652" w14:textId="77777777" w:rsidTr="007E016B">
        <w:tc>
          <w:tcPr>
            <w:cnfStyle w:val="001000000000" w:firstRow="0" w:lastRow="0" w:firstColumn="1" w:lastColumn="0" w:oddVBand="0" w:evenVBand="0" w:oddHBand="0" w:evenHBand="0" w:firstRowFirstColumn="0" w:firstRowLastColumn="0" w:lastRowFirstColumn="0" w:lastRowLastColumn="0"/>
            <w:tcW w:w="1555" w:type="dxa"/>
          </w:tcPr>
          <w:p w14:paraId="644130B6" w14:textId="454301AB" w:rsidR="001C1D2D" w:rsidRPr="001C1D2D" w:rsidRDefault="001C1D2D" w:rsidP="007E016B">
            <w:pPr>
              <w:jc w:val="center"/>
              <w:rPr>
                <w:b w:val="0"/>
                <w:bCs w:val="0"/>
                <w:sz w:val="18"/>
                <w:szCs w:val="18"/>
              </w:rPr>
            </w:pPr>
            <w:r w:rsidRPr="001C1D2D">
              <w:rPr>
                <w:b w:val="0"/>
                <w:bCs w:val="0"/>
                <w:sz w:val="18"/>
                <w:szCs w:val="18"/>
              </w:rPr>
              <w:t>25-34 years</w:t>
            </w:r>
          </w:p>
        </w:tc>
        <w:tc>
          <w:tcPr>
            <w:tcW w:w="1417" w:type="dxa"/>
          </w:tcPr>
          <w:p w14:paraId="33F69DF8" w14:textId="773BE8CE" w:rsidR="001C1D2D" w:rsidRDefault="00E62A3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35-44 years</w:t>
            </w:r>
          </w:p>
        </w:tc>
        <w:tc>
          <w:tcPr>
            <w:tcW w:w="1511" w:type="dxa"/>
          </w:tcPr>
          <w:p w14:paraId="1717037F" w14:textId="3BC678C0"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1.19</w:t>
            </w:r>
          </w:p>
        </w:tc>
        <w:tc>
          <w:tcPr>
            <w:tcW w:w="1511" w:type="dxa"/>
          </w:tcPr>
          <w:p w14:paraId="68EDCECA" w14:textId="58623AE4"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1.02</w:t>
            </w:r>
          </w:p>
        </w:tc>
        <w:tc>
          <w:tcPr>
            <w:tcW w:w="1511" w:type="dxa"/>
          </w:tcPr>
          <w:p w14:paraId="0623094E" w14:textId="5F2ECAAD"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1.39</w:t>
            </w:r>
          </w:p>
        </w:tc>
        <w:tc>
          <w:tcPr>
            <w:tcW w:w="1511" w:type="dxa"/>
          </w:tcPr>
          <w:p w14:paraId="0928BAB9" w14:textId="2C00097A" w:rsidR="001C1D2D" w:rsidRDefault="001E0A1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0.027</w:t>
            </w:r>
          </w:p>
        </w:tc>
      </w:tr>
      <w:tr w:rsidR="001C1D2D" w:rsidRPr="000846F1" w14:paraId="129B2752"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24F840F" w14:textId="6583BA26" w:rsidR="001C1D2D" w:rsidRPr="006A596B" w:rsidRDefault="001C1D2D" w:rsidP="007E016B">
            <w:pPr>
              <w:jc w:val="center"/>
              <w:rPr>
                <w:b w:val="0"/>
                <w:bCs w:val="0"/>
                <w:sz w:val="18"/>
                <w:szCs w:val="18"/>
              </w:rPr>
            </w:pPr>
            <w:r w:rsidRPr="001C1D2D">
              <w:rPr>
                <w:b w:val="0"/>
                <w:bCs w:val="0"/>
                <w:sz w:val="18"/>
                <w:szCs w:val="18"/>
              </w:rPr>
              <w:t>25-34 years</w:t>
            </w:r>
          </w:p>
        </w:tc>
        <w:tc>
          <w:tcPr>
            <w:tcW w:w="1417" w:type="dxa"/>
          </w:tcPr>
          <w:p w14:paraId="3F89E820" w14:textId="70B6919C" w:rsidR="001C1D2D" w:rsidRDefault="00E62A3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45-54 years</w:t>
            </w:r>
          </w:p>
        </w:tc>
        <w:tc>
          <w:tcPr>
            <w:tcW w:w="1511" w:type="dxa"/>
          </w:tcPr>
          <w:p w14:paraId="289AE1B4" w14:textId="6D5315B7"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1.34</w:t>
            </w:r>
          </w:p>
        </w:tc>
        <w:tc>
          <w:tcPr>
            <w:tcW w:w="1511" w:type="dxa"/>
          </w:tcPr>
          <w:p w14:paraId="58D18B35" w14:textId="39CB318D"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1.15</w:t>
            </w:r>
          </w:p>
        </w:tc>
        <w:tc>
          <w:tcPr>
            <w:tcW w:w="1511" w:type="dxa"/>
          </w:tcPr>
          <w:p w14:paraId="79D661C4" w14:textId="05CF4FF7"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1.56</w:t>
            </w:r>
          </w:p>
        </w:tc>
        <w:tc>
          <w:tcPr>
            <w:tcW w:w="1511" w:type="dxa"/>
          </w:tcPr>
          <w:p w14:paraId="3071A386" w14:textId="43DDFDD3" w:rsidR="001C1D2D" w:rsidRDefault="001E0A1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0.0002</w:t>
            </w:r>
          </w:p>
        </w:tc>
      </w:tr>
      <w:tr w:rsidR="001C1D2D" w:rsidRPr="000846F1" w14:paraId="5A368278" w14:textId="77777777" w:rsidTr="007E016B">
        <w:tc>
          <w:tcPr>
            <w:cnfStyle w:val="001000000000" w:firstRow="0" w:lastRow="0" w:firstColumn="1" w:lastColumn="0" w:oddVBand="0" w:evenVBand="0" w:oddHBand="0" w:evenHBand="0" w:firstRowFirstColumn="0" w:firstRowLastColumn="0" w:lastRowFirstColumn="0" w:lastRowLastColumn="0"/>
            <w:tcW w:w="1555" w:type="dxa"/>
          </w:tcPr>
          <w:p w14:paraId="65402DE2" w14:textId="09892D02" w:rsidR="001C1D2D" w:rsidRPr="006A596B" w:rsidRDefault="001C1D2D" w:rsidP="007E016B">
            <w:pPr>
              <w:jc w:val="center"/>
              <w:rPr>
                <w:b w:val="0"/>
                <w:bCs w:val="0"/>
                <w:sz w:val="18"/>
                <w:szCs w:val="18"/>
              </w:rPr>
            </w:pPr>
            <w:r w:rsidRPr="001C1D2D">
              <w:rPr>
                <w:b w:val="0"/>
                <w:bCs w:val="0"/>
                <w:sz w:val="18"/>
                <w:szCs w:val="18"/>
              </w:rPr>
              <w:t>25-34 years</w:t>
            </w:r>
          </w:p>
        </w:tc>
        <w:tc>
          <w:tcPr>
            <w:tcW w:w="1417" w:type="dxa"/>
          </w:tcPr>
          <w:p w14:paraId="6A2D20AC" w14:textId="3B507059" w:rsidR="001C1D2D" w:rsidRDefault="00E62A3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55-64 years</w:t>
            </w:r>
          </w:p>
        </w:tc>
        <w:tc>
          <w:tcPr>
            <w:tcW w:w="1511" w:type="dxa"/>
          </w:tcPr>
          <w:p w14:paraId="604B6410" w14:textId="321E4712"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1.71</w:t>
            </w:r>
          </w:p>
        </w:tc>
        <w:tc>
          <w:tcPr>
            <w:tcW w:w="1511" w:type="dxa"/>
          </w:tcPr>
          <w:p w14:paraId="474AA423" w14:textId="71EB6997"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1.45</w:t>
            </w:r>
          </w:p>
        </w:tc>
        <w:tc>
          <w:tcPr>
            <w:tcW w:w="1511" w:type="dxa"/>
          </w:tcPr>
          <w:p w14:paraId="1587A2E4" w14:textId="0B034C34"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2.02</w:t>
            </w:r>
          </w:p>
        </w:tc>
        <w:tc>
          <w:tcPr>
            <w:tcW w:w="1511" w:type="dxa"/>
          </w:tcPr>
          <w:p w14:paraId="0F80C5F2" w14:textId="0121D57B" w:rsidR="001C1D2D" w:rsidRDefault="001E0A1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1C1D2D" w:rsidRPr="000846F1" w14:paraId="2DEB8B6C"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382037" w14:textId="6E905A19" w:rsidR="001C1D2D" w:rsidRPr="006A596B" w:rsidRDefault="001C1D2D" w:rsidP="007E016B">
            <w:pPr>
              <w:jc w:val="center"/>
              <w:rPr>
                <w:b w:val="0"/>
                <w:bCs w:val="0"/>
                <w:sz w:val="18"/>
                <w:szCs w:val="18"/>
              </w:rPr>
            </w:pPr>
            <w:r w:rsidRPr="001C1D2D">
              <w:rPr>
                <w:b w:val="0"/>
                <w:bCs w:val="0"/>
                <w:sz w:val="18"/>
                <w:szCs w:val="18"/>
              </w:rPr>
              <w:t>25-34 years</w:t>
            </w:r>
          </w:p>
        </w:tc>
        <w:tc>
          <w:tcPr>
            <w:tcW w:w="1417" w:type="dxa"/>
          </w:tcPr>
          <w:p w14:paraId="1C38CA08" w14:textId="30209F53" w:rsidR="001C1D2D" w:rsidRDefault="00E62A3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 years</w:t>
            </w:r>
          </w:p>
        </w:tc>
        <w:tc>
          <w:tcPr>
            <w:tcW w:w="1511" w:type="dxa"/>
          </w:tcPr>
          <w:p w14:paraId="49AB45AF" w14:textId="33E9705E"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3.21</w:t>
            </w:r>
          </w:p>
        </w:tc>
        <w:tc>
          <w:tcPr>
            <w:tcW w:w="1511" w:type="dxa"/>
          </w:tcPr>
          <w:p w14:paraId="4A9D2DEE" w14:textId="1056B41C"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2.49</w:t>
            </w:r>
          </w:p>
        </w:tc>
        <w:tc>
          <w:tcPr>
            <w:tcW w:w="1511" w:type="dxa"/>
          </w:tcPr>
          <w:p w14:paraId="0AF7D7C2" w14:textId="21264490"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4.14</w:t>
            </w:r>
          </w:p>
        </w:tc>
        <w:tc>
          <w:tcPr>
            <w:tcW w:w="1511" w:type="dxa"/>
          </w:tcPr>
          <w:p w14:paraId="611CEE37" w14:textId="0A0790A6" w:rsidR="001C1D2D" w:rsidRDefault="001E0A1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1C1D2D" w:rsidRPr="000846F1" w14:paraId="78110017" w14:textId="77777777" w:rsidTr="007E016B">
        <w:tc>
          <w:tcPr>
            <w:cnfStyle w:val="001000000000" w:firstRow="0" w:lastRow="0" w:firstColumn="1" w:lastColumn="0" w:oddVBand="0" w:evenVBand="0" w:oddHBand="0" w:evenHBand="0" w:firstRowFirstColumn="0" w:firstRowLastColumn="0" w:lastRowFirstColumn="0" w:lastRowLastColumn="0"/>
            <w:tcW w:w="1555" w:type="dxa"/>
          </w:tcPr>
          <w:p w14:paraId="4050871A" w14:textId="2A1DBA21" w:rsidR="001C1D2D" w:rsidRPr="006A596B" w:rsidRDefault="001C1D2D" w:rsidP="007E016B">
            <w:pPr>
              <w:jc w:val="center"/>
              <w:rPr>
                <w:b w:val="0"/>
                <w:bCs w:val="0"/>
                <w:sz w:val="18"/>
                <w:szCs w:val="18"/>
              </w:rPr>
            </w:pPr>
            <w:r>
              <w:rPr>
                <w:b w:val="0"/>
                <w:bCs w:val="0"/>
                <w:sz w:val="18"/>
                <w:szCs w:val="18"/>
              </w:rPr>
              <w:t>35-44 years</w:t>
            </w:r>
          </w:p>
        </w:tc>
        <w:tc>
          <w:tcPr>
            <w:tcW w:w="1417" w:type="dxa"/>
          </w:tcPr>
          <w:p w14:paraId="6C5BB441" w14:textId="352E12BD" w:rsidR="001C1D2D" w:rsidRDefault="00E62A3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55-64 years</w:t>
            </w:r>
          </w:p>
        </w:tc>
        <w:tc>
          <w:tcPr>
            <w:tcW w:w="1511" w:type="dxa"/>
          </w:tcPr>
          <w:p w14:paraId="151F0A37" w14:textId="73B1E583"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1.44</w:t>
            </w:r>
          </w:p>
        </w:tc>
        <w:tc>
          <w:tcPr>
            <w:tcW w:w="1511" w:type="dxa"/>
          </w:tcPr>
          <w:p w14:paraId="62D7A955" w14:textId="43A79AFF"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1.20</w:t>
            </w:r>
          </w:p>
        </w:tc>
        <w:tc>
          <w:tcPr>
            <w:tcW w:w="1511" w:type="dxa"/>
          </w:tcPr>
          <w:p w14:paraId="06881B6B" w14:textId="15DB52F9"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1.72</w:t>
            </w:r>
          </w:p>
        </w:tc>
        <w:tc>
          <w:tcPr>
            <w:tcW w:w="1511" w:type="dxa"/>
          </w:tcPr>
          <w:p w14:paraId="2E907CD0" w14:textId="5F44F64A" w:rsidR="001C1D2D" w:rsidRDefault="001E0A1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1C1D2D" w:rsidRPr="000846F1" w14:paraId="37769D87"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F3D6BF7" w14:textId="7EDDD4CD" w:rsidR="001C1D2D" w:rsidRPr="006A596B" w:rsidRDefault="001C1D2D" w:rsidP="007E016B">
            <w:pPr>
              <w:jc w:val="center"/>
              <w:rPr>
                <w:b w:val="0"/>
                <w:bCs w:val="0"/>
                <w:sz w:val="18"/>
                <w:szCs w:val="18"/>
              </w:rPr>
            </w:pPr>
            <w:r>
              <w:rPr>
                <w:b w:val="0"/>
                <w:bCs w:val="0"/>
                <w:sz w:val="18"/>
                <w:szCs w:val="18"/>
              </w:rPr>
              <w:t>35-44 years</w:t>
            </w:r>
          </w:p>
        </w:tc>
        <w:tc>
          <w:tcPr>
            <w:tcW w:w="1417" w:type="dxa"/>
          </w:tcPr>
          <w:p w14:paraId="3263B514" w14:textId="627E41E1" w:rsidR="001C1D2D" w:rsidRDefault="00E62A3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 years</w:t>
            </w:r>
          </w:p>
        </w:tc>
        <w:tc>
          <w:tcPr>
            <w:tcW w:w="1511" w:type="dxa"/>
          </w:tcPr>
          <w:p w14:paraId="36268BA5" w14:textId="641E0A9D"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2.69</w:t>
            </w:r>
          </w:p>
        </w:tc>
        <w:tc>
          <w:tcPr>
            <w:tcW w:w="1511" w:type="dxa"/>
          </w:tcPr>
          <w:p w14:paraId="7FC80870" w14:textId="2DAF75B7"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2.07</w:t>
            </w:r>
          </w:p>
        </w:tc>
        <w:tc>
          <w:tcPr>
            <w:tcW w:w="1511" w:type="dxa"/>
          </w:tcPr>
          <w:p w14:paraId="37F8A62D" w14:textId="0D977610"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3.51</w:t>
            </w:r>
          </w:p>
        </w:tc>
        <w:tc>
          <w:tcPr>
            <w:tcW w:w="1511" w:type="dxa"/>
          </w:tcPr>
          <w:p w14:paraId="590BDEFE" w14:textId="73A94CE2" w:rsidR="001C1D2D" w:rsidRDefault="001E0A1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1C1D2D" w:rsidRPr="000846F1" w14:paraId="0925AFCE" w14:textId="77777777" w:rsidTr="007E016B">
        <w:tc>
          <w:tcPr>
            <w:cnfStyle w:val="001000000000" w:firstRow="0" w:lastRow="0" w:firstColumn="1" w:lastColumn="0" w:oddVBand="0" w:evenVBand="0" w:oddHBand="0" w:evenHBand="0" w:firstRowFirstColumn="0" w:firstRowLastColumn="0" w:lastRowFirstColumn="0" w:lastRowLastColumn="0"/>
            <w:tcW w:w="1555" w:type="dxa"/>
          </w:tcPr>
          <w:p w14:paraId="5C86030E" w14:textId="76E2C991" w:rsidR="001C1D2D" w:rsidRDefault="001C1D2D" w:rsidP="007E016B">
            <w:pPr>
              <w:jc w:val="center"/>
              <w:rPr>
                <w:b w:val="0"/>
                <w:bCs w:val="0"/>
                <w:sz w:val="18"/>
                <w:szCs w:val="18"/>
              </w:rPr>
            </w:pPr>
            <w:r>
              <w:rPr>
                <w:b w:val="0"/>
                <w:bCs w:val="0"/>
                <w:sz w:val="18"/>
                <w:szCs w:val="18"/>
              </w:rPr>
              <w:t>45-54 years</w:t>
            </w:r>
          </w:p>
        </w:tc>
        <w:tc>
          <w:tcPr>
            <w:tcW w:w="1417" w:type="dxa"/>
          </w:tcPr>
          <w:p w14:paraId="1C302713" w14:textId="588F7D6F" w:rsidR="001C1D2D" w:rsidRDefault="00E62A3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55-64 years</w:t>
            </w:r>
          </w:p>
        </w:tc>
        <w:tc>
          <w:tcPr>
            <w:tcW w:w="1511" w:type="dxa"/>
          </w:tcPr>
          <w:p w14:paraId="7E57C875" w14:textId="118EEEC5"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1.28</w:t>
            </w:r>
          </w:p>
        </w:tc>
        <w:tc>
          <w:tcPr>
            <w:tcW w:w="1511" w:type="dxa"/>
          </w:tcPr>
          <w:p w14:paraId="08B2386D" w14:textId="356B197E"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1.08</w:t>
            </w:r>
          </w:p>
        </w:tc>
        <w:tc>
          <w:tcPr>
            <w:tcW w:w="1511" w:type="dxa"/>
          </w:tcPr>
          <w:p w14:paraId="382B7441" w14:textId="3391BE18"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1.51</w:t>
            </w:r>
          </w:p>
        </w:tc>
        <w:tc>
          <w:tcPr>
            <w:tcW w:w="1511" w:type="dxa"/>
          </w:tcPr>
          <w:p w14:paraId="7617C677" w14:textId="68C1AD72" w:rsidR="001C1D2D" w:rsidRDefault="001E0A1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0.005</w:t>
            </w:r>
          </w:p>
        </w:tc>
      </w:tr>
      <w:tr w:rsidR="001C1D2D" w:rsidRPr="000846F1" w14:paraId="68E23CD0"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5D62CF5" w14:textId="21D9C807" w:rsidR="001C1D2D" w:rsidRPr="006A596B" w:rsidRDefault="001C1D2D" w:rsidP="007E016B">
            <w:pPr>
              <w:jc w:val="center"/>
              <w:rPr>
                <w:b w:val="0"/>
                <w:bCs w:val="0"/>
                <w:sz w:val="18"/>
                <w:szCs w:val="18"/>
              </w:rPr>
            </w:pPr>
            <w:r>
              <w:rPr>
                <w:b w:val="0"/>
                <w:bCs w:val="0"/>
                <w:sz w:val="18"/>
                <w:szCs w:val="18"/>
              </w:rPr>
              <w:t>45-54 years</w:t>
            </w:r>
          </w:p>
        </w:tc>
        <w:tc>
          <w:tcPr>
            <w:tcW w:w="1417" w:type="dxa"/>
          </w:tcPr>
          <w:p w14:paraId="0487728C" w14:textId="53024BE6" w:rsidR="001C1D2D" w:rsidRDefault="00E62A3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 years</w:t>
            </w:r>
          </w:p>
        </w:tc>
        <w:tc>
          <w:tcPr>
            <w:tcW w:w="1511" w:type="dxa"/>
          </w:tcPr>
          <w:p w14:paraId="5B421988" w14:textId="3687199E"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2.39</w:t>
            </w:r>
          </w:p>
        </w:tc>
        <w:tc>
          <w:tcPr>
            <w:tcW w:w="1511" w:type="dxa"/>
          </w:tcPr>
          <w:p w14:paraId="11DA6AD9" w14:textId="69262DBE"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1.86</w:t>
            </w:r>
          </w:p>
        </w:tc>
        <w:tc>
          <w:tcPr>
            <w:tcW w:w="1511" w:type="dxa"/>
          </w:tcPr>
          <w:p w14:paraId="0341C4A7" w14:textId="5088FEF2" w:rsidR="001C1D2D" w:rsidRDefault="00837B3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3.08</w:t>
            </w:r>
          </w:p>
        </w:tc>
        <w:tc>
          <w:tcPr>
            <w:tcW w:w="1511" w:type="dxa"/>
          </w:tcPr>
          <w:p w14:paraId="0D21E887" w14:textId="6927E5EC" w:rsidR="001C1D2D" w:rsidRDefault="001E0A1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1C1D2D" w:rsidRPr="000846F1" w14:paraId="4352CD09" w14:textId="77777777" w:rsidTr="007E016B">
        <w:tc>
          <w:tcPr>
            <w:cnfStyle w:val="001000000000" w:firstRow="0" w:lastRow="0" w:firstColumn="1" w:lastColumn="0" w:oddVBand="0" w:evenVBand="0" w:oddHBand="0" w:evenHBand="0" w:firstRowFirstColumn="0" w:firstRowLastColumn="0" w:lastRowFirstColumn="0" w:lastRowLastColumn="0"/>
            <w:tcW w:w="1555" w:type="dxa"/>
          </w:tcPr>
          <w:p w14:paraId="4A43EA1E" w14:textId="56F7BB1E" w:rsidR="001C1D2D" w:rsidRPr="006A596B" w:rsidRDefault="001C1D2D" w:rsidP="007E016B">
            <w:pPr>
              <w:jc w:val="center"/>
              <w:rPr>
                <w:b w:val="0"/>
                <w:bCs w:val="0"/>
                <w:sz w:val="18"/>
                <w:szCs w:val="18"/>
              </w:rPr>
            </w:pPr>
            <w:r>
              <w:rPr>
                <w:b w:val="0"/>
                <w:bCs w:val="0"/>
                <w:sz w:val="18"/>
                <w:szCs w:val="18"/>
              </w:rPr>
              <w:t>55-64 years</w:t>
            </w:r>
          </w:p>
        </w:tc>
        <w:tc>
          <w:tcPr>
            <w:tcW w:w="1417" w:type="dxa"/>
          </w:tcPr>
          <w:p w14:paraId="2A796767" w14:textId="613279C1" w:rsidR="001C1D2D" w:rsidRDefault="00E62A3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 years</w:t>
            </w:r>
          </w:p>
        </w:tc>
        <w:tc>
          <w:tcPr>
            <w:tcW w:w="1511" w:type="dxa"/>
          </w:tcPr>
          <w:p w14:paraId="0E80A07B" w14:textId="4DF6D202"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1.87</w:t>
            </w:r>
          </w:p>
        </w:tc>
        <w:tc>
          <w:tcPr>
            <w:tcW w:w="1511" w:type="dxa"/>
          </w:tcPr>
          <w:p w14:paraId="77993BCA" w14:textId="11B6C47D"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1.46</w:t>
            </w:r>
          </w:p>
        </w:tc>
        <w:tc>
          <w:tcPr>
            <w:tcW w:w="1511" w:type="dxa"/>
          </w:tcPr>
          <w:p w14:paraId="4C979B8F" w14:textId="2CC82222" w:rsidR="001C1D2D" w:rsidRDefault="00837B3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2.41</w:t>
            </w:r>
          </w:p>
        </w:tc>
        <w:tc>
          <w:tcPr>
            <w:tcW w:w="1511" w:type="dxa"/>
          </w:tcPr>
          <w:p w14:paraId="6F379B6E" w14:textId="3AAC8413" w:rsidR="001C1D2D" w:rsidRDefault="001E0A1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bl>
    <w:p w14:paraId="2F5967CE" w14:textId="20C7B4BA" w:rsidR="00A8608E" w:rsidRDefault="00A8608E" w:rsidP="00844A53">
      <w:pPr>
        <w:autoSpaceDE w:val="0"/>
        <w:autoSpaceDN w:val="0"/>
        <w:rPr>
          <w:color w:val="000000"/>
        </w:rPr>
      </w:pPr>
    </w:p>
    <w:p w14:paraId="286D0B5A" w14:textId="7A5955FB" w:rsidR="00E71C53" w:rsidRDefault="00E71C53" w:rsidP="00844A53">
      <w:pPr>
        <w:autoSpaceDE w:val="0"/>
        <w:autoSpaceDN w:val="0"/>
        <w:rPr>
          <w:color w:val="000000"/>
        </w:rPr>
      </w:pPr>
    </w:p>
    <w:p w14:paraId="504479AA" w14:textId="6DFC55C8" w:rsidR="00E71C53" w:rsidRDefault="00E71C53" w:rsidP="00844A53">
      <w:pPr>
        <w:autoSpaceDE w:val="0"/>
        <w:autoSpaceDN w:val="0"/>
        <w:rPr>
          <w:color w:val="000000"/>
        </w:rPr>
      </w:pPr>
    </w:p>
    <w:p w14:paraId="0473D07F" w14:textId="6A124EE8" w:rsidR="00E71C53" w:rsidRDefault="00E71C53" w:rsidP="00844A53">
      <w:pPr>
        <w:autoSpaceDE w:val="0"/>
        <w:autoSpaceDN w:val="0"/>
        <w:rPr>
          <w:color w:val="000000"/>
        </w:rPr>
      </w:pPr>
    </w:p>
    <w:p w14:paraId="5B6A1204" w14:textId="2B9BCE00" w:rsidR="00E71C53" w:rsidRDefault="00E71C53" w:rsidP="00844A53">
      <w:pPr>
        <w:autoSpaceDE w:val="0"/>
        <w:autoSpaceDN w:val="0"/>
        <w:rPr>
          <w:color w:val="000000"/>
        </w:rPr>
      </w:pPr>
    </w:p>
    <w:p w14:paraId="133AA4F1" w14:textId="4BD65F98" w:rsidR="006653F2" w:rsidRDefault="006653F2" w:rsidP="00844A53">
      <w:pPr>
        <w:autoSpaceDE w:val="0"/>
        <w:autoSpaceDN w:val="0"/>
        <w:rPr>
          <w:color w:val="000000"/>
        </w:rPr>
      </w:pPr>
    </w:p>
    <w:p w14:paraId="72080D42" w14:textId="43ABCC97" w:rsidR="006653F2" w:rsidRPr="00186D7C" w:rsidRDefault="006653F2" w:rsidP="006653F2">
      <w:pPr>
        <w:pStyle w:val="Caption"/>
        <w:keepNext/>
        <w:spacing w:before="200"/>
        <w:rPr>
          <w:sz w:val="20"/>
          <w:szCs w:val="20"/>
        </w:rPr>
      </w:pPr>
      <w:r>
        <w:rPr>
          <w:sz w:val="20"/>
          <w:szCs w:val="20"/>
        </w:rPr>
        <w:lastRenderedPageBreak/>
        <w:t>Figure</w:t>
      </w:r>
      <w:r w:rsidRPr="00145B39">
        <w:rPr>
          <w:sz w:val="20"/>
          <w:szCs w:val="20"/>
        </w:rPr>
        <w:t xml:space="preserve"> </w:t>
      </w:r>
      <w:r>
        <w:rPr>
          <w:sz w:val="20"/>
          <w:szCs w:val="20"/>
        </w:rPr>
        <w:t>B3</w:t>
      </w:r>
      <w:r w:rsidRPr="00145B39">
        <w:rPr>
          <w:sz w:val="20"/>
          <w:szCs w:val="20"/>
        </w:rPr>
        <w:t>:</w:t>
      </w:r>
      <w:r>
        <w:rPr>
          <w:sz w:val="20"/>
          <w:szCs w:val="20"/>
        </w:rPr>
        <w:t xml:space="preserve"> Statistically significant odds ratios for country of birth, full/part-time employment status and number of children in household aged 0-14 years, based on </w:t>
      </w:r>
      <w:r w:rsidR="009F1913">
        <w:rPr>
          <w:sz w:val="20"/>
          <w:szCs w:val="20"/>
        </w:rPr>
        <w:t>Model</w:t>
      </w:r>
      <w:r>
        <w:rPr>
          <w:sz w:val="20"/>
          <w:szCs w:val="20"/>
        </w:rPr>
        <w:t xml:space="preserve"> </w:t>
      </w:r>
      <w:r w:rsidR="009F1913">
        <w:rPr>
          <w:sz w:val="20"/>
          <w:szCs w:val="20"/>
        </w:rPr>
        <w:t>D</w:t>
      </w:r>
      <w:r>
        <w:rPr>
          <w:sz w:val="20"/>
          <w:szCs w:val="20"/>
        </w:rPr>
        <w:t>.</w:t>
      </w:r>
    </w:p>
    <w:p w14:paraId="331CC150" w14:textId="0958573A" w:rsidR="00E71C53" w:rsidRDefault="00E71C53" w:rsidP="00B266D2">
      <w:pPr>
        <w:autoSpaceDE w:val="0"/>
        <w:autoSpaceDN w:val="0"/>
        <w:jc w:val="center"/>
        <w:rPr>
          <w:color w:val="000000"/>
        </w:rPr>
      </w:pPr>
      <w:r>
        <w:rPr>
          <w:noProof/>
        </w:rPr>
        <w:drawing>
          <wp:inline distT="0" distB="0" distL="0" distR="0" wp14:anchorId="70DC5491" wp14:editId="2AED49F5">
            <wp:extent cx="5731510" cy="3536950"/>
            <wp:effectExtent l="0" t="0" r="2540" b="6350"/>
            <wp:docPr id="21" name="Picture 21"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 box and whisker chart&#10;&#10;Description automatically generated"/>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731510" cy="3536950"/>
                    </a:xfrm>
                    <a:prstGeom prst="rect">
                      <a:avLst/>
                    </a:prstGeom>
                    <a:noFill/>
                    <a:ln>
                      <a:noFill/>
                    </a:ln>
                  </pic:spPr>
                </pic:pic>
              </a:graphicData>
            </a:graphic>
          </wp:inline>
        </w:drawing>
      </w:r>
    </w:p>
    <w:p w14:paraId="2097724E" w14:textId="77777777" w:rsidR="006653F2" w:rsidRDefault="006653F2" w:rsidP="006653F2">
      <w:pPr>
        <w:pStyle w:val="Caption"/>
        <w:keepNext/>
        <w:spacing w:before="200"/>
        <w:rPr>
          <w:sz w:val="20"/>
          <w:szCs w:val="20"/>
        </w:rPr>
      </w:pPr>
    </w:p>
    <w:p w14:paraId="1719FDBC" w14:textId="660AC351" w:rsidR="006653F2" w:rsidRPr="00186D7C" w:rsidRDefault="00BE19E9" w:rsidP="006653F2">
      <w:pPr>
        <w:pStyle w:val="Caption"/>
        <w:keepNext/>
        <w:spacing w:before="200"/>
        <w:rPr>
          <w:sz w:val="20"/>
          <w:szCs w:val="20"/>
        </w:rPr>
      </w:pPr>
      <w:r>
        <w:rPr>
          <w:sz w:val="20"/>
          <w:szCs w:val="20"/>
        </w:rPr>
        <w:t>Tabl</w:t>
      </w:r>
      <w:r w:rsidR="006653F2">
        <w:rPr>
          <w:sz w:val="20"/>
          <w:szCs w:val="20"/>
        </w:rPr>
        <w:t>e</w:t>
      </w:r>
      <w:r w:rsidR="006653F2" w:rsidRPr="00145B39">
        <w:rPr>
          <w:sz w:val="20"/>
          <w:szCs w:val="20"/>
        </w:rPr>
        <w:t xml:space="preserve"> </w:t>
      </w:r>
      <w:r w:rsidR="006653F2">
        <w:rPr>
          <w:sz w:val="20"/>
          <w:szCs w:val="20"/>
        </w:rPr>
        <w:t>B5</w:t>
      </w:r>
      <w:r w:rsidR="006653F2" w:rsidRPr="00145B39">
        <w:rPr>
          <w:sz w:val="20"/>
          <w:szCs w:val="20"/>
        </w:rPr>
        <w:t>:</w:t>
      </w:r>
      <w:r w:rsidR="006653F2">
        <w:rPr>
          <w:sz w:val="20"/>
          <w:szCs w:val="20"/>
        </w:rPr>
        <w:t xml:space="preserve"> Statistically significant odds ratios for country of birth, full/part-time employment status and number of children in household aged 0-14 years, based on </w:t>
      </w:r>
      <w:r w:rsidR="009F1913">
        <w:rPr>
          <w:sz w:val="20"/>
          <w:szCs w:val="20"/>
        </w:rPr>
        <w:t>Model</w:t>
      </w:r>
      <w:r w:rsidR="006653F2">
        <w:rPr>
          <w:sz w:val="20"/>
          <w:szCs w:val="20"/>
        </w:rPr>
        <w:t xml:space="preserve"> </w:t>
      </w:r>
      <w:r w:rsidR="009F1913">
        <w:rPr>
          <w:sz w:val="20"/>
          <w:szCs w:val="20"/>
        </w:rPr>
        <w:t>D</w:t>
      </w:r>
      <w:r w:rsidR="006653F2">
        <w:rPr>
          <w:sz w:val="20"/>
          <w:szCs w:val="20"/>
        </w:rPr>
        <w:t>.</w:t>
      </w:r>
    </w:p>
    <w:tbl>
      <w:tblPr>
        <w:tblStyle w:val="GridTable4-Accent1"/>
        <w:tblW w:w="0" w:type="auto"/>
        <w:tblLook w:val="04A0" w:firstRow="1" w:lastRow="0" w:firstColumn="1" w:lastColumn="0" w:noHBand="0" w:noVBand="1"/>
      </w:tblPr>
      <w:tblGrid>
        <w:gridCol w:w="1555"/>
        <w:gridCol w:w="1701"/>
        <w:gridCol w:w="1440"/>
        <w:gridCol w:w="1440"/>
        <w:gridCol w:w="1440"/>
        <w:gridCol w:w="1440"/>
      </w:tblGrid>
      <w:tr w:rsidR="00E71C53" w:rsidRPr="000846F1" w14:paraId="26D6932F" w14:textId="77777777" w:rsidTr="007E01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1F497D" w:themeFill="text2"/>
          </w:tcPr>
          <w:p w14:paraId="5EE643EB" w14:textId="77777777" w:rsidR="00E71C53" w:rsidRPr="00417205" w:rsidRDefault="00E71C53" w:rsidP="007E016B">
            <w:pPr>
              <w:jc w:val="center"/>
              <w:rPr>
                <w:sz w:val="20"/>
                <w:szCs w:val="20"/>
              </w:rPr>
            </w:pPr>
            <w:r>
              <w:rPr>
                <w:sz w:val="20"/>
                <w:szCs w:val="20"/>
              </w:rPr>
              <w:t>Comparison</w:t>
            </w:r>
          </w:p>
        </w:tc>
        <w:tc>
          <w:tcPr>
            <w:tcW w:w="1440" w:type="dxa"/>
            <w:shd w:val="clear" w:color="auto" w:fill="1F497D" w:themeFill="text2"/>
          </w:tcPr>
          <w:p w14:paraId="42C872DA" w14:textId="77777777" w:rsidR="00E71C53" w:rsidRPr="00DF3D87" w:rsidRDefault="00E71C53" w:rsidP="007E016B">
            <w:pPr>
              <w:cnfStyle w:val="100000000000" w:firstRow="1" w:lastRow="0" w:firstColumn="0" w:lastColumn="0" w:oddVBand="0" w:evenVBand="0" w:oddHBand="0" w:evenHBand="0" w:firstRowFirstColumn="0" w:firstRowLastColumn="0" w:lastRowFirstColumn="0" w:lastRowLastColumn="0"/>
              <w:rPr>
                <w:sz w:val="20"/>
                <w:szCs w:val="20"/>
              </w:rPr>
            </w:pPr>
            <w:r w:rsidRPr="00DF3D87">
              <w:rPr>
                <w:sz w:val="20"/>
                <w:szCs w:val="20"/>
              </w:rPr>
              <w:t>Odds</w:t>
            </w:r>
            <w:r>
              <w:rPr>
                <w:sz w:val="20"/>
                <w:szCs w:val="20"/>
              </w:rPr>
              <w:t xml:space="preserve"> ratio</w:t>
            </w:r>
          </w:p>
        </w:tc>
        <w:tc>
          <w:tcPr>
            <w:tcW w:w="1440" w:type="dxa"/>
            <w:shd w:val="clear" w:color="auto" w:fill="1F497D" w:themeFill="text2"/>
          </w:tcPr>
          <w:p w14:paraId="1EEADEED" w14:textId="77777777" w:rsidR="00E71C53" w:rsidRPr="00BB3BEF" w:rsidRDefault="00E71C53"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Lower 95% CI</w:t>
            </w:r>
          </w:p>
        </w:tc>
        <w:tc>
          <w:tcPr>
            <w:tcW w:w="1440" w:type="dxa"/>
            <w:shd w:val="clear" w:color="auto" w:fill="1F497D" w:themeFill="text2"/>
          </w:tcPr>
          <w:p w14:paraId="3376F9BF" w14:textId="77777777" w:rsidR="00E71C53" w:rsidRDefault="00E71C53"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Higher 95% CI</w:t>
            </w:r>
          </w:p>
        </w:tc>
        <w:tc>
          <w:tcPr>
            <w:tcW w:w="1440" w:type="dxa"/>
            <w:shd w:val="clear" w:color="auto" w:fill="1F497D" w:themeFill="text2"/>
          </w:tcPr>
          <w:p w14:paraId="7657F172" w14:textId="77777777" w:rsidR="00E71C53" w:rsidRPr="00417205" w:rsidRDefault="00E71C53"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P-value</w:t>
            </w:r>
          </w:p>
        </w:tc>
      </w:tr>
      <w:tr w:rsidR="00E71C53" w:rsidRPr="000846F1" w14:paraId="68C49A74"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0D933CA" w14:textId="77777777" w:rsidR="00E71C53" w:rsidRPr="00A8608E" w:rsidRDefault="00E71C53" w:rsidP="007E016B">
            <w:pPr>
              <w:jc w:val="center"/>
              <w:rPr>
                <w:b w:val="0"/>
                <w:sz w:val="18"/>
                <w:szCs w:val="18"/>
              </w:rPr>
            </w:pPr>
            <w:r>
              <w:rPr>
                <w:b w:val="0"/>
                <w:sz w:val="18"/>
                <w:szCs w:val="18"/>
              </w:rPr>
              <w:t>Born in Australia</w:t>
            </w:r>
          </w:p>
        </w:tc>
        <w:tc>
          <w:tcPr>
            <w:tcW w:w="1701" w:type="dxa"/>
          </w:tcPr>
          <w:p w14:paraId="77A48B52" w14:textId="77777777" w:rsidR="00E71C53" w:rsidRPr="00562B39"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Born overseas</w:t>
            </w:r>
          </w:p>
        </w:tc>
        <w:tc>
          <w:tcPr>
            <w:tcW w:w="1440" w:type="dxa"/>
          </w:tcPr>
          <w:p w14:paraId="7E81B8CE" w14:textId="77777777" w:rsidR="00E71C53" w:rsidRPr="00562B39"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0.83</w:t>
            </w:r>
          </w:p>
        </w:tc>
        <w:tc>
          <w:tcPr>
            <w:tcW w:w="1440" w:type="dxa"/>
          </w:tcPr>
          <w:p w14:paraId="519BA5F4" w14:textId="77777777" w:rsidR="00E71C53" w:rsidRPr="00562B39"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0.75</w:t>
            </w:r>
          </w:p>
        </w:tc>
        <w:tc>
          <w:tcPr>
            <w:tcW w:w="1440" w:type="dxa"/>
          </w:tcPr>
          <w:p w14:paraId="5B3A69DD" w14:textId="77777777" w:rsidR="00E71C53"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0.92</w:t>
            </w:r>
          </w:p>
        </w:tc>
        <w:tc>
          <w:tcPr>
            <w:tcW w:w="1440" w:type="dxa"/>
          </w:tcPr>
          <w:p w14:paraId="6AFC3686" w14:textId="77777777" w:rsidR="00E71C53" w:rsidRPr="00562B39"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0.0004</w:t>
            </w:r>
          </w:p>
        </w:tc>
      </w:tr>
      <w:tr w:rsidR="00E71C53" w:rsidRPr="000846F1" w14:paraId="2D65232B" w14:textId="77777777" w:rsidTr="007E016B">
        <w:tc>
          <w:tcPr>
            <w:cnfStyle w:val="001000000000" w:firstRow="0" w:lastRow="0" w:firstColumn="1" w:lastColumn="0" w:oddVBand="0" w:evenVBand="0" w:oddHBand="0" w:evenHBand="0" w:firstRowFirstColumn="0" w:firstRowLastColumn="0" w:lastRowFirstColumn="0" w:lastRowLastColumn="0"/>
            <w:tcW w:w="1555" w:type="dxa"/>
          </w:tcPr>
          <w:p w14:paraId="59664402" w14:textId="77777777" w:rsidR="00E71C53" w:rsidRPr="006A596B" w:rsidRDefault="00E71C53" w:rsidP="007E016B">
            <w:pPr>
              <w:jc w:val="center"/>
              <w:rPr>
                <w:b w:val="0"/>
                <w:sz w:val="18"/>
                <w:szCs w:val="18"/>
              </w:rPr>
            </w:pPr>
            <w:r>
              <w:rPr>
                <w:b w:val="0"/>
                <w:sz w:val="18"/>
                <w:szCs w:val="18"/>
              </w:rPr>
              <w:t>Full-time employment</w:t>
            </w:r>
          </w:p>
        </w:tc>
        <w:tc>
          <w:tcPr>
            <w:tcW w:w="1701" w:type="dxa"/>
          </w:tcPr>
          <w:p w14:paraId="434BE1D5" w14:textId="77777777" w:rsidR="00E71C53" w:rsidRDefault="00E71C5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Part-time employment</w:t>
            </w:r>
          </w:p>
        </w:tc>
        <w:tc>
          <w:tcPr>
            <w:tcW w:w="1440" w:type="dxa"/>
          </w:tcPr>
          <w:p w14:paraId="512391CD" w14:textId="77777777" w:rsidR="00E71C53" w:rsidRDefault="00E71C5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2.10</w:t>
            </w:r>
          </w:p>
        </w:tc>
        <w:tc>
          <w:tcPr>
            <w:tcW w:w="1440" w:type="dxa"/>
          </w:tcPr>
          <w:p w14:paraId="5C9D551D" w14:textId="77777777" w:rsidR="00E71C53" w:rsidRDefault="00E71C5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1.89</w:t>
            </w:r>
          </w:p>
        </w:tc>
        <w:tc>
          <w:tcPr>
            <w:tcW w:w="1440" w:type="dxa"/>
          </w:tcPr>
          <w:p w14:paraId="1AD72C1A" w14:textId="77777777" w:rsidR="00E71C53" w:rsidRDefault="00E71C5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2.33</w:t>
            </w:r>
          </w:p>
        </w:tc>
        <w:tc>
          <w:tcPr>
            <w:tcW w:w="1440" w:type="dxa"/>
          </w:tcPr>
          <w:p w14:paraId="4BC3B0DE" w14:textId="77777777" w:rsidR="00E71C53" w:rsidRDefault="00E71C5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E71C53" w:rsidRPr="000846F1" w14:paraId="73195F6F"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C02FF64" w14:textId="77777777" w:rsidR="00E71C53" w:rsidRPr="00EE3157" w:rsidRDefault="00E71C53" w:rsidP="007E016B">
            <w:pPr>
              <w:jc w:val="center"/>
              <w:rPr>
                <w:b w:val="0"/>
                <w:sz w:val="18"/>
                <w:szCs w:val="18"/>
              </w:rPr>
            </w:pPr>
            <w:r>
              <w:rPr>
                <w:b w:val="0"/>
                <w:sz w:val="18"/>
                <w:szCs w:val="18"/>
              </w:rPr>
              <w:t>Household without children</w:t>
            </w:r>
          </w:p>
        </w:tc>
        <w:tc>
          <w:tcPr>
            <w:tcW w:w="1701" w:type="dxa"/>
          </w:tcPr>
          <w:p w14:paraId="3A0C5FD8" w14:textId="77777777" w:rsidR="00E71C53"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Household with children</w:t>
            </w:r>
          </w:p>
        </w:tc>
        <w:tc>
          <w:tcPr>
            <w:tcW w:w="1440" w:type="dxa"/>
          </w:tcPr>
          <w:p w14:paraId="07C5A402" w14:textId="77777777" w:rsidR="00E71C53"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1.16</w:t>
            </w:r>
          </w:p>
        </w:tc>
        <w:tc>
          <w:tcPr>
            <w:tcW w:w="1440" w:type="dxa"/>
          </w:tcPr>
          <w:p w14:paraId="44319F97" w14:textId="77777777" w:rsidR="00E71C53"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1.03</w:t>
            </w:r>
          </w:p>
        </w:tc>
        <w:tc>
          <w:tcPr>
            <w:tcW w:w="1440" w:type="dxa"/>
          </w:tcPr>
          <w:p w14:paraId="3EC44CE8" w14:textId="77777777" w:rsidR="00E71C53"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1.29</w:t>
            </w:r>
          </w:p>
        </w:tc>
        <w:tc>
          <w:tcPr>
            <w:tcW w:w="1440" w:type="dxa"/>
          </w:tcPr>
          <w:p w14:paraId="0BC72D16" w14:textId="77777777" w:rsidR="00E71C53" w:rsidRDefault="00E71C5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0.011</w:t>
            </w:r>
          </w:p>
        </w:tc>
      </w:tr>
    </w:tbl>
    <w:p w14:paraId="6845AEB8" w14:textId="544CC41A" w:rsidR="00E71C53" w:rsidRDefault="00E71C53" w:rsidP="00844A53">
      <w:pPr>
        <w:autoSpaceDE w:val="0"/>
        <w:autoSpaceDN w:val="0"/>
        <w:rPr>
          <w:color w:val="000000"/>
        </w:rPr>
      </w:pPr>
    </w:p>
    <w:p w14:paraId="200BEB92" w14:textId="57F3862F" w:rsidR="00E71C53" w:rsidRDefault="00E71C53" w:rsidP="00844A53">
      <w:pPr>
        <w:autoSpaceDE w:val="0"/>
        <w:autoSpaceDN w:val="0"/>
        <w:rPr>
          <w:color w:val="000000"/>
        </w:rPr>
      </w:pPr>
    </w:p>
    <w:p w14:paraId="346FAB31" w14:textId="3B0742C7" w:rsidR="00B266D2" w:rsidRDefault="00B266D2" w:rsidP="00844A53">
      <w:pPr>
        <w:autoSpaceDE w:val="0"/>
        <w:autoSpaceDN w:val="0"/>
        <w:rPr>
          <w:color w:val="000000"/>
        </w:rPr>
      </w:pPr>
    </w:p>
    <w:p w14:paraId="2099AD2D" w14:textId="42956BDE" w:rsidR="00B266D2" w:rsidRDefault="00B266D2" w:rsidP="00844A53">
      <w:pPr>
        <w:autoSpaceDE w:val="0"/>
        <w:autoSpaceDN w:val="0"/>
        <w:rPr>
          <w:color w:val="000000"/>
        </w:rPr>
      </w:pPr>
    </w:p>
    <w:p w14:paraId="7957F94A" w14:textId="3F037D53" w:rsidR="00B266D2" w:rsidRDefault="00B266D2" w:rsidP="00844A53">
      <w:pPr>
        <w:autoSpaceDE w:val="0"/>
        <w:autoSpaceDN w:val="0"/>
        <w:rPr>
          <w:color w:val="000000"/>
        </w:rPr>
      </w:pPr>
    </w:p>
    <w:p w14:paraId="03EBB34C" w14:textId="044A0B6F" w:rsidR="00B266D2" w:rsidRDefault="00B266D2" w:rsidP="00844A53">
      <w:pPr>
        <w:autoSpaceDE w:val="0"/>
        <w:autoSpaceDN w:val="0"/>
        <w:rPr>
          <w:color w:val="000000"/>
        </w:rPr>
      </w:pPr>
    </w:p>
    <w:p w14:paraId="27A543DE" w14:textId="0A296B60" w:rsidR="00B266D2" w:rsidRDefault="00B266D2" w:rsidP="00844A53">
      <w:pPr>
        <w:autoSpaceDE w:val="0"/>
        <w:autoSpaceDN w:val="0"/>
        <w:rPr>
          <w:color w:val="000000"/>
        </w:rPr>
      </w:pPr>
    </w:p>
    <w:p w14:paraId="7208FF8A" w14:textId="5E403DC7" w:rsidR="00B266D2" w:rsidRDefault="00B266D2" w:rsidP="00844A53">
      <w:pPr>
        <w:autoSpaceDE w:val="0"/>
        <w:autoSpaceDN w:val="0"/>
        <w:rPr>
          <w:color w:val="000000"/>
        </w:rPr>
      </w:pPr>
    </w:p>
    <w:p w14:paraId="618EE3D1" w14:textId="41C6B1AD" w:rsidR="00B266D2" w:rsidRDefault="00B266D2" w:rsidP="00844A53">
      <w:pPr>
        <w:autoSpaceDE w:val="0"/>
        <w:autoSpaceDN w:val="0"/>
        <w:rPr>
          <w:color w:val="000000"/>
        </w:rPr>
      </w:pPr>
    </w:p>
    <w:p w14:paraId="29C29E32" w14:textId="3AAC5221" w:rsidR="006653F2" w:rsidRPr="00186D7C" w:rsidRDefault="006653F2" w:rsidP="006653F2">
      <w:pPr>
        <w:pStyle w:val="Caption"/>
        <w:keepNext/>
        <w:spacing w:before="200"/>
        <w:rPr>
          <w:sz w:val="20"/>
          <w:szCs w:val="20"/>
        </w:rPr>
      </w:pPr>
      <w:r>
        <w:rPr>
          <w:sz w:val="20"/>
          <w:szCs w:val="20"/>
        </w:rPr>
        <w:lastRenderedPageBreak/>
        <w:t>Figure</w:t>
      </w:r>
      <w:r w:rsidRPr="00145B39">
        <w:rPr>
          <w:sz w:val="20"/>
          <w:szCs w:val="20"/>
        </w:rPr>
        <w:t xml:space="preserve"> </w:t>
      </w:r>
      <w:r>
        <w:rPr>
          <w:sz w:val="20"/>
          <w:szCs w:val="20"/>
        </w:rPr>
        <w:t>B</w:t>
      </w:r>
      <w:r w:rsidR="0008279C">
        <w:rPr>
          <w:sz w:val="20"/>
          <w:szCs w:val="20"/>
        </w:rPr>
        <w:t>4</w:t>
      </w:r>
      <w:r w:rsidRPr="00145B39">
        <w:rPr>
          <w:sz w:val="20"/>
          <w:szCs w:val="20"/>
        </w:rPr>
        <w:t>:</w:t>
      </w:r>
      <w:r>
        <w:rPr>
          <w:sz w:val="20"/>
          <w:szCs w:val="20"/>
        </w:rPr>
        <w:t xml:space="preserve"> Statistically significant odds ratios for </w:t>
      </w:r>
      <w:r w:rsidR="0008279C">
        <w:rPr>
          <w:sz w:val="20"/>
          <w:szCs w:val="20"/>
        </w:rPr>
        <w:t>industry division</w:t>
      </w:r>
      <w:r w:rsidR="00BE19E9">
        <w:rPr>
          <w:sz w:val="20"/>
          <w:szCs w:val="20"/>
        </w:rPr>
        <w:t>s 1-6</w:t>
      </w:r>
      <w:r>
        <w:rPr>
          <w:sz w:val="20"/>
          <w:szCs w:val="20"/>
        </w:rPr>
        <w:t xml:space="preserve">, based on </w:t>
      </w:r>
      <w:r w:rsidR="009F1913">
        <w:rPr>
          <w:sz w:val="20"/>
          <w:szCs w:val="20"/>
        </w:rPr>
        <w:t>Model</w:t>
      </w:r>
      <w:r>
        <w:rPr>
          <w:sz w:val="20"/>
          <w:szCs w:val="20"/>
        </w:rPr>
        <w:t xml:space="preserve"> </w:t>
      </w:r>
      <w:r w:rsidR="009F1913">
        <w:rPr>
          <w:sz w:val="20"/>
          <w:szCs w:val="20"/>
        </w:rPr>
        <w:t>D</w:t>
      </w:r>
      <w:r>
        <w:rPr>
          <w:sz w:val="20"/>
          <w:szCs w:val="20"/>
        </w:rPr>
        <w:t>.</w:t>
      </w:r>
    </w:p>
    <w:p w14:paraId="4E7E96D7" w14:textId="29019CDD" w:rsidR="00B266D2" w:rsidRDefault="00B266D2" w:rsidP="0008279C">
      <w:pPr>
        <w:autoSpaceDE w:val="0"/>
        <w:autoSpaceDN w:val="0"/>
        <w:jc w:val="center"/>
        <w:rPr>
          <w:color w:val="000000"/>
        </w:rPr>
      </w:pPr>
      <w:r>
        <w:rPr>
          <w:noProof/>
        </w:rPr>
        <w:drawing>
          <wp:inline distT="0" distB="0" distL="0" distR="0" wp14:anchorId="3A1D6A42" wp14:editId="26E2104C">
            <wp:extent cx="6343650" cy="3806471"/>
            <wp:effectExtent l="0" t="0" r="0" b="381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352658" cy="3811876"/>
                    </a:xfrm>
                    <a:prstGeom prst="rect">
                      <a:avLst/>
                    </a:prstGeom>
                    <a:noFill/>
                    <a:ln>
                      <a:noFill/>
                    </a:ln>
                  </pic:spPr>
                </pic:pic>
              </a:graphicData>
            </a:graphic>
          </wp:inline>
        </w:drawing>
      </w:r>
    </w:p>
    <w:p w14:paraId="77E55ED1" w14:textId="0A4012D9" w:rsidR="00BE19E9" w:rsidRPr="00186D7C" w:rsidRDefault="00BE19E9" w:rsidP="00BE19E9">
      <w:pPr>
        <w:pStyle w:val="Caption"/>
        <w:keepNext/>
        <w:spacing w:before="200"/>
        <w:rPr>
          <w:sz w:val="20"/>
          <w:szCs w:val="20"/>
        </w:rPr>
      </w:pPr>
      <w:r>
        <w:rPr>
          <w:sz w:val="20"/>
          <w:szCs w:val="20"/>
        </w:rPr>
        <w:t>Figure</w:t>
      </w:r>
      <w:r w:rsidRPr="00145B39">
        <w:rPr>
          <w:sz w:val="20"/>
          <w:szCs w:val="20"/>
        </w:rPr>
        <w:t xml:space="preserve"> </w:t>
      </w:r>
      <w:r>
        <w:rPr>
          <w:sz w:val="20"/>
          <w:szCs w:val="20"/>
        </w:rPr>
        <w:t>B5</w:t>
      </w:r>
      <w:r w:rsidRPr="00145B39">
        <w:rPr>
          <w:sz w:val="20"/>
          <w:szCs w:val="20"/>
        </w:rPr>
        <w:t>:</w:t>
      </w:r>
      <w:r>
        <w:rPr>
          <w:sz w:val="20"/>
          <w:szCs w:val="20"/>
        </w:rPr>
        <w:t xml:space="preserve"> Statistically significant odds ratios for industry divisions 7-17, based on </w:t>
      </w:r>
      <w:r w:rsidR="009F1913">
        <w:rPr>
          <w:sz w:val="20"/>
          <w:szCs w:val="20"/>
        </w:rPr>
        <w:t>Model</w:t>
      </w:r>
      <w:r>
        <w:rPr>
          <w:sz w:val="20"/>
          <w:szCs w:val="20"/>
        </w:rPr>
        <w:t xml:space="preserve"> </w:t>
      </w:r>
      <w:r w:rsidR="009F1913">
        <w:rPr>
          <w:sz w:val="20"/>
          <w:szCs w:val="20"/>
        </w:rPr>
        <w:t>D</w:t>
      </w:r>
      <w:r>
        <w:rPr>
          <w:sz w:val="20"/>
          <w:szCs w:val="20"/>
        </w:rPr>
        <w:t>.</w:t>
      </w:r>
    </w:p>
    <w:p w14:paraId="5014FBB8" w14:textId="5009A9C5" w:rsidR="00BE19E9" w:rsidRDefault="00BE19E9" w:rsidP="0008279C">
      <w:pPr>
        <w:autoSpaceDE w:val="0"/>
        <w:autoSpaceDN w:val="0"/>
        <w:jc w:val="center"/>
        <w:rPr>
          <w:color w:val="000000"/>
        </w:rPr>
      </w:pPr>
      <w:r>
        <w:rPr>
          <w:noProof/>
        </w:rPr>
        <w:drawing>
          <wp:inline distT="0" distB="0" distL="0" distR="0" wp14:anchorId="1DC2C1EF" wp14:editId="308056ED">
            <wp:extent cx="6457950" cy="3228975"/>
            <wp:effectExtent l="0" t="0" r="0" b="9525"/>
            <wp:docPr id="23" name="Picture 2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with medium confidence"/>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467171" cy="3233586"/>
                    </a:xfrm>
                    <a:prstGeom prst="rect">
                      <a:avLst/>
                    </a:prstGeom>
                    <a:noFill/>
                    <a:ln>
                      <a:noFill/>
                    </a:ln>
                  </pic:spPr>
                </pic:pic>
              </a:graphicData>
            </a:graphic>
          </wp:inline>
        </w:drawing>
      </w:r>
    </w:p>
    <w:p w14:paraId="315A53D0" w14:textId="77777777" w:rsidR="00BE19E9" w:rsidRDefault="00BE19E9">
      <w:pPr>
        <w:rPr>
          <w:i/>
          <w:iCs/>
          <w:color w:val="1F497D" w:themeColor="text2"/>
          <w:sz w:val="20"/>
          <w:szCs w:val="20"/>
        </w:rPr>
      </w:pPr>
      <w:r>
        <w:rPr>
          <w:sz w:val="20"/>
          <w:szCs w:val="20"/>
        </w:rPr>
        <w:br w:type="page"/>
      </w:r>
    </w:p>
    <w:p w14:paraId="364AEB7A" w14:textId="7B92FE28" w:rsidR="0008279C" w:rsidRDefault="0008279C" w:rsidP="0008279C">
      <w:pPr>
        <w:pStyle w:val="Caption"/>
        <w:keepNext/>
        <w:spacing w:before="200"/>
        <w:rPr>
          <w:color w:val="000000"/>
        </w:rPr>
      </w:pPr>
      <w:r>
        <w:rPr>
          <w:sz w:val="20"/>
          <w:szCs w:val="20"/>
        </w:rPr>
        <w:lastRenderedPageBreak/>
        <w:t>Table</w:t>
      </w:r>
      <w:r w:rsidRPr="00145B39">
        <w:rPr>
          <w:sz w:val="20"/>
          <w:szCs w:val="20"/>
        </w:rPr>
        <w:t xml:space="preserve"> </w:t>
      </w:r>
      <w:r>
        <w:rPr>
          <w:sz w:val="20"/>
          <w:szCs w:val="20"/>
        </w:rPr>
        <w:t>B6</w:t>
      </w:r>
      <w:r w:rsidRPr="00145B39">
        <w:rPr>
          <w:sz w:val="20"/>
          <w:szCs w:val="20"/>
        </w:rPr>
        <w:t>:</w:t>
      </w:r>
      <w:r>
        <w:rPr>
          <w:sz w:val="20"/>
          <w:szCs w:val="20"/>
        </w:rPr>
        <w:t xml:space="preserve"> Statistically significant odds ratios for industry division</w:t>
      </w:r>
      <w:r w:rsidR="00BE19E9">
        <w:rPr>
          <w:sz w:val="20"/>
          <w:szCs w:val="20"/>
        </w:rPr>
        <w:t>s 1-6</w:t>
      </w:r>
      <w:r>
        <w:rPr>
          <w:sz w:val="20"/>
          <w:szCs w:val="20"/>
        </w:rPr>
        <w:t xml:space="preserve">, based on </w:t>
      </w:r>
      <w:r w:rsidR="009F1913">
        <w:rPr>
          <w:sz w:val="20"/>
          <w:szCs w:val="20"/>
        </w:rPr>
        <w:t>Model</w:t>
      </w:r>
      <w:r>
        <w:rPr>
          <w:sz w:val="20"/>
          <w:szCs w:val="20"/>
        </w:rPr>
        <w:t xml:space="preserve"> </w:t>
      </w:r>
      <w:r w:rsidR="009F1913">
        <w:rPr>
          <w:sz w:val="20"/>
          <w:szCs w:val="20"/>
        </w:rPr>
        <w:t>D</w:t>
      </w:r>
      <w:r>
        <w:rPr>
          <w:sz w:val="20"/>
          <w:szCs w:val="20"/>
        </w:rPr>
        <w:t>.</w:t>
      </w:r>
    </w:p>
    <w:tbl>
      <w:tblPr>
        <w:tblStyle w:val="GridTable4-Accent1"/>
        <w:tblW w:w="0" w:type="auto"/>
        <w:tblLook w:val="04A0" w:firstRow="1" w:lastRow="0" w:firstColumn="1" w:lastColumn="0" w:noHBand="0" w:noVBand="1"/>
      </w:tblPr>
      <w:tblGrid>
        <w:gridCol w:w="1554"/>
        <w:gridCol w:w="1560"/>
        <w:gridCol w:w="1372"/>
        <w:gridCol w:w="1510"/>
        <w:gridCol w:w="1510"/>
        <w:gridCol w:w="1510"/>
      </w:tblGrid>
      <w:tr w:rsidR="001F1F1E" w:rsidRPr="000846F1" w14:paraId="53E252C0" w14:textId="77777777" w:rsidTr="003371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gridSpan w:val="2"/>
            <w:shd w:val="clear" w:color="auto" w:fill="1F497D" w:themeFill="text2"/>
          </w:tcPr>
          <w:p w14:paraId="0E1DF210" w14:textId="53D1A415" w:rsidR="001F1F1E" w:rsidRPr="00417205" w:rsidRDefault="001F1F1E" w:rsidP="007E016B">
            <w:pPr>
              <w:jc w:val="center"/>
              <w:rPr>
                <w:sz w:val="20"/>
                <w:szCs w:val="20"/>
              </w:rPr>
            </w:pPr>
            <w:r>
              <w:rPr>
                <w:sz w:val="20"/>
                <w:szCs w:val="20"/>
              </w:rPr>
              <w:t>Industry comparison</w:t>
            </w:r>
          </w:p>
        </w:tc>
        <w:tc>
          <w:tcPr>
            <w:tcW w:w="1372" w:type="dxa"/>
            <w:shd w:val="clear" w:color="auto" w:fill="1F497D" w:themeFill="text2"/>
          </w:tcPr>
          <w:p w14:paraId="2DDBFCC5" w14:textId="77777777" w:rsidR="001F1F1E" w:rsidRPr="00DF3D87" w:rsidRDefault="001F1F1E" w:rsidP="007E016B">
            <w:pPr>
              <w:cnfStyle w:val="100000000000" w:firstRow="1" w:lastRow="0" w:firstColumn="0" w:lastColumn="0" w:oddVBand="0" w:evenVBand="0" w:oddHBand="0" w:evenHBand="0" w:firstRowFirstColumn="0" w:firstRowLastColumn="0" w:lastRowFirstColumn="0" w:lastRowLastColumn="0"/>
              <w:rPr>
                <w:sz w:val="20"/>
                <w:szCs w:val="20"/>
              </w:rPr>
            </w:pPr>
            <w:r w:rsidRPr="00DF3D87">
              <w:rPr>
                <w:sz w:val="20"/>
                <w:szCs w:val="20"/>
              </w:rPr>
              <w:t>Odds</w:t>
            </w:r>
            <w:r>
              <w:rPr>
                <w:sz w:val="20"/>
                <w:szCs w:val="20"/>
              </w:rPr>
              <w:t xml:space="preserve"> ratio</w:t>
            </w:r>
          </w:p>
        </w:tc>
        <w:tc>
          <w:tcPr>
            <w:tcW w:w="1510" w:type="dxa"/>
            <w:shd w:val="clear" w:color="auto" w:fill="1F497D" w:themeFill="text2"/>
          </w:tcPr>
          <w:p w14:paraId="6B7CEACE" w14:textId="77777777" w:rsidR="001F1F1E" w:rsidRPr="00BB3BEF" w:rsidRDefault="001F1F1E"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Lower 95% CI</w:t>
            </w:r>
          </w:p>
        </w:tc>
        <w:tc>
          <w:tcPr>
            <w:tcW w:w="1510" w:type="dxa"/>
            <w:shd w:val="clear" w:color="auto" w:fill="1F497D" w:themeFill="text2"/>
          </w:tcPr>
          <w:p w14:paraId="3248C77D" w14:textId="77777777" w:rsidR="001F1F1E" w:rsidRDefault="001F1F1E"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Higher 95% CI</w:t>
            </w:r>
          </w:p>
        </w:tc>
        <w:tc>
          <w:tcPr>
            <w:tcW w:w="1510" w:type="dxa"/>
            <w:shd w:val="clear" w:color="auto" w:fill="1F497D" w:themeFill="text2"/>
          </w:tcPr>
          <w:p w14:paraId="2D19DA8E" w14:textId="77777777" w:rsidR="001F1F1E" w:rsidRPr="00417205" w:rsidRDefault="001F1F1E"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P-value</w:t>
            </w:r>
          </w:p>
        </w:tc>
      </w:tr>
      <w:tr w:rsidR="001F1F1E" w:rsidRPr="000846F1" w14:paraId="1B32940B"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C8D6F6F" w14:textId="26024BAA" w:rsidR="001F1F1E" w:rsidRPr="00A8608E" w:rsidRDefault="001F1F1E" w:rsidP="007E016B">
            <w:pPr>
              <w:jc w:val="center"/>
              <w:rPr>
                <w:b w:val="0"/>
                <w:sz w:val="18"/>
                <w:szCs w:val="18"/>
              </w:rPr>
            </w:pPr>
            <w:r>
              <w:rPr>
                <w:b w:val="0"/>
                <w:sz w:val="18"/>
                <w:szCs w:val="18"/>
              </w:rPr>
              <w:t>Agriculture</w:t>
            </w:r>
          </w:p>
        </w:tc>
        <w:tc>
          <w:tcPr>
            <w:tcW w:w="1560" w:type="dxa"/>
          </w:tcPr>
          <w:p w14:paraId="48F8CD71" w14:textId="5990986F" w:rsidR="001F1F1E" w:rsidRPr="00562B39" w:rsidRDefault="00521C0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Mining</w:t>
            </w:r>
          </w:p>
        </w:tc>
        <w:tc>
          <w:tcPr>
            <w:tcW w:w="1372" w:type="dxa"/>
          </w:tcPr>
          <w:p w14:paraId="0BEE32E8" w14:textId="7A46D923" w:rsidR="001F1F1E" w:rsidRPr="00562B39" w:rsidRDefault="00227E93"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0.40</w:t>
            </w:r>
          </w:p>
        </w:tc>
        <w:tc>
          <w:tcPr>
            <w:tcW w:w="1510" w:type="dxa"/>
          </w:tcPr>
          <w:p w14:paraId="4C23B35D" w14:textId="321A3605" w:rsidR="001F1F1E" w:rsidRPr="00562B39" w:rsidRDefault="00146DB2"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0.26</w:t>
            </w:r>
          </w:p>
        </w:tc>
        <w:tc>
          <w:tcPr>
            <w:tcW w:w="1510" w:type="dxa"/>
          </w:tcPr>
          <w:p w14:paraId="10A4E2C3" w14:textId="760708E5" w:rsidR="001F1F1E" w:rsidRDefault="00200D9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0.64</w:t>
            </w:r>
          </w:p>
        </w:tc>
        <w:tc>
          <w:tcPr>
            <w:tcW w:w="1510" w:type="dxa"/>
          </w:tcPr>
          <w:p w14:paraId="209BFC81" w14:textId="33830001" w:rsidR="001F1F1E" w:rsidRPr="00562B39" w:rsidRDefault="00C5338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0.0001</w:t>
            </w:r>
          </w:p>
        </w:tc>
      </w:tr>
      <w:tr w:rsidR="001F1F1E" w:rsidRPr="000846F1" w14:paraId="6334D3FD"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6956D9B7" w14:textId="55D48C38" w:rsidR="001F1F1E" w:rsidRDefault="001F1F1E" w:rsidP="007E016B">
            <w:pPr>
              <w:jc w:val="center"/>
              <w:rPr>
                <w:b w:val="0"/>
                <w:sz w:val="18"/>
                <w:szCs w:val="18"/>
              </w:rPr>
            </w:pPr>
            <w:r>
              <w:rPr>
                <w:b w:val="0"/>
                <w:sz w:val="18"/>
                <w:szCs w:val="18"/>
              </w:rPr>
              <w:t>Agriculture</w:t>
            </w:r>
          </w:p>
        </w:tc>
        <w:tc>
          <w:tcPr>
            <w:tcW w:w="1560" w:type="dxa"/>
          </w:tcPr>
          <w:p w14:paraId="43EB3818" w14:textId="6FF37D9E" w:rsidR="001F1F1E" w:rsidRDefault="00521C0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Manufacturing</w:t>
            </w:r>
          </w:p>
        </w:tc>
        <w:tc>
          <w:tcPr>
            <w:tcW w:w="1372" w:type="dxa"/>
          </w:tcPr>
          <w:p w14:paraId="31D3B8CD" w14:textId="43535EAF" w:rsidR="001F1F1E" w:rsidRDefault="00227E93"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0.61</w:t>
            </w:r>
          </w:p>
        </w:tc>
        <w:tc>
          <w:tcPr>
            <w:tcW w:w="1510" w:type="dxa"/>
          </w:tcPr>
          <w:p w14:paraId="22656046" w14:textId="4D55FC1D" w:rsidR="001F1F1E" w:rsidRDefault="00146DB2"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0.43</w:t>
            </w:r>
          </w:p>
        </w:tc>
        <w:tc>
          <w:tcPr>
            <w:tcW w:w="1510" w:type="dxa"/>
          </w:tcPr>
          <w:p w14:paraId="262B2211" w14:textId="2AB85E69" w:rsidR="001F1F1E" w:rsidRDefault="00200D9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0.87</w:t>
            </w:r>
          </w:p>
        </w:tc>
        <w:tc>
          <w:tcPr>
            <w:tcW w:w="1510" w:type="dxa"/>
          </w:tcPr>
          <w:p w14:paraId="5FC6A856" w14:textId="0B210D7B" w:rsidR="001F1F1E" w:rsidRDefault="00C5338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w:t>
            </w:r>
          </w:p>
        </w:tc>
      </w:tr>
      <w:tr w:rsidR="001F1F1E" w:rsidRPr="000846F1" w14:paraId="25C23517"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7E661FCB" w14:textId="7F175E38" w:rsidR="001F1F1E" w:rsidRPr="006A596B" w:rsidRDefault="001F1F1E" w:rsidP="001F1F1E">
            <w:pPr>
              <w:jc w:val="center"/>
              <w:rPr>
                <w:b w:val="0"/>
                <w:sz w:val="18"/>
                <w:szCs w:val="18"/>
              </w:rPr>
            </w:pPr>
            <w:r>
              <w:rPr>
                <w:b w:val="0"/>
                <w:sz w:val="18"/>
                <w:szCs w:val="18"/>
              </w:rPr>
              <w:t>Agriculture</w:t>
            </w:r>
          </w:p>
        </w:tc>
        <w:tc>
          <w:tcPr>
            <w:tcW w:w="1560" w:type="dxa"/>
          </w:tcPr>
          <w:p w14:paraId="2EDE989F" w14:textId="38673563" w:rsidR="001F1F1E" w:rsidRDefault="00521C0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Construction</w:t>
            </w:r>
          </w:p>
        </w:tc>
        <w:tc>
          <w:tcPr>
            <w:tcW w:w="1372" w:type="dxa"/>
          </w:tcPr>
          <w:p w14:paraId="2C91D891" w14:textId="3508937B"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0.64</w:t>
            </w:r>
          </w:p>
        </w:tc>
        <w:tc>
          <w:tcPr>
            <w:tcW w:w="1510" w:type="dxa"/>
          </w:tcPr>
          <w:p w14:paraId="722DED1E" w14:textId="22A50440" w:rsidR="001F1F1E" w:rsidRDefault="00146DB2"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0.46</w:t>
            </w:r>
          </w:p>
        </w:tc>
        <w:tc>
          <w:tcPr>
            <w:tcW w:w="1510" w:type="dxa"/>
          </w:tcPr>
          <w:p w14:paraId="66EE8BCF" w14:textId="32B85C18"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0.90</w:t>
            </w:r>
          </w:p>
        </w:tc>
        <w:tc>
          <w:tcPr>
            <w:tcW w:w="1510" w:type="dxa"/>
          </w:tcPr>
          <w:p w14:paraId="68768466" w14:textId="500359B1" w:rsidR="001F1F1E" w:rsidRDefault="00C5338C"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0.011</w:t>
            </w:r>
          </w:p>
        </w:tc>
      </w:tr>
      <w:tr w:rsidR="001F1F1E" w:rsidRPr="000846F1" w14:paraId="261E0D9F"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267B8CBF" w14:textId="4EC4E93B" w:rsidR="001F1F1E" w:rsidRPr="001F1F1E" w:rsidRDefault="001F1F1E" w:rsidP="001F1F1E">
            <w:pPr>
              <w:jc w:val="center"/>
              <w:rPr>
                <w:b w:val="0"/>
                <w:sz w:val="18"/>
                <w:szCs w:val="18"/>
              </w:rPr>
            </w:pPr>
            <w:r>
              <w:rPr>
                <w:b w:val="0"/>
                <w:sz w:val="18"/>
                <w:szCs w:val="18"/>
              </w:rPr>
              <w:t>Agriculture</w:t>
            </w:r>
          </w:p>
        </w:tc>
        <w:tc>
          <w:tcPr>
            <w:tcW w:w="1560" w:type="dxa"/>
          </w:tcPr>
          <w:p w14:paraId="6CD3499C" w14:textId="07A4EBDF" w:rsidR="001F1F1E" w:rsidRDefault="00521C0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Wholesale trade</w:t>
            </w:r>
          </w:p>
        </w:tc>
        <w:tc>
          <w:tcPr>
            <w:tcW w:w="1372" w:type="dxa"/>
          </w:tcPr>
          <w:p w14:paraId="00BBD7CB" w14:textId="07CEF18E" w:rsidR="001F1F1E" w:rsidRDefault="00227E93"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0.50</w:t>
            </w:r>
          </w:p>
        </w:tc>
        <w:tc>
          <w:tcPr>
            <w:tcW w:w="1510" w:type="dxa"/>
          </w:tcPr>
          <w:p w14:paraId="41522C6F" w14:textId="6E89AEA2" w:rsidR="001F1F1E" w:rsidRDefault="00146DB2"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0.33</w:t>
            </w:r>
          </w:p>
        </w:tc>
        <w:tc>
          <w:tcPr>
            <w:tcW w:w="1510" w:type="dxa"/>
          </w:tcPr>
          <w:p w14:paraId="087F862E" w14:textId="149746BD" w:rsidR="001F1F1E" w:rsidRDefault="00200D9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0.75</w:t>
            </w:r>
          </w:p>
        </w:tc>
        <w:tc>
          <w:tcPr>
            <w:tcW w:w="1510" w:type="dxa"/>
          </w:tcPr>
          <w:p w14:paraId="1F4B4836" w14:textId="2E40F2A2" w:rsidR="001F1F1E" w:rsidRDefault="00C5338C"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w:t>
            </w:r>
          </w:p>
        </w:tc>
      </w:tr>
      <w:tr w:rsidR="001F1F1E" w:rsidRPr="000846F1" w14:paraId="6816A527"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9FD439B" w14:textId="5F5A5B39" w:rsidR="001F1F1E" w:rsidRPr="001C1D2D" w:rsidRDefault="001F1F1E" w:rsidP="001F1F1E">
            <w:pPr>
              <w:jc w:val="center"/>
              <w:rPr>
                <w:b w:val="0"/>
                <w:bCs w:val="0"/>
                <w:sz w:val="18"/>
                <w:szCs w:val="18"/>
              </w:rPr>
            </w:pPr>
            <w:r>
              <w:rPr>
                <w:b w:val="0"/>
                <w:sz w:val="18"/>
                <w:szCs w:val="18"/>
              </w:rPr>
              <w:t>Agriculture</w:t>
            </w:r>
          </w:p>
        </w:tc>
        <w:tc>
          <w:tcPr>
            <w:tcW w:w="1560" w:type="dxa"/>
          </w:tcPr>
          <w:p w14:paraId="34179003" w14:textId="6FA44D3F" w:rsidR="001F1F1E" w:rsidRDefault="00521C0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Retail trade</w:t>
            </w:r>
          </w:p>
        </w:tc>
        <w:tc>
          <w:tcPr>
            <w:tcW w:w="1372" w:type="dxa"/>
          </w:tcPr>
          <w:p w14:paraId="06FCA2DA" w14:textId="54A7FC2B"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0.63</w:t>
            </w:r>
          </w:p>
        </w:tc>
        <w:tc>
          <w:tcPr>
            <w:tcW w:w="1510" w:type="dxa"/>
          </w:tcPr>
          <w:p w14:paraId="25003DEB" w14:textId="166C28B8" w:rsidR="001F1F1E" w:rsidRDefault="00146DB2"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0.45</w:t>
            </w:r>
          </w:p>
        </w:tc>
        <w:tc>
          <w:tcPr>
            <w:tcW w:w="1510" w:type="dxa"/>
          </w:tcPr>
          <w:p w14:paraId="1554271B" w14:textId="37D50337"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0.88</w:t>
            </w:r>
          </w:p>
        </w:tc>
        <w:tc>
          <w:tcPr>
            <w:tcW w:w="1510" w:type="dxa"/>
          </w:tcPr>
          <w:p w14:paraId="586CFC44" w14:textId="7024675A" w:rsidR="001F1F1E" w:rsidRDefault="00C5338C"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0.007</w:t>
            </w:r>
          </w:p>
        </w:tc>
      </w:tr>
      <w:tr w:rsidR="001F1F1E" w:rsidRPr="000846F1" w14:paraId="11B023D1"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47CAAAF3" w14:textId="018A1AFB" w:rsidR="001F1F1E" w:rsidRPr="006A596B" w:rsidRDefault="001F1F1E" w:rsidP="001F1F1E">
            <w:pPr>
              <w:jc w:val="center"/>
              <w:rPr>
                <w:b w:val="0"/>
                <w:bCs w:val="0"/>
                <w:sz w:val="18"/>
                <w:szCs w:val="18"/>
              </w:rPr>
            </w:pPr>
            <w:r>
              <w:rPr>
                <w:b w:val="0"/>
                <w:sz w:val="18"/>
                <w:szCs w:val="18"/>
              </w:rPr>
              <w:t>Agriculture</w:t>
            </w:r>
          </w:p>
        </w:tc>
        <w:tc>
          <w:tcPr>
            <w:tcW w:w="1560" w:type="dxa"/>
          </w:tcPr>
          <w:p w14:paraId="450D07B1" w14:textId="2FB16F3C" w:rsidR="001F1F1E" w:rsidRDefault="00521C0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Financial</w:t>
            </w:r>
          </w:p>
        </w:tc>
        <w:tc>
          <w:tcPr>
            <w:tcW w:w="1372" w:type="dxa"/>
          </w:tcPr>
          <w:p w14:paraId="1FECDBDB" w14:textId="7DB0E1C9" w:rsidR="001F1F1E" w:rsidRDefault="00227E93"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0.56</w:t>
            </w:r>
          </w:p>
        </w:tc>
        <w:tc>
          <w:tcPr>
            <w:tcW w:w="1510" w:type="dxa"/>
          </w:tcPr>
          <w:p w14:paraId="5CBB3022" w14:textId="7A2DD450" w:rsidR="001F1F1E" w:rsidRDefault="00200D9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0.33</w:t>
            </w:r>
          </w:p>
        </w:tc>
        <w:tc>
          <w:tcPr>
            <w:tcW w:w="1510" w:type="dxa"/>
          </w:tcPr>
          <w:p w14:paraId="14325E72" w14:textId="015DB535" w:rsidR="001F1F1E" w:rsidRDefault="00200D9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0.95</w:t>
            </w:r>
          </w:p>
        </w:tc>
        <w:tc>
          <w:tcPr>
            <w:tcW w:w="1510" w:type="dxa"/>
          </w:tcPr>
          <w:p w14:paraId="6B5E09F0" w14:textId="0B413D21" w:rsidR="001F1F1E" w:rsidRDefault="00C5338C"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0.031</w:t>
            </w:r>
          </w:p>
        </w:tc>
      </w:tr>
      <w:tr w:rsidR="001F1F1E" w:rsidRPr="000846F1" w14:paraId="35072EFD"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D5AC47F" w14:textId="5AAA70A9" w:rsidR="001F1F1E" w:rsidRPr="006A596B" w:rsidRDefault="001F1F1E" w:rsidP="001F1F1E">
            <w:pPr>
              <w:jc w:val="center"/>
              <w:rPr>
                <w:b w:val="0"/>
                <w:bCs w:val="0"/>
                <w:sz w:val="18"/>
                <w:szCs w:val="18"/>
              </w:rPr>
            </w:pPr>
            <w:r>
              <w:rPr>
                <w:b w:val="0"/>
                <w:sz w:val="18"/>
                <w:szCs w:val="18"/>
              </w:rPr>
              <w:t>Agriculture</w:t>
            </w:r>
          </w:p>
        </w:tc>
        <w:tc>
          <w:tcPr>
            <w:tcW w:w="1560" w:type="dxa"/>
          </w:tcPr>
          <w:p w14:paraId="0E30FF20" w14:textId="53FBBD5C"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Rental &amp; hiring</w:t>
            </w:r>
          </w:p>
        </w:tc>
        <w:tc>
          <w:tcPr>
            <w:tcW w:w="1372" w:type="dxa"/>
          </w:tcPr>
          <w:p w14:paraId="08B830F1" w14:textId="7FF2D55E"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0.57</w:t>
            </w:r>
          </w:p>
        </w:tc>
        <w:tc>
          <w:tcPr>
            <w:tcW w:w="1510" w:type="dxa"/>
          </w:tcPr>
          <w:p w14:paraId="1D3A3783" w14:textId="0705C556"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0.35</w:t>
            </w:r>
          </w:p>
        </w:tc>
        <w:tc>
          <w:tcPr>
            <w:tcW w:w="1510" w:type="dxa"/>
          </w:tcPr>
          <w:p w14:paraId="5D706BA3" w14:textId="1DDB3FF2"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0.92</w:t>
            </w:r>
          </w:p>
        </w:tc>
        <w:tc>
          <w:tcPr>
            <w:tcW w:w="1510" w:type="dxa"/>
          </w:tcPr>
          <w:p w14:paraId="3CDE3E42" w14:textId="0B5A23D0" w:rsidR="001F1F1E" w:rsidRDefault="00C5338C"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0.022</w:t>
            </w:r>
          </w:p>
        </w:tc>
      </w:tr>
      <w:tr w:rsidR="001F1F1E" w:rsidRPr="000846F1" w14:paraId="56914B4C"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6FA25E8C" w14:textId="2457B113" w:rsidR="001F1F1E" w:rsidRPr="006A596B" w:rsidRDefault="001F1F1E" w:rsidP="001F1F1E">
            <w:pPr>
              <w:jc w:val="center"/>
              <w:rPr>
                <w:b w:val="0"/>
                <w:bCs w:val="0"/>
                <w:sz w:val="18"/>
                <w:szCs w:val="18"/>
              </w:rPr>
            </w:pPr>
            <w:r>
              <w:rPr>
                <w:b w:val="0"/>
                <w:sz w:val="18"/>
                <w:szCs w:val="18"/>
              </w:rPr>
              <w:t>Agriculture</w:t>
            </w:r>
          </w:p>
        </w:tc>
        <w:tc>
          <w:tcPr>
            <w:tcW w:w="1560" w:type="dxa"/>
          </w:tcPr>
          <w:p w14:paraId="43121B5E" w14:textId="603E0860" w:rsidR="001F1F1E" w:rsidRDefault="00227E93"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Professional</w:t>
            </w:r>
          </w:p>
        </w:tc>
        <w:tc>
          <w:tcPr>
            <w:tcW w:w="1372" w:type="dxa"/>
          </w:tcPr>
          <w:p w14:paraId="28B0BE64" w14:textId="52DBBF16" w:rsidR="001F1F1E" w:rsidRDefault="00227E93"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0.53</w:t>
            </w:r>
          </w:p>
        </w:tc>
        <w:tc>
          <w:tcPr>
            <w:tcW w:w="1510" w:type="dxa"/>
          </w:tcPr>
          <w:p w14:paraId="1F84C29E" w14:textId="2142B6E1" w:rsidR="001F1F1E" w:rsidRDefault="00200D9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0.37</w:t>
            </w:r>
          </w:p>
        </w:tc>
        <w:tc>
          <w:tcPr>
            <w:tcW w:w="1510" w:type="dxa"/>
          </w:tcPr>
          <w:p w14:paraId="432AFB65" w14:textId="00E2C450" w:rsidR="001F1F1E" w:rsidRDefault="00200D9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0.76</w:t>
            </w:r>
          </w:p>
        </w:tc>
        <w:tc>
          <w:tcPr>
            <w:tcW w:w="1510" w:type="dxa"/>
          </w:tcPr>
          <w:p w14:paraId="62FB1CEB" w14:textId="1B6AC8F7" w:rsidR="001F1F1E" w:rsidRDefault="00C5338C"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w:t>
            </w:r>
          </w:p>
        </w:tc>
      </w:tr>
      <w:tr w:rsidR="001F1F1E" w:rsidRPr="000846F1" w14:paraId="26469A1F"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F0279FA" w14:textId="0B820D14" w:rsidR="001F1F1E" w:rsidRPr="006A596B" w:rsidRDefault="001F1F1E" w:rsidP="001F1F1E">
            <w:pPr>
              <w:jc w:val="center"/>
              <w:rPr>
                <w:b w:val="0"/>
                <w:bCs w:val="0"/>
                <w:sz w:val="18"/>
                <w:szCs w:val="18"/>
              </w:rPr>
            </w:pPr>
            <w:r>
              <w:rPr>
                <w:b w:val="0"/>
                <w:sz w:val="18"/>
                <w:szCs w:val="18"/>
              </w:rPr>
              <w:t>Agriculture</w:t>
            </w:r>
          </w:p>
        </w:tc>
        <w:tc>
          <w:tcPr>
            <w:tcW w:w="1560" w:type="dxa"/>
          </w:tcPr>
          <w:p w14:paraId="3D0E3DB8" w14:textId="4CB25DB7"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Education</w:t>
            </w:r>
          </w:p>
        </w:tc>
        <w:tc>
          <w:tcPr>
            <w:tcW w:w="1372" w:type="dxa"/>
          </w:tcPr>
          <w:p w14:paraId="666283C6" w14:textId="2E9D997A"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0.50</w:t>
            </w:r>
          </w:p>
        </w:tc>
        <w:tc>
          <w:tcPr>
            <w:tcW w:w="1510" w:type="dxa"/>
          </w:tcPr>
          <w:p w14:paraId="6C662B27" w14:textId="59EB8153"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0.35</w:t>
            </w:r>
          </w:p>
        </w:tc>
        <w:tc>
          <w:tcPr>
            <w:tcW w:w="1510" w:type="dxa"/>
          </w:tcPr>
          <w:p w14:paraId="26926A69" w14:textId="0FC505DC"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0.71</w:t>
            </w:r>
          </w:p>
        </w:tc>
        <w:tc>
          <w:tcPr>
            <w:tcW w:w="1510" w:type="dxa"/>
          </w:tcPr>
          <w:p w14:paraId="5A08FFB5" w14:textId="7C1994BD" w:rsidR="001F1F1E" w:rsidRDefault="00C5338C"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0.0001</w:t>
            </w:r>
          </w:p>
        </w:tc>
      </w:tr>
      <w:tr w:rsidR="001F1F1E" w:rsidRPr="000846F1" w14:paraId="3F08A36A"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7D936928" w14:textId="0C62CB38" w:rsidR="001F1F1E" w:rsidRPr="006A596B" w:rsidRDefault="001F1F1E" w:rsidP="001F1F1E">
            <w:pPr>
              <w:jc w:val="center"/>
              <w:rPr>
                <w:b w:val="0"/>
                <w:bCs w:val="0"/>
                <w:sz w:val="18"/>
                <w:szCs w:val="18"/>
              </w:rPr>
            </w:pPr>
            <w:r>
              <w:rPr>
                <w:b w:val="0"/>
                <w:sz w:val="18"/>
                <w:szCs w:val="18"/>
              </w:rPr>
              <w:t>Agriculture</w:t>
            </w:r>
          </w:p>
        </w:tc>
        <w:tc>
          <w:tcPr>
            <w:tcW w:w="1560" w:type="dxa"/>
          </w:tcPr>
          <w:p w14:paraId="1B3611D4" w14:textId="6D6BD3EA" w:rsidR="001F1F1E" w:rsidRDefault="00227E93"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Health care</w:t>
            </w:r>
          </w:p>
        </w:tc>
        <w:tc>
          <w:tcPr>
            <w:tcW w:w="1372" w:type="dxa"/>
          </w:tcPr>
          <w:p w14:paraId="0456B3E2" w14:textId="6AE81121" w:rsidR="001F1F1E" w:rsidRDefault="00227E93"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0.43</w:t>
            </w:r>
          </w:p>
        </w:tc>
        <w:tc>
          <w:tcPr>
            <w:tcW w:w="1510" w:type="dxa"/>
          </w:tcPr>
          <w:p w14:paraId="0D3F8B9E" w14:textId="343D24D9" w:rsidR="001F1F1E" w:rsidRDefault="00200D9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0.31</w:t>
            </w:r>
          </w:p>
        </w:tc>
        <w:tc>
          <w:tcPr>
            <w:tcW w:w="1510" w:type="dxa"/>
          </w:tcPr>
          <w:p w14:paraId="59DBEDCF" w14:textId="1D31855B" w:rsidR="001F1F1E" w:rsidRDefault="00200D90"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0.60</w:t>
            </w:r>
          </w:p>
        </w:tc>
        <w:tc>
          <w:tcPr>
            <w:tcW w:w="1510" w:type="dxa"/>
          </w:tcPr>
          <w:p w14:paraId="653F0DFE" w14:textId="6425B414" w:rsidR="001F1F1E" w:rsidRDefault="00C5338C"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1F1F1E" w:rsidRPr="000846F1" w14:paraId="0FBA358E"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971E0B0" w14:textId="11499600" w:rsidR="001F1F1E" w:rsidRDefault="001F1F1E" w:rsidP="001F1F1E">
            <w:pPr>
              <w:jc w:val="center"/>
              <w:rPr>
                <w:b w:val="0"/>
                <w:bCs w:val="0"/>
                <w:sz w:val="18"/>
                <w:szCs w:val="18"/>
              </w:rPr>
            </w:pPr>
            <w:r>
              <w:rPr>
                <w:b w:val="0"/>
                <w:sz w:val="18"/>
                <w:szCs w:val="18"/>
              </w:rPr>
              <w:t>Agriculture</w:t>
            </w:r>
          </w:p>
        </w:tc>
        <w:tc>
          <w:tcPr>
            <w:tcW w:w="1560" w:type="dxa"/>
          </w:tcPr>
          <w:p w14:paraId="30C5AF35" w14:textId="0A3D859B"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Other</w:t>
            </w:r>
          </w:p>
        </w:tc>
        <w:tc>
          <w:tcPr>
            <w:tcW w:w="1372" w:type="dxa"/>
          </w:tcPr>
          <w:p w14:paraId="2ADF53FB" w14:textId="3D112D19" w:rsidR="001F1F1E" w:rsidRDefault="00227E93"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0.60</w:t>
            </w:r>
          </w:p>
        </w:tc>
        <w:tc>
          <w:tcPr>
            <w:tcW w:w="1510" w:type="dxa"/>
          </w:tcPr>
          <w:p w14:paraId="54A581D9" w14:textId="3FB2B2DC"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0.40</w:t>
            </w:r>
          </w:p>
        </w:tc>
        <w:tc>
          <w:tcPr>
            <w:tcW w:w="1510" w:type="dxa"/>
          </w:tcPr>
          <w:p w14:paraId="6C734E7A" w14:textId="1B410951" w:rsidR="001F1F1E" w:rsidRDefault="00200D90"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0.88</w:t>
            </w:r>
          </w:p>
        </w:tc>
        <w:tc>
          <w:tcPr>
            <w:tcW w:w="1510" w:type="dxa"/>
          </w:tcPr>
          <w:p w14:paraId="1E9686B3" w14:textId="38CBE65B" w:rsidR="001F1F1E" w:rsidRDefault="00C5338C"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0.010</w:t>
            </w:r>
          </w:p>
        </w:tc>
      </w:tr>
      <w:tr w:rsidR="001F1F1E" w:rsidRPr="000846F1" w14:paraId="25669748"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75A548B9" w14:textId="494BE511" w:rsidR="001F1F1E" w:rsidRPr="006A596B" w:rsidRDefault="00390DC0" w:rsidP="001F1F1E">
            <w:pPr>
              <w:jc w:val="center"/>
              <w:rPr>
                <w:b w:val="0"/>
                <w:bCs w:val="0"/>
                <w:sz w:val="18"/>
                <w:szCs w:val="18"/>
              </w:rPr>
            </w:pPr>
            <w:r>
              <w:rPr>
                <w:b w:val="0"/>
                <w:bCs w:val="0"/>
                <w:sz w:val="18"/>
                <w:szCs w:val="18"/>
              </w:rPr>
              <w:t>Mining</w:t>
            </w:r>
          </w:p>
        </w:tc>
        <w:tc>
          <w:tcPr>
            <w:tcW w:w="1560" w:type="dxa"/>
          </w:tcPr>
          <w:p w14:paraId="60E3CDA0" w14:textId="193921DF" w:rsidR="001F1F1E" w:rsidRDefault="000D1BC1"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Manufacturing</w:t>
            </w:r>
          </w:p>
        </w:tc>
        <w:tc>
          <w:tcPr>
            <w:tcW w:w="1372" w:type="dxa"/>
          </w:tcPr>
          <w:p w14:paraId="1E546D09" w14:textId="78C7C600" w:rsidR="001F1F1E" w:rsidRDefault="003371F8"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1.51</w:t>
            </w:r>
          </w:p>
        </w:tc>
        <w:tc>
          <w:tcPr>
            <w:tcW w:w="1510" w:type="dxa"/>
          </w:tcPr>
          <w:p w14:paraId="27E7BA0D" w14:textId="00B34544" w:rsidR="001F1F1E" w:rsidRDefault="003371F8"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1.01</w:t>
            </w:r>
          </w:p>
        </w:tc>
        <w:tc>
          <w:tcPr>
            <w:tcW w:w="1510" w:type="dxa"/>
          </w:tcPr>
          <w:p w14:paraId="7FD95F02" w14:textId="4E2F023C" w:rsidR="001F1F1E" w:rsidRDefault="009314C9"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2.26</w:t>
            </w:r>
          </w:p>
        </w:tc>
        <w:tc>
          <w:tcPr>
            <w:tcW w:w="1510" w:type="dxa"/>
          </w:tcPr>
          <w:p w14:paraId="511ECB35" w14:textId="56E8D433" w:rsidR="001F1F1E" w:rsidRDefault="009314C9" w:rsidP="001F1F1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0.043</w:t>
            </w:r>
          </w:p>
        </w:tc>
      </w:tr>
      <w:tr w:rsidR="001F1F1E" w:rsidRPr="000846F1" w14:paraId="155EA35D"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BC675A0" w14:textId="5733D285" w:rsidR="001F1F1E" w:rsidRPr="006A596B" w:rsidRDefault="000D1BC1" w:rsidP="001F1F1E">
            <w:pPr>
              <w:jc w:val="center"/>
              <w:rPr>
                <w:b w:val="0"/>
                <w:bCs w:val="0"/>
                <w:sz w:val="18"/>
                <w:szCs w:val="18"/>
              </w:rPr>
            </w:pPr>
            <w:r>
              <w:rPr>
                <w:b w:val="0"/>
                <w:bCs w:val="0"/>
                <w:sz w:val="18"/>
                <w:szCs w:val="18"/>
              </w:rPr>
              <w:t>Mining</w:t>
            </w:r>
          </w:p>
        </w:tc>
        <w:tc>
          <w:tcPr>
            <w:tcW w:w="1560" w:type="dxa"/>
          </w:tcPr>
          <w:p w14:paraId="379B7E7A" w14:textId="70BB67EE" w:rsidR="001F1F1E" w:rsidRDefault="000D1BC1"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Construction</w:t>
            </w:r>
          </w:p>
        </w:tc>
        <w:tc>
          <w:tcPr>
            <w:tcW w:w="1372" w:type="dxa"/>
          </w:tcPr>
          <w:p w14:paraId="634FD1D4" w14:textId="2C2CE2C6" w:rsidR="001F1F1E" w:rsidRDefault="003371F8"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1.59</w:t>
            </w:r>
          </w:p>
        </w:tc>
        <w:tc>
          <w:tcPr>
            <w:tcW w:w="1510" w:type="dxa"/>
          </w:tcPr>
          <w:p w14:paraId="0831A51C" w14:textId="12088E1F" w:rsidR="001F1F1E" w:rsidRDefault="003371F8"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1.08</w:t>
            </w:r>
          </w:p>
        </w:tc>
        <w:tc>
          <w:tcPr>
            <w:tcW w:w="1510" w:type="dxa"/>
          </w:tcPr>
          <w:p w14:paraId="7397D6A5" w14:textId="0089A7B2" w:rsidR="001F1F1E" w:rsidRDefault="009314C9"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2.35</w:t>
            </w:r>
          </w:p>
        </w:tc>
        <w:tc>
          <w:tcPr>
            <w:tcW w:w="1510" w:type="dxa"/>
          </w:tcPr>
          <w:p w14:paraId="23126FFB" w14:textId="2870E56F" w:rsidR="001F1F1E" w:rsidRDefault="009314C9" w:rsidP="001F1F1E">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0.020</w:t>
            </w:r>
          </w:p>
        </w:tc>
      </w:tr>
      <w:tr w:rsidR="000D1BC1" w:rsidRPr="000846F1" w14:paraId="2B499EAF"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0D6A05EB" w14:textId="2F96DA94" w:rsidR="000D1BC1" w:rsidRDefault="000D1BC1" w:rsidP="000D1BC1">
            <w:pPr>
              <w:jc w:val="center"/>
              <w:rPr>
                <w:b w:val="0"/>
                <w:bCs w:val="0"/>
                <w:sz w:val="18"/>
                <w:szCs w:val="18"/>
              </w:rPr>
            </w:pPr>
            <w:r>
              <w:rPr>
                <w:b w:val="0"/>
                <w:bCs w:val="0"/>
                <w:sz w:val="18"/>
                <w:szCs w:val="18"/>
              </w:rPr>
              <w:t>Mining</w:t>
            </w:r>
          </w:p>
        </w:tc>
        <w:tc>
          <w:tcPr>
            <w:tcW w:w="1560" w:type="dxa"/>
          </w:tcPr>
          <w:p w14:paraId="3771BCD2" w14:textId="2455405D"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Retail trade</w:t>
            </w:r>
          </w:p>
        </w:tc>
        <w:tc>
          <w:tcPr>
            <w:tcW w:w="1372" w:type="dxa"/>
          </w:tcPr>
          <w:p w14:paraId="2165A3D3" w14:textId="45E91784"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1.55</w:t>
            </w:r>
          </w:p>
        </w:tc>
        <w:tc>
          <w:tcPr>
            <w:tcW w:w="1510" w:type="dxa"/>
          </w:tcPr>
          <w:p w14:paraId="534A9FD5" w14:textId="2FD4E33B"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1.04</w:t>
            </w:r>
          </w:p>
        </w:tc>
        <w:tc>
          <w:tcPr>
            <w:tcW w:w="1510" w:type="dxa"/>
          </w:tcPr>
          <w:p w14:paraId="70E28179" w14:textId="14D7FCAE" w:rsidR="000D1BC1" w:rsidRDefault="009314C9"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2.30</w:t>
            </w:r>
          </w:p>
        </w:tc>
        <w:tc>
          <w:tcPr>
            <w:tcW w:w="1510" w:type="dxa"/>
          </w:tcPr>
          <w:p w14:paraId="3C8DE9A8" w14:textId="43AAFC71" w:rsidR="000D1BC1" w:rsidRDefault="009314C9"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0.030</w:t>
            </w:r>
          </w:p>
        </w:tc>
      </w:tr>
      <w:tr w:rsidR="000D1BC1" w:rsidRPr="000846F1" w14:paraId="76B0D59C"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EBE353C" w14:textId="494C1A36" w:rsidR="000D1BC1" w:rsidRDefault="000D1BC1" w:rsidP="000D1BC1">
            <w:pPr>
              <w:jc w:val="center"/>
              <w:rPr>
                <w:b w:val="0"/>
                <w:bCs w:val="0"/>
                <w:sz w:val="18"/>
                <w:szCs w:val="18"/>
              </w:rPr>
            </w:pPr>
            <w:r>
              <w:rPr>
                <w:b w:val="0"/>
                <w:bCs w:val="0"/>
                <w:sz w:val="18"/>
                <w:szCs w:val="18"/>
              </w:rPr>
              <w:t>Mining</w:t>
            </w:r>
          </w:p>
        </w:tc>
        <w:tc>
          <w:tcPr>
            <w:tcW w:w="1560" w:type="dxa"/>
          </w:tcPr>
          <w:p w14:paraId="520D0740" w14:textId="326F827E"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Accommodation</w:t>
            </w:r>
          </w:p>
        </w:tc>
        <w:tc>
          <w:tcPr>
            <w:tcW w:w="1372" w:type="dxa"/>
          </w:tcPr>
          <w:p w14:paraId="58DC14E4" w14:textId="67781B88"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2.07</w:t>
            </w:r>
          </w:p>
        </w:tc>
        <w:tc>
          <w:tcPr>
            <w:tcW w:w="1510" w:type="dxa"/>
          </w:tcPr>
          <w:p w14:paraId="0E1A4539" w14:textId="5B01271F"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1.40</w:t>
            </w:r>
          </w:p>
        </w:tc>
        <w:tc>
          <w:tcPr>
            <w:tcW w:w="1510" w:type="dxa"/>
          </w:tcPr>
          <w:p w14:paraId="20DE5FBF" w14:textId="4592BB1F" w:rsidR="000D1BC1" w:rsidRDefault="009314C9"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3.05</w:t>
            </w:r>
          </w:p>
        </w:tc>
        <w:tc>
          <w:tcPr>
            <w:tcW w:w="1510" w:type="dxa"/>
          </w:tcPr>
          <w:p w14:paraId="0E0BD32B" w14:textId="685A2443" w:rsidR="000D1BC1" w:rsidRDefault="009314C9"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0.0003</w:t>
            </w:r>
          </w:p>
        </w:tc>
      </w:tr>
      <w:tr w:rsidR="000D1BC1" w:rsidRPr="000846F1" w14:paraId="597DBD42"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3EBA85F8" w14:textId="36359BB4" w:rsidR="000D1BC1" w:rsidRDefault="000D1BC1" w:rsidP="000D1BC1">
            <w:pPr>
              <w:jc w:val="center"/>
              <w:rPr>
                <w:b w:val="0"/>
                <w:bCs w:val="0"/>
                <w:sz w:val="18"/>
                <w:szCs w:val="18"/>
              </w:rPr>
            </w:pPr>
            <w:r>
              <w:rPr>
                <w:b w:val="0"/>
                <w:bCs w:val="0"/>
                <w:sz w:val="18"/>
                <w:szCs w:val="18"/>
              </w:rPr>
              <w:t>Mining</w:t>
            </w:r>
          </w:p>
        </w:tc>
        <w:tc>
          <w:tcPr>
            <w:tcW w:w="1560" w:type="dxa"/>
          </w:tcPr>
          <w:p w14:paraId="14B2528A" w14:textId="625342D1"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Transport</w:t>
            </w:r>
          </w:p>
        </w:tc>
        <w:tc>
          <w:tcPr>
            <w:tcW w:w="1372" w:type="dxa"/>
          </w:tcPr>
          <w:p w14:paraId="18152AA3" w14:textId="1338FA81"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1.96</w:t>
            </w:r>
          </w:p>
        </w:tc>
        <w:tc>
          <w:tcPr>
            <w:tcW w:w="1510" w:type="dxa"/>
          </w:tcPr>
          <w:p w14:paraId="7F117305" w14:textId="4F2A0F9A"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1.29</w:t>
            </w:r>
          </w:p>
        </w:tc>
        <w:tc>
          <w:tcPr>
            <w:tcW w:w="1510" w:type="dxa"/>
          </w:tcPr>
          <w:p w14:paraId="5B7695C7" w14:textId="74041DD9" w:rsidR="000D1BC1" w:rsidRDefault="009314C9"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2.97</w:t>
            </w:r>
          </w:p>
        </w:tc>
        <w:tc>
          <w:tcPr>
            <w:tcW w:w="1510" w:type="dxa"/>
          </w:tcPr>
          <w:p w14:paraId="6F5CE302" w14:textId="22EB26B3" w:rsidR="000D1BC1" w:rsidRDefault="009314C9"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0.002</w:t>
            </w:r>
          </w:p>
        </w:tc>
      </w:tr>
      <w:tr w:rsidR="000D1BC1" w:rsidRPr="000846F1" w14:paraId="10085A9A"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76BA6448" w14:textId="28CFB558" w:rsidR="000D1BC1" w:rsidRDefault="000D1BC1" w:rsidP="000D1BC1">
            <w:pPr>
              <w:jc w:val="center"/>
              <w:rPr>
                <w:b w:val="0"/>
                <w:bCs w:val="0"/>
                <w:sz w:val="18"/>
                <w:szCs w:val="18"/>
              </w:rPr>
            </w:pPr>
            <w:r>
              <w:rPr>
                <w:b w:val="0"/>
                <w:bCs w:val="0"/>
                <w:sz w:val="18"/>
                <w:szCs w:val="18"/>
              </w:rPr>
              <w:t>Mining</w:t>
            </w:r>
          </w:p>
        </w:tc>
        <w:tc>
          <w:tcPr>
            <w:tcW w:w="1560" w:type="dxa"/>
          </w:tcPr>
          <w:p w14:paraId="67A61A4F" w14:textId="44F3E6C9"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Information</w:t>
            </w:r>
          </w:p>
        </w:tc>
        <w:tc>
          <w:tcPr>
            <w:tcW w:w="1372" w:type="dxa"/>
          </w:tcPr>
          <w:p w14:paraId="6A4C4826" w14:textId="086913B5"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1.82</w:t>
            </w:r>
          </w:p>
        </w:tc>
        <w:tc>
          <w:tcPr>
            <w:tcW w:w="1510" w:type="dxa"/>
          </w:tcPr>
          <w:p w14:paraId="0B78D8E3" w14:textId="280155B4"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1.02</w:t>
            </w:r>
          </w:p>
        </w:tc>
        <w:tc>
          <w:tcPr>
            <w:tcW w:w="1510" w:type="dxa"/>
          </w:tcPr>
          <w:p w14:paraId="36253257" w14:textId="7C29A44B" w:rsidR="000D1BC1" w:rsidRDefault="009314C9"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3.24</w:t>
            </w:r>
          </w:p>
        </w:tc>
        <w:tc>
          <w:tcPr>
            <w:tcW w:w="1510" w:type="dxa"/>
          </w:tcPr>
          <w:p w14:paraId="4C08FE15" w14:textId="26204FAE" w:rsidR="000D1BC1" w:rsidRDefault="009314C9"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0.043</w:t>
            </w:r>
          </w:p>
        </w:tc>
      </w:tr>
      <w:tr w:rsidR="000D1BC1" w:rsidRPr="000846F1" w14:paraId="5538450C"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5B527B91" w14:textId="22CA7A3B" w:rsidR="000D1BC1" w:rsidRDefault="000D1BC1" w:rsidP="000D1BC1">
            <w:pPr>
              <w:jc w:val="center"/>
              <w:rPr>
                <w:b w:val="0"/>
                <w:bCs w:val="0"/>
                <w:sz w:val="18"/>
                <w:szCs w:val="18"/>
              </w:rPr>
            </w:pPr>
            <w:r>
              <w:rPr>
                <w:b w:val="0"/>
                <w:bCs w:val="0"/>
                <w:sz w:val="18"/>
                <w:szCs w:val="18"/>
              </w:rPr>
              <w:t>Mining</w:t>
            </w:r>
          </w:p>
        </w:tc>
        <w:tc>
          <w:tcPr>
            <w:tcW w:w="1560" w:type="dxa"/>
          </w:tcPr>
          <w:p w14:paraId="065B502E" w14:textId="70BA0E2A"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Administrative</w:t>
            </w:r>
          </w:p>
        </w:tc>
        <w:tc>
          <w:tcPr>
            <w:tcW w:w="1372" w:type="dxa"/>
          </w:tcPr>
          <w:p w14:paraId="781FBAC4" w14:textId="5E1E2DE7"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2.04</w:t>
            </w:r>
          </w:p>
        </w:tc>
        <w:tc>
          <w:tcPr>
            <w:tcW w:w="1510" w:type="dxa"/>
          </w:tcPr>
          <w:p w14:paraId="744CEB09" w14:textId="19521097"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1.32</w:t>
            </w:r>
          </w:p>
        </w:tc>
        <w:tc>
          <w:tcPr>
            <w:tcW w:w="1510" w:type="dxa"/>
          </w:tcPr>
          <w:p w14:paraId="45E19F98" w14:textId="0DDD3851" w:rsidR="000D1BC1" w:rsidRDefault="009314C9"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3.14</w:t>
            </w:r>
          </w:p>
        </w:tc>
        <w:tc>
          <w:tcPr>
            <w:tcW w:w="1510" w:type="dxa"/>
          </w:tcPr>
          <w:p w14:paraId="7BB476A3" w14:textId="392BEA4A" w:rsidR="000D1BC1" w:rsidRDefault="009314C9"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w:t>
            </w:r>
          </w:p>
        </w:tc>
      </w:tr>
      <w:tr w:rsidR="000D1BC1" w:rsidRPr="000846F1" w14:paraId="72A19909"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9497808" w14:textId="4CBFF316" w:rsidR="000D1BC1" w:rsidRDefault="000D1BC1" w:rsidP="000D1BC1">
            <w:pPr>
              <w:jc w:val="center"/>
              <w:rPr>
                <w:b w:val="0"/>
                <w:bCs w:val="0"/>
                <w:sz w:val="18"/>
                <w:szCs w:val="18"/>
              </w:rPr>
            </w:pPr>
            <w:r>
              <w:rPr>
                <w:b w:val="0"/>
                <w:bCs w:val="0"/>
                <w:sz w:val="18"/>
                <w:szCs w:val="18"/>
              </w:rPr>
              <w:t>Mining</w:t>
            </w:r>
          </w:p>
        </w:tc>
        <w:tc>
          <w:tcPr>
            <w:tcW w:w="1560" w:type="dxa"/>
          </w:tcPr>
          <w:p w14:paraId="328E87C0" w14:textId="681B5A85"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Public</w:t>
            </w:r>
          </w:p>
        </w:tc>
        <w:tc>
          <w:tcPr>
            <w:tcW w:w="1372" w:type="dxa"/>
          </w:tcPr>
          <w:p w14:paraId="20FA971C" w14:textId="3CA86455"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2.11</w:t>
            </w:r>
          </w:p>
        </w:tc>
        <w:tc>
          <w:tcPr>
            <w:tcW w:w="1510" w:type="dxa"/>
          </w:tcPr>
          <w:p w14:paraId="4883D627" w14:textId="0C7EEF6C" w:rsidR="000D1BC1" w:rsidRDefault="003371F8"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1.36</w:t>
            </w:r>
          </w:p>
        </w:tc>
        <w:tc>
          <w:tcPr>
            <w:tcW w:w="1510" w:type="dxa"/>
          </w:tcPr>
          <w:p w14:paraId="04BB6CDD" w14:textId="09CC2DC9" w:rsidR="000D1BC1" w:rsidRDefault="009314C9"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3.28</w:t>
            </w:r>
          </w:p>
        </w:tc>
        <w:tc>
          <w:tcPr>
            <w:tcW w:w="1510" w:type="dxa"/>
          </w:tcPr>
          <w:p w14:paraId="254C13D5" w14:textId="1D3D7C35" w:rsidR="000D1BC1" w:rsidRDefault="009314C9"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w:t>
            </w:r>
          </w:p>
        </w:tc>
      </w:tr>
      <w:tr w:rsidR="000D1BC1" w:rsidRPr="000846F1" w14:paraId="27F422DE"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78E92BEE" w14:textId="526468EC" w:rsidR="000D1BC1" w:rsidRDefault="000D1BC1" w:rsidP="000D1BC1">
            <w:pPr>
              <w:jc w:val="center"/>
              <w:rPr>
                <w:b w:val="0"/>
                <w:bCs w:val="0"/>
                <w:sz w:val="18"/>
                <w:szCs w:val="18"/>
              </w:rPr>
            </w:pPr>
            <w:r>
              <w:rPr>
                <w:b w:val="0"/>
                <w:bCs w:val="0"/>
                <w:sz w:val="18"/>
                <w:szCs w:val="18"/>
              </w:rPr>
              <w:t>Mining</w:t>
            </w:r>
          </w:p>
        </w:tc>
        <w:tc>
          <w:tcPr>
            <w:tcW w:w="1560" w:type="dxa"/>
          </w:tcPr>
          <w:p w14:paraId="244735F6" w14:textId="7313836E"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Arts &amp; recreation</w:t>
            </w:r>
          </w:p>
        </w:tc>
        <w:tc>
          <w:tcPr>
            <w:tcW w:w="1372" w:type="dxa"/>
          </w:tcPr>
          <w:p w14:paraId="5AEDD271" w14:textId="2A8DD52D"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1.99</w:t>
            </w:r>
          </w:p>
        </w:tc>
        <w:tc>
          <w:tcPr>
            <w:tcW w:w="1510" w:type="dxa"/>
          </w:tcPr>
          <w:p w14:paraId="70AF1C1A" w14:textId="5BCA56A4" w:rsidR="000D1BC1" w:rsidRDefault="003371F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1.23</w:t>
            </w:r>
          </w:p>
        </w:tc>
        <w:tc>
          <w:tcPr>
            <w:tcW w:w="1510" w:type="dxa"/>
          </w:tcPr>
          <w:p w14:paraId="08D61699" w14:textId="0487A515" w:rsidR="000D1BC1" w:rsidRDefault="009314C9"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3.22</w:t>
            </w:r>
          </w:p>
        </w:tc>
        <w:tc>
          <w:tcPr>
            <w:tcW w:w="1510" w:type="dxa"/>
          </w:tcPr>
          <w:p w14:paraId="182D9685" w14:textId="229158F7" w:rsidR="000D1BC1" w:rsidRDefault="00DC7F98"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0.005</w:t>
            </w:r>
          </w:p>
        </w:tc>
      </w:tr>
      <w:tr w:rsidR="000D1BC1" w:rsidRPr="000846F1" w14:paraId="5FAA903F"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747739D4" w14:textId="7D33EE09" w:rsidR="000D1BC1" w:rsidRDefault="00031B07" w:rsidP="000D1BC1">
            <w:pPr>
              <w:jc w:val="center"/>
              <w:rPr>
                <w:b w:val="0"/>
                <w:bCs w:val="0"/>
                <w:sz w:val="18"/>
                <w:szCs w:val="18"/>
              </w:rPr>
            </w:pPr>
            <w:r w:rsidRPr="001F1F1E">
              <w:rPr>
                <w:b w:val="0"/>
                <w:sz w:val="18"/>
                <w:szCs w:val="18"/>
              </w:rPr>
              <w:t>Manufacturing</w:t>
            </w:r>
          </w:p>
        </w:tc>
        <w:tc>
          <w:tcPr>
            <w:tcW w:w="1560" w:type="dxa"/>
          </w:tcPr>
          <w:p w14:paraId="1CF26CD0" w14:textId="003E48DD"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Accommodation</w:t>
            </w:r>
          </w:p>
        </w:tc>
        <w:tc>
          <w:tcPr>
            <w:tcW w:w="1372" w:type="dxa"/>
          </w:tcPr>
          <w:p w14:paraId="1B45163F" w14:textId="570E6887"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1.36</w:t>
            </w:r>
          </w:p>
        </w:tc>
        <w:tc>
          <w:tcPr>
            <w:tcW w:w="1510" w:type="dxa"/>
          </w:tcPr>
          <w:p w14:paraId="44732895" w14:textId="25FCE3E9"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1.07</w:t>
            </w:r>
          </w:p>
        </w:tc>
        <w:tc>
          <w:tcPr>
            <w:tcW w:w="1510" w:type="dxa"/>
          </w:tcPr>
          <w:p w14:paraId="10E8B0BA" w14:textId="33A52B31"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1.74</w:t>
            </w:r>
          </w:p>
        </w:tc>
        <w:tc>
          <w:tcPr>
            <w:tcW w:w="1510" w:type="dxa"/>
          </w:tcPr>
          <w:p w14:paraId="49D085D1" w14:textId="10DCCC8D"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0.012</w:t>
            </w:r>
          </w:p>
        </w:tc>
      </w:tr>
      <w:tr w:rsidR="000D1BC1" w:rsidRPr="000846F1" w14:paraId="3807E345"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5158857D" w14:textId="4C3FCC8D" w:rsidR="000D1BC1" w:rsidRDefault="00031B07" w:rsidP="000D1BC1">
            <w:pPr>
              <w:jc w:val="center"/>
              <w:rPr>
                <w:b w:val="0"/>
                <w:bCs w:val="0"/>
                <w:sz w:val="18"/>
                <w:szCs w:val="18"/>
              </w:rPr>
            </w:pPr>
            <w:r w:rsidRPr="001F1F1E">
              <w:rPr>
                <w:b w:val="0"/>
                <w:sz w:val="18"/>
                <w:szCs w:val="18"/>
              </w:rPr>
              <w:t>Manufacturing</w:t>
            </w:r>
          </w:p>
        </w:tc>
        <w:tc>
          <w:tcPr>
            <w:tcW w:w="1560" w:type="dxa"/>
          </w:tcPr>
          <w:p w14:paraId="4C05FF20" w14:textId="38210F0B" w:rsidR="000D1BC1" w:rsidRDefault="00031B07"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Public</w:t>
            </w:r>
          </w:p>
        </w:tc>
        <w:tc>
          <w:tcPr>
            <w:tcW w:w="1372" w:type="dxa"/>
          </w:tcPr>
          <w:p w14:paraId="1D194BFD" w14:textId="4F3A3ADF" w:rsidR="000D1BC1" w:rsidRDefault="00031B07"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1.39</w:t>
            </w:r>
          </w:p>
        </w:tc>
        <w:tc>
          <w:tcPr>
            <w:tcW w:w="1510" w:type="dxa"/>
          </w:tcPr>
          <w:p w14:paraId="6E84E8D2" w14:textId="0ED0F523" w:rsidR="000D1BC1" w:rsidRDefault="00031B07"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1.00</w:t>
            </w:r>
          </w:p>
        </w:tc>
        <w:tc>
          <w:tcPr>
            <w:tcW w:w="1510" w:type="dxa"/>
          </w:tcPr>
          <w:p w14:paraId="7BE4BE2A" w14:textId="0A9283DC" w:rsidR="000D1BC1" w:rsidRDefault="00031B07"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1.94</w:t>
            </w:r>
          </w:p>
        </w:tc>
        <w:tc>
          <w:tcPr>
            <w:tcW w:w="1510" w:type="dxa"/>
          </w:tcPr>
          <w:p w14:paraId="11605775" w14:textId="44C541D9" w:rsidR="000D1BC1" w:rsidRDefault="00031B07"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0.048</w:t>
            </w:r>
          </w:p>
        </w:tc>
      </w:tr>
      <w:tr w:rsidR="000D1BC1" w:rsidRPr="000846F1" w14:paraId="0E3D088B"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4770C63" w14:textId="46970BAC" w:rsidR="000D1BC1" w:rsidRDefault="00031B07" w:rsidP="000D1BC1">
            <w:pPr>
              <w:jc w:val="center"/>
              <w:rPr>
                <w:b w:val="0"/>
                <w:bCs w:val="0"/>
                <w:sz w:val="18"/>
                <w:szCs w:val="18"/>
              </w:rPr>
            </w:pPr>
            <w:r w:rsidRPr="001F1F1E">
              <w:rPr>
                <w:b w:val="0"/>
                <w:sz w:val="18"/>
                <w:szCs w:val="18"/>
              </w:rPr>
              <w:t>Manufacturing</w:t>
            </w:r>
          </w:p>
        </w:tc>
        <w:tc>
          <w:tcPr>
            <w:tcW w:w="1560" w:type="dxa"/>
          </w:tcPr>
          <w:p w14:paraId="0622F721" w14:textId="5B21AE76"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Health care</w:t>
            </w:r>
          </w:p>
        </w:tc>
        <w:tc>
          <w:tcPr>
            <w:tcW w:w="1372" w:type="dxa"/>
          </w:tcPr>
          <w:p w14:paraId="066F5335" w14:textId="402AD3C7"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0.71</w:t>
            </w:r>
          </w:p>
        </w:tc>
        <w:tc>
          <w:tcPr>
            <w:tcW w:w="1510" w:type="dxa"/>
          </w:tcPr>
          <w:p w14:paraId="77D7BDCA" w14:textId="617A6B63"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0.55</w:t>
            </w:r>
          </w:p>
        </w:tc>
        <w:tc>
          <w:tcPr>
            <w:tcW w:w="1510" w:type="dxa"/>
          </w:tcPr>
          <w:p w14:paraId="2A98EEA9" w14:textId="3D015C28"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0.90</w:t>
            </w:r>
          </w:p>
        </w:tc>
        <w:tc>
          <w:tcPr>
            <w:tcW w:w="1510" w:type="dxa"/>
          </w:tcPr>
          <w:p w14:paraId="4808A209" w14:textId="75793A70" w:rsidR="000D1BC1" w:rsidRDefault="00031B07"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0.005</w:t>
            </w:r>
          </w:p>
        </w:tc>
      </w:tr>
      <w:tr w:rsidR="000D1BC1" w:rsidRPr="000846F1" w14:paraId="4CC1310E"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0341B066" w14:textId="53ADA151" w:rsidR="000D1BC1" w:rsidRDefault="0076450A" w:rsidP="000D1BC1">
            <w:pPr>
              <w:jc w:val="center"/>
              <w:rPr>
                <w:b w:val="0"/>
                <w:bCs w:val="0"/>
                <w:sz w:val="18"/>
                <w:szCs w:val="18"/>
              </w:rPr>
            </w:pPr>
            <w:r>
              <w:rPr>
                <w:b w:val="0"/>
                <w:bCs w:val="0"/>
                <w:sz w:val="18"/>
                <w:szCs w:val="18"/>
              </w:rPr>
              <w:t>Construction</w:t>
            </w:r>
          </w:p>
        </w:tc>
        <w:tc>
          <w:tcPr>
            <w:tcW w:w="1560" w:type="dxa"/>
          </w:tcPr>
          <w:p w14:paraId="0A18E172" w14:textId="71B789BB" w:rsidR="000D1BC1" w:rsidRDefault="0076450A"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Accommodation</w:t>
            </w:r>
          </w:p>
        </w:tc>
        <w:tc>
          <w:tcPr>
            <w:tcW w:w="1372" w:type="dxa"/>
          </w:tcPr>
          <w:p w14:paraId="778D8238" w14:textId="17501142" w:rsidR="000D1BC1" w:rsidRDefault="0076450A"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1.30</w:t>
            </w:r>
          </w:p>
        </w:tc>
        <w:tc>
          <w:tcPr>
            <w:tcW w:w="1510" w:type="dxa"/>
          </w:tcPr>
          <w:p w14:paraId="0AC98AD6" w14:textId="222DAEFD" w:rsidR="000D1BC1" w:rsidRDefault="0076450A"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1.03</w:t>
            </w:r>
          </w:p>
        </w:tc>
        <w:tc>
          <w:tcPr>
            <w:tcW w:w="1510" w:type="dxa"/>
          </w:tcPr>
          <w:p w14:paraId="70DFD8AE" w14:textId="7A267B73" w:rsidR="000D1BC1" w:rsidRDefault="0076450A"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1.64</w:t>
            </w:r>
          </w:p>
        </w:tc>
        <w:tc>
          <w:tcPr>
            <w:tcW w:w="1510" w:type="dxa"/>
          </w:tcPr>
          <w:p w14:paraId="56887A1B" w14:textId="74CA0FC2" w:rsidR="000D1BC1" w:rsidRDefault="0076450A"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0.029</w:t>
            </w:r>
          </w:p>
        </w:tc>
      </w:tr>
      <w:tr w:rsidR="000D1BC1" w:rsidRPr="000846F1" w14:paraId="3FE0144C"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19286CA" w14:textId="5430D4F6" w:rsidR="000D1BC1" w:rsidRDefault="000D1BC1" w:rsidP="000D1BC1">
            <w:pPr>
              <w:jc w:val="center"/>
              <w:rPr>
                <w:b w:val="0"/>
                <w:bCs w:val="0"/>
                <w:sz w:val="18"/>
                <w:szCs w:val="18"/>
              </w:rPr>
            </w:pPr>
            <w:r>
              <w:rPr>
                <w:b w:val="0"/>
                <w:bCs w:val="0"/>
                <w:sz w:val="18"/>
                <w:szCs w:val="18"/>
              </w:rPr>
              <w:t>Construction</w:t>
            </w:r>
          </w:p>
        </w:tc>
        <w:tc>
          <w:tcPr>
            <w:tcW w:w="1560" w:type="dxa"/>
          </w:tcPr>
          <w:p w14:paraId="4D49D59D" w14:textId="70AB6122" w:rsidR="000D1BC1" w:rsidRDefault="0076450A"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Health care</w:t>
            </w:r>
          </w:p>
        </w:tc>
        <w:tc>
          <w:tcPr>
            <w:tcW w:w="1372" w:type="dxa"/>
          </w:tcPr>
          <w:p w14:paraId="2494C6E5" w14:textId="08AA1770" w:rsidR="000D1BC1" w:rsidRDefault="0076450A"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0.67</w:t>
            </w:r>
          </w:p>
        </w:tc>
        <w:tc>
          <w:tcPr>
            <w:tcW w:w="1510" w:type="dxa"/>
          </w:tcPr>
          <w:p w14:paraId="7A9F1761" w14:textId="585FA463" w:rsidR="000D1BC1" w:rsidRDefault="0076450A"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0.53</w:t>
            </w:r>
          </w:p>
        </w:tc>
        <w:tc>
          <w:tcPr>
            <w:tcW w:w="1510" w:type="dxa"/>
          </w:tcPr>
          <w:p w14:paraId="4450DC6C" w14:textId="15351200" w:rsidR="000D1BC1" w:rsidRDefault="0076450A"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0.85</w:t>
            </w:r>
          </w:p>
        </w:tc>
        <w:tc>
          <w:tcPr>
            <w:tcW w:w="1510" w:type="dxa"/>
          </w:tcPr>
          <w:p w14:paraId="6D25028F" w14:textId="39697233" w:rsidR="000D1BC1" w:rsidRDefault="0076450A"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w:t>
            </w:r>
          </w:p>
        </w:tc>
      </w:tr>
      <w:tr w:rsidR="000D1BC1" w:rsidRPr="000846F1" w14:paraId="1416C17F"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5927014A" w14:textId="1E6655EB" w:rsidR="000D1BC1" w:rsidRDefault="000D1BC1" w:rsidP="000D1BC1">
            <w:pPr>
              <w:jc w:val="center"/>
              <w:rPr>
                <w:b w:val="0"/>
                <w:bCs w:val="0"/>
                <w:sz w:val="18"/>
                <w:szCs w:val="18"/>
              </w:rPr>
            </w:pPr>
            <w:r>
              <w:rPr>
                <w:b w:val="0"/>
                <w:bCs w:val="0"/>
                <w:sz w:val="18"/>
                <w:szCs w:val="18"/>
              </w:rPr>
              <w:t>Wholesale</w:t>
            </w:r>
            <w:r w:rsidR="00FF2E31">
              <w:rPr>
                <w:b w:val="0"/>
                <w:bCs w:val="0"/>
                <w:sz w:val="18"/>
                <w:szCs w:val="18"/>
              </w:rPr>
              <w:t xml:space="preserve"> trade</w:t>
            </w:r>
          </w:p>
        </w:tc>
        <w:tc>
          <w:tcPr>
            <w:tcW w:w="1560" w:type="dxa"/>
          </w:tcPr>
          <w:p w14:paraId="48696660" w14:textId="1E5C9C74" w:rsidR="000D1BC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Accommodation</w:t>
            </w:r>
          </w:p>
        </w:tc>
        <w:tc>
          <w:tcPr>
            <w:tcW w:w="1372" w:type="dxa"/>
          </w:tcPr>
          <w:p w14:paraId="0E893956" w14:textId="538C4E46" w:rsidR="000D1BC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1.69</w:t>
            </w:r>
          </w:p>
        </w:tc>
        <w:tc>
          <w:tcPr>
            <w:tcW w:w="1510" w:type="dxa"/>
          </w:tcPr>
          <w:p w14:paraId="41693E28" w14:textId="334AE4EA" w:rsidR="000D1BC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1.21</w:t>
            </w:r>
          </w:p>
        </w:tc>
        <w:tc>
          <w:tcPr>
            <w:tcW w:w="1510" w:type="dxa"/>
          </w:tcPr>
          <w:p w14:paraId="7D825AEC" w14:textId="3DD7DDDD" w:rsidR="000D1BC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2.37</w:t>
            </w:r>
          </w:p>
        </w:tc>
        <w:tc>
          <w:tcPr>
            <w:tcW w:w="1510" w:type="dxa"/>
          </w:tcPr>
          <w:p w14:paraId="0CE6FA23" w14:textId="5E7D500F" w:rsidR="000D1BC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0.002</w:t>
            </w:r>
          </w:p>
        </w:tc>
      </w:tr>
      <w:tr w:rsidR="000D1BC1" w:rsidRPr="000846F1" w14:paraId="0D934941"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9AAD2EF" w14:textId="2D23A982" w:rsidR="000D1BC1" w:rsidRDefault="00FF2E31" w:rsidP="000D1BC1">
            <w:pPr>
              <w:jc w:val="center"/>
              <w:rPr>
                <w:b w:val="0"/>
                <w:bCs w:val="0"/>
                <w:sz w:val="18"/>
                <w:szCs w:val="18"/>
              </w:rPr>
            </w:pPr>
            <w:r>
              <w:rPr>
                <w:b w:val="0"/>
                <w:bCs w:val="0"/>
                <w:sz w:val="18"/>
                <w:szCs w:val="18"/>
              </w:rPr>
              <w:t>Wholesale trade</w:t>
            </w:r>
          </w:p>
        </w:tc>
        <w:tc>
          <w:tcPr>
            <w:tcW w:w="1560" w:type="dxa"/>
          </w:tcPr>
          <w:p w14:paraId="596B024D" w14:textId="6117EF47" w:rsidR="000D1BC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Transport</w:t>
            </w:r>
          </w:p>
        </w:tc>
        <w:tc>
          <w:tcPr>
            <w:tcW w:w="1372" w:type="dxa"/>
          </w:tcPr>
          <w:p w14:paraId="794417E4" w14:textId="1417FBA5" w:rsidR="000D1BC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1.60</w:t>
            </w:r>
          </w:p>
        </w:tc>
        <w:tc>
          <w:tcPr>
            <w:tcW w:w="1510" w:type="dxa"/>
          </w:tcPr>
          <w:p w14:paraId="44557073" w14:textId="2071D062" w:rsidR="000D1BC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1.10</w:t>
            </w:r>
          </w:p>
        </w:tc>
        <w:tc>
          <w:tcPr>
            <w:tcW w:w="1510" w:type="dxa"/>
          </w:tcPr>
          <w:p w14:paraId="1CC7D7E7" w14:textId="2463E74F" w:rsidR="000D1BC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2.31</w:t>
            </w:r>
          </w:p>
        </w:tc>
        <w:tc>
          <w:tcPr>
            <w:tcW w:w="1510" w:type="dxa"/>
          </w:tcPr>
          <w:p w14:paraId="39B27084" w14:textId="4E49F478" w:rsidR="000D1BC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0.013</w:t>
            </w:r>
          </w:p>
        </w:tc>
      </w:tr>
      <w:tr w:rsidR="00FF2E31" w:rsidRPr="000846F1" w14:paraId="27C0FE5C"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18A73038" w14:textId="29A0DA2A" w:rsidR="00FF2E31" w:rsidRDefault="00FF2E31" w:rsidP="000D1BC1">
            <w:pPr>
              <w:jc w:val="center"/>
              <w:rPr>
                <w:b w:val="0"/>
                <w:bCs w:val="0"/>
                <w:sz w:val="18"/>
                <w:szCs w:val="18"/>
              </w:rPr>
            </w:pPr>
            <w:r>
              <w:rPr>
                <w:b w:val="0"/>
                <w:bCs w:val="0"/>
                <w:sz w:val="18"/>
                <w:szCs w:val="18"/>
              </w:rPr>
              <w:t>Wholesale trade</w:t>
            </w:r>
          </w:p>
        </w:tc>
        <w:tc>
          <w:tcPr>
            <w:tcW w:w="1560" w:type="dxa"/>
          </w:tcPr>
          <w:p w14:paraId="60F193E2" w14:textId="20FD2462"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Administrative</w:t>
            </w:r>
          </w:p>
        </w:tc>
        <w:tc>
          <w:tcPr>
            <w:tcW w:w="1372" w:type="dxa"/>
          </w:tcPr>
          <w:p w14:paraId="2EC32024" w14:textId="7BE7EC90"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1.66</w:t>
            </w:r>
          </w:p>
        </w:tc>
        <w:tc>
          <w:tcPr>
            <w:tcW w:w="1510" w:type="dxa"/>
          </w:tcPr>
          <w:p w14:paraId="0EB4D328" w14:textId="40ECC395"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1.12</w:t>
            </w:r>
          </w:p>
        </w:tc>
        <w:tc>
          <w:tcPr>
            <w:tcW w:w="1510" w:type="dxa"/>
          </w:tcPr>
          <w:p w14:paraId="4A156359" w14:textId="1C57A8BA"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2.46</w:t>
            </w:r>
          </w:p>
        </w:tc>
        <w:tc>
          <w:tcPr>
            <w:tcW w:w="1510" w:type="dxa"/>
          </w:tcPr>
          <w:p w14:paraId="3191218D" w14:textId="394CDEFD"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0.011</w:t>
            </w:r>
          </w:p>
        </w:tc>
      </w:tr>
      <w:tr w:rsidR="00FF2E31" w:rsidRPr="000846F1" w14:paraId="1A1E1E7D" w14:textId="77777777" w:rsidTr="00337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27BF400" w14:textId="0AEF2297" w:rsidR="00FF2E31" w:rsidRDefault="00FF2E31" w:rsidP="000D1BC1">
            <w:pPr>
              <w:jc w:val="center"/>
              <w:rPr>
                <w:b w:val="0"/>
                <w:bCs w:val="0"/>
                <w:sz w:val="18"/>
                <w:szCs w:val="18"/>
              </w:rPr>
            </w:pPr>
            <w:r>
              <w:rPr>
                <w:b w:val="0"/>
                <w:bCs w:val="0"/>
                <w:sz w:val="18"/>
                <w:szCs w:val="18"/>
              </w:rPr>
              <w:t>Wholesale trade</w:t>
            </w:r>
          </w:p>
        </w:tc>
        <w:tc>
          <w:tcPr>
            <w:tcW w:w="1560" w:type="dxa"/>
          </w:tcPr>
          <w:p w14:paraId="484C8149" w14:textId="0ACD6542" w:rsidR="00FF2E3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Public</w:t>
            </w:r>
          </w:p>
        </w:tc>
        <w:tc>
          <w:tcPr>
            <w:tcW w:w="1372" w:type="dxa"/>
          </w:tcPr>
          <w:p w14:paraId="3A08ACD4" w14:textId="5CD62F8F" w:rsidR="00FF2E3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1.72</w:t>
            </w:r>
          </w:p>
        </w:tc>
        <w:tc>
          <w:tcPr>
            <w:tcW w:w="1510" w:type="dxa"/>
          </w:tcPr>
          <w:p w14:paraId="79DB1CA6" w14:textId="7BC21C97" w:rsidR="00FF2E3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1.16</w:t>
            </w:r>
          </w:p>
        </w:tc>
        <w:tc>
          <w:tcPr>
            <w:tcW w:w="1510" w:type="dxa"/>
          </w:tcPr>
          <w:p w14:paraId="65E71220" w14:textId="5F61A47E" w:rsidR="00FF2E3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2.58</w:t>
            </w:r>
          </w:p>
        </w:tc>
        <w:tc>
          <w:tcPr>
            <w:tcW w:w="1510" w:type="dxa"/>
          </w:tcPr>
          <w:p w14:paraId="6CAF3F59" w14:textId="25608778" w:rsidR="00FF2E31" w:rsidRDefault="00F93A1E" w:rsidP="000D1BC1">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0.008</w:t>
            </w:r>
          </w:p>
        </w:tc>
      </w:tr>
      <w:tr w:rsidR="00FF2E31" w:rsidRPr="000846F1" w14:paraId="4C40F705" w14:textId="77777777" w:rsidTr="003371F8">
        <w:tc>
          <w:tcPr>
            <w:cnfStyle w:val="001000000000" w:firstRow="0" w:lastRow="0" w:firstColumn="1" w:lastColumn="0" w:oddVBand="0" w:evenVBand="0" w:oddHBand="0" w:evenHBand="0" w:firstRowFirstColumn="0" w:firstRowLastColumn="0" w:lastRowFirstColumn="0" w:lastRowLastColumn="0"/>
            <w:tcW w:w="1554" w:type="dxa"/>
          </w:tcPr>
          <w:p w14:paraId="24BAD3B7" w14:textId="1F35FA5D" w:rsidR="00FF2E31" w:rsidRDefault="00FF2E31" w:rsidP="000D1BC1">
            <w:pPr>
              <w:jc w:val="center"/>
              <w:rPr>
                <w:b w:val="0"/>
                <w:bCs w:val="0"/>
                <w:sz w:val="18"/>
                <w:szCs w:val="18"/>
              </w:rPr>
            </w:pPr>
            <w:r>
              <w:rPr>
                <w:b w:val="0"/>
                <w:bCs w:val="0"/>
                <w:sz w:val="18"/>
                <w:szCs w:val="18"/>
              </w:rPr>
              <w:t>Wholesale trade</w:t>
            </w:r>
          </w:p>
        </w:tc>
        <w:tc>
          <w:tcPr>
            <w:tcW w:w="1560" w:type="dxa"/>
          </w:tcPr>
          <w:p w14:paraId="2E58D86A" w14:textId="7C1E005E"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Arts &amp; recreation</w:t>
            </w:r>
          </w:p>
        </w:tc>
        <w:tc>
          <w:tcPr>
            <w:tcW w:w="1372" w:type="dxa"/>
          </w:tcPr>
          <w:p w14:paraId="2173388C" w14:textId="5BEF3D49"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1.63</w:t>
            </w:r>
          </w:p>
        </w:tc>
        <w:tc>
          <w:tcPr>
            <w:tcW w:w="1510" w:type="dxa"/>
          </w:tcPr>
          <w:p w14:paraId="5C4D04C3" w14:textId="516513F9"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1.05</w:t>
            </w:r>
          </w:p>
        </w:tc>
        <w:tc>
          <w:tcPr>
            <w:tcW w:w="1510" w:type="dxa"/>
          </w:tcPr>
          <w:p w14:paraId="11BC85A2" w14:textId="68AFBAA0"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2.53</w:t>
            </w:r>
          </w:p>
        </w:tc>
        <w:tc>
          <w:tcPr>
            <w:tcW w:w="1510" w:type="dxa"/>
          </w:tcPr>
          <w:p w14:paraId="085F54B2" w14:textId="74D4E1B8" w:rsidR="00FF2E31" w:rsidRDefault="00F93A1E" w:rsidP="000D1BC1">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0.031</w:t>
            </w:r>
          </w:p>
        </w:tc>
      </w:tr>
    </w:tbl>
    <w:p w14:paraId="79BBB8E3" w14:textId="2610ACC9" w:rsidR="00A8608E" w:rsidRDefault="00A8608E" w:rsidP="00844A53">
      <w:pPr>
        <w:autoSpaceDE w:val="0"/>
        <w:autoSpaceDN w:val="0"/>
        <w:rPr>
          <w:color w:val="000000"/>
        </w:rPr>
      </w:pPr>
    </w:p>
    <w:p w14:paraId="4C164A83" w14:textId="502E77FE" w:rsidR="004376CC" w:rsidRDefault="00BE19E9" w:rsidP="00BE19E9">
      <w:pPr>
        <w:pStyle w:val="Caption"/>
        <w:keepNext/>
        <w:spacing w:before="200"/>
        <w:rPr>
          <w:color w:val="000000"/>
        </w:rPr>
      </w:pPr>
      <w:r>
        <w:rPr>
          <w:sz w:val="20"/>
          <w:szCs w:val="20"/>
        </w:rPr>
        <w:t>Table</w:t>
      </w:r>
      <w:r w:rsidRPr="00145B39">
        <w:rPr>
          <w:sz w:val="20"/>
          <w:szCs w:val="20"/>
        </w:rPr>
        <w:t xml:space="preserve"> </w:t>
      </w:r>
      <w:r>
        <w:rPr>
          <w:sz w:val="20"/>
          <w:szCs w:val="20"/>
        </w:rPr>
        <w:t>B7</w:t>
      </w:r>
      <w:r w:rsidRPr="00145B39">
        <w:rPr>
          <w:sz w:val="20"/>
          <w:szCs w:val="20"/>
        </w:rPr>
        <w:t>:</w:t>
      </w:r>
      <w:r>
        <w:rPr>
          <w:sz w:val="20"/>
          <w:szCs w:val="20"/>
        </w:rPr>
        <w:t xml:space="preserve"> Statistically significant odds ratios for industry divisions 7-17, based on </w:t>
      </w:r>
      <w:r w:rsidR="009F1913">
        <w:rPr>
          <w:sz w:val="20"/>
          <w:szCs w:val="20"/>
        </w:rPr>
        <w:t>Model</w:t>
      </w:r>
      <w:r>
        <w:rPr>
          <w:sz w:val="20"/>
          <w:szCs w:val="20"/>
        </w:rPr>
        <w:t xml:space="preserve"> </w:t>
      </w:r>
      <w:r w:rsidR="009F1913">
        <w:rPr>
          <w:sz w:val="20"/>
          <w:szCs w:val="20"/>
        </w:rPr>
        <w:t>D</w:t>
      </w:r>
      <w:r>
        <w:rPr>
          <w:sz w:val="20"/>
          <w:szCs w:val="20"/>
        </w:rPr>
        <w:t>.</w:t>
      </w:r>
    </w:p>
    <w:tbl>
      <w:tblPr>
        <w:tblStyle w:val="GridTable4-Accent1"/>
        <w:tblW w:w="0" w:type="auto"/>
        <w:tblLook w:val="04A0" w:firstRow="1" w:lastRow="0" w:firstColumn="1" w:lastColumn="0" w:noHBand="0" w:noVBand="1"/>
      </w:tblPr>
      <w:tblGrid>
        <w:gridCol w:w="1554"/>
        <w:gridCol w:w="1560"/>
        <w:gridCol w:w="1372"/>
        <w:gridCol w:w="1510"/>
        <w:gridCol w:w="1510"/>
        <w:gridCol w:w="1510"/>
      </w:tblGrid>
      <w:tr w:rsidR="004376CC" w:rsidRPr="000846F1" w14:paraId="4466C764" w14:textId="77777777" w:rsidTr="007E01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gridSpan w:val="2"/>
            <w:shd w:val="clear" w:color="auto" w:fill="1F497D" w:themeFill="text2"/>
          </w:tcPr>
          <w:p w14:paraId="2355353A" w14:textId="77777777" w:rsidR="004376CC" w:rsidRPr="00417205" w:rsidRDefault="004376CC" w:rsidP="007E016B">
            <w:pPr>
              <w:jc w:val="center"/>
              <w:rPr>
                <w:sz w:val="20"/>
                <w:szCs w:val="20"/>
              </w:rPr>
            </w:pPr>
            <w:r>
              <w:rPr>
                <w:sz w:val="20"/>
                <w:szCs w:val="20"/>
              </w:rPr>
              <w:t>Industry comparison</w:t>
            </w:r>
          </w:p>
        </w:tc>
        <w:tc>
          <w:tcPr>
            <w:tcW w:w="1372" w:type="dxa"/>
            <w:shd w:val="clear" w:color="auto" w:fill="1F497D" w:themeFill="text2"/>
          </w:tcPr>
          <w:p w14:paraId="16E7BE93" w14:textId="77777777" w:rsidR="004376CC" w:rsidRPr="00DF3D87" w:rsidRDefault="004376CC" w:rsidP="007E016B">
            <w:pPr>
              <w:cnfStyle w:val="100000000000" w:firstRow="1" w:lastRow="0" w:firstColumn="0" w:lastColumn="0" w:oddVBand="0" w:evenVBand="0" w:oddHBand="0" w:evenHBand="0" w:firstRowFirstColumn="0" w:firstRowLastColumn="0" w:lastRowFirstColumn="0" w:lastRowLastColumn="0"/>
              <w:rPr>
                <w:sz w:val="20"/>
                <w:szCs w:val="20"/>
              </w:rPr>
            </w:pPr>
            <w:r w:rsidRPr="00DF3D87">
              <w:rPr>
                <w:sz w:val="20"/>
                <w:szCs w:val="20"/>
              </w:rPr>
              <w:t>Odds</w:t>
            </w:r>
            <w:r>
              <w:rPr>
                <w:sz w:val="20"/>
                <w:szCs w:val="20"/>
              </w:rPr>
              <w:t xml:space="preserve"> ratio</w:t>
            </w:r>
          </w:p>
        </w:tc>
        <w:tc>
          <w:tcPr>
            <w:tcW w:w="1510" w:type="dxa"/>
            <w:shd w:val="clear" w:color="auto" w:fill="1F497D" w:themeFill="text2"/>
          </w:tcPr>
          <w:p w14:paraId="5386D256" w14:textId="77777777" w:rsidR="004376CC" w:rsidRPr="00BB3BEF" w:rsidRDefault="004376CC"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Lower 95% CI</w:t>
            </w:r>
          </w:p>
        </w:tc>
        <w:tc>
          <w:tcPr>
            <w:tcW w:w="1510" w:type="dxa"/>
            <w:shd w:val="clear" w:color="auto" w:fill="1F497D" w:themeFill="text2"/>
          </w:tcPr>
          <w:p w14:paraId="76400B46" w14:textId="77777777" w:rsidR="004376CC" w:rsidRDefault="004376CC"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Higher 95% CI</w:t>
            </w:r>
          </w:p>
        </w:tc>
        <w:tc>
          <w:tcPr>
            <w:tcW w:w="1510" w:type="dxa"/>
            <w:shd w:val="clear" w:color="auto" w:fill="1F497D" w:themeFill="text2"/>
          </w:tcPr>
          <w:p w14:paraId="11FD7B10" w14:textId="77777777" w:rsidR="004376CC" w:rsidRPr="00417205" w:rsidRDefault="004376CC"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P-value</w:t>
            </w:r>
          </w:p>
        </w:tc>
      </w:tr>
      <w:tr w:rsidR="004376CC" w:rsidRPr="000846F1" w14:paraId="28715667"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35FC121C" w14:textId="15804898" w:rsidR="004376CC" w:rsidRPr="00A8608E" w:rsidRDefault="004376CC" w:rsidP="007E016B">
            <w:pPr>
              <w:jc w:val="center"/>
              <w:rPr>
                <w:b w:val="0"/>
                <w:sz w:val="18"/>
                <w:szCs w:val="18"/>
              </w:rPr>
            </w:pPr>
            <w:r>
              <w:rPr>
                <w:b w:val="0"/>
                <w:sz w:val="18"/>
                <w:szCs w:val="18"/>
              </w:rPr>
              <w:t>Retail trade</w:t>
            </w:r>
          </w:p>
        </w:tc>
        <w:tc>
          <w:tcPr>
            <w:tcW w:w="1560" w:type="dxa"/>
          </w:tcPr>
          <w:p w14:paraId="224F7A4A" w14:textId="5440D78D" w:rsidR="004376CC" w:rsidRPr="00562B39"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Accommodation</w:t>
            </w:r>
          </w:p>
        </w:tc>
        <w:tc>
          <w:tcPr>
            <w:tcW w:w="1372" w:type="dxa"/>
          </w:tcPr>
          <w:p w14:paraId="5E13329C" w14:textId="701436A1" w:rsidR="004376CC" w:rsidRPr="00562B39"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1.33</w:t>
            </w:r>
          </w:p>
        </w:tc>
        <w:tc>
          <w:tcPr>
            <w:tcW w:w="1510" w:type="dxa"/>
          </w:tcPr>
          <w:p w14:paraId="218980B0" w14:textId="353D56F1" w:rsidR="004376CC" w:rsidRPr="00562B39"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1.09</w:t>
            </w:r>
          </w:p>
        </w:tc>
        <w:tc>
          <w:tcPr>
            <w:tcW w:w="1510" w:type="dxa"/>
          </w:tcPr>
          <w:p w14:paraId="331A96A3" w14:textId="488230C9"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1.63</w:t>
            </w:r>
          </w:p>
        </w:tc>
        <w:tc>
          <w:tcPr>
            <w:tcW w:w="1510" w:type="dxa"/>
          </w:tcPr>
          <w:p w14:paraId="1E11B59F" w14:textId="00A3A5FE" w:rsidR="004376CC" w:rsidRPr="00562B39"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0.005</w:t>
            </w:r>
          </w:p>
        </w:tc>
      </w:tr>
      <w:tr w:rsidR="004376CC" w:rsidRPr="000846F1" w14:paraId="6E9B77BF"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1F0C6564" w14:textId="6F640E7F" w:rsidR="004376CC" w:rsidRDefault="004376CC" w:rsidP="007E016B">
            <w:pPr>
              <w:jc w:val="center"/>
              <w:rPr>
                <w:b w:val="0"/>
                <w:sz w:val="18"/>
                <w:szCs w:val="18"/>
              </w:rPr>
            </w:pPr>
            <w:r>
              <w:rPr>
                <w:b w:val="0"/>
                <w:sz w:val="18"/>
                <w:szCs w:val="18"/>
              </w:rPr>
              <w:t>Retail trade</w:t>
            </w:r>
          </w:p>
        </w:tc>
        <w:tc>
          <w:tcPr>
            <w:tcW w:w="1560" w:type="dxa"/>
          </w:tcPr>
          <w:p w14:paraId="399A7B1B" w14:textId="2C8DEBE4"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Health care</w:t>
            </w:r>
          </w:p>
        </w:tc>
        <w:tc>
          <w:tcPr>
            <w:tcW w:w="1372" w:type="dxa"/>
          </w:tcPr>
          <w:p w14:paraId="7671831D" w14:textId="21E6A74D"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0.69</w:t>
            </w:r>
          </w:p>
        </w:tc>
        <w:tc>
          <w:tcPr>
            <w:tcW w:w="1510" w:type="dxa"/>
          </w:tcPr>
          <w:p w14:paraId="7BBFD43C" w14:textId="0536A5C9"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0.55</w:t>
            </w:r>
          </w:p>
        </w:tc>
        <w:tc>
          <w:tcPr>
            <w:tcW w:w="1510" w:type="dxa"/>
          </w:tcPr>
          <w:p w14:paraId="093E06CC" w14:textId="2CE60436"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0.86</w:t>
            </w:r>
          </w:p>
        </w:tc>
        <w:tc>
          <w:tcPr>
            <w:tcW w:w="1510" w:type="dxa"/>
          </w:tcPr>
          <w:p w14:paraId="2B978379" w14:textId="6D889BB6"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w:t>
            </w:r>
          </w:p>
        </w:tc>
      </w:tr>
      <w:tr w:rsidR="004376CC" w:rsidRPr="000846F1" w14:paraId="5E94DF91"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D4DBC77" w14:textId="1B2C2B1E" w:rsidR="004376CC" w:rsidRPr="006A596B" w:rsidRDefault="00DE163D" w:rsidP="007E016B">
            <w:pPr>
              <w:jc w:val="center"/>
              <w:rPr>
                <w:b w:val="0"/>
                <w:sz w:val="18"/>
                <w:szCs w:val="18"/>
              </w:rPr>
            </w:pPr>
            <w:r>
              <w:rPr>
                <w:b w:val="0"/>
                <w:sz w:val="18"/>
                <w:szCs w:val="18"/>
              </w:rPr>
              <w:t>Accommodation</w:t>
            </w:r>
          </w:p>
        </w:tc>
        <w:tc>
          <w:tcPr>
            <w:tcW w:w="1560" w:type="dxa"/>
          </w:tcPr>
          <w:p w14:paraId="0A441898" w14:textId="1E2361C9"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Professional</w:t>
            </w:r>
          </w:p>
        </w:tc>
        <w:tc>
          <w:tcPr>
            <w:tcW w:w="1372" w:type="dxa"/>
          </w:tcPr>
          <w:p w14:paraId="71704041" w14:textId="34717D7B"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0.63</w:t>
            </w:r>
          </w:p>
        </w:tc>
        <w:tc>
          <w:tcPr>
            <w:tcW w:w="1510" w:type="dxa"/>
          </w:tcPr>
          <w:p w14:paraId="7A5DF0ED" w14:textId="137124A4"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0.49</w:t>
            </w:r>
          </w:p>
        </w:tc>
        <w:tc>
          <w:tcPr>
            <w:tcW w:w="1510" w:type="dxa"/>
          </w:tcPr>
          <w:p w14:paraId="00F0A2EC" w14:textId="08DBC8FD"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0.81</w:t>
            </w:r>
          </w:p>
        </w:tc>
        <w:tc>
          <w:tcPr>
            <w:tcW w:w="1510" w:type="dxa"/>
          </w:tcPr>
          <w:p w14:paraId="2AA6DDBA" w14:textId="1D748954"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0.0004</w:t>
            </w:r>
          </w:p>
        </w:tc>
      </w:tr>
      <w:tr w:rsidR="004376CC" w:rsidRPr="000846F1" w14:paraId="371306F0"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1051AF75" w14:textId="0397E889" w:rsidR="004376CC" w:rsidRPr="001F1F1E" w:rsidRDefault="00DE163D" w:rsidP="007E016B">
            <w:pPr>
              <w:jc w:val="center"/>
              <w:rPr>
                <w:b w:val="0"/>
                <w:sz w:val="18"/>
                <w:szCs w:val="18"/>
              </w:rPr>
            </w:pPr>
            <w:r>
              <w:rPr>
                <w:b w:val="0"/>
                <w:sz w:val="18"/>
                <w:szCs w:val="18"/>
              </w:rPr>
              <w:t>Accommodation</w:t>
            </w:r>
          </w:p>
        </w:tc>
        <w:tc>
          <w:tcPr>
            <w:tcW w:w="1560" w:type="dxa"/>
          </w:tcPr>
          <w:p w14:paraId="28C4DB58" w14:textId="290DA995"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Education</w:t>
            </w:r>
          </w:p>
        </w:tc>
        <w:tc>
          <w:tcPr>
            <w:tcW w:w="1372" w:type="dxa"/>
          </w:tcPr>
          <w:p w14:paraId="231F8F85" w14:textId="6DE8274E"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0.60</w:t>
            </w:r>
          </w:p>
        </w:tc>
        <w:tc>
          <w:tcPr>
            <w:tcW w:w="1510" w:type="dxa"/>
          </w:tcPr>
          <w:p w14:paraId="0CD19EE9" w14:textId="37B813DF"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0.47</w:t>
            </w:r>
          </w:p>
        </w:tc>
        <w:tc>
          <w:tcPr>
            <w:tcW w:w="1510" w:type="dxa"/>
          </w:tcPr>
          <w:p w14:paraId="60CA0FF5" w14:textId="0A1C6721"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0.76</w:t>
            </w:r>
          </w:p>
        </w:tc>
        <w:tc>
          <w:tcPr>
            <w:tcW w:w="1510" w:type="dxa"/>
          </w:tcPr>
          <w:p w14:paraId="42D31680" w14:textId="3212377F"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&lt;.0001</w:t>
            </w:r>
          </w:p>
        </w:tc>
      </w:tr>
      <w:tr w:rsidR="004376CC" w:rsidRPr="000846F1" w14:paraId="3A5F1A80"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FFE083D" w14:textId="75C07B26" w:rsidR="004376CC" w:rsidRPr="001C1D2D" w:rsidRDefault="00DE163D" w:rsidP="007E016B">
            <w:pPr>
              <w:jc w:val="center"/>
              <w:rPr>
                <w:b w:val="0"/>
                <w:bCs w:val="0"/>
                <w:sz w:val="18"/>
                <w:szCs w:val="18"/>
              </w:rPr>
            </w:pPr>
            <w:r>
              <w:rPr>
                <w:b w:val="0"/>
                <w:sz w:val="18"/>
                <w:szCs w:val="18"/>
              </w:rPr>
              <w:t>Accommodation</w:t>
            </w:r>
          </w:p>
        </w:tc>
        <w:tc>
          <w:tcPr>
            <w:tcW w:w="1560" w:type="dxa"/>
          </w:tcPr>
          <w:p w14:paraId="7F8F114E" w14:textId="461AFC6B"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Health care</w:t>
            </w:r>
          </w:p>
        </w:tc>
        <w:tc>
          <w:tcPr>
            <w:tcW w:w="1372" w:type="dxa"/>
          </w:tcPr>
          <w:p w14:paraId="2E97D4FF" w14:textId="664FE9CA"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0.52</w:t>
            </w:r>
          </w:p>
        </w:tc>
        <w:tc>
          <w:tcPr>
            <w:tcW w:w="1510" w:type="dxa"/>
          </w:tcPr>
          <w:p w14:paraId="11D317A0" w14:textId="551E7253"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0.43</w:t>
            </w:r>
          </w:p>
        </w:tc>
        <w:tc>
          <w:tcPr>
            <w:tcW w:w="1510" w:type="dxa"/>
          </w:tcPr>
          <w:p w14:paraId="6A3E188F" w14:textId="7BB6CB0C"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0.63</w:t>
            </w:r>
          </w:p>
        </w:tc>
        <w:tc>
          <w:tcPr>
            <w:tcW w:w="1510" w:type="dxa"/>
          </w:tcPr>
          <w:p w14:paraId="6B411212" w14:textId="2BF61028" w:rsidR="004376CC" w:rsidRDefault="00D34F2A"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4376CC" w:rsidRPr="000846F1" w14:paraId="58EE482E"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6D8871F2" w14:textId="74416786" w:rsidR="004376CC" w:rsidRPr="006A596B" w:rsidRDefault="00DE163D" w:rsidP="007E016B">
            <w:pPr>
              <w:jc w:val="center"/>
              <w:rPr>
                <w:b w:val="0"/>
                <w:bCs w:val="0"/>
                <w:sz w:val="18"/>
                <w:szCs w:val="18"/>
              </w:rPr>
            </w:pPr>
            <w:r>
              <w:rPr>
                <w:b w:val="0"/>
                <w:sz w:val="18"/>
                <w:szCs w:val="18"/>
              </w:rPr>
              <w:t>Accommodation</w:t>
            </w:r>
          </w:p>
        </w:tc>
        <w:tc>
          <w:tcPr>
            <w:tcW w:w="1560" w:type="dxa"/>
          </w:tcPr>
          <w:p w14:paraId="26883BC4" w14:textId="2A8CC2A8"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1372" w:type="dxa"/>
          </w:tcPr>
          <w:p w14:paraId="53698294" w14:textId="527BD803"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0.71</w:t>
            </w:r>
          </w:p>
        </w:tc>
        <w:tc>
          <w:tcPr>
            <w:tcW w:w="1510" w:type="dxa"/>
          </w:tcPr>
          <w:p w14:paraId="11C34056" w14:textId="4217CB23"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0.53</w:t>
            </w:r>
          </w:p>
        </w:tc>
        <w:tc>
          <w:tcPr>
            <w:tcW w:w="1510" w:type="dxa"/>
          </w:tcPr>
          <w:p w14:paraId="0A87CB2F" w14:textId="1D25200B"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0.95</w:t>
            </w:r>
          </w:p>
        </w:tc>
        <w:tc>
          <w:tcPr>
            <w:tcW w:w="1510" w:type="dxa"/>
          </w:tcPr>
          <w:p w14:paraId="168A766F" w14:textId="0195B27F" w:rsidR="004376CC" w:rsidRDefault="00D34F2A"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0.022</w:t>
            </w:r>
          </w:p>
        </w:tc>
      </w:tr>
      <w:tr w:rsidR="004376CC" w:rsidRPr="000846F1" w14:paraId="11E4D533"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853EDF8" w14:textId="4DB5D888" w:rsidR="004376CC" w:rsidRPr="006A596B" w:rsidRDefault="00DE163D" w:rsidP="007E016B">
            <w:pPr>
              <w:jc w:val="center"/>
              <w:rPr>
                <w:b w:val="0"/>
                <w:bCs w:val="0"/>
                <w:sz w:val="18"/>
                <w:szCs w:val="18"/>
              </w:rPr>
            </w:pPr>
            <w:r>
              <w:rPr>
                <w:b w:val="0"/>
                <w:bCs w:val="0"/>
                <w:sz w:val="18"/>
                <w:szCs w:val="18"/>
              </w:rPr>
              <w:t>Transport</w:t>
            </w:r>
          </w:p>
        </w:tc>
        <w:tc>
          <w:tcPr>
            <w:tcW w:w="1560" w:type="dxa"/>
          </w:tcPr>
          <w:p w14:paraId="56DD1417" w14:textId="0E3962F6"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Professional</w:t>
            </w:r>
          </w:p>
        </w:tc>
        <w:tc>
          <w:tcPr>
            <w:tcW w:w="1372" w:type="dxa"/>
          </w:tcPr>
          <w:p w14:paraId="7A589DC1" w14:textId="6115B030" w:rsidR="004376CC" w:rsidRDefault="00AC6AD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0.66</w:t>
            </w:r>
          </w:p>
        </w:tc>
        <w:tc>
          <w:tcPr>
            <w:tcW w:w="1510" w:type="dxa"/>
          </w:tcPr>
          <w:p w14:paraId="34A8E86E" w14:textId="61872A9B" w:rsidR="004376CC" w:rsidRDefault="00AC6AD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0.48</w:t>
            </w:r>
          </w:p>
        </w:tc>
        <w:tc>
          <w:tcPr>
            <w:tcW w:w="1510" w:type="dxa"/>
          </w:tcPr>
          <w:p w14:paraId="4EE98C6A" w14:textId="7EA5B9C6" w:rsidR="004376CC" w:rsidRDefault="00AC6AD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0.91</w:t>
            </w:r>
          </w:p>
        </w:tc>
        <w:tc>
          <w:tcPr>
            <w:tcW w:w="1510" w:type="dxa"/>
          </w:tcPr>
          <w:p w14:paraId="70BCB125" w14:textId="7E0741EF" w:rsidR="004376CC" w:rsidRDefault="00AC6AD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0.011</w:t>
            </w:r>
          </w:p>
        </w:tc>
      </w:tr>
      <w:tr w:rsidR="004376CC" w:rsidRPr="000846F1" w14:paraId="2E549723"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12D3C9A4" w14:textId="74DF3C07" w:rsidR="004376CC" w:rsidRPr="006A596B" w:rsidRDefault="00DE163D" w:rsidP="007E016B">
            <w:pPr>
              <w:jc w:val="center"/>
              <w:rPr>
                <w:b w:val="0"/>
                <w:bCs w:val="0"/>
                <w:sz w:val="18"/>
                <w:szCs w:val="18"/>
              </w:rPr>
            </w:pPr>
            <w:r>
              <w:rPr>
                <w:b w:val="0"/>
                <w:bCs w:val="0"/>
                <w:sz w:val="18"/>
                <w:szCs w:val="18"/>
              </w:rPr>
              <w:t>Transport</w:t>
            </w:r>
          </w:p>
        </w:tc>
        <w:tc>
          <w:tcPr>
            <w:tcW w:w="1560" w:type="dxa"/>
          </w:tcPr>
          <w:p w14:paraId="61EB5053" w14:textId="16968389"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Education</w:t>
            </w:r>
          </w:p>
        </w:tc>
        <w:tc>
          <w:tcPr>
            <w:tcW w:w="1372" w:type="dxa"/>
          </w:tcPr>
          <w:p w14:paraId="1B755F64" w14:textId="429A4D98" w:rsidR="004376CC" w:rsidRDefault="00AC6AD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0.63</w:t>
            </w:r>
          </w:p>
        </w:tc>
        <w:tc>
          <w:tcPr>
            <w:tcW w:w="1510" w:type="dxa"/>
          </w:tcPr>
          <w:p w14:paraId="00D92DA3" w14:textId="7B094562" w:rsidR="004376CC" w:rsidRDefault="00AC6AD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0.46</w:t>
            </w:r>
          </w:p>
        </w:tc>
        <w:tc>
          <w:tcPr>
            <w:tcW w:w="1510" w:type="dxa"/>
          </w:tcPr>
          <w:p w14:paraId="26B8836F" w14:textId="51CE2EA1" w:rsidR="004376CC" w:rsidRDefault="00AC6AD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0.86</w:t>
            </w:r>
          </w:p>
        </w:tc>
        <w:tc>
          <w:tcPr>
            <w:tcW w:w="1510" w:type="dxa"/>
          </w:tcPr>
          <w:p w14:paraId="0F96FC2A" w14:textId="078464FE" w:rsidR="004376CC" w:rsidRDefault="00C1759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0.003</w:t>
            </w:r>
          </w:p>
        </w:tc>
      </w:tr>
      <w:tr w:rsidR="004376CC" w:rsidRPr="000846F1" w14:paraId="084320A9"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7E36DA90" w14:textId="330EC33E" w:rsidR="004376CC" w:rsidRPr="006A596B" w:rsidRDefault="00DE163D" w:rsidP="007E016B">
            <w:pPr>
              <w:jc w:val="center"/>
              <w:rPr>
                <w:b w:val="0"/>
                <w:bCs w:val="0"/>
                <w:sz w:val="18"/>
                <w:szCs w:val="18"/>
              </w:rPr>
            </w:pPr>
            <w:r>
              <w:rPr>
                <w:b w:val="0"/>
                <w:bCs w:val="0"/>
                <w:sz w:val="18"/>
                <w:szCs w:val="18"/>
              </w:rPr>
              <w:t>Transport</w:t>
            </w:r>
          </w:p>
        </w:tc>
        <w:tc>
          <w:tcPr>
            <w:tcW w:w="1560" w:type="dxa"/>
          </w:tcPr>
          <w:p w14:paraId="196BBB64" w14:textId="5E2D02A6"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Health care</w:t>
            </w:r>
          </w:p>
        </w:tc>
        <w:tc>
          <w:tcPr>
            <w:tcW w:w="1372" w:type="dxa"/>
          </w:tcPr>
          <w:p w14:paraId="5500AAF1" w14:textId="3E0FD648" w:rsidR="004376CC" w:rsidRDefault="00AC6AD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0.55</w:t>
            </w:r>
          </w:p>
        </w:tc>
        <w:tc>
          <w:tcPr>
            <w:tcW w:w="1510" w:type="dxa"/>
          </w:tcPr>
          <w:p w14:paraId="15AAC18F" w14:textId="010D4327" w:rsidR="004376CC" w:rsidRDefault="00AC6AD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0.41</w:t>
            </w:r>
          </w:p>
        </w:tc>
        <w:tc>
          <w:tcPr>
            <w:tcW w:w="1510" w:type="dxa"/>
          </w:tcPr>
          <w:p w14:paraId="52D054E7" w14:textId="702B1480" w:rsidR="004376CC" w:rsidRDefault="00AC6AD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0.72</w:t>
            </w:r>
          </w:p>
        </w:tc>
        <w:tc>
          <w:tcPr>
            <w:tcW w:w="1510" w:type="dxa"/>
          </w:tcPr>
          <w:p w14:paraId="1D560679" w14:textId="4190EBD3" w:rsidR="004376CC" w:rsidRDefault="00C1759C"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4376CC" w:rsidRPr="000846F1" w14:paraId="0DE02686"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12489890" w14:textId="3F9279E7" w:rsidR="004376CC" w:rsidRPr="006A596B" w:rsidRDefault="00DE163D" w:rsidP="007E016B">
            <w:pPr>
              <w:jc w:val="center"/>
              <w:rPr>
                <w:b w:val="0"/>
                <w:bCs w:val="0"/>
                <w:sz w:val="18"/>
                <w:szCs w:val="18"/>
              </w:rPr>
            </w:pPr>
            <w:r>
              <w:rPr>
                <w:b w:val="0"/>
                <w:bCs w:val="0"/>
                <w:sz w:val="18"/>
                <w:szCs w:val="18"/>
              </w:rPr>
              <w:t>Information</w:t>
            </w:r>
          </w:p>
        </w:tc>
        <w:tc>
          <w:tcPr>
            <w:tcW w:w="1560" w:type="dxa"/>
          </w:tcPr>
          <w:p w14:paraId="06118363" w14:textId="4B7BD856"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Health care</w:t>
            </w:r>
          </w:p>
        </w:tc>
        <w:tc>
          <w:tcPr>
            <w:tcW w:w="1372" w:type="dxa"/>
          </w:tcPr>
          <w:p w14:paraId="68EA33D8" w14:textId="465B7A0F" w:rsidR="004376CC" w:rsidRDefault="00AC6AD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0.59</w:t>
            </w:r>
          </w:p>
        </w:tc>
        <w:tc>
          <w:tcPr>
            <w:tcW w:w="1510" w:type="dxa"/>
          </w:tcPr>
          <w:p w14:paraId="7BD3DF39" w14:textId="1A7C4353" w:rsidR="004376CC" w:rsidRDefault="00AC6AD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0.37</w:t>
            </w:r>
          </w:p>
        </w:tc>
        <w:tc>
          <w:tcPr>
            <w:tcW w:w="1510" w:type="dxa"/>
          </w:tcPr>
          <w:p w14:paraId="0A279448" w14:textId="2B819192" w:rsidR="004376CC" w:rsidRDefault="00AC6AD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0.94</w:t>
            </w:r>
          </w:p>
        </w:tc>
        <w:tc>
          <w:tcPr>
            <w:tcW w:w="1510" w:type="dxa"/>
          </w:tcPr>
          <w:p w14:paraId="2B704A53" w14:textId="248CB6A1" w:rsidR="004376CC" w:rsidRDefault="00C1759C"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0.027</w:t>
            </w:r>
          </w:p>
        </w:tc>
      </w:tr>
      <w:tr w:rsidR="004376CC" w:rsidRPr="000846F1" w14:paraId="4CFBAFA3"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B32AA62" w14:textId="6DF30E90" w:rsidR="004376CC" w:rsidRDefault="00DE163D" w:rsidP="007E016B">
            <w:pPr>
              <w:jc w:val="center"/>
              <w:rPr>
                <w:b w:val="0"/>
                <w:bCs w:val="0"/>
                <w:sz w:val="18"/>
                <w:szCs w:val="18"/>
              </w:rPr>
            </w:pPr>
            <w:r>
              <w:rPr>
                <w:b w:val="0"/>
                <w:bCs w:val="0"/>
                <w:sz w:val="18"/>
                <w:szCs w:val="18"/>
              </w:rPr>
              <w:t>Professional</w:t>
            </w:r>
          </w:p>
        </w:tc>
        <w:tc>
          <w:tcPr>
            <w:tcW w:w="1560" w:type="dxa"/>
          </w:tcPr>
          <w:p w14:paraId="11BF6B4A" w14:textId="256EA46C"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Administrative</w:t>
            </w:r>
          </w:p>
        </w:tc>
        <w:tc>
          <w:tcPr>
            <w:tcW w:w="1372" w:type="dxa"/>
          </w:tcPr>
          <w:p w14:paraId="7783A8C2" w14:textId="3A48F0F9"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1.57</w:t>
            </w:r>
          </w:p>
        </w:tc>
        <w:tc>
          <w:tcPr>
            <w:tcW w:w="1510" w:type="dxa"/>
          </w:tcPr>
          <w:p w14:paraId="10EE0122" w14:textId="66F17C1F"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1.13</w:t>
            </w:r>
          </w:p>
        </w:tc>
        <w:tc>
          <w:tcPr>
            <w:tcW w:w="1510" w:type="dxa"/>
          </w:tcPr>
          <w:p w14:paraId="15AE2323" w14:textId="473DE0ED" w:rsidR="004376CC" w:rsidRDefault="00A1254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2.17</w:t>
            </w:r>
          </w:p>
        </w:tc>
        <w:tc>
          <w:tcPr>
            <w:tcW w:w="1510" w:type="dxa"/>
          </w:tcPr>
          <w:p w14:paraId="5486A884" w14:textId="412D7C7B" w:rsidR="004376CC" w:rsidRDefault="00237641"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0.007</w:t>
            </w:r>
          </w:p>
        </w:tc>
      </w:tr>
      <w:tr w:rsidR="004376CC" w:rsidRPr="000846F1" w14:paraId="7E6F1B35"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6E8DD854" w14:textId="7EE06A9D" w:rsidR="004376CC" w:rsidRPr="006A596B" w:rsidRDefault="00DE163D" w:rsidP="007E016B">
            <w:pPr>
              <w:jc w:val="center"/>
              <w:rPr>
                <w:b w:val="0"/>
                <w:bCs w:val="0"/>
                <w:sz w:val="18"/>
                <w:szCs w:val="18"/>
              </w:rPr>
            </w:pPr>
            <w:r>
              <w:rPr>
                <w:b w:val="0"/>
                <w:bCs w:val="0"/>
                <w:sz w:val="18"/>
                <w:szCs w:val="18"/>
              </w:rPr>
              <w:t>Professional</w:t>
            </w:r>
          </w:p>
        </w:tc>
        <w:tc>
          <w:tcPr>
            <w:tcW w:w="1560" w:type="dxa"/>
          </w:tcPr>
          <w:p w14:paraId="52B0FFBB" w14:textId="7DE777B6"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Public</w:t>
            </w:r>
          </w:p>
        </w:tc>
        <w:tc>
          <w:tcPr>
            <w:tcW w:w="1372" w:type="dxa"/>
          </w:tcPr>
          <w:p w14:paraId="6B4F9474" w14:textId="5C21E65D"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1.62</w:t>
            </w:r>
          </w:p>
        </w:tc>
        <w:tc>
          <w:tcPr>
            <w:tcW w:w="1510" w:type="dxa"/>
          </w:tcPr>
          <w:p w14:paraId="66FF1914" w14:textId="42E3A2C7"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1.17</w:t>
            </w:r>
          </w:p>
        </w:tc>
        <w:tc>
          <w:tcPr>
            <w:tcW w:w="1510" w:type="dxa"/>
          </w:tcPr>
          <w:p w14:paraId="637206AE" w14:textId="49FF9825" w:rsidR="004376CC" w:rsidRDefault="00A1254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2.25</w:t>
            </w:r>
          </w:p>
        </w:tc>
        <w:tc>
          <w:tcPr>
            <w:tcW w:w="1510" w:type="dxa"/>
          </w:tcPr>
          <w:p w14:paraId="28772910" w14:textId="31628A5F" w:rsidR="004376CC" w:rsidRDefault="00237641"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0.003</w:t>
            </w:r>
          </w:p>
        </w:tc>
      </w:tr>
      <w:tr w:rsidR="004376CC" w:rsidRPr="000846F1" w14:paraId="2CBF3C33"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773BCA3" w14:textId="6D666EC4" w:rsidR="004376CC" w:rsidRPr="006A596B" w:rsidRDefault="00DE163D" w:rsidP="007E016B">
            <w:pPr>
              <w:jc w:val="center"/>
              <w:rPr>
                <w:b w:val="0"/>
                <w:bCs w:val="0"/>
                <w:sz w:val="18"/>
                <w:szCs w:val="18"/>
              </w:rPr>
            </w:pPr>
            <w:r>
              <w:rPr>
                <w:b w:val="0"/>
                <w:bCs w:val="0"/>
                <w:sz w:val="18"/>
                <w:szCs w:val="18"/>
              </w:rPr>
              <w:t>Professional</w:t>
            </w:r>
          </w:p>
        </w:tc>
        <w:tc>
          <w:tcPr>
            <w:tcW w:w="1560" w:type="dxa"/>
          </w:tcPr>
          <w:p w14:paraId="7E1880C5" w14:textId="5FD904AA"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Arts &amp; recreation</w:t>
            </w:r>
          </w:p>
        </w:tc>
        <w:tc>
          <w:tcPr>
            <w:tcW w:w="1372" w:type="dxa"/>
          </w:tcPr>
          <w:p w14:paraId="0D10F151" w14:textId="68D7FDF2"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1.53</w:t>
            </w:r>
          </w:p>
        </w:tc>
        <w:tc>
          <w:tcPr>
            <w:tcW w:w="1510" w:type="dxa"/>
          </w:tcPr>
          <w:p w14:paraId="5E066BB1" w14:textId="61EA56CC"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1.05</w:t>
            </w:r>
          </w:p>
        </w:tc>
        <w:tc>
          <w:tcPr>
            <w:tcW w:w="1510" w:type="dxa"/>
          </w:tcPr>
          <w:p w14:paraId="375E5924" w14:textId="713CCF5E" w:rsidR="004376CC" w:rsidRDefault="00A1254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2.23</w:t>
            </w:r>
          </w:p>
        </w:tc>
        <w:tc>
          <w:tcPr>
            <w:tcW w:w="1510" w:type="dxa"/>
          </w:tcPr>
          <w:p w14:paraId="398E8CE0" w14:textId="4C03092B" w:rsidR="004376CC" w:rsidRDefault="00237641"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0.026</w:t>
            </w:r>
          </w:p>
        </w:tc>
      </w:tr>
      <w:tr w:rsidR="004376CC" w:rsidRPr="000846F1" w14:paraId="5D1D9217"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3F754DAA" w14:textId="687D2910" w:rsidR="00DE163D" w:rsidRPr="00DE163D" w:rsidRDefault="00DE163D" w:rsidP="00DE163D">
            <w:pPr>
              <w:jc w:val="center"/>
              <w:rPr>
                <w:sz w:val="18"/>
                <w:szCs w:val="18"/>
              </w:rPr>
            </w:pPr>
            <w:r>
              <w:rPr>
                <w:b w:val="0"/>
                <w:bCs w:val="0"/>
                <w:sz w:val="18"/>
                <w:szCs w:val="18"/>
              </w:rPr>
              <w:t>Administrative</w:t>
            </w:r>
          </w:p>
        </w:tc>
        <w:tc>
          <w:tcPr>
            <w:tcW w:w="1560" w:type="dxa"/>
          </w:tcPr>
          <w:p w14:paraId="12314422" w14:textId="58AD8A37"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Education</w:t>
            </w:r>
          </w:p>
        </w:tc>
        <w:tc>
          <w:tcPr>
            <w:tcW w:w="1372" w:type="dxa"/>
          </w:tcPr>
          <w:p w14:paraId="070F89DF" w14:textId="5DEC5BB1"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0.61</w:t>
            </w:r>
          </w:p>
        </w:tc>
        <w:tc>
          <w:tcPr>
            <w:tcW w:w="1510" w:type="dxa"/>
          </w:tcPr>
          <w:p w14:paraId="7A28E85B" w14:textId="108C9365"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0.44</w:t>
            </w:r>
          </w:p>
        </w:tc>
        <w:tc>
          <w:tcPr>
            <w:tcW w:w="1510" w:type="dxa"/>
          </w:tcPr>
          <w:p w14:paraId="0E66DBAE" w14:textId="53DB43CE" w:rsidR="004376CC" w:rsidRDefault="00A1254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0.83</w:t>
            </w:r>
          </w:p>
        </w:tc>
        <w:tc>
          <w:tcPr>
            <w:tcW w:w="1510" w:type="dxa"/>
          </w:tcPr>
          <w:p w14:paraId="1B0655FD" w14:textId="5B496799" w:rsidR="004376CC" w:rsidRDefault="00237641"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0.002</w:t>
            </w:r>
          </w:p>
        </w:tc>
      </w:tr>
      <w:tr w:rsidR="004376CC" w:rsidRPr="000846F1" w14:paraId="40F6BF4E"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27A6BA0" w14:textId="647F2E0C" w:rsidR="004376CC" w:rsidRDefault="00DE163D" w:rsidP="007E016B">
            <w:pPr>
              <w:jc w:val="center"/>
              <w:rPr>
                <w:b w:val="0"/>
                <w:bCs w:val="0"/>
                <w:sz w:val="18"/>
                <w:szCs w:val="18"/>
              </w:rPr>
            </w:pPr>
            <w:r>
              <w:rPr>
                <w:b w:val="0"/>
                <w:bCs w:val="0"/>
                <w:sz w:val="18"/>
                <w:szCs w:val="18"/>
              </w:rPr>
              <w:t>Administrative</w:t>
            </w:r>
          </w:p>
        </w:tc>
        <w:tc>
          <w:tcPr>
            <w:tcW w:w="1560" w:type="dxa"/>
          </w:tcPr>
          <w:p w14:paraId="3D7FA8D9" w14:textId="4C084E86"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Health care</w:t>
            </w:r>
          </w:p>
        </w:tc>
        <w:tc>
          <w:tcPr>
            <w:tcW w:w="1372" w:type="dxa"/>
          </w:tcPr>
          <w:p w14:paraId="657D70DC" w14:textId="1386F4DB"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0.53</w:t>
            </w:r>
          </w:p>
        </w:tc>
        <w:tc>
          <w:tcPr>
            <w:tcW w:w="1510" w:type="dxa"/>
          </w:tcPr>
          <w:p w14:paraId="185F9492" w14:textId="03A65ADD"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0.39</w:t>
            </w:r>
          </w:p>
        </w:tc>
        <w:tc>
          <w:tcPr>
            <w:tcW w:w="1510" w:type="dxa"/>
          </w:tcPr>
          <w:p w14:paraId="25D3670E" w14:textId="1789F474" w:rsidR="004376CC" w:rsidRDefault="00A1254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0.70</w:t>
            </w:r>
          </w:p>
        </w:tc>
        <w:tc>
          <w:tcPr>
            <w:tcW w:w="1510" w:type="dxa"/>
          </w:tcPr>
          <w:p w14:paraId="3A253889" w14:textId="5D59E43A" w:rsidR="004376CC" w:rsidRDefault="00237641"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4376CC" w:rsidRPr="000846F1" w14:paraId="641BE16E"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5515DD84" w14:textId="0A11B1F8" w:rsidR="004376CC" w:rsidRDefault="00DE163D" w:rsidP="007E016B">
            <w:pPr>
              <w:jc w:val="center"/>
              <w:rPr>
                <w:b w:val="0"/>
                <w:bCs w:val="0"/>
                <w:sz w:val="18"/>
                <w:szCs w:val="18"/>
              </w:rPr>
            </w:pPr>
            <w:r>
              <w:rPr>
                <w:b w:val="0"/>
                <w:bCs w:val="0"/>
                <w:sz w:val="18"/>
                <w:szCs w:val="18"/>
              </w:rPr>
              <w:t>Public</w:t>
            </w:r>
          </w:p>
        </w:tc>
        <w:tc>
          <w:tcPr>
            <w:tcW w:w="1560" w:type="dxa"/>
          </w:tcPr>
          <w:p w14:paraId="42DFE40C" w14:textId="7A458F17"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Education</w:t>
            </w:r>
          </w:p>
        </w:tc>
        <w:tc>
          <w:tcPr>
            <w:tcW w:w="1372" w:type="dxa"/>
          </w:tcPr>
          <w:p w14:paraId="223C8B0F" w14:textId="436607F2"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0.58</w:t>
            </w:r>
          </w:p>
        </w:tc>
        <w:tc>
          <w:tcPr>
            <w:tcW w:w="1510" w:type="dxa"/>
          </w:tcPr>
          <w:p w14:paraId="07AF8B1B" w14:textId="1CA76A77"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0.43</w:t>
            </w:r>
          </w:p>
        </w:tc>
        <w:tc>
          <w:tcPr>
            <w:tcW w:w="1510" w:type="dxa"/>
          </w:tcPr>
          <w:p w14:paraId="74783750" w14:textId="05724EEF" w:rsidR="004376CC" w:rsidRDefault="00A1254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0.80</w:t>
            </w:r>
          </w:p>
        </w:tc>
        <w:tc>
          <w:tcPr>
            <w:tcW w:w="1510" w:type="dxa"/>
          </w:tcPr>
          <w:p w14:paraId="42EEF438" w14:textId="14EF297A" w:rsidR="004376CC" w:rsidRDefault="00237641"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w:t>
            </w:r>
          </w:p>
        </w:tc>
      </w:tr>
      <w:tr w:rsidR="004376CC" w:rsidRPr="000846F1" w14:paraId="5AE97B07"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CA4380B" w14:textId="11B0A1F9" w:rsidR="004376CC" w:rsidRDefault="00DE163D" w:rsidP="007E016B">
            <w:pPr>
              <w:jc w:val="center"/>
              <w:rPr>
                <w:b w:val="0"/>
                <w:bCs w:val="0"/>
                <w:sz w:val="18"/>
                <w:szCs w:val="18"/>
              </w:rPr>
            </w:pPr>
            <w:r>
              <w:rPr>
                <w:b w:val="0"/>
                <w:bCs w:val="0"/>
                <w:sz w:val="18"/>
                <w:szCs w:val="18"/>
              </w:rPr>
              <w:t>Public</w:t>
            </w:r>
          </w:p>
        </w:tc>
        <w:tc>
          <w:tcPr>
            <w:tcW w:w="1560" w:type="dxa"/>
          </w:tcPr>
          <w:p w14:paraId="6306B3DE" w14:textId="04B06B57"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Health care</w:t>
            </w:r>
          </w:p>
        </w:tc>
        <w:tc>
          <w:tcPr>
            <w:tcW w:w="1372" w:type="dxa"/>
          </w:tcPr>
          <w:p w14:paraId="132F3C7E" w14:textId="7A776A26"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0.51</w:t>
            </w:r>
          </w:p>
        </w:tc>
        <w:tc>
          <w:tcPr>
            <w:tcW w:w="1510" w:type="dxa"/>
          </w:tcPr>
          <w:p w14:paraId="16307662" w14:textId="23B5ABDE"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0.38</w:t>
            </w:r>
          </w:p>
        </w:tc>
        <w:tc>
          <w:tcPr>
            <w:tcW w:w="1510" w:type="dxa"/>
          </w:tcPr>
          <w:p w14:paraId="5C3A4173" w14:textId="31B0F823" w:rsidR="004376CC" w:rsidRDefault="00A1254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0.67</w:t>
            </w:r>
          </w:p>
        </w:tc>
        <w:tc>
          <w:tcPr>
            <w:tcW w:w="1510" w:type="dxa"/>
          </w:tcPr>
          <w:p w14:paraId="41EDCD4B" w14:textId="1519F36C" w:rsidR="004376CC" w:rsidRDefault="00237641"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4376CC" w:rsidRPr="000846F1" w14:paraId="0F5AF9D2"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4A21B201" w14:textId="75BD498C" w:rsidR="004376CC" w:rsidRDefault="00DE163D" w:rsidP="007E016B">
            <w:pPr>
              <w:jc w:val="center"/>
              <w:rPr>
                <w:b w:val="0"/>
                <w:bCs w:val="0"/>
                <w:sz w:val="18"/>
                <w:szCs w:val="18"/>
              </w:rPr>
            </w:pPr>
            <w:r>
              <w:rPr>
                <w:b w:val="0"/>
                <w:bCs w:val="0"/>
                <w:sz w:val="18"/>
                <w:szCs w:val="18"/>
              </w:rPr>
              <w:t>Education</w:t>
            </w:r>
          </w:p>
        </w:tc>
        <w:tc>
          <w:tcPr>
            <w:tcW w:w="1560" w:type="dxa"/>
          </w:tcPr>
          <w:p w14:paraId="09B6B0E0" w14:textId="2CDEEF5F"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Arts &amp; recreation</w:t>
            </w:r>
          </w:p>
        </w:tc>
        <w:tc>
          <w:tcPr>
            <w:tcW w:w="1372" w:type="dxa"/>
          </w:tcPr>
          <w:p w14:paraId="40AC330E" w14:textId="2930EECC"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1.61</w:t>
            </w:r>
          </w:p>
        </w:tc>
        <w:tc>
          <w:tcPr>
            <w:tcW w:w="1510" w:type="dxa"/>
          </w:tcPr>
          <w:p w14:paraId="292F63F9" w14:textId="18D681E2"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1.13</w:t>
            </w:r>
          </w:p>
        </w:tc>
        <w:tc>
          <w:tcPr>
            <w:tcW w:w="1510" w:type="dxa"/>
          </w:tcPr>
          <w:p w14:paraId="1A1B10AA" w14:textId="271C5602" w:rsidR="004376CC" w:rsidRDefault="00A1254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2.31</w:t>
            </w:r>
          </w:p>
        </w:tc>
        <w:tc>
          <w:tcPr>
            <w:tcW w:w="1510" w:type="dxa"/>
          </w:tcPr>
          <w:p w14:paraId="1B5B0EFE" w14:textId="3EE7EC47" w:rsidR="004376CC" w:rsidRDefault="00237641"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0.009</w:t>
            </w:r>
          </w:p>
        </w:tc>
      </w:tr>
      <w:tr w:rsidR="004376CC" w:rsidRPr="000846F1" w14:paraId="43CB653F" w14:textId="77777777" w:rsidTr="007E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302EB512" w14:textId="65D55D03" w:rsidR="004376CC" w:rsidRDefault="00DE163D" w:rsidP="007E016B">
            <w:pPr>
              <w:jc w:val="center"/>
              <w:rPr>
                <w:b w:val="0"/>
                <w:bCs w:val="0"/>
                <w:sz w:val="18"/>
                <w:szCs w:val="18"/>
              </w:rPr>
            </w:pPr>
            <w:r>
              <w:rPr>
                <w:b w:val="0"/>
                <w:bCs w:val="0"/>
                <w:sz w:val="18"/>
                <w:szCs w:val="18"/>
              </w:rPr>
              <w:t>Health care</w:t>
            </w:r>
          </w:p>
        </w:tc>
        <w:tc>
          <w:tcPr>
            <w:tcW w:w="1560" w:type="dxa"/>
          </w:tcPr>
          <w:p w14:paraId="0AE54DD5" w14:textId="11989D03" w:rsidR="004376CC" w:rsidRDefault="00DE163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Arts &amp; recreation</w:t>
            </w:r>
          </w:p>
        </w:tc>
        <w:tc>
          <w:tcPr>
            <w:tcW w:w="1372" w:type="dxa"/>
          </w:tcPr>
          <w:p w14:paraId="19E79323" w14:textId="59AB10C6"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1.86</w:t>
            </w:r>
          </w:p>
        </w:tc>
        <w:tc>
          <w:tcPr>
            <w:tcW w:w="1510" w:type="dxa"/>
          </w:tcPr>
          <w:p w14:paraId="64046660" w14:textId="1E77D7B4" w:rsidR="004376CC" w:rsidRDefault="009C74F0"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1.33</w:t>
            </w:r>
          </w:p>
        </w:tc>
        <w:tc>
          <w:tcPr>
            <w:tcW w:w="1510" w:type="dxa"/>
          </w:tcPr>
          <w:p w14:paraId="17D867B7" w14:textId="537E1C59" w:rsidR="004376CC" w:rsidRDefault="00A12545"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2.60</w:t>
            </w:r>
          </w:p>
        </w:tc>
        <w:tc>
          <w:tcPr>
            <w:tcW w:w="1510" w:type="dxa"/>
          </w:tcPr>
          <w:p w14:paraId="640F8E1A" w14:textId="270A9185" w:rsidR="004376CC" w:rsidRDefault="00237641"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0.0003</w:t>
            </w:r>
          </w:p>
        </w:tc>
      </w:tr>
      <w:tr w:rsidR="004376CC" w:rsidRPr="000846F1" w14:paraId="7151DCB7" w14:textId="77777777" w:rsidTr="007E016B">
        <w:tc>
          <w:tcPr>
            <w:cnfStyle w:val="001000000000" w:firstRow="0" w:lastRow="0" w:firstColumn="1" w:lastColumn="0" w:oddVBand="0" w:evenVBand="0" w:oddHBand="0" w:evenHBand="0" w:firstRowFirstColumn="0" w:firstRowLastColumn="0" w:lastRowFirstColumn="0" w:lastRowLastColumn="0"/>
            <w:tcW w:w="1554" w:type="dxa"/>
          </w:tcPr>
          <w:p w14:paraId="6CF7E7A4" w14:textId="4D2B2FB8" w:rsidR="004376CC" w:rsidRDefault="00DE163D" w:rsidP="007E016B">
            <w:pPr>
              <w:jc w:val="center"/>
              <w:rPr>
                <w:b w:val="0"/>
                <w:bCs w:val="0"/>
                <w:sz w:val="18"/>
                <w:szCs w:val="18"/>
              </w:rPr>
            </w:pPr>
            <w:r>
              <w:rPr>
                <w:b w:val="0"/>
                <w:bCs w:val="0"/>
                <w:sz w:val="18"/>
                <w:szCs w:val="18"/>
              </w:rPr>
              <w:t>Health care</w:t>
            </w:r>
          </w:p>
        </w:tc>
        <w:tc>
          <w:tcPr>
            <w:tcW w:w="1560" w:type="dxa"/>
          </w:tcPr>
          <w:p w14:paraId="7D7E82E6" w14:textId="3C7A6722" w:rsidR="004376CC" w:rsidRDefault="00DE163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1372" w:type="dxa"/>
          </w:tcPr>
          <w:p w14:paraId="7970A95D" w14:textId="7F6135C6"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1.38</w:t>
            </w:r>
          </w:p>
        </w:tc>
        <w:tc>
          <w:tcPr>
            <w:tcW w:w="1510" w:type="dxa"/>
          </w:tcPr>
          <w:p w14:paraId="721E3FB5" w14:textId="11A2581A" w:rsidR="004376CC" w:rsidRDefault="009C74F0"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1.04</w:t>
            </w:r>
          </w:p>
        </w:tc>
        <w:tc>
          <w:tcPr>
            <w:tcW w:w="1510" w:type="dxa"/>
          </w:tcPr>
          <w:p w14:paraId="0D7EE464" w14:textId="7D63BFFA" w:rsidR="004376CC" w:rsidRDefault="00A12545"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1.83</w:t>
            </w:r>
          </w:p>
        </w:tc>
        <w:tc>
          <w:tcPr>
            <w:tcW w:w="1510" w:type="dxa"/>
          </w:tcPr>
          <w:p w14:paraId="580C7784" w14:textId="657660A5" w:rsidR="004376CC" w:rsidRDefault="00237641"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0.025</w:t>
            </w:r>
          </w:p>
        </w:tc>
      </w:tr>
    </w:tbl>
    <w:p w14:paraId="09DCDE9C" w14:textId="174673D7" w:rsidR="0034308B" w:rsidRPr="00186D7C" w:rsidRDefault="0034308B" w:rsidP="0034308B">
      <w:pPr>
        <w:pStyle w:val="Caption"/>
        <w:keepNext/>
        <w:spacing w:before="200"/>
        <w:rPr>
          <w:sz w:val="20"/>
          <w:szCs w:val="20"/>
        </w:rPr>
      </w:pPr>
      <w:r>
        <w:rPr>
          <w:sz w:val="20"/>
          <w:szCs w:val="20"/>
        </w:rPr>
        <w:lastRenderedPageBreak/>
        <w:t>Figure</w:t>
      </w:r>
      <w:r w:rsidRPr="00145B39">
        <w:rPr>
          <w:sz w:val="20"/>
          <w:szCs w:val="20"/>
        </w:rPr>
        <w:t xml:space="preserve"> </w:t>
      </w:r>
      <w:r>
        <w:rPr>
          <w:sz w:val="20"/>
          <w:szCs w:val="20"/>
        </w:rPr>
        <w:t>B6</w:t>
      </w:r>
      <w:r w:rsidRPr="00145B39">
        <w:rPr>
          <w:sz w:val="20"/>
          <w:szCs w:val="20"/>
        </w:rPr>
        <w:t>:</w:t>
      </w:r>
      <w:r>
        <w:rPr>
          <w:sz w:val="20"/>
          <w:szCs w:val="20"/>
        </w:rPr>
        <w:t xml:space="preserve"> Statistically significant odds ratios for occupation major group, based on </w:t>
      </w:r>
      <w:r w:rsidR="009F1913">
        <w:rPr>
          <w:sz w:val="20"/>
          <w:szCs w:val="20"/>
        </w:rPr>
        <w:t>Model</w:t>
      </w:r>
      <w:r>
        <w:rPr>
          <w:sz w:val="20"/>
          <w:szCs w:val="20"/>
        </w:rPr>
        <w:t xml:space="preserve"> </w:t>
      </w:r>
      <w:r w:rsidR="009F1913">
        <w:rPr>
          <w:sz w:val="20"/>
          <w:szCs w:val="20"/>
        </w:rPr>
        <w:t>D</w:t>
      </w:r>
      <w:r>
        <w:rPr>
          <w:sz w:val="20"/>
          <w:szCs w:val="20"/>
        </w:rPr>
        <w:t>.</w:t>
      </w:r>
    </w:p>
    <w:p w14:paraId="54D8FC55" w14:textId="3FC8CBB5" w:rsidR="004376CC" w:rsidRDefault="00B266D2" w:rsidP="00844A53">
      <w:pPr>
        <w:autoSpaceDE w:val="0"/>
        <w:autoSpaceDN w:val="0"/>
        <w:rPr>
          <w:color w:val="000000"/>
        </w:rPr>
      </w:pPr>
      <w:r>
        <w:rPr>
          <w:noProof/>
        </w:rPr>
        <w:drawing>
          <wp:inline distT="0" distB="0" distL="0" distR="0" wp14:anchorId="0D13EC16" wp14:editId="0F29EE61">
            <wp:extent cx="5731510" cy="3536950"/>
            <wp:effectExtent l="0" t="0" r="2540" b="6350"/>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731510" cy="3536950"/>
                    </a:xfrm>
                    <a:prstGeom prst="rect">
                      <a:avLst/>
                    </a:prstGeom>
                    <a:noFill/>
                    <a:ln>
                      <a:noFill/>
                    </a:ln>
                  </pic:spPr>
                </pic:pic>
              </a:graphicData>
            </a:graphic>
          </wp:inline>
        </w:drawing>
      </w:r>
    </w:p>
    <w:p w14:paraId="1F543816" w14:textId="7E3B8967" w:rsidR="0034308B" w:rsidRPr="00186D7C" w:rsidRDefault="008B2256" w:rsidP="0034308B">
      <w:pPr>
        <w:pStyle w:val="Caption"/>
        <w:keepNext/>
        <w:spacing w:before="200"/>
        <w:rPr>
          <w:sz w:val="20"/>
          <w:szCs w:val="20"/>
        </w:rPr>
      </w:pPr>
      <w:r>
        <w:rPr>
          <w:sz w:val="20"/>
          <w:szCs w:val="20"/>
        </w:rPr>
        <w:t>Table</w:t>
      </w:r>
      <w:r w:rsidR="0034308B" w:rsidRPr="00145B39">
        <w:rPr>
          <w:sz w:val="20"/>
          <w:szCs w:val="20"/>
        </w:rPr>
        <w:t xml:space="preserve"> </w:t>
      </w:r>
      <w:r w:rsidR="0034308B">
        <w:rPr>
          <w:sz w:val="20"/>
          <w:szCs w:val="20"/>
        </w:rPr>
        <w:t>B8</w:t>
      </w:r>
      <w:r w:rsidR="0034308B" w:rsidRPr="00145B39">
        <w:rPr>
          <w:sz w:val="20"/>
          <w:szCs w:val="20"/>
        </w:rPr>
        <w:t>:</w:t>
      </w:r>
      <w:r w:rsidR="0034308B">
        <w:rPr>
          <w:sz w:val="20"/>
          <w:szCs w:val="20"/>
        </w:rPr>
        <w:t xml:space="preserve"> Statistically significant odds ratios for occupation major group, based on </w:t>
      </w:r>
      <w:r w:rsidR="009F1913">
        <w:rPr>
          <w:sz w:val="20"/>
          <w:szCs w:val="20"/>
        </w:rPr>
        <w:t>Model</w:t>
      </w:r>
      <w:r w:rsidR="0034308B">
        <w:rPr>
          <w:sz w:val="20"/>
          <w:szCs w:val="20"/>
        </w:rPr>
        <w:t xml:space="preserve"> </w:t>
      </w:r>
      <w:r w:rsidR="009F1913">
        <w:rPr>
          <w:sz w:val="20"/>
          <w:szCs w:val="20"/>
        </w:rPr>
        <w:t>D</w:t>
      </w:r>
      <w:r w:rsidR="0034308B">
        <w:rPr>
          <w:sz w:val="20"/>
          <w:szCs w:val="20"/>
        </w:rPr>
        <w:t>.</w:t>
      </w:r>
    </w:p>
    <w:tbl>
      <w:tblPr>
        <w:tblStyle w:val="GridTable4-Accent1"/>
        <w:tblW w:w="0" w:type="auto"/>
        <w:tblLook w:val="04A0" w:firstRow="1" w:lastRow="0" w:firstColumn="1" w:lastColumn="0" w:noHBand="0" w:noVBand="1"/>
      </w:tblPr>
      <w:tblGrid>
        <w:gridCol w:w="1696"/>
        <w:gridCol w:w="1560"/>
        <w:gridCol w:w="1440"/>
        <w:gridCol w:w="1440"/>
        <w:gridCol w:w="1440"/>
        <w:gridCol w:w="1440"/>
      </w:tblGrid>
      <w:tr w:rsidR="005A16BA" w:rsidRPr="000846F1" w14:paraId="3FA37E6C" w14:textId="77777777" w:rsidTr="00F438D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1F497D" w:themeFill="text2"/>
          </w:tcPr>
          <w:p w14:paraId="57D55084" w14:textId="4A1E7B72" w:rsidR="005A16BA" w:rsidRPr="00417205" w:rsidRDefault="005A16BA" w:rsidP="007E016B">
            <w:pPr>
              <w:jc w:val="center"/>
              <w:rPr>
                <w:sz w:val="20"/>
                <w:szCs w:val="20"/>
              </w:rPr>
            </w:pPr>
            <w:r>
              <w:rPr>
                <w:sz w:val="20"/>
                <w:szCs w:val="20"/>
              </w:rPr>
              <w:t>Occupation comparison</w:t>
            </w:r>
          </w:p>
        </w:tc>
        <w:tc>
          <w:tcPr>
            <w:tcW w:w="1440" w:type="dxa"/>
            <w:shd w:val="clear" w:color="auto" w:fill="1F497D" w:themeFill="text2"/>
          </w:tcPr>
          <w:p w14:paraId="2D7EB5D8" w14:textId="77777777" w:rsidR="005A16BA" w:rsidRPr="00DF3D87" w:rsidRDefault="005A16BA" w:rsidP="007E016B">
            <w:pPr>
              <w:cnfStyle w:val="100000000000" w:firstRow="1" w:lastRow="0" w:firstColumn="0" w:lastColumn="0" w:oddVBand="0" w:evenVBand="0" w:oddHBand="0" w:evenHBand="0" w:firstRowFirstColumn="0" w:firstRowLastColumn="0" w:lastRowFirstColumn="0" w:lastRowLastColumn="0"/>
              <w:rPr>
                <w:sz w:val="20"/>
                <w:szCs w:val="20"/>
              </w:rPr>
            </w:pPr>
            <w:r w:rsidRPr="00DF3D87">
              <w:rPr>
                <w:sz w:val="20"/>
                <w:szCs w:val="20"/>
              </w:rPr>
              <w:t>Odds</w:t>
            </w:r>
            <w:r>
              <w:rPr>
                <w:sz w:val="20"/>
                <w:szCs w:val="20"/>
              </w:rPr>
              <w:t xml:space="preserve"> ratio</w:t>
            </w:r>
          </w:p>
        </w:tc>
        <w:tc>
          <w:tcPr>
            <w:tcW w:w="1440" w:type="dxa"/>
            <w:shd w:val="clear" w:color="auto" w:fill="1F497D" w:themeFill="text2"/>
          </w:tcPr>
          <w:p w14:paraId="7112DA6F" w14:textId="77777777" w:rsidR="005A16BA" w:rsidRPr="00BB3BEF" w:rsidRDefault="005A16BA"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Lower 95% CI</w:t>
            </w:r>
          </w:p>
        </w:tc>
        <w:tc>
          <w:tcPr>
            <w:tcW w:w="1440" w:type="dxa"/>
            <w:shd w:val="clear" w:color="auto" w:fill="1F497D" w:themeFill="text2"/>
          </w:tcPr>
          <w:p w14:paraId="7B52D2A6" w14:textId="77777777" w:rsidR="005A16BA" w:rsidRDefault="005A16BA"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Higher 95% CI</w:t>
            </w:r>
          </w:p>
        </w:tc>
        <w:tc>
          <w:tcPr>
            <w:tcW w:w="1440" w:type="dxa"/>
            <w:shd w:val="clear" w:color="auto" w:fill="1F497D" w:themeFill="text2"/>
          </w:tcPr>
          <w:p w14:paraId="33683419" w14:textId="77777777" w:rsidR="005A16BA" w:rsidRPr="00417205" w:rsidRDefault="005A16BA"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P-value</w:t>
            </w:r>
          </w:p>
        </w:tc>
      </w:tr>
      <w:tr w:rsidR="005A16BA" w:rsidRPr="000846F1" w14:paraId="2F0CEACD" w14:textId="77777777" w:rsidTr="00F43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E35B8D1" w14:textId="5FC085B5" w:rsidR="005A16BA" w:rsidRPr="00A8608E" w:rsidRDefault="005A16BA" w:rsidP="007E016B">
            <w:pPr>
              <w:jc w:val="center"/>
              <w:rPr>
                <w:b w:val="0"/>
                <w:sz w:val="18"/>
                <w:szCs w:val="18"/>
              </w:rPr>
            </w:pPr>
            <w:r>
              <w:rPr>
                <w:b w:val="0"/>
                <w:sz w:val="18"/>
                <w:szCs w:val="18"/>
              </w:rPr>
              <w:t>Managers</w:t>
            </w:r>
          </w:p>
        </w:tc>
        <w:tc>
          <w:tcPr>
            <w:tcW w:w="1560" w:type="dxa"/>
          </w:tcPr>
          <w:p w14:paraId="6E0023FB" w14:textId="6D6BEF03" w:rsidR="005A16BA" w:rsidRPr="00562B39" w:rsidRDefault="00EE315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Professionals</w:t>
            </w:r>
          </w:p>
        </w:tc>
        <w:tc>
          <w:tcPr>
            <w:tcW w:w="1440" w:type="dxa"/>
          </w:tcPr>
          <w:p w14:paraId="16715058" w14:textId="61FF1694" w:rsidR="005A16BA" w:rsidRPr="00562B39"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1.42</w:t>
            </w:r>
          </w:p>
        </w:tc>
        <w:tc>
          <w:tcPr>
            <w:tcW w:w="1440" w:type="dxa"/>
          </w:tcPr>
          <w:p w14:paraId="1423F2B3" w14:textId="5B9875E6" w:rsidR="005A16BA" w:rsidRPr="00562B39"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1.06</w:t>
            </w:r>
          </w:p>
        </w:tc>
        <w:tc>
          <w:tcPr>
            <w:tcW w:w="1440" w:type="dxa"/>
          </w:tcPr>
          <w:p w14:paraId="42226F61" w14:textId="0FF1EB05"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1.91</w:t>
            </w:r>
          </w:p>
        </w:tc>
        <w:tc>
          <w:tcPr>
            <w:tcW w:w="1440" w:type="dxa"/>
          </w:tcPr>
          <w:p w14:paraId="3E17B87A" w14:textId="43E78E57" w:rsidR="005A16BA" w:rsidRPr="00562B39" w:rsidRDefault="00A8145F"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0.020</w:t>
            </w:r>
          </w:p>
        </w:tc>
      </w:tr>
      <w:tr w:rsidR="005A16BA" w:rsidRPr="000846F1" w14:paraId="447230D0" w14:textId="77777777" w:rsidTr="00F438D6">
        <w:tc>
          <w:tcPr>
            <w:cnfStyle w:val="001000000000" w:firstRow="0" w:lastRow="0" w:firstColumn="1" w:lastColumn="0" w:oddVBand="0" w:evenVBand="0" w:oddHBand="0" w:evenHBand="0" w:firstRowFirstColumn="0" w:firstRowLastColumn="0" w:lastRowFirstColumn="0" w:lastRowLastColumn="0"/>
            <w:tcW w:w="1696" w:type="dxa"/>
          </w:tcPr>
          <w:p w14:paraId="1D988315" w14:textId="20CAA20A" w:rsidR="005A16BA" w:rsidRPr="006A596B" w:rsidRDefault="005A16BA" w:rsidP="007E016B">
            <w:pPr>
              <w:jc w:val="center"/>
              <w:rPr>
                <w:b w:val="0"/>
                <w:sz w:val="18"/>
                <w:szCs w:val="18"/>
              </w:rPr>
            </w:pPr>
            <w:r>
              <w:rPr>
                <w:b w:val="0"/>
                <w:sz w:val="18"/>
                <w:szCs w:val="18"/>
              </w:rPr>
              <w:t>Professionals</w:t>
            </w:r>
          </w:p>
        </w:tc>
        <w:tc>
          <w:tcPr>
            <w:tcW w:w="1560" w:type="dxa"/>
          </w:tcPr>
          <w:p w14:paraId="7EE9707A" w14:textId="7E9F0283" w:rsidR="005A16BA" w:rsidRDefault="00EE3157"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Clerical &amp; admin.</w:t>
            </w:r>
          </w:p>
        </w:tc>
        <w:tc>
          <w:tcPr>
            <w:tcW w:w="1440" w:type="dxa"/>
          </w:tcPr>
          <w:p w14:paraId="5C8CECD5" w14:textId="4D3151AC"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0.61</w:t>
            </w:r>
          </w:p>
        </w:tc>
        <w:tc>
          <w:tcPr>
            <w:tcW w:w="1440" w:type="dxa"/>
          </w:tcPr>
          <w:p w14:paraId="2566929A" w14:textId="4C17D4F4"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0.39</w:t>
            </w:r>
          </w:p>
        </w:tc>
        <w:tc>
          <w:tcPr>
            <w:tcW w:w="1440" w:type="dxa"/>
          </w:tcPr>
          <w:p w14:paraId="6B12F502" w14:textId="19B18DE3"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0.94</w:t>
            </w:r>
          </w:p>
        </w:tc>
        <w:tc>
          <w:tcPr>
            <w:tcW w:w="1440" w:type="dxa"/>
          </w:tcPr>
          <w:p w14:paraId="514E507A" w14:textId="07E2EC52" w:rsidR="005A16BA" w:rsidRDefault="00A8145F"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0.026</w:t>
            </w:r>
          </w:p>
        </w:tc>
      </w:tr>
      <w:tr w:rsidR="005A16BA" w:rsidRPr="000846F1" w14:paraId="765C7473" w14:textId="77777777" w:rsidTr="00F43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BC762E4" w14:textId="54497F02" w:rsidR="005A16BA" w:rsidRPr="00EE3157" w:rsidRDefault="005A16BA" w:rsidP="007E016B">
            <w:pPr>
              <w:jc w:val="center"/>
              <w:rPr>
                <w:b w:val="0"/>
                <w:sz w:val="18"/>
                <w:szCs w:val="18"/>
              </w:rPr>
            </w:pPr>
            <w:r w:rsidRPr="00EE3157">
              <w:rPr>
                <w:b w:val="0"/>
                <w:sz w:val="18"/>
                <w:szCs w:val="18"/>
              </w:rPr>
              <w:t>Technicians &amp; trade</w:t>
            </w:r>
          </w:p>
        </w:tc>
        <w:tc>
          <w:tcPr>
            <w:tcW w:w="1560" w:type="dxa"/>
          </w:tcPr>
          <w:p w14:paraId="5B29C208" w14:textId="6C01E56E" w:rsidR="005A16BA" w:rsidRDefault="00EE315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Clerical &amp; admin.</w:t>
            </w:r>
          </w:p>
        </w:tc>
        <w:tc>
          <w:tcPr>
            <w:tcW w:w="1440" w:type="dxa"/>
          </w:tcPr>
          <w:p w14:paraId="6C059AD3" w14:textId="1E1B7626"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0.64</w:t>
            </w:r>
          </w:p>
        </w:tc>
        <w:tc>
          <w:tcPr>
            <w:tcW w:w="1440" w:type="dxa"/>
          </w:tcPr>
          <w:p w14:paraId="2E117C67" w14:textId="136E7997"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0.50</w:t>
            </w:r>
          </w:p>
        </w:tc>
        <w:tc>
          <w:tcPr>
            <w:tcW w:w="1440" w:type="dxa"/>
          </w:tcPr>
          <w:p w14:paraId="6FDE36AF" w14:textId="4ADA3EDF"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0.83</w:t>
            </w:r>
          </w:p>
        </w:tc>
        <w:tc>
          <w:tcPr>
            <w:tcW w:w="1440" w:type="dxa"/>
          </w:tcPr>
          <w:p w14:paraId="3AE4CB6A" w14:textId="5A0E1920" w:rsidR="005A16BA" w:rsidRDefault="00A8145F"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w:t>
            </w:r>
          </w:p>
        </w:tc>
      </w:tr>
      <w:tr w:rsidR="005A16BA" w:rsidRPr="000846F1" w14:paraId="1E412399" w14:textId="77777777" w:rsidTr="00F438D6">
        <w:tc>
          <w:tcPr>
            <w:cnfStyle w:val="001000000000" w:firstRow="0" w:lastRow="0" w:firstColumn="1" w:lastColumn="0" w:oddVBand="0" w:evenVBand="0" w:oddHBand="0" w:evenHBand="0" w:firstRowFirstColumn="0" w:firstRowLastColumn="0" w:lastRowFirstColumn="0" w:lastRowLastColumn="0"/>
            <w:tcW w:w="1696" w:type="dxa"/>
          </w:tcPr>
          <w:p w14:paraId="53EC62E7" w14:textId="1549E2BD" w:rsidR="005A16BA" w:rsidRPr="00EE3157" w:rsidRDefault="005A16BA" w:rsidP="007E016B">
            <w:pPr>
              <w:jc w:val="center"/>
              <w:rPr>
                <w:b w:val="0"/>
                <w:sz w:val="18"/>
                <w:szCs w:val="18"/>
              </w:rPr>
            </w:pPr>
            <w:r w:rsidRPr="00EE3157">
              <w:rPr>
                <w:b w:val="0"/>
                <w:sz w:val="18"/>
                <w:szCs w:val="18"/>
              </w:rPr>
              <w:t>Technicians &amp; trade</w:t>
            </w:r>
          </w:p>
        </w:tc>
        <w:tc>
          <w:tcPr>
            <w:tcW w:w="1560" w:type="dxa"/>
          </w:tcPr>
          <w:p w14:paraId="2E9B0CF7" w14:textId="05F0BDD6" w:rsidR="005A16BA" w:rsidRDefault="00EE3157"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Labourers</w:t>
            </w:r>
          </w:p>
        </w:tc>
        <w:tc>
          <w:tcPr>
            <w:tcW w:w="1440" w:type="dxa"/>
          </w:tcPr>
          <w:p w14:paraId="0D4D196E" w14:textId="0B5A3BE6"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0.73</w:t>
            </w:r>
          </w:p>
        </w:tc>
        <w:tc>
          <w:tcPr>
            <w:tcW w:w="1440" w:type="dxa"/>
          </w:tcPr>
          <w:p w14:paraId="61D53F31" w14:textId="14507459"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0.53</w:t>
            </w:r>
          </w:p>
        </w:tc>
        <w:tc>
          <w:tcPr>
            <w:tcW w:w="1440" w:type="dxa"/>
          </w:tcPr>
          <w:p w14:paraId="4CE61769" w14:textId="16F9617E"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0.99</w:t>
            </w:r>
          </w:p>
        </w:tc>
        <w:tc>
          <w:tcPr>
            <w:tcW w:w="1440" w:type="dxa"/>
          </w:tcPr>
          <w:p w14:paraId="321D0477" w14:textId="54531ECF" w:rsidR="005A16BA" w:rsidRDefault="00A8145F"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0.042</w:t>
            </w:r>
          </w:p>
        </w:tc>
      </w:tr>
      <w:tr w:rsidR="005A16BA" w:rsidRPr="000846F1" w14:paraId="67885658" w14:textId="77777777" w:rsidTr="00F43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3FF5A4E" w14:textId="302A37A9" w:rsidR="005A16BA" w:rsidRPr="006A596B" w:rsidRDefault="005A16BA" w:rsidP="007E016B">
            <w:pPr>
              <w:jc w:val="center"/>
              <w:rPr>
                <w:b w:val="0"/>
                <w:bCs w:val="0"/>
                <w:sz w:val="18"/>
                <w:szCs w:val="18"/>
              </w:rPr>
            </w:pPr>
            <w:r>
              <w:rPr>
                <w:b w:val="0"/>
                <w:bCs w:val="0"/>
                <w:sz w:val="18"/>
                <w:szCs w:val="18"/>
              </w:rPr>
              <w:t>Community</w:t>
            </w:r>
          </w:p>
        </w:tc>
        <w:tc>
          <w:tcPr>
            <w:tcW w:w="1560" w:type="dxa"/>
          </w:tcPr>
          <w:p w14:paraId="3638453E" w14:textId="0585173B" w:rsidR="005A16BA" w:rsidRDefault="00EE315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Clerical &amp; admin.</w:t>
            </w:r>
          </w:p>
        </w:tc>
        <w:tc>
          <w:tcPr>
            <w:tcW w:w="1440" w:type="dxa"/>
          </w:tcPr>
          <w:p w14:paraId="27C52C5F" w14:textId="12A90E05"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0.63</w:t>
            </w:r>
          </w:p>
        </w:tc>
        <w:tc>
          <w:tcPr>
            <w:tcW w:w="1440" w:type="dxa"/>
          </w:tcPr>
          <w:p w14:paraId="524411FA" w14:textId="2E112442"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0.52</w:t>
            </w:r>
          </w:p>
        </w:tc>
        <w:tc>
          <w:tcPr>
            <w:tcW w:w="1440" w:type="dxa"/>
          </w:tcPr>
          <w:p w14:paraId="18727904" w14:textId="1563BAD6"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0.76</w:t>
            </w:r>
          </w:p>
        </w:tc>
        <w:tc>
          <w:tcPr>
            <w:tcW w:w="1440" w:type="dxa"/>
          </w:tcPr>
          <w:p w14:paraId="7A995615" w14:textId="153F2A42" w:rsidR="005A16BA" w:rsidRDefault="00A8145F"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&lt;.0001</w:t>
            </w:r>
          </w:p>
        </w:tc>
      </w:tr>
      <w:tr w:rsidR="005A16BA" w:rsidRPr="000846F1" w14:paraId="3B0C41D1" w14:textId="77777777" w:rsidTr="00F438D6">
        <w:tc>
          <w:tcPr>
            <w:cnfStyle w:val="001000000000" w:firstRow="0" w:lastRow="0" w:firstColumn="1" w:lastColumn="0" w:oddVBand="0" w:evenVBand="0" w:oddHBand="0" w:evenHBand="0" w:firstRowFirstColumn="0" w:firstRowLastColumn="0" w:lastRowFirstColumn="0" w:lastRowLastColumn="0"/>
            <w:tcW w:w="1696" w:type="dxa"/>
          </w:tcPr>
          <w:p w14:paraId="74654B67" w14:textId="1F8F84E0" w:rsidR="005A16BA" w:rsidRPr="006A596B" w:rsidRDefault="005A16BA" w:rsidP="007E016B">
            <w:pPr>
              <w:jc w:val="center"/>
              <w:rPr>
                <w:b w:val="0"/>
                <w:bCs w:val="0"/>
                <w:sz w:val="18"/>
                <w:szCs w:val="18"/>
              </w:rPr>
            </w:pPr>
            <w:r>
              <w:rPr>
                <w:b w:val="0"/>
                <w:bCs w:val="0"/>
                <w:sz w:val="18"/>
                <w:szCs w:val="18"/>
              </w:rPr>
              <w:t>Community</w:t>
            </w:r>
          </w:p>
        </w:tc>
        <w:tc>
          <w:tcPr>
            <w:tcW w:w="1560" w:type="dxa"/>
          </w:tcPr>
          <w:p w14:paraId="6D0A9BA9" w14:textId="527253BA" w:rsidR="005A16BA" w:rsidRDefault="00EE3157"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Labourers</w:t>
            </w:r>
          </w:p>
        </w:tc>
        <w:tc>
          <w:tcPr>
            <w:tcW w:w="1440" w:type="dxa"/>
          </w:tcPr>
          <w:p w14:paraId="4B029C4D" w14:textId="00300BC4"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0.71</w:t>
            </w:r>
          </w:p>
        </w:tc>
        <w:tc>
          <w:tcPr>
            <w:tcW w:w="1440" w:type="dxa"/>
          </w:tcPr>
          <w:p w14:paraId="3E332431" w14:textId="472FE3FB"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0.55</w:t>
            </w:r>
          </w:p>
        </w:tc>
        <w:tc>
          <w:tcPr>
            <w:tcW w:w="1440" w:type="dxa"/>
          </w:tcPr>
          <w:p w14:paraId="4B004D0F" w14:textId="71FFA934"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0.92</w:t>
            </w:r>
          </w:p>
        </w:tc>
        <w:tc>
          <w:tcPr>
            <w:tcW w:w="1440" w:type="dxa"/>
          </w:tcPr>
          <w:p w14:paraId="65990972" w14:textId="56FAEDD9" w:rsidR="005A16BA" w:rsidRDefault="00A8145F"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0.011</w:t>
            </w:r>
          </w:p>
        </w:tc>
      </w:tr>
      <w:tr w:rsidR="005A16BA" w:rsidRPr="000846F1" w14:paraId="033882EB" w14:textId="77777777" w:rsidTr="00F438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045BBE0" w14:textId="7F9F6252" w:rsidR="005A16BA" w:rsidRPr="006A596B" w:rsidRDefault="005A16BA" w:rsidP="007E016B">
            <w:pPr>
              <w:jc w:val="center"/>
              <w:rPr>
                <w:b w:val="0"/>
                <w:bCs w:val="0"/>
                <w:sz w:val="18"/>
                <w:szCs w:val="18"/>
              </w:rPr>
            </w:pPr>
            <w:r>
              <w:rPr>
                <w:b w:val="0"/>
                <w:bCs w:val="0"/>
                <w:sz w:val="18"/>
                <w:szCs w:val="18"/>
              </w:rPr>
              <w:t>Clerical &amp; admin.</w:t>
            </w:r>
          </w:p>
        </w:tc>
        <w:tc>
          <w:tcPr>
            <w:tcW w:w="1560" w:type="dxa"/>
          </w:tcPr>
          <w:p w14:paraId="6E456F1E" w14:textId="273A39A6" w:rsidR="005A16BA" w:rsidRDefault="00EE315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Sales</w:t>
            </w:r>
          </w:p>
        </w:tc>
        <w:tc>
          <w:tcPr>
            <w:tcW w:w="1440" w:type="dxa"/>
          </w:tcPr>
          <w:p w14:paraId="78C4BD91" w14:textId="60AC2F2F"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1.33</w:t>
            </w:r>
          </w:p>
        </w:tc>
        <w:tc>
          <w:tcPr>
            <w:tcW w:w="1440" w:type="dxa"/>
          </w:tcPr>
          <w:p w14:paraId="2EA964A1" w14:textId="5CD0E7A7"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1.02</w:t>
            </w:r>
          </w:p>
        </w:tc>
        <w:tc>
          <w:tcPr>
            <w:tcW w:w="1440" w:type="dxa"/>
          </w:tcPr>
          <w:p w14:paraId="33863F31" w14:textId="48744939" w:rsidR="005A16BA" w:rsidRDefault="00F438D6"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1.75</w:t>
            </w:r>
          </w:p>
        </w:tc>
        <w:tc>
          <w:tcPr>
            <w:tcW w:w="1440" w:type="dxa"/>
          </w:tcPr>
          <w:p w14:paraId="40331850" w14:textId="7487C916" w:rsidR="005A16BA" w:rsidRDefault="00A8145F"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0.037</w:t>
            </w:r>
          </w:p>
        </w:tc>
      </w:tr>
      <w:tr w:rsidR="005A16BA" w:rsidRPr="000846F1" w14:paraId="0D4361F2" w14:textId="77777777" w:rsidTr="00F438D6">
        <w:tc>
          <w:tcPr>
            <w:cnfStyle w:val="001000000000" w:firstRow="0" w:lastRow="0" w:firstColumn="1" w:lastColumn="0" w:oddVBand="0" w:evenVBand="0" w:oddHBand="0" w:evenHBand="0" w:firstRowFirstColumn="0" w:firstRowLastColumn="0" w:lastRowFirstColumn="0" w:lastRowLastColumn="0"/>
            <w:tcW w:w="1696" w:type="dxa"/>
          </w:tcPr>
          <w:p w14:paraId="2A031A49" w14:textId="4FD9765D" w:rsidR="005A16BA" w:rsidRPr="006A596B" w:rsidRDefault="005A16BA" w:rsidP="007E016B">
            <w:pPr>
              <w:jc w:val="center"/>
              <w:rPr>
                <w:b w:val="0"/>
                <w:bCs w:val="0"/>
                <w:sz w:val="18"/>
                <w:szCs w:val="18"/>
              </w:rPr>
            </w:pPr>
            <w:r>
              <w:rPr>
                <w:b w:val="0"/>
                <w:bCs w:val="0"/>
                <w:sz w:val="18"/>
                <w:szCs w:val="18"/>
              </w:rPr>
              <w:t>Clerical &amp; admin.</w:t>
            </w:r>
          </w:p>
        </w:tc>
        <w:tc>
          <w:tcPr>
            <w:tcW w:w="1560" w:type="dxa"/>
          </w:tcPr>
          <w:p w14:paraId="54141CBE" w14:textId="209B603A" w:rsidR="005A16BA" w:rsidRDefault="00EE3157"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Machinery</w:t>
            </w:r>
          </w:p>
        </w:tc>
        <w:tc>
          <w:tcPr>
            <w:tcW w:w="1440" w:type="dxa"/>
          </w:tcPr>
          <w:p w14:paraId="229F74AD" w14:textId="15E54955"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1.44</w:t>
            </w:r>
          </w:p>
        </w:tc>
        <w:tc>
          <w:tcPr>
            <w:tcW w:w="1440" w:type="dxa"/>
          </w:tcPr>
          <w:p w14:paraId="5A4BC78B" w14:textId="36BE3B72"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1.12</w:t>
            </w:r>
          </w:p>
        </w:tc>
        <w:tc>
          <w:tcPr>
            <w:tcW w:w="1440" w:type="dxa"/>
          </w:tcPr>
          <w:p w14:paraId="28331044" w14:textId="534D8FC2" w:rsidR="005A16BA" w:rsidRDefault="00F438D6"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1.84</w:t>
            </w:r>
          </w:p>
        </w:tc>
        <w:tc>
          <w:tcPr>
            <w:tcW w:w="1440" w:type="dxa"/>
          </w:tcPr>
          <w:p w14:paraId="4A03C257" w14:textId="3486C63B" w:rsidR="005A16BA" w:rsidRDefault="00A8145F"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0.004</w:t>
            </w:r>
          </w:p>
        </w:tc>
      </w:tr>
    </w:tbl>
    <w:p w14:paraId="030E54BC" w14:textId="77777777" w:rsidR="005A16BA" w:rsidRDefault="005A16BA" w:rsidP="00844A53">
      <w:pPr>
        <w:autoSpaceDE w:val="0"/>
        <w:autoSpaceDN w:val="0"/>
        <w:rPr>
          <w:color w:val="000000"/>
        </w:rPr>
      </w:pPr>
    </w:p>
    <w:p w14:paraId="6642EDAE" w14:textId="2E27A374" w:rsidR="00E36137" w:rsidRDefault="00E36137" w:rsidP="00844A53">
      <w:pPr>
        <w:autoSpaceDE w:val="0"/>
        <w:autoSpaceDN w:val="0"/>
        <w:rPr>
          <w:color w:val="000000"/>
        </w:rPr>
      </w:pPr>
    </w:p>
    <w:p w14:paraId="41B6595B" w14:textId="0B8ED097" w:rsidR="0034308B" w:rsidRDefault="0034308B">
      <w:pPr>
        <w:rPr>
          <w:color w:val="000000"/>
        </w:rPr>
      </w:pPr>
      <w:r>
        <w:rPr>
          <w:color w:val="000000"/>
        </w:rPr>
        <w:br w:type="page"/>
      </w:r>
    </w:p>
    <w:p w14:paraId="68B67B70" w14:textId="73208284" w:rsidR="0034308B" w:rsidRPr="00186D7C" w:rsidRDefault="0034308B" w:rsidP="0034308B">
      <w:pPr>
        <w:pStyle w:val="Caption"/>
        <w:keepNext/>
        <w:spacing w:before="200"/>
        <w:rPr>
          <w:sz w:val="20"/>
          <w:szCs w:val="20"/>
        </w:rPr>
      </w:pPr>
      <w:r>
        <w:rPr>
          <w:sz w:val="20"/>
          <w:szCs w:val="20"/>
        </w:rPr>
        <w:lastRenderedPageBreak/>
        <w:t>Figure</w:t>
      </w:r>
      <w:r w:rsidRPr="00145B39">
        <w:rPr>
          <w:sz w:val="20"/>
          <w:szCs w:val="20"/>
        </w:rPr>
        <w:t xml:space="preserve"> </w:t>
      </w:r>
      <w:r>
        <w:rPr>
          <w:sz w:val="20"/>
          <w:szCs w:val="20"/>
        </w:rPr>
        <w:t>B7</w:t>
      </w:r>
      <w:r w:rsidRPr="00145B39">
        <w:rPr>
          <w:sz w:val="20"/>
          <w:szCs w:val="20"/>
        </w:rPr>
        <w:t>:</w:t>
      </w:r>
      <w:r>
        <w:rPr>
          <w:sz w:val="20"/>
          <w:szCs w:val="20"/>
        </w:rPr>
        <w:t xml:space="preserve"> Statistically significant odds ratios for </w:t>
      </w:r>
      <w:r w:rsidR="009B3FC2">
        <w:rPr>
          <w:sz w:val="20"/>
          <w:szCs w:val="20"/>
        </w:rPr>
        <w:t>skill level of occupation</w:t>
      </w:r>
      <w:r>
        <w:rPr>
          <w:sz w:val="20"/>
          <w:szCs w:val="20"/>
        </w:rPr>
        <w:t xml:space="preserve">, based on </w:t>
      </w:r>
      <w:r w:rsidR="009F1913">
        <w:rPr>
          <w:sz w:val="20"/>
          <w:szCs w:val="20"/>
        </w:rPr>
        <w:t>Model</w:t>
      </w:r>
      <w:r>
        <w:rPr>
          <w:sz w:val="20"/>
          <w:szCs w:val="20"/>
        </w:rPr>
        <w:t xml:space="preserve"> </w:t>
      </w:r>
      <w:r w:rsidR="009F1913">
        <w:rPr>
          <w:sz w:val="20"/>
          <w:szCs w:val="20"/>
        </w:rPr>
        <w:t>D</w:t>
      </w:r>
      <w:r>
        <w:rPr>
          <w:sz w:val="20"/>
          <w:szCs w:val="20"/>
        </w:rPr>
        <w:t>.</w:t>
      </w:r>
    </w:p>
    <w:p w14:paraId="48EB2F9B" w14:textId="2A32FD97" w:rsidR="00E36137" w:rsidRDefault="00B266D2" w:rsidP="00844A53">
      <w:pPr>
        <w:autoSpaceDE w:val="0"/>
        <w:autoSpaceDN w:val="0"/>
        <w:rPr>
          <w:color w:val="000000"/>
        </w:rPr>
      </w:pPr>
      <w:r>
        <w:rPr>
          <w:noProof/>
        </w:rPr>
        <w:drawing>
          <wp:inline distT="0" distB="0" distL="0" distR="0" wp14:anchorId="10E71CFE" wp14:editId="3CB4C95E">
            <wp:extent cx="5731510" cy="3536950"/>
            <wp:effectExtent l="0" t="0" r="2540" b="6350"/>
            <wp:docPr id="25" name="Picture 2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alendar&#10;&#10;Description automatically generated"/>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731510" cy="3536950"/>
                    </a:xfrm>
                    <a:prstGeom prst="rect">
                      <a:avLst/>
                    </a:prstGeom>
                    <a:noFill/>
                    <a:ln>
                      <a:noFill/>
                    </a:ln>
                  </pic:spPr>
                </pic:pic>
              </a:graphicData>
            </a:graphic>
          </wp:inline>
        </w:drawing>
      </w:r>
    </w:p>
    <w:p w14:paraId="0EFE6F42" w14:textId="708A5338" w:rsidR="001E7DAA" w:rsidRPr="009B3FC2" w:rsidRDefault="008B2256" w:rsidP="009B3FC2">
      <w:pPr>
        <w:pStyle w:val="Caption"/>
        <w:keepNext/>
        <w:spacing w:before="200"/>
        <w:rPr>
          <w:sz w:val="20"/>
          <w:szCs w:val="20"/>
        </w:rPr>
      </w:pPr>
      <w:r>
        <w:rPr>
          <w:sz w:val="20"/>
          <w:szCs w:val="20"/>
        </w:rPr>
        <w:t>Tabl</w:t>
      </w:r>
      <w:r w:rsidR="009B3FC2">
        <w:rPr>
          <w:sz w:val="20"/>
          <w:szCs w:val="20"/>
        </w:rPr>
        <w:t>e</w:t>
      </w:r>
      <w:r w:rsidR="009B3FC2" w:rsidRPr="00145B39">
        <w:rPr>
          <w:sz w:val="20"/>
          <w:szCs w:val="20"/>
        </w:rPr>
        <w:t xml:space="preserve"> </w:t>
      </w:r>
      <w:r w:rsidR="009B3FC2">
        <w:rPr>
          <w:sz w:val="20"/>
          <w:szCs w:val="20"/>
        </w:rPr>
        <w:t>B9</w:t>
      </w:r>
      <w:r w:rsidR="009B3FC2" w:rsidRPr="00145B39">
        <w:rPr>
          <w:sz w:val="20"/>
          <w:szCs w:val="20"/>
        </w:rPr>
        <w:t>:</w:t>
      </w:r>
      <w:r w:rsidR="009B3FC2">
        <w:rPr>
          <w:sz w:val="20"/>
          <w:szCs w:val="20"/>
        </w:rPr>
        <w:t xml:space="preserve"> Statistically significant odds ratios for skill level of occupation, based on </w:t>
      </w:r>
      <w:r w:rsidR="009F1913">
        <w:rPr>
          <w:sz w:val="20"/>
          <w:szCs w:val="20"/>
        </w:rPr>
        <w:t>Model</w:t>
      </w:r>
      <w:r w:rsidR="009B3FC2">
        <w:rPr>
          <w:sz w:val="20"/>
          <w:szCs w:val="20"/>
        </w:rPr>
        <w:t xml:space="preserve"> </w:t>
      </w:r>
      <w:r w:rsidR="009F1913">
        <w:rPr>
          <w:sz w:val="20"/>
          <w:szCs w:val="20"/>
        </w:rPr>
        <w:t>D</w:t>
      </w:r>
      <w:r w:rsidR="009B3FC2">
        <w:rPr>
          <w:sz w:val="20"/>
          <w:szCs w:val="20"/>
        </w:rPr>
        <w:t>.</w:t>
      </w:r>
    </w:p>
    <w:tbl>
      <w:tblPr>
        <w:tblStyle w:val="GridTable4-Accent1"/>
        <w:tblW w:w="0" w:type="auto"/>
        <w:tblLook w:val="04A0" w:firstRow="1" w:lastRow="0" w:firstColumn="1" w:lastColumn="0" w:noHBand="0" w:noVBand="1"/>
      </w:tblPr>
      <w:tblGrid>
        <w:gridCol w:w="1555"/>
        <w:gridCol w:w="1701"/>
        <w:gridCol w:w="1440"/>
        <w:gridCol w:w="1440"/>
        <w:gridCol w:w="1440"/>
        <w:gridCol w:w="1440"/>
      </w:tblGrid>
      <w:tr w:rsidR="001E7DAA" w:rsidRPr="000846F1" w14:paraId="27D5409E" w14:textId="77777777" w:rsidTr="00D5549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gridSpan w:val="2"/>
            <w:shd w:val="clear" w:color="auto" w:fill="1F497D" w:themeFill="text2"/>
          </w:tcPr>
          <w:p w14:paraId="20720F41" w14:textId="18C60CB5" w:rsidR="001E7DAA" w:rsidRPr="00417205" w:rsidRDefault="00351F82" w:rsidP="007E016B">
            <w:pPr>
              <w:jc w:val="center"/>
              <w:rPr>
                <w:sz w:val="20"/>
                <w:szCs w:val="20"/>
              </w:rPr>
            </w:pPr>
            <w:r>
              <w:rPr>
                <w:sz w:val="20"/>
                <w:szCs w:val="20"/>
              </w:rPr>
              <w:t>Skill level</w:t>
            </w:r>
            <w:r w:rsidR="001E7DAA">
              <w:rPr>
                <w:sz w:val="20"/>
                <w:szCs w:val="20"/>
              </w:rPr>
              <w:t xml:space="preserve"> comparison</w:t>
            </w:r>
          </w:p>
        </w:tc>
        <w:tc>
          <w:tcPr>
            <w:tcW w:w="1440" w:type="dxa"/>
            <w:shd w:val="clear" w:color="auto" w:fill="1F497D" w:themeFill="text2"/>
          </w:tcPr>
          <w:p w14:paraId="52BFE895" w14:textId="77777777" w:rsidR="001E7DAA" w:rsidRPr="00DF3D87" w:rsidRDefault="001E7DAA" w:rsidP="007E016B">
            <w:pPr>
              <w:cnfStyle w:val="100000000000" w:firstRow="1" w:lastRow="0" w:firstColumn="0" w:lastColumn="0" w:oddVBand="0" w:evenVBand="0" w:oddHBand="0" w:evenHBand="0" w:firstRowFirstColumn="0" w:firstRowLastColumn="0" w:lastRowFirstColumn="0" w:lastRowLastColumn="0"/>
              <w:rPr>
                <w:sz w:val="20"/>
                <w:szCs w:val="20"/>
              </w:rPr>
            </w:pPr>
            <w:r w:rsidRPr="00DF3D87">
              <w:rPr>
                <w:sz w:val="20"/>
                <w:szCs w:val="20"/>
              </w:rPr>
              <w:t>Odds</w:t>
            </w:r>
            <w:r>
              <w:rPr>
                <w:sz w:val="20"/>
                <w:szCs w:val="20"/>
              </w:rPr>
              <w:t xml:space="preserve"> ratio</w:t>
            </w:r>
          </w:p>
        </w:tc>
        <w:tc>
          <w:tcPr>
            <w:tcW w:w="1440" w:type="dxa"/>
            <w:shd w:val="clear" w:color="auto" w:fill="1F497D" w:themeFill="text2"/>
          </w:tcPr>
          <w:p w14:paraId="274A9045" w14:textId="77777777" w:rsidR="001E7DAA" w:rsidRPr="00BB3BEF" w:rsidRDefault="001E7DAA"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Lower 95% CI</w:t>
            </w:r>
          </w:p>
        </w:tc>
        <w:tc>
          <w:tcPr>
            <w:tcW w:w="1440" w:type="dxa"/>
            <w:shd w:val="clear" w:color="auto" w:fill="1F497D" w:themeFill="text2"/>
          </w:tcPr>
          <w:p w14:paraId="728D6F5F" w14:textId="77777777" w:rsidR="001E7DAA" w:rsidRDefault="001E7DAA"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Higher 95% CI</w:t>
            </w:r>
          </w:p>
        </w:tc>
        <w:tc>
          <w:tcPr>
            <w:tcW w:w="1440" w:type="dxa"/>
            <w:shd w:val="clear" w:color="auto" w:fill="1F497D" w:themeFill="text2"/>
          </w:tcPr>
          <w:p w14:paraId="36F67437" w14:textId="77777777" w:rsidR="001E7DAA" w:rsidRPr="00417205" w:rsidRDefault="001E7DAA" w:rsidP="007E016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P-value</w:t>
            </w:r>
          </w:p>
        </w:tc>
      </w:tr>
      <w:tr w:rsidR="001E7DAA" w:rsidRPr="000846F1" w14:paraId="3ACF1EB6" w14:textId="77777777" w:rsidTr="00D55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B1CB0AF" w14:textId="37B88DF6" w:rsidR="001E7DAA" w:rsidRPr="00A8608E" w:rsidRDefault="00351F82" w:rsidP="007E016B">
            <w:pPr>
              <w:jc w:val="center"/>
              <w:rPr>
                <w:b w:val="0"/>
                <w:sz w:val="18"/>
                <w:szCs w:val="18"/>
              </w:rPr>
            </w:pPr>
            <w:r>
              <w:rPr>
                <w:b w:val="0"/>
                <w:sz w:val="18"/>
                <w:szCs w:val="18"/>
              </w:rPr>
              <w:t>Skill level 1</w:t>
            </w:r>
          </w:p>
        </w:tc>
        <w:tc>
          <w:tcPr>
            <w:tcW w:w="1701" w:type="dxa"/>
          </w:tcPr>
          <w:p w14:paraId="56B307C2" w14:textId="4D134F7D" w:rsidR="001E7DAA" w:rsidRPr="00562B39" w:rsidRDefault="00547C7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Skill level 4</w:t>
            </w:r>
          </w:p>
        </w:tc>
        <w:tc>
          <w:tcPr>
            <w:tcW w:w="1440" w:type="dxa"/>
          </w:tcPr>
          <w:p w14:paraId="2D3D83AE" w14:textId="7B5A4656" w:rsidR="001E7DAA" w:rsidRPr="00562B39" w:rsidRDefault="00D5549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1.61</w:t>
            </w:r>
          </w:p>
        </w:tc>
        <w:tc>
          <w:tcPr>
            <w:tcW w:w="1440" w:type="dxa"/>
          </w:tcPr>
          <w:p w14:paraId="2BF17AC3" w14:textId="35A97461" w:rsidR="001E7DAA" w:rsidRPr="00562B39" w:rsidRDefault="00D5549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1.04</w:t>
            </w:r>
          </w:p>
        </w:tc>
        <w:tc>
          <w:tcPr>
            <w:tcW w:w="1440" w:type="dxa"/>
          </w:tcPr>
          <w:p w14:paraId="69FF486E" w14:textId="173F7A44" w:rsidR="001E7DAA" w:rsidRDefault="00D53B8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2.49</w:t>
            </w:r>
          </w:p>
        </w:tc>
        <w:tc>
          <w:tcPr>
            <w:tcW w:w="1440" w:type="dxa"/>
          </w:tcPr>
          <w:p w14:paraId="018A89A5" w14:textId="03464579" w:rsidR="001E7DAA" w:rsidRPr="00562B39" w:rsidRDefault="00A4279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0.034</w:t>
            </w:r>
          </w:p>
        </w:tc>
      </w:tr>
      <w:tr w:rsidR="001E7DAA" w:rsidRPr="000846F1" w14:paraId="1E01AB2B" w14:textId="77777777" w:rsidTr="00D5549B">
        <w:tc>
          <w:tcPr>
            <w:cnfStyle w:val="001000000000" w:firstRow="0" w:lastRow="0" w:firstColumn="1" w:lastColumn="0" w:oddVBand="0" w:evenVBand="0" w:oddHBand="0" w:evenHBand="0" w:firstRowFirstColumn="0" w:firstRowLastColumn="0" w:lastRowFirstColumn="0" w:lastRowLastColumn="0"/>
            <w:tcW w:w="1555" w:type="dxa"/>
          </w:tcPr>
          <w:p w14:paraId="36DA068F" w14:textId="2281E53E" w:rsidR="001E7DAA" w:rsidRPr="006A596B" w:rsidRDefault="00351F82" w:rsidP="007E016B">
            <w:pPr>
              <w:jc w:val="center"/>
              <w:rPr>
                <w:b w:val="0"/>
                <w:sz w:val="18"/>
                <w:szCs w:val="18"/>
              </w:rPr>
            </w:pPr>
            <w:r>
              <w:rPr>
                <w:b w:val="0"/>
                <w:sz w:val="18"/>
                <w:szCs w:val="18"/>
              </w:rPr>
              <w:t>Skill level 2</w:t>
            </w:r>
          </w:p>
        </w:tc>
        <w:tc>
          <w:tcPr>
            <w:tcW w:w="1701" w:type="dxa"/>
          </w:tcPr>
          <w:p w14:paraId="653A641A" w14:textId="04577D3A" w:rsidR="001E7DAA" w:rsidRDefault="00547C77"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4</w:t>
            </w:r>
          </w:p>
        </w:tc>
        <w:tc>
          <w:tcPr>
            <w:tcW w:w="1440" w:type="dxa"/>
          </w:tcPr>
          <w:p w14:paraId="0C1F3694" w14:textId="1E256504" w:rsidR="001E7DAA" w:rsidRDefault="00D5549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1.52</w:t>
            </w:r>
          </w:p>
        </w:tc>
        <w:tc>
          <w:tcPr>
            <w:tcW w:w="1440" w:type="dxa"/>
          </w:tcPr>
          <w:p w14:paraId="247D8C48" w14:textId="6E5E0970" w:rsidR="001E7DAA" w:rsidRDefault="00D5549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1.21</w:t>
            </w:r>
          </w:p>
        </w:tc>
        <w:tc>
          <w:tcPr>
            <w:tcW w:w="1440" w:type="dxa"/>
          </w:tcPr>
          <w:p w14:paraId="7F7B68B0" w14:textId="15BC8F68" w:rsidR="001E7DAA" w:rsidRDefault="00D53B8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1.92</w:t>
            </w:r>
          </w:p>
        </w:tc>
        <w:tc>
          <w:tcPr>
            <w:tcW w:w="1440" w:type="dxa"/>
          </w:tcPr>
          <w:p w14:paraId="3C6C3388" w14:textId="72772B5E" w:rsidR="001E7DAA" w:rsidRDefault="00A4279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0.0004</w:t>
            </w:r>
          </w:p>
        </w:tc>
      </w:tr>
      <w:tr w:rsidR="001E7DAA" w:rsidRPr="000846F1" w14:paraId="42AA8142" w14:textId="77777777" w:rsidTr="00D55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106464" w14:textId="1E5CF42A" w:rsidR="001E7DAA" w:rsidRPr="00EE3157" w:rsidRDefault="00351F82" w:rsidP="007E016B">
            <w:pPr>
              <w:jc w:val="center"/>
              <w:rPr>
                <w:b w:val="0"/>
                <w:sz w:val="18"/>
                <w:szCs w:val="18"/>
              </w:rPr>
            </w:pPr>
            <w:r>
              <w:rPr>
                <w:b w:val="0"/>
                <w:sz w:val="18"/>
                <w:szCs w:val="18"/>
              </w:rPr>
              <w:t>Skill level 2</w:t>
            </w:r>
          </w:p>
        </w:tc>
        <w:tc>
          <w:tcPr>
            <w:tcW w:w="1701" w:type="dxa"/>
          </w:tcPr>
          <w:p w14:paraId="2CE82D04" w14:textId="5DE7D511" w:rsidR="001E7DAA" w:rsidRDefault="00547C7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Skill level 5</w:t>
            </w:r>
          </w:p>
        </w:tc>
        <w:tc>
          <w:tcPr>
            <w:tcW w:w="1440" w:type="dxa"/>
          </w:tcPr>
          <w:p w14:paraId="6213C060" w14:textId="76D71ED5" w:rsidR="001E7DAA" w:rsidRDefault="00D5549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1.50</w:t>
            </w:r>
          </w:p>
        </w:tc>
        <w:tc>
          <w:tcPr>
            <w:tcW w:w="1440" w:type="dxa"/>
          </w:tcPr>
          <w:p w14:paraId="2AC81F7B" w14:textId="31C67784" w:rsidR="001E7DAA" w:rsidRDefault="00D5549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1.10</w:t>
            </w:r>
          </w:p>
        </w:tc>
        <w:tc>
          <w:tcPr>
            <w:tcW w:w="1440" w:type="dxa"/>
          </w:tcPr>
          <w:p w14:paraId="5A6C8E25" w14:textId="0DE394C9" w:rsidR="001E7DAA" w:rsidRDefault="00D53B8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2.03</w:t>
            </w:r>
          </w:p>
        </w:tc>
        <w:tc>
          <w:tcPr>
            <w:tcW w:w="1440" w:type="dxa"/>
          </w:tcPr>
          <w:p w14:paraId="119600D4" w14:textId="6ECEABFD" w:rsidR="001E7DAA" w:rsidRDefault="00A4279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0.010</w:t>
            </w:r>
          </w:p>
        </w:tc>
      </w:tr>
      <w:tr w:rsidR="001E7DAA" w:rsidRPr="000846F1" w14:paraId="2844F9BF" w14:textId="77777777" w:rsidTr="00D5549B">
        <w:tc>
          <w:tcPr>
            <w:cnfStyle w:val="001000000000" w:firstRow="0" w:lastRow="0" w:firstColumn="1" w:lastColumn="0" w:oddVBand="0" w:evenVBand="0" w:oddHBand="0" w:evenHBand="0" w:firstRowFirstColumn="0" w:firstRowLastColumn="0" w:lastRowFirstColumn="0" w:lastRowLastColumn="0"/>
            <w:tcW w:w="1555" w:type="dxa"/>
          </w:tcPr>
          <w:p w14:paraId="222D9C51" w14:textId="463A1077" w:rsidR="001E7DAA" w:rsidRPr="00EE3157" w:rsidRDefault="00351F82" w:rsidP="007E016B">
            <w:pPr>
              <w:jc w:val="center"/>
              <w:rPr>
                <w:b w:val="0"/>
                <w:sz w:val="18"/>
                <w:szCs w:val="18"/>
              </w:rPr>
            </w:pPr>
            <w:r>
              <w:rPr>
                <w:b w:val="0"/>
                <w:sz w:val="18"/>
                <w:szCs w:val="18"/>
              </w:rPr>
              <w:t>Skill level 3</w:t>
            </w:r>
          </w:p>
        </w:tc>
        <w:tc>
          <w:tcPr>
            <w:tcW w:w="1701" w:type="dxa"/>
          </w:tcPr>
          <w:p w14:paraId="4AD29303" w14:textId="2367B55D" w:rsidR="001E7DAA" w:rsidRDefault="00547C77"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Skill level 4</w:t>
            </w:r>
          </w:p>
        </w:tc>
        <w:tc>
          <w:tcPr>
            <w:tcW w:w="1440" w:type="dxa"/>
          </w:tcPr>
          <w:p w14:paraId="0B5EADCA" w14:textId="6328898F" w:rsidR="001E7DAA" w:rsidRDefault="00D5549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1.28</w:t>
            </w:r>
          </w:p>
        </w:tc>
        <w:tc>
          <w:tcPr>
            <w:tcW w:w="1440" w:type="dxa"/>
          </w:tcPr>
          <w:p w14:paraId="4A3DCDBD" w14:textId="44FC4E7F" w:rsidR="001E7DAA" w:rsidRDefault="00D5549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1.03</w:t>
            </w:r>
          </w:p>
        </w:tc>
        <w:tc>
          <w:tcPr>
            <w:tcW w:w="1440" w:type="dxa"/>
          </w:tcPr>
          <w:p w14:paraId="400A9DB5" w14:textId="61152EA9" w:rsidR="001E7DAA" w:rsidRDefault="00D53B8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1.59</w:t>
            </w:r>
          </w:p>
        </w:tc>
        <w:tc>
          <w:tcPr>
            <w:tcW w:w="1440" w:type="dxa"/>
          </w:tcPr>
          <w:p w14:paraId="7250FE9E" w14:textId="31941C4A" w:rsidR="001E7DAA" w:rsidRDefault="00A4279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0.028</w:t>
            </w:r>
          </w:p>
        </w:tc>
      </w:tr>
      <w:tr w:rsidR="001E7DAA" w:rsidRPr="000846F1" w14:paraId="5D718CFB" w14:textId="77777777" w:rsidTr="00D554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92DE216" w14:textId="71080083" w:rsidR="001E7DAA" w:rsidRPr="006A596B" w:rsidRDefault="00351F82" w:rsidP="007E016B">
            <w:pPr>
              <w:jc w:val="center"/>
              <w:rPr>
                <w:b w:val="0"/>
                <w:bCs w:val="0"/>
                <w:sz w:val="18"/>
                <w:szCs w:val="18"/>
              </w:rPr>
            </w:pPr>
            <w:r>
              <w:rPr>
                <w:b w:val="0"/>
                <w:bCs w:val="0"/>
                <w:sz w:val="18"/>
                <w:szCs w:val="18"/>
              </w:rPr>
              <w:t>Skill level 4</w:t>
            </w:r>
          </w:p>
        </w:tc>
        <w:tc>
          <w:tcPr>
            <w:tcW w:w="1701" w:type="dxa"/>
          </w:tcPr>
          <w:p w14:paraId="70474DB1" w14:textId="239CAB05" w:rsidR="001E7DAA" w:rsidRDefault="00547C77"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Unknown skill level</w:t>
            </w:r>
          </w:p>
        </w:tc>
        <w:tc>
          <w:tcPr>
            <w:tcW w:w="1440" w:type="dxa"/>
          </w:tcPr>
          <w:p w14:paraId="7A7C681F" w14:textId="0BA82985" w:rsidR="001E7DAA" w:rsidRDefault="00D5549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0.55</w:t>
            </w:r>
          </w:p>
        </w:tc>
        <w:tc>
          <w:tcPr>
            <w:tcW w:w="1440" w:type="dxa"/>
          </w:tcPr>
          <w:p w14:paraId="11B371F6" w14:textId="5ABC0BFB" w:rsidR="001E7DAA" w:rsidRDefault="00D5549B"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0.33</w:t>
            </w:r>
          </w:p>
        </w:tc>
        <w:tc>
          <w:tcPr>
            <w:tcW w:w="1440" w:type="dxa"/>
          </w:tcPr>
          <w:p w14:paraId="2C27B838" w14:textId="12D8F487" w:rsidR="001E7DAA" w:rsidRDefault="00D53B8D"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0.90</w:t>
            </w:r>
          </w:p>
        </w:tc>
        <w:tc>
          <w:tcPr>
            <w:tcW w:w="1440" w:type="dxa"/>
          </w:tcPr>
          <w:p w14:paraId="0AD30B9F" w14:textId="7DE55393" w:rsidR="001E7DAA" w:rsidRDefault="00A42799" w:rsidP="007E016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0.017</w:t>
            </w:r>
          </w:p>
        </w:tc>
      </w:tr>
      <w:tr w:rsidR="001E7DAA" w:rsidRPr="000846F1" w14:paraId="53AFCE90" w14:textId="77777777" w:rsidTr="00D5549B">
        <w:tc>
          <w:tcPr>
            <w:cnfStyle w:val="001000000000" w:firstRow="0" w:lastRow="0" w:firstColumn="1" w:lastColumn="0" w:oddVBand="0" w:evenVBand="0" w:oddHBand="0" w:evenHBand="0" w:firstRowFirstColumn="0" w:firstRowLastColumn="0" w:lastRowFirstColumn="0" w:lastRowLastColumn="0"/>
            <w:tcW w:w="1555" w:type="dxa"/>
          </w:tcPr>
          <w:p w14:paraId="683A5831" w14:textId="60BABC17" w:rsidR="001E7DAA" w:rsidRPr="006A596B" w:rsidRDefault="00351F82" w:rsidP="007E016B">
            <w:pPr>
              <w:jc w:val="center"/>
              <w:rPr>
                <w:b w:val="0"/>
                <w:bCs w:val="0"/>
                <w:sz w:val="18"/>
                <w:szCs w:val="18"/>
              </w:rPr>
            </w:pPr>
            <w:r>
              <w:rPr>
                <w:b w:val="0"/>
                <w:bCs w:val="0"/>
                <w:sz w:val="18"/>
                <w:szCs w:val="18"/>
              </w:rPr>
              <w:t>Skill level 5</w:t>
            </w:r>
          </w:p>
        </w:tc>
        <w:tc>
          <w:tcPr>
            <w:tcW w:w="1701" w:type="dxa"/>
          </w:tcPr>
          <w:p w14:paraId="215635EE" w14:textId="7136697F" w:rsidR="001E7DAA" w:rsidRDefault="00547C77"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Unknown skill level</w:t>
            </w:r>
          </w:p>
        </w:tc>
        <w:tc>
          <w:tcPr>
            <w:tcW w:w="1440" w:type="dxa"/>
          </w:tcPr>
          <w:p w14:paraId="035FB50B" w14:textId="2960CEBF" w:rsidR="001E7DAA" w:rsidRDefault="00D5549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0.56</w:t>
            </w:r>
          </w:p>
        </w:tc>
        <w:tc>
          <w:tcPr>
            <w:tcW w:w="1440" w:type="dxa"/>
          </w:tcPr>
          <w:p w14:paraId="09B128B6" w14:textId="7DD4FCB3" w:rsidR="001E7DAA" w:rsidRDefault="00D5549B"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0.34</w:t>
            </w:r>
          </w:p>
        </w:tc>
        <w:tc>
          <w:tcPr>
            <w:tcW w:w="1440" w:type="dxa"/>
          </w:tcPr>
          <w:p w14:paraId="6C738D0E" w14:textId="0FCF4780" w:rsidR="001E7DAA" w:rsidRDefault="00D53B8D"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0.91</w:t>
            </w:r>
          </w:p>
        </w:tc>
        <w:tc>
          <w:tcPr>
            <w:tcW w:w="1440" w:type="dxa"/>
          </w:tcPr>
          <w:p w14:paraId="27F7421B" w14:textId="0FBF8F9D" w:rsidR="001E7DAA" w:rsidRDefault="00A42799" w:rsidP="007E016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0.019</w:t>
            </w:r>
          </w:p>
        </w:tc>
      </w:tr>
    </w:tbl>
    <w:p w14:paraId="3BF0D041" w14:textId="77777777" w:rsidR="001E7DAA" w:rsidRDefault="001E7DAA" w:rsidP="00844A53">
      <w:pPr>
        <w:autoSpaceDE w:val="0"/>
        <w:autoSpaceDN w:val="0"/>
        <w:rPr>
          <w:color w:val="000000"/>
        </w:rPr>
      </w:pPr>
    </w:p>
    <w:p w14:paraId="18878B92" w14:textId="5A398647" w:rsidR="00523BF2" w:rsidRDefault="00523BF2" w:rsidP="00844A53">
      <w:pPr>
        <w:autoSpaceDE w:val="0"/>
        <w:autoSpaceDN w:val="0"/>
        <w:rPr>
          <w:color w:val="000000"/>
        </w:rPr>
      </w:pPr>
    </w:p>
    <w:p w14:paraId="6BE133A6" w14:textId="398749B0" w:rsidR="00FD1070" w:rsidRDefault="00FD1070" w:rsidP="00844A53">
      <w:pPr>
        <w:autoSpaceDE w:val="0"/>
        <w:autoSpaceDN w:val="0"/>
        <w:rPr>
          <w:color w:val="000000"/>
        </w:rPr>
      </w:pPr>
    </w:p>
    <w:p w14:paraId="1622AB73" w14:textId="4B180B55" w:rsidR="00FD1070" w:rsidRDefault="00FD1070" w:rsidP="00844A53">
      <w:pPr>
        <w:autoSpaceDE w:val="0"/>
        <w:autoSpaceDN w:val="0"/>
        <w:rPr>
          <w:color w:val="000000"/>
        </w:rPr>
      </w:pPr>
    </w:p>
    <w:p w14:paraId="74778A53" w14:textId="2902992D" w:rsidR="00FD1070" w:rsidRDefault="00FD1070" w:rsidP="00844A53">
      <w:pPr>
        <w:autoSpaceDE w:val="0"/>
        <w:autoSpaceDN w:val="0"/>
        <w:rPr>
          <w:color w:val="000000"/>
        </w:rPr>
      </w:pPr>
    </w:p>
    <w:p w14:paraId="63BB131C" w14:textId="1AD9091E" w:rsidR="00FD1070" w:rsidRDefault="00FD1070" w:rsidP="00844A53">
      <w:pPr>
        <w:autoSpaceDE w:val="0"/>
        <w:autoSpaceDN w:val="0"/>
        <w:rPr>
          <w:color w:val="000000"/>
        </w:rPr>
      </w:pPr>
    </w:p>
    <w:p w14:paraId="133F859D" w14:textId="77777777" w:rsidR="00FD1070" w:rsidRDefault="00FD1070" w:rsidP="00844A53">
      <w:pPr>
        <w:autoSpaceDE w:val="0"/>
        <w:autoSpaceDN w:val="0"/>
        <w:rPr>
          <w:color w:val="000000"/>
        </w:rPr>
      </w:pPr>
    </w:p>
    <w:p w14:paraId="1F19EB23" w14:textId="77777777" w:rsidR="00844A53" w:rsidRDefault="00844A53" w:rsidP="007C10A3">
      <w:pPr>
        <w:autoSpaceDE w:val="0"/>
        <w:autoSpaceDN w:val="0"/>
        <w:adjustRightInd w:val="0"/>
        <w:spacing w:after="0" w:line="240" w:lineRule="auto"/>
        <w:ind w:left="360"/>
        <w:rPr>
          <w:rFonts w:cstheme="minorHAnsi"/>
          <w:color w:val="000000"/>
        </w:rPr>
      </w:pPr>
    </w:p>
    <w:p w14:paraId="164D9136" w14:textId="1D1324ED" w:rsidR="007C10A3" w:rsidRPr="007C10A3" w:rsidRDefault="007C10A3" w:rsidP="007C10A3">
      <w:pPr>
        <w:autoSpaceDE w:val="0"/>
        <w:autoSpaceDN w:val="0"/>
        <w:adjustRightInd w:val="0"/>
        <w:spacing w:after="0" w:line="240" w:lineRule="auto"/>
        <w:ind w:left="360"/>
        <w:rPr>
          <w:rFonts w:cstheme="minorHAnsi"/>
          <w:color w:val="000000"/>
        </w:rPr>
      </w:pPr>
      <w:r w:rsidRPr="007C10A3">
        <w:rPr>
          <w:rFonts w:cstheme="minorHAnsi"/>
          <w:color w:val="000000"/>
        </w:rPr>
        <w:t xml:space="preserve"> </w:t>
      </w:r>
    </w:p>
    <w:p w14:paraId="18B2CDB0" w14:textId="027C66ED" w:rsidR="007C10A3" w:rsidRPr="007C10A3" w:rsidRDefault="007C10A3" w:rsidP="007C10A3">
      <w:pPr>
        <w:autoSpaceDE w:val="0"/>
        <w:autoSpaceDN w:val="0"/>
        <w:adjustRightInd w:val="0"/>
        <w:spacing w:after="0" w:line="240" w:lineRule="auto"/>
        <w:ind w:left="360"/>
        <w:rPr>
          <w:rFonts w:cstheme="minorHAnsi"/>
          <w:color w:val="000000"/>
        </w:rPr>
      </w:pPr>
      <w:r>
        <w:br w:type="page"/>
      </w:r>
    </w:p>
    <w:p w14:paraId="610FF2A5" w14:textId="5135AB3A" w:rsidR="00E741D4" w:rsidRDefault="000F657F" w:rsidP="00E741D4">
      <w:pPr>
        <w:pStyle w:val="Heading1"/>
      </w:pPr>
      <w:r>
        <w:lastRenderedPageBreak/>
        <w:t>REFERENCES</w:t>
      </w:r>
    </w:p>
    <w:p w14:paraId="20472695" w14:textId="2446258A" w:rsidR="00B85D0E" w:rsidRDefault="007E787F" w:rsidP="00E741D4">
      <w:pPr>
        <w:rPr>
          <w:rStyle w:val="Hyperlink"/>
        </w:rPr>
      </w:pPr>
      <w:r>
        <w:t>[</w:t>
      </w:r>
      <w:r w:rsidR="00DF53AC">
        <w:t>1</w:t>
      </w:r>
      <w:r>
        <w:t>]</w:t>
      </w:r>
      <w:r w:rsidR="002D71E6">
        <w:t xml:space="preserve"> </w:t>
      </w:r>
      <w:r w:rsidR="00E741D4">
        <w:t xml:space="preserve"> </w:t>
      </w:r>
      <w:hyperlink r:id="rId187" w:history="1">
        <w:r w:rsidR="00E741D4">
          <w:rPr>
            <w:rStyle w:val="Hyperlink"/>
          </w:rPr>
          <w:t>Fair Work Amendment (Supporting Australia’s Jobs and Economic Recovery) Act 2021 (legislation.gov.au)</w:t>
        </w:r>
      </w:hyperlink>
    </w:p>
    <w:p w14:paraId="280BAB5B" w14:textId="19B82D05" w:rsidR="00202AD6" w:rsidRPr="00202AD6" w:rsidRDefault="00DF53AC" w:rsidP="00DF53AC">
      <w:pPr>
        <w:rPr>
          <w:color w:val="0000FF" w:themeColor="hyperlink"/>
          <w:u w:val="single"/>
        </w:rPr>
      </w:pPr>
      <w:r>
        <w:t xml:space="preserve">[2]  </w:t>
      </w:r>
      <w:hyperlink r:id="rId188" w:history="1">
        <w:r>
          <w:rPr>
            <w:rStyle w:val="Hyperlink"/>
          </w:rPr>
          <w:t>Becoming a permanent employee - Fair Work Ombudsman</w:t>
        </w:r>
      </w:hyperlink>
    </w:p>
    <w:p w14:paraId="2BFDE9A0" w14:textId="1E59F3FB" w:rsidR="00202AD6" w:rsidRDefault="00202AD6" w:rsidP="00E741D4">
      <w:r>
        <w:t xml:space="preserve">[3] </w:t>
      </w:r>
      <w:hyperlink r:id="rId189" w:history="1">
        <w:r>
          <w:rPr>
            <w:rStyle w:val="Hyperlink"/>
          </w:rPr>
          <w:t>1352.0.55.142 Research Paper: Modelling the Short-Term Dynamics of Unemployment Using the ABS Longitudinal Labour Force Survey File (Methodology Advisory Committee) (Sep 2014)</w:t>
        </w:r>
      </w:hyperlink>
    </w:p>
    <w:p w14:paraId="4658746D" w14:textId="727BC1AB" w:rsidR="00094588" w:rsidRDefault="00094588" w:rsidP="00E741D4">
      <w:pPr>
        <w:rPr>
          <w:rStyle w:val="Hyperlink"/>
        </w:rPr>
      </w:pPr>
      <w:r>
        <w:t>[</w:t>
      </w:r>
      <w:r w:rsidR="00202AD6">
        <w:t>4</w:t>
      </w:r>
      <w:r>
        <w:t>]</w:t>
      </w:r>
      <w:r w:rsidR="002D71E6">
        <w:t xml:space="preserve"> </w:t>
      </w:r>
      <w:r>
        <w:t xml:space="preserve"> </w:t>
      </w:r>
      <w:hyperlink r:id="rId190" w:history="1">
        <w:r>
          <w:rPr>
            <w:rStyle w:val="Hyperlink"/>
          </w:rPr>
          <w:t>Labour Force, Australia, May 2022 | Australian Bureau of Statistics (abs.gov.au)</w:t>
        </w:r>
      </w:hyperlink>
    </w:p>
    <w:p w14:paraId="02D074FA" w14:textId="6EF41FA9" w:rsidR="007E54CF" w:rsidRDefault="007E54CF" w:rsidP="007E54CF">
      <w:pPr>
        <w:rPr>
          <w:rStyle w:val="Hyperlink"/>
        </w:rPr>
      </w:pPr>
      <w:r>
        <w:t>[</w:t>
      </w:r>
      <w:r w:rsidR="00202AD6">
        <w:t>5</w:t>
      </w:r>
      <w:r>
        <w:t>]</w:t>
      </w:r>
      <w:r w:rsidR="002D71E6">
        <w:t xml:space="preserve"> </w:t>
      </w:r>
      <w:r>
        <w:t xml:space="preserve"> </w:t>
      </w:r>
      <w:hyperlink r:id="rId191" w:history="1">
        <w:r>
          <w:rPr>
            <w:rStyle w:val="Hyperlink"/>
          </w:rPr>
          <w:t>Microdata: Longitudinal Labour Force, Australia | Australian Bureau of Statistics (abs.gov.au)</w:t>
        </w:r>
      </w:hyperlink>
    </w:p>
    <w:p w14:paraId="094B4D8A" w14:textId="21EE5D89" w:rsidR="002D71E6" w:rsidRDefault="002D71E6" w:rsidP="007E54CF">
      <w:r>
        <w:t>[</w:t>
      </w:r>
      <w:r w:rsidR="00202AD6">
        <w:t>6</w:t>
      </w:r>
      <w:r>
        <w:t>]  Chow, G.C. (1960), “Test of Equality between Sets of Coefficients in Two Linear Regressions”, Econometrica, 28, 591-605.</w:t>
      </w:r>
    </w:p>
    <w:p w14:paraId="13C5DC18" w14:textId="695E382A" w:rsidR="00EA579B" w:rsidRPr="00EA579B" w:rsidRDefault="00C067BE" w:rsidP="007E54CF">
      <w:pPr>
        <w:rPr>
          <w:color w:val="0000FF" w:themeColor="hyperlink"/>
          <w:u w:val="single"/>
        </w:rPr>
      </w:pPr>
      <w:r>
        <w:t>[</w:t>
      </w:r>
      <w:r w:rsidR="00202AD6">
        <w:t>7</w:t>
      </w:r>
      <w:r>
        <w:t xml:space="preserve">] </w:t>
      </w:r>
      <w:hyperlink r:id="rId192" w:history="1">
        <w:r>
          <w:rPr>
            <w:rStyle w:val="Hyperlink"/>
          </w:rPr>
          <w:t>Labour force survey sample design | Australian Bureau of Statistics (abs.gov.au)</w:t>
        </w:r>
      </w:hyperlink>
    </w:p>
    <w:p w14:paraId="7C994CD0" w14:textId="5F1C287B" w:rsidR="00112C39" w:rsidRPr="000846F1" w:rsidRDefault="00EA579B" w:rsidP="00F15169">
      <w:r>
        <w:t>[</w:t>
      </w:r>
      <w:r w:rsidR="00202AD6">
        <w:t>8</w:t>
      </w:r>
      <w:r>
        <w:t xml:space="preserve">] </w:t>
      </w:r>
      <w:hyperlink r:id="rId193" w:history="1">
        <w:r>
          <w:rPr>
            <w:rStyle w:val="Hyperlink"/>
          </w:rPr>
          <w:t>SAS/STAT GLIMMIX Procedure</w:t>
        </w:r>
      </w:hyperlink>
    </w:p>
    <w:sectPr w:rsidR="00112C39" w:rsidRPr="000846F1" w:rsidSect="007E5F0F">
      <w:pgSz w:w="11906" w:h="16838"/>
      <w:pgMar w:top="1811" w:right="1440" w:bottom="1440" w:left="1440" w:header="568" w:footer="7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3595F" w14:textId="77777777" w:rsidR="00492570" w:rsidRDefault="00492570" w:rsidP="00EB2D2B">
      <w:pPr>
        <w:spacing w:after="0" w:line="240" w:lineRule="auto"/>
      </w:pPr>
      <w:r>
        <w:separator/>
      </w:r>
    </w:p>
  </w:endnote>
  <w:endnote w:type="continuationSeparator" w:id="0">
    <w:p w14:paraId="2E544335" w14:textId="77777777" w:rsidR="00492570" w:rsidRDefault="00492570" w:rsidP="00EB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6B0B" w14:textId="77777777" w:rsidR="00C5313E" w:rsidRDefault="00C53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A52C" w14:textId="77777777" w:rsidR="00492570" w:rsidRPr="00EB2D2B" w:rsidRDefault="00492570" w:rsidP="00997756">
    <w:pPr>
      <w:pStyle w:val="Footer"/>
      <w:tabs>
        <w:tab w:val="clear" w:pos="9026"/>
        <w:tab w:val="right" w:pos="8505"/>
      </w:tabs>
      <w:ind w:left="-567"/>
      <w:rPr>
        <w:sz w:val="16"/>
        <w:szCs w:val="18"/>
      </w:rPr>
    </w:pPr>
    <w:r>
      <w:rPr>
        <w:rFonts w:asciiTheme="majorHAnsi" w:hAnsiTheme="majorHAnsi"/>
        <w:noProof/>
        <w:lang w:eastAsia="en-AU"/>
      </w:rPr>
      <w:drawing>
        <wp:anchor distT="0" distB="0" distL="114300" distR="114300" simplePos="0" relativeHeight="251658239" behindDoc="1" locked="0" layoutInCell="1" allowOverlap="1" wp14:anchorId="07E75E07" wp14:editId="520EDF6D">
          <wp:simplePos x="0" y="0"/>
          <wp:positionH relativeFrom="column">
            <wp:posOffset>-558140</wp:posOffset>
          </wp:positionH>
          <wp:positionV relativeFrom="paragraph">
            <wp:posOffset>-181050</wp:posOffset>
          </wp:positionV>
          <wp:extent cx="7018317" cy="511093"/>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8596" cy="511113"/>
                  </a:xfrm>
                  <a:prstGeom prst="rect">
                    <a:avLst/>
                  </a:prstGeom>
                </pic:spPr>
              </pic:pic>
            </a:graphicData>
          </a:graphic>
          <wp14:sizeRelH relativeFrom="page">
            <wp14:pctWidth>0</wp14:pctWidth>
          </wp14:sizeRelH>
          <wp14:sizeRelV relativeFrom="page">
            <wp14:pctHeight>0</wp14:pctHeight>
          </wp14:sizeRelV>
        </wp:anchor>
      </w:drawing>
    </w:r>
    <w:r w:rsidRPr="002C2126">
      <w:rPr>
        <w:sz w:val="16"/>
        <w:szCs w:val="18"/>
      </w:rPr>
      <w:t xml:space="preserve"> Page </w:t>
    </w:r>
    <w:r w:rsidRPr="002C2126">
      <w:rPr>
        <w:b/>
        <w:bCs/>
        <w:sz w:val="16"/>
        <w:szCs w:val="18"/>
      </w:rPr>
      <w:fldChar w:fldCharType="begin"/>
    </w:r>
    <w:r w:rsidRPr="002C2126">
      <w:rPr>
        <w:b/>
        <w:bCs/>
        <w:sz w:val="16"/>
        <w:szCs w:val="18"/>
      </w:rPr>
      <w:instrText xml:space="preserve"> PAGE </w:instrText>
    </w:r>
    <w:r w:rsidRPr="002C2126">
      <w:rPr>
        <w:b/>
        <w:bCs/>
        <w:sz w:val="16"/>
        <w:szCs w:val="18"/>
      </w:rPr>
      <w:fldChar w:fldCharType="separate"/>
    </w:r>
    <w:r>
      <w:rPr>
        <w:b/>
        <w:bCs/>
        <w:noProof/>
        <w:sz w:val="16"/>
        <w:szCs w:val="18"/>
      </w:rPr>
      <w:t>2</w:t>
    </w:r>
    <w:r w:rsidRPr="002C2126">
      <w:rPr>
        <w:b/>
        <w:bCs/>
        <w:sz w:val="16"/>
        <w:szCs w:val="18"/>
      </w:rPr>
      <w:fldChar w:fldCharType="end"/>
    </w:r>
    <w:r w:rsidRPr="002C2126">
      <w:rPr>
        <w:sz w:val="16"/>
        <w:szCs w:val="18"/>
      </w:rPr>
      <w:t xml:space="preserve"> of </w:t>
    </w:r>
    <w:r>
      <w:rPr>
        <w:sz w:val="16"/>
        <w:szCs w:val="18"/>
      </w:rPr>
      <w:fldChar w:fldCharType="begin"/>
    </w:r>
    <w:r>
      <w:rPr>
        <w:sz w:val="16"/>
        <w:szCs w:val="18"/>
      </w:rPr>
      <w:instrText xml:space="preserve"> NUMPAGES  \# "0" \* Arabic  \* MERGEFORMAT </w:instrText>
    </w:r>
    <w:r>
      <w:rPr>
        <w:sz w:val="16"/>
        <w:szCs w:val="18"/>
      </w:rPr>
      <w:fldChar w:fldCharType="separate"/>
    </w:r>
    <w:r>
      <w:rPr>
        <w:noProof/>
        <w:sz w:val="16"/>
        <w:szCs w:val="18"/>
      </w:rPr>
      <w:t>2</w:t>
    </w:r>
    <w:r>
      <w:rPr>
        <w:sz w:val="16"/>
        <w:szCs w:val="18"/>
      </w:rPr>
      <w:fldChar w:fldCharType="end"/>
    </w:r>
    <w:r>
      <w:rPr>
        <w:sz w:val="16"/>
        <w:szCs w:val="18"/>
      </w:rPr>
      <w:t xml:space="preserve">  - </w:t>
    </w:r>
    <w:r w:rsidRPr="009B224D">
      <w:rPr>
        <w:b/>
        <w:sz w:val="16"/>
        <w:szCs w:val="18"/>
      </w:rPr>
      <w:t>www.abs.gov.au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6A5" w14:textId="77777777" w:rsidR="00C5313E" w:rsidRDefault="00C53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4674" w14:textId="77777777" w:rsidR="00492570" w:rsidRDefault="00492570" w:rsidP="00EB2D2B">
      <w:pPr>
        <w:spacing w:after="0" w:line="240" w:lineRule="auto"/>
      </w:pPr>
      <w:r>
        <w:separator/>
      </w:r>
    </w:p>
  </w:footnote>
  <w:footnote w:type="continuationSeparator" w:id="0">
    <w:p w14:paraId="2AB6872F" w14:textId="77777777" w:rsidR="00492570" w:rsidRDefault="00492570" w:rsidP="00EB2D2B">
      <w:pPr>
        <w:spacing w:after="0" w:line="240" w:lineRule="auto"/>
      </w:pPr>
      <w:r>
        <w:continuationSeparator/>
      </w:r>
    </w:p>
  </w:footnote>
  <w:footnote w:id="1">
    <w:p w14:paraId="32E92E7D" w14:textId="1DD52793" w:rsidR="00F56187" w:rsidRPr="001E1149" w:rsidRDefault="00F56187" w:rsidP="00F56187">
      <w:pPr>
        <w:pStyle w:val="FootnoteText"/>
        <w:rPr>
          <w:sz w:val="18"/>
          <w:szCs w:val="18"/>
        </w:rPr>
      </w:pPr>
      <w:r w:rsidRPr="001E1149">
        <w:rPr>
          <w:rStyle w:val="FootnoteReference"/>
          <w:sz w:val="18"/>
          <w:szCs w:val="18"/>
        </w:rPr>
        <w:footnoteRef/>
      </w:r>
      <w:r w:rsidRPr="001E1149">
        <w:rPr>
          <w:sz w:val="18"/>
          <w:szCs w:val="18"/>
        </w:rPr>
        <w:t xml:space="preserve"> </w:t>
      </w:r>
      <w:r w:rsidR="009B139E" w:rsidRPr="001E1149">
        <w:rPr>
          <w:sz w:val="18"/>
          <w:szCs w:val="18"/>
        </w:rPr>
        <w:t xml:space="preserve">A </w:t>
      </w:r>
      <w:r w:rsidR="002224B0" w:rsidRPr="001E1149">
        <w:rPr>
          <w:sz w:val="18"/>
          <w:szCs w:val="18"/>
        </w:rPr>
        <w:t xml:space="preserve">single job holder respondent </w:t>
      </w:r>
      <w:r w:rsidR="009B139E" w:rsidRPr="001E1149">
        <w:rPr>
          <w:sz w:val="18"/>
          <w:szCs w:val="18"/>
        </w:rPr>
        <w:t>is considered to not have coherent reported values of TENUREYR in consecutive quarter months if, for example, they have a reported TENUREYR value of 3 years in August 2019 and a reported TENUREYR value of 2 years in November 2019.</w:t>
      </w:r>
    </w:p>
  </w:footnote>
  <w:footnote w:id="2">
    <w:p w14:paraId="36A94734" w14:textId="196B72AD" w:rsidR="00F56187" w:rsidRPr="00807F42" w:rsidRDefault="00F56187" w:rsidP="00F56187">
      <w:pPr>
        <w:pStyle w:val="FootnoteText"/>
        <w:rPr>
          <w:sz w:val="16"/>
          <w:szCs w:val="16"/>
        </w:rPr>
      </w:pPr>
      <w:r w:rsidRPr="001E1149">
        <w:rPr>
          <w:rStyle w:val="FootnoteReference"/>
          <w:sz w:val="18"/>
          <w:szCs w:val="18"/>
        </w:rPr>
        <w:footnoteRef/>
      </w:r>
      <w:r w:rsidRPr="001E1149">
        <w:rPr>
          <w:sz w:val="18"/>
          <w:szCs w:val="18"/>
        </w:rPr>
        <w:t xml:space="preserve"> </w:t>
      </w:r>
      <w:r w:rsidR="00E84E73" w:rsidRPr="001E1149">
        <w:rPr>
          <w:sz w:val="18"/>
          <w:szCs w:val="18"/>
        </w:rPr>
        <w:t>A single job holder respondent who has</w:t>
      </w:r>
      <w:r w:rsidR="00784708" w:rsidRPr="001E1149">
        <w:rPr>
          <w:sz w:val="18"/>
          <w:szCs w:val="18"/>
        </w:rPr>
        <w:t xml:space="preserve"> a reported TENUREYR value of at least 3 months is considered to not have a coherent reported value of RTRNCH3M if their answer is anything other than </w:t>
      </w:r>
      <w:r w:rsidRPr="001E1149">
        <w:rPr>
          <w:sz w:val="18"/>
          <w:szCs w:val="18"/>
        </w:rPr>
        <w:t>‘No jobs left or lost in last 3 months’ (that is, they report having lost or left a job in the last 3 months).</w:t>
      </w:r>
    </w:p>
  </w:footnote>
  <w:footnote w:id="3">
    <w:p w14:paraId="1CAF6CA2" w14:textId="77777777" w:rsidR="008012AE" w:rsidRPr="001E1149" w:rsidRDefault="008012AE" w:rsidP="008012AE">
      <w:pPr>
        <w:pStyle w:val="FootnoteText"/>
        <w:rPr>
          <w:sz w:val="18"/>
          <w:szCs w:val="18"/>
        </w:rPr>
      </w:pPr>
      <w:r w:rsidRPr="001E1149">
        <w:rPr>
          <w:rStyle w:val="FootnoteReference"/>
          <w:sz w:val="18"/>
          <w:szCs w:val="18"/>
        </w:rPr>
        <w:footnoteRef/>
      </w:r>
      <w:r w:rsidRPr="001E1149">
        <w:rPr>
          <w:sz w:val="18"/>
          <w:szCs w:val="18"/>
        </w:rPr>
        <w:t xml:space="preserve"> For a multiple job holder, ‘main job’ is defined to be the job in which the respondent works the most hours in the LFS reference week of the month.  For a single job holder, ‘main job’ is the respondent’s only job.</w:t>
      </w:r>
    </w:p>
  </w:footnote>
  <w:footnote w:id="4">
    <w:p w14:paraId="16D64F82" w14:textId="77777777" w:rsidR="00AB248A" w:rsidRPr="001E1149" w:rsidRDefault="00AB248A" w:rsidP="00AB248A">
      <w:pPr>
        <w:pStyle w:val="FootnoteText"/>
        <w:rPr>
          <w:sz w:val="18"/>
          <w:szCs w:val="18"/>
        </w:rPr>
      </w:pPr>
      <w:r w:rsidRPr="001E1149">
        <w:rPr>
          <w:rStyle w:val="FootnoteReference"/>
          <w:sz w:val="18"/>
          <w:szCs w:val="18"/>
        </w:rPr>
        <w:footnoteRef/>
      </w:r>
      <w:r w:rsidRPr="001E1149">
        <w:rPr>
          <w:sz w:val="18"/>
          <w:szCs w:val="18"/>
        </w:rPr>
        <w:t xml:space="preserve"> Rather than the expected 3 month difference in job tenure values, we allow for a difference of at most 1 year between a respondent’s </w:t>
      </w:r>
      <w:r w:rsidRPr="001E1149">
        <w:rPr>
          <w:i/>
          <w:iCs/>
          <w:sz w:val="18"/>
          <w:szCs w:val="18"/>
        </w:rPr>
        <w:t>q</w:t>
      </w:r>
      <w:r w:rsidRPr="001E1149">
        <w:rPr>
          <w:i/>
          <w:iCs/>
          <w:sz w:val="18"/>
          <w:szCs w:val="18"/>
          <w:vertAlign w:val="subscript"/>
        </w:rPr>
        <w:t>t</w:t>
      </w:r>
      <w:r w:rsidRPr="001E1149">
        <w:rPr>
          <w:sz w:val="18"/>
          <w:szCs w:val="18"/>
        </w:rPr>
        <w:t xml:space="preserve"> and </w:t>
      </w:r>
      <w:r w:rsidRPr="001E1149">
        <w:rPr>
          <w:i/>
          <w:iCs/>
          <w:sz w:val="18"/>
          <w:szCs w:val="18"/>
        </w:rPr>
        <w:t>q</w:t>
      </w:r>
      <w:r w:rsidRPr="001E1149">
        <w:rPr>
          <w:i/>
          <w:iCs/>
          <w:sz w:val="18"/>
          <w:szCs w:val="18"/>
          <w:vertAlign w:val="subscript"/>
        </w:rPr>
        <w:t>t+1</w:t>
      </w:r>
      <w:r w:rsidRPr="001E1149">
        <w:rPr>
          <w:sz w:val="18"/>
          <w:szCs w:val="18"/>
        </w:rPr>
        <w:t xml:space="preserve"> TENUREYR values due to the granularity of the data item TENUREYR.  For job tenures of less than 12 months, TENUREYR has a monthly granularity (for example, an increase in job tenure from 6 months to 9 months is represented as a change from 0.5 to 0.75 years).  For job tenures of more than 12 months, TENUREYR only has a yearly granularity, meaning tenures of 13 and 15 months are both represented by the value 1 year.</w:t>
      </w:r>
    </w:p>
  </w:footnote>
  <w:footnote w:id="5">
    <w:p w14:paraId="1C104B8F" w14:textId="778F1C15" w:rsidR="00EE11B9" w:rsidRPr="001E1149" w:rsidRDefault="00EE11B9">
      <w:pPr>
        <w:pStyle w:val="FootnoteText"/>
        <w:rPr>
          <w:sz w:val="18"/>
          <w:szCs w:val="18"/>
        </w:rPr>
      </w:pPr>
      <w:r w:rsidRPr="001E1149">
        <w:rPr>
          <w:rStyle w:val="FootnoteReference"/>
          <w:sz w:val="18"/>
          <w:szCs w:val="18"/>
        </w:rPr>
        <w:footnoteRef/>
      </w:r>
      <w:r w:rsidRPr="001E1149">
        <w:rPr>
          <w:sz w:val="18"/>
          <w:szCs w:val="18"/>
        </w:rPr>
        <w:t xml:space="preserve"> Three out of the eight rotation groups in </w:t>
      </w:r>
      <w:r w:rsidRPr="001E1149">
        <w:rPr>
          <w:i/>
          <w:iCs/>
          <w:sz w:val="18"/>
          <w:szCs w:val="18"/>
        </w:rPr>
        <w:t>q</w:t>
      </w:r>
      <w:r w:rsidRPr="001E1149">
        <w:rPr>
          <w:i/>
          <w:iCs/>
          <w:sz w:val="18"/>
          <w:szCs w:val="18"/>
          <w:vertAlign w:val="subscript"/>
        </w:rPr>
        <w:t>t</w:t>
      </w:r>
      <w:r w:rsidRPr="001E1149">
        <w:rPr>
          <w:sz w:val="18"/>
          <w:szCs w:val="18"/>
        </w:rPr>
        <w:t xml:space="preserve"> rotate out of the LFS by </w:t>
      </w:r>
      <w:r w:rsidRPr="001E1149">
        <w:rPr>
          <w:i/>
          <w:iCs/>
          <w:sz w:val="18"/>
          <w:szCs w:val="18"/>
        </w:rPr>
        <w:t>q</w:t>
      </w:r>
      <w:r w:rsidRPr="001E1149">
        <w:rPr>
          <w:i/>
          <w:iCs/>
          <w:sz w:val="18"/>
          <w:szCs w:val="18"/>
          <w:vertAlign w:val="subscript"/>
        </w:rPr>
        <w:t>t+1</w:t>
      </w:r>
      <w:r w:rsidRPr="001E1149">
        <w:rPr>
          <w:sz w:val="18"/>
          <w:szCs w:val="18"/>
        </w:rPr>
        <w:t xml:space="preserve">, meaning five out of the eight rotation groups in in </w:t>
      </w:r>
      <w:r w:rsidRPr="001E1149">
        <w:rPr>
          <w:i/>
          <w:iCs/>
          <w:sz w:val="18"/>
          <w:szCs w:val="18"/>
        </w:rPr>
        <w:t>q</w:t>
      </w:r>
      <w:r w:rsidRPr="001E1149">
        <w:rPr>
          <w:i/>
          <w:iCs/>
          <w:sz w:val="18"/>
          <w:szCs w:val="18"/>
          <w:vertAlign w:val="subscript"/>
        </w:rPr>
        <w:t>t</w:t>
      </w:r>
      <w:r w:rsidRPr="001E1149">
        <w:rPr>
          <w:sz w:val="18"/>
          <w:szCs w:val="18"/>
        </w:rPr>
        <w:t xml:space="preserve"> remain in the LFS in </w:t>
      </w:r>
      <w:r w:rsidRPr="001E1149">
        <w:rPr>
          <w:i/>
          <w:iCs/>
          <w:sz w:val="18"/>
          <w:szCs w:val="18"/>
        </w:rPr>
        <w:t>q</w:t>
      </w:r>
      <w:r w:rsidRPr="001E1149">
        <w:rPr>
          <w:i/>
          <w:iCs/>
          <w:sz w:val="18"/>
          <w:szCs w:val="18"/>
          <w:vertAlign w:val="subscript"/>
        </w:rPr>
        <w:t>t+1</w:t>
      </w:r>
      <w:r w:rsidRPr="001E1149">
        <w:rPr>
          <w:sz w:val="18"/>
          <w:szCs w:val="18"/>
        </w:rPr>
        <w:t>.</w:t>
      </w:r>
    </w:p>
  </w:footnote>
  <w:footnote w:id="6">
    <w:p w14:paraId="0539ED49" w14:textId="35A8B11E" w:rsidR="004B48D9" w:rsidRPr="001E1149" w:rsidRDefault="004B48D9">
      <w:pPr>
        <w:pStyle w:val="FootnoteText"/>
        <w:rPr>
          <w:sz w:val="16"/>
          <w:szCs w:val="16"/>
        </w:rPr>
      </w:pPr>
      <w:r w:rsidRPr="001E1149">
        <w:rPr>
          <w:rStyle w:val="FootnoteReference"/>
          <w:sz w:val="18"/>
          <w:szCs w:val="18"/>
        </w:rPr>
        <w:footnoteRef/>
      </w:r>
      <w:r w:rsidRPr="001E1149">
        <w:rPr>
          <w:sz w:val="18"/>
          <w:szCs w:val="18"/>
        </w:rPr>
        <w:t xml:space="preserve"> </w:t>
      </w:r>
      <w:r w:rsidR="004F3800" w:rsidRPr="001E1149">
        <w:rPr>
          <w:sz w:val="18"/>
          <w:szCs w:val="18"/>
        </w:rPr>
        <w:t>The longitudinal w</w:t>
      </w:r>
      <w:r w:rsidRPr="001E1149">
        <w:rPr>
          <w:sz w:val="18"/>
          <w:szCs w:val="18"/>
        </w:rPr>
        <w:t xml:space="preserve">eights can be interpreted </w:t>
      </w:r>
      <w:r w:rsidR="00DF22DB" w:rsidRPr="001E1149">
        <w:rPr>
          <w:sz w:val="18"/>
          <w:szCs w:val="18"/>
        </w:rPr>
        <w:t>to be</w:t>
      </w:r>
      <w:r w:rsidRPr="001E1149">
        <w:rPr>
          <w:sz w:val="18"/>
          <w:szCs w:val="18"/>
        </w:rPr>
        <w:t xml:space="preserve"> the number of people each</w:t>
      </w:r>
      <w:r w:rsidR="004F3800" w:rsidRPr="001E1149">
        <w:rPr>
          <w:sz w:val="18"/>
          <w:szCs w:val="18"/>
        </w:rPr>
        <w:t xml:space="preserve"> contributing</w:t>
      </w:r>
      <w:r w:rsidRPr="001E1149">
        <w:rPr>
          <w:sz w:val="18"/>
          <w:szCs w:val="18"/>
        </w:rPr>
        <w:t xml:space="preserve"> respondent represents in the </w:t>
      </w:r>
      <w:r w:rsidR="0083732A" w:rsidRPr="001E1149">
        <w:rPr>
          <w:sz w:val="18"/>
          <w:szCs w:val="18"/>
        </w:rPr>
        <w:t xml:space="preserve">Australian </w:t>
      </w:r>
      <w:r w:rsidRPr="001E1149">
        <w:rPr>
          <w:sz w:val="18"/>
          <w:szCs w:val="18"/>
        </w:rPr>
        <w:t>population</w:t>
      </w:r>
      <w:r w:rsidR="00AE1C4D" w:rsidRPr="001E1149">
        <w:rPr>
          <w:sz w:val="18"/>
          <w:szCs w:val="18"/>
        </w:rPr>
        <w:t xml:space="preserve"> aged 15 years and over</w:t>
      </w:r>
      <w:r w:rsidR="00C5749A" w:rsidRPr="001E1149">
        <w:rPr>
          <w:sz w:val="18"/>
          <w:szCs w:val="18"/>
        </w:rPr>
        <w:t xml:space="preserve"> in </w:t>
      </w:r>
      <w:r w:rsidR="00C5749A" w:rsidRPr="001E1149">
        <w:rPr>
          <w:i/>
          <w:iCs/>
          <w:sz w:val="18"/>
          <w:szCs w:val="18"/>
        </w:rPr>
        <w:t>q</w:t>
      </w:r>
      <w:r w:rsidR="00C5749A" w:rsidRPr="001E1149">
        <w:rPr>
          <w:i/>
          <w:iCs/>
          <w:sz w:val="18"/>
          <w:szCs w:val="18"/>
          <w:vertAlign w:val="subscript"/>
        </w:rPr>
        <w:t>t</w:t>
      </w:r>
      <w:r w:rsidR="00C5749A" w:rsidRPr="001E1149">
        <w:rPr>
          <w:sz w:val="18"/>
          <w:szCs w:val="18"/>
        </w:rPr>
        <w:t>.</w:t>
      </w:r>
    </w:p>
  </w:footnote>
  <w:footnote w:id="7">
    <w:p w14:paraId="3B9111EC" w14:textId="0A834C27" w:rsidR="00976D4C" w:rsidRPr="001E1149" w:rsidRDefault="00976D4C">
      <w:pPr>
        <w:pStyle w:val="FootnoteText"/>
        <w:rPr>
          <w:sz w:val="18"/>
          <w:szCs w:val="18"/>
        </w:rPr>
      </w:pPr>
      <w:r w:rsidRPr="001E1149">
        <w:rPr>
          <w:rStyle w:val="FootnoteReference"/>
          <w:sz w:val="18"/>
          <w:szCs w:val="18"/>
        </w:rPr>
        <w:footnoteRef/>
      </w:r>
      <w:r w:rsidRPr="001E1149">
        <w:rPr>
          <w:sz w:val="18"/>
          <w:szCs w:val="18"/>
        </w:rPr>
        <w:t xml:space="preserve"> </w:t>
      </w:r>
      <w:r w:rsidR="00B41E3E" w:rsidRPr="001E1149">
        <w:rPr>
          <w:sz w:val="18"/>
          <w:szCs w:val="18"/>
        </w:rPr>
        <w:t xml:space="preserve">The method for creating the confidence bands can be interpreted as producing a range within which the true </w:t>
      </w:r>
      <w:r w:rsidR="00C26E60" w:rsidRPr="001E1149">
        <w:rPr>
          <w:sz w:val="18"/>
          <w:szCs w:val="18"/>
        </w:rPr>
        <w:t>casual conversion metric</w:t>
      </w:r>
      <w:r w:rsidR="00B41E3E" w:rsidRPr="001E1149">
        <w:rPr>
          <w:sz w:val="18"/>
          <w:szCs w:val="18"/>
        </w:rPr>
        <w:t xml:space="preserve"> being estimated would fall 19 out of 20 times (that is, 95% of the time) if </w:t>
      </w:r>
      <w:r w:rsidR="00C26E60" w:rsidRPr="001E1149">
        <w:rPr>
          <w:sz w:val="18"/>
          <w:szCs w:val="18"/>
        </w:rPr>
        <w:t xml:space="preserve">20 different randomly selected LFS samples had been taken </w:t>
      </w:r>
      <w:r w:rsidR="00B41E3E" w:rsidRPr="001E1149">
        <w:rPr>
          <w:sz w:val="18"/>
          <w:szCs w:val="18"/>
        </w:rPr>
        <w:t>and the corresponding 20 confidence bands had been produced</w:t>
      </w:r>
      <w:r w:rsidRPr="001E1149">
        <w:rPr>
          <w:sz w:val="18"/>
          <w:szCs w:val="18"/>
        </w:rPr>
        <w:t>.</w:t>
      </w:r>
      <w:r w:rsidR="00C26E60" w:rsidRPr="001E1149">
        <w:rPr>
          <w:sz w:val="18"/>
          <w:szCs w:val="18"/>
        </w:rPr>
        <w:t xml:space="preserve">  It should be noted that the estimates and standard errors (and hence the confidence bands) would change each time a different LFS sample was taken, while the true values of the casual conversion </w:t>
      </w:r>
      <w:r w:rsidR="0071569A" w:rsidRPr="001E1149">
        <w:rPr>
          <w:sz w:val="18"/>
          <w:szCs w:val="18"/>
        </w:rPr>
        <w:t xml:space="preserve">metrics </w:t>
      </w:r>
      <w:r w:rsidR="00F146E1" w:rsidRPr="001E1149">
        <w:rPr>
          <w:sz w:val="18"/>
          <w:szCs w:val="18"/>
        </w:rPr>
        <w:t xml:space="preserve">being estimated </w:t>
      </w:r>
      <w:r w:rsidR="0071569A" w:rsidRPr="001E1149">
        <w:rPr>
          <w:sz w:val="18"/>
          <w:szCs w:val="18"/>
        </w:rPr>
        <w:t>remain unchanged.</w:t>
      </w:r>
    </w:p>
  </w:footnote>
  <w:footnote w:id="8">
    <w:p w14:paraId="2240941E" w14:textId="434C1A68" w:rsidR="008720ED" w:rsidRPr="001E1149" w:rsidRDefault="008720ED" w:rsidP="008720ED">
      <w:pPr>
        <w:pStyle w:val="FootnoteText"/>
        <w:rPr>
          <w:sz w:val="18"/>
          <w:szCs w:val="18"/>
        </w:rPr>
      </w:pPr>
      <w:r w:rsidRPr="001E1149">
        <w:rPr>
          <w:rStyle w:val="FootnoteReference"/>
          <w:sz w:val="18"/>
          <w:szCs w:val="18"/>
        </w:rPr>
        <w:footnoteRef/>
      </w:r>
      <w:r w:rsidR="001E1149" w:rsidRPr="001E1149">
        <w:rPr>
          <w:sz w:val="18"/>
          <w:szCs w:val="18"/>
        </w:rPr>
        <w:t xml:space="preserve"> </w:t>
      </w:r>
      <w:r w:rsidR="00137622" w:rsidRPr="001E1149">
        <w:rPr>
          <w:sz w:val="18"/>
          <w:szCs w:val="18"/>
        </w:rPr>
        <w:t xml:space="preserve">However, because these two rates have both conceptually different denominators and conceptually different numerators which reflect different segments of the population, it is possible for </w:t>
      </w:r>
      <w:r w:rsidR="00456A9A" w:rsidRPr="001E1149">
        <w:rPr>
          <w:sz w:val="18"/>
          <w:szCs w:val="18"/>
        </w:rPr>
        <w:t xml:space="preserve">estimates of </w:t>
      </w:r>
      <w:r w:rsidR="00137622" w:rsidRPr="001E1149">
        <w:rPr>
          <w:sz w:val="18"/>
          <w:szCs w:val="18"/>
        </w:rPr>
        <w:t xml:space="preserve">casual conversion rate A to </w:t>
      </w:r>
      <w:r w:rsidR="00456A9A" w:rsidRPr="001E1149">
        <w:rPr>
          <w:sz w:val="18"/>
          <w:szCs w:val="18"/>
        </w:rPr>
        <w:t>reflect</w:t>
      </w:r>
      <w:r w:rsidR="00137622" w:rsidRPr="001E1149">
        <w:rPr>
          <w:sz w:val="18"/>
          <w:szCs w:val="18"/>
        </w:rPr>
        <w:t xml:space="preserve"> a large increase in casual conversion while the </w:t>
      </w:r>
      <w:r w:rsidR="00456A9A" w:rsidRPr="001E1149">
        <w:rPr>
          <w:sz w:val="18"/>
          <w:szCs w:val="18"/>
        </w:rPr>
        <w:t xml:space="preserve">estimates of the </w:t>
      </w:r>
      <w:r w:rsidR="00137622" w:rsidRPr="001E1149">
        <w:rPr>
          <w:sz w:val="18"/>
          <w:szCs w:val="18"/>
        </w:rPr>
        <w:t xml:space="preserve">casual transition rate </w:t>
      </w:r>
      <w:r w:rsidR="00456A9A" w:rsidRPr="001E1149">
        <w:rPr>
          <w:sz w:val="18"/>
          <w:szCs w:val="18"/>
        </w:rPr>
        <w:t xml:space="preserve">over the same period can </w:t>
      </w:r>
      <w:r w:rsidR="00137622" w:rsidRPr="001E1149">
        <w:rPr>
          <w:sz w:val="18"/>
          <w:szCs w:val="18"/>
        </w:rPr>
        <w:t>decrease sharply</w:t>
      </w:r>
      <w:r w:rsidRPr="001E1149">
        <w:rPr>
          <w:sz w:val="18"/>
          <w:szCs w:val="18"/>
        </w:rPr>
        <w:t>.</w:t>
      </w:r>
      <w:r w:rsidR="00137622" w:rsidRPr="001E1149">
        <w:rPr>
          <w:sz w:val="18"/>
          <w:szCs w:val="18"/>
        </w:rPr>
        <w:t xml:space="preserve">  This is what happens in the three months to November 2020 and results in the </w:t>
      </w:r>
      <w:r w:rsidR="00456A9A" w:rsidRPr="001E1149">
        <w:rPr>
          <w:sz w:val="18"/>
          <w:szCs w:val="18"/>
        </w:rPr>
        <w:t>estimated casual transition rate falling below the casual conversion rate A estimate.</w:t>
      </w:r>
    </w:p>
  </w:footnote>
  <w:footnote w:id="9">
    <w:p w14:paraId="278F0C67" w14:textId="56116C9A" w:rsidR="001F239E" w:rsidRPr="001E1149" w:rsidRDefault="001F239E" w:rsidP="001F239E">
      <w:pPr>
        <w:pStyle w:val="FootnoteText"/>
        <w:rPr>
          <w:sz w:val="18"/>
          <w:szCs w:val="18"/>
        </w:rPr>
      </w:pPr>
      <w:r w:rsidRPr="001E1149">
        <w:rPr>
          <w:rStyle w:val="FootnoteReference"/>
          <w:sz w:val="18"/>
          <w:szCs w:val="18"/>
        </w:rPr>
        <w:footnoteRef/>
      </w:r>
      <w:r w:rsidRPr="001E1149">
        <w:rPr>
          <w:sz w:val="18"/>
          <w:szCs w:val="18"/>
        </w:rPr>
        <w:t xml:space="preserve"> </w:t>
      </w:r>
      <w:r w:rsidR="00F464A8" w:rsidRPr="001E1149">
        <w:rPr>
          <w:sz w:val="18"/>
          <w:szCs w:val="18"/>
        </w:rPr>
        <w:t>In this case, the statistical test is a</w:t>
      </w:r>
      <w:r w:rsidRPr="001E1149">
        <w:rPr>
          <w:sz w:val="18"/>
          <w:szCs w:val="18"/>
        </w:rPr>
        <w:t xml:space="preserve">n F-test </w:t>
      </w:r>
      <w:r w:rsidR="00F464A8" w:rsidRPr="001E1149">
        <w:rPr>
          <w:sz w:val="18"/>
          <w:szCs w:val="18"/>
        </w:rPr>
        <w:t xml:space="preserve">that determines </w:t>
      </w:r>
      <w:r w:rsidRPr="001E1149">
        <w:rPr>
          <w:sz w:val="18"/>
          <w:szCs w:val="18"/>
        </w:rPr>
        <w:t xml:space="preserve">whether the model parameter estimates for the model prior to the break point </w:t>
      </w:r>
      <w:r w:rsidR="00F464A8" w:rsidRPr="001E1149">
        <w:rPr>
          <w:sz w:val="18"/>
          <w:szCs w:val="18"/>
        </w:rPr>
        <w:t>are</w:t>
      </w:r>
      <w:r w:rsidRPr="001E1149">
        <w:rPr>
          <w:sz w:val="18"/>
          <w:szCs w:val="18"/>
        </w:rPr>
        <w:t xml:space="preserve"> statistically significant</w:t>
      </w:r>
      <w:r w:rsidR="00F464A8" w:rsidRPr="001E1149">
        <w:rPr>
          <w:sz w:val="18"/>
          <w:szCs w:val="18"/>
        </w:rPr>
        <w:t>ly</w:t>
      </w:r>
      <w:r w:rsidRPr="001E1149">
        <w:rPr>
          <w:sz w:val="18"/>
          <w:szCs w:val="18"/>
        </w:rPr>
        <w:t xml:space="preserve"> differen</w:t>
      </w:r>
      <w:r w:rsidR="00F464A8" w:rsidRPr="001E1149">
        <w:rPr>
          <w:sz w:val="18"/>
          <w:szCs w:val="18"/>
        </w:rPr>
        <w:t>t</w:t>
      </w:r>
      <w:r w:rsidRPr="001E1149">
        <w:rPr>
          <w:sz w:val="18"/>
          <w:szCs w:val="18"/>
        </w:rPr>
        <w:t xml:space="preserve"> to the model parameter estimates</w:t>
      </w:r>
      <w:r w:rsidR="00F464A8" w:rsidRPr="001E1149">
        <w:rPr>
          <w:sz w:val="18"/>
          <w:szCs w:val="18"/>
        </w:rPr>
        <w:t xml:space="preserve"> for the model </w:t>
      </w:r>
      <w:r w:rsidRPr="001E1149">
        <w:rPr>
          <w:sz w:val="18"/>
          <w:szCs w:val="18"/>
        </w:rPr>
        <w:t xml:space="preserve">after the break point. </w:t>
      </w:r>
    </w:p>
  </w:footnote>
  <w:footnote w:id="10">
    <w:p w14:paraId="2521D36A" w14:textId="110543AB" w:rsidR="0063232D" w:rsidRPr="001E1149" w:rsidRDefault="0063232D">
      <w:pPr>
        <w:pStyle w:val="FootnoteText"/>
        <w:rPr>
          <w:sz w:val="18"/>
          <w:szCs w:val="18"/>
        </w:rPr>
      </w:pPr>
      <w:r w:rsidRPr="001E1149">
        <w:rPr>
          <w:rStyle w:val="FootnoteReference"/>
          <w:sz w:val="18"/>
          <w:szCs w:val="18"/>
        </w:rPr>
        <w:footnoteRef/>
      </w:r>
      <w:r w:rsidRPr="001E1149">
        <w:rPr>
          <w:sz w:val="18"/>
          <w:szCs w:val="18"/>
        </w:rPr>
        <w:t xml:space="preserve"> Casual conversion rate A was chosen over casual conversion rate B as it deems more respondents as eligible for casual conversion, including all the respondents deemed to be eligible for casual conversion as per the data scoping rules for casual conversion rate B.</w:t>
      </w:r>
    </w:p>
  </w:footnote>
  <w:footnote w:id="11">
    <w:p w14:paraId="3E18F77D" w14:textId="6FAA5BC1" w:rsidR="004F1371" w:rsidRPr="001E1149" w:rsidRDefault="004F1371" w:rsidP="004F1371">
      <w:pPr>
        <w:pStyle w:val="FootnoteText"/>
        <w:rPr>
          <w:sz w:val="18"/>
          <w:szCs w:val="18"/>
        </w:rPr>
      </w:pPr>
      <w:r w:rsidRPr="001E1149">
        <w:rPr>
          <w:rStyle w:val="FootnoteReference"/>
          <w:sz w:val="18"/>
          <w:szCs w:val="18"/>
        </w:rPr>
        <w:footnoteRef/>
      </w:r>
      <w:r w:rsidRPr="001E1149">
        <w:rPr>
          <w:sz w:val="18"/>
          <w:szCs w:val="18"/>
        </w:rPr>
        <w:t xml:space="preserve"> The GLMM models were fit using the PROC GLIMMIX procedure in SAS [</w:t>
      </w:r>
      <w:hyperlink r:id="rId1" w:history="1">
        <w:r w:rsidR="00A02490" w:rsidRPr="001E1149">
          <w:rPr>
            <w:rStyle w:val="Hyperlink"/>
            <w:sz w:val="18"/>
            <w:szCs w:val="18"/>
          </w:rPr>
          <w:t>8</w:t>
        </w:r>
      </w:hyperlink>
      <w:r w:rsidRPr="001E1149">
        <w:rPr>
          <w:sz w:val="18"/>
          <w:szCs w:val="18"/>
        </w:rPr>
        <w:t>].</w:t>
      </w:r>
    </w:p>
  </w:footnote>
  <w:footnote w:id="12">
    <w:p w14:paraId="622F053C" w14:textId="77777777" w:rsidR="002E4862" w:rsidRPr="001E1149" w:rsidRDefault="002E4862" w:rsidP="002E4862">
      <w:pPr>
        <w:pStyle w:val="FootnoteText"/>
        <w:rPr>
          <w:sz w:val="18"/>
          <w:szCs w:val="18"/>
        </w:rPr>
      </w:pPr>
      <w:r w:rsidRPr="001E1149">
        <w:rPr>
          <w:rStyle w:val="FootnoteReference"/>
          <w:sz w:val="18"/>
          <w:szCs w:val="18"/>
        </w:rPr>
        <w:footnoteRef/>
      </w:r>
      <w:r w:rsidRPr="001E1149">
        <w:rPr>
          <w:sz w:val="18"/>
          <w:szCs w:val="18"/>
        </w:rPr>
        <w:t xml:space="preserve"> Each state was split into two regions, the capital city and the balance of state, while the two territories (the NT and ACT) remained undivided.</w:t>
      </w:r>
    </w:p>
  </w:footnote>
  <w:footnote w:id="13">
    <w:p w14:paraId="3CD31643" w14:textId="6D384963" w:rsidR="002E4862" w:rsidRDefault="002E4862">
      <w:pPr>
        <w:pStyle w:val="FootnoteText"/>
      </w:pPr>
      <w:r w:rsidRPr="001E1149">
        <w:rPr>
          <w:rStyle w:val="FootnoteReference"/>
          <w:sz w:val="18"/>
          <w:szCs w:val="18"/>
        </w:rPr>
        <w:footnoteRef/>
      </w:r>
      <w:r w:rsidRPr="001E1149">
        <w:rPr>
          <w:sz w:val="18"/>
          <w:szCs w:val="18"/>
        </w:rPr>
        <w:t xml:space="preserve"> Age groups were defined as 15-19 years, 20-24 years, 25-34 years, 35-44 years, 45-54 years, 55-64 years, 65+ years</w:t>
      </w:r>
    </w:p>
  </w:footnote>
  <w:footnote w:id="14">
    <w:p w14:paraId="3E5864FA" w14:textId="77777777" w:rsidR="00EB0B82" w:rsidRPr="001E1149" w:rsidRDefault="00EB0B82" w:rsidP="00EB0B82">
      <w:pPr>
        <w:pStyle w:val="FootnoteText"/>
        <w:rPr>
          <w:sz w:val="18"/>
          <w:szCs w:val="18"/>
        </w:rPr>
      </w:pPr>
      <w:r w:rsidRPr="001E1149">
        <w:rPr>
          <w:rStyle w:val="FootnoteReference"/>
          <w:sz w:val="18"/>
          <w:szCs w:val="18"/>
        </w:rPr>
        <w:footnoteRef/>
      </w:r>
      <w:r w:rsidRPr="001E1149">
        <w:rPr>
          <w:sz w:val="18"/>
          <w:szCs w:val="18"/>
        </w:rPr>
        <w:t xml:space="preserve"> In our analysis period of February 2018 to May 2022, the average non-response rate between consecutive quarters was approximately 14%.</w:t>
      </w:r>
    </w:p>
  </w:footnote>
  <w:footnote w:id="15">
    <w:p w14:paraId="5077ED76" w14:textId="18B10BEE" w:rsidR="00665BE1" w:rsidRPr="001E1149" w:rsidRDefault="00665BE1">
      <w:pPr>
        <w:pStyle w:val="FootnoteText"/>
        <w:rPr>
          <w:sz w:val="18"/>
          <w:szCs w:val="18"/>
        </w:rPr>
      </w:pPr>
      <w:r w:rsidRPr="001E1149">
        <w:rPr>
          <w:rStyle w:val="FootnoteReference"/>
          <w:sz w:val="18"/>
          <w:szCs w:val="18"/>
        </w:rPr>
        <w:footnoteRef/>
      </w:r>
      <w:r w:rsidRPr="001E1149">
        <w:rPr>
          <w:sz w:val="18"/>
          <w:szCs w:val="18"/>
        </w:rPr>
        <w:t xml:space="preserve"> </w:t>
      </w:r>
      <w:r w:rsidR="00E5177E" w:rsidRPr="001E1149">
        <w:rPr>
          <w:sz w:val="18"/>
          <w:szCs w:val="18"/>
        </w:rPr>
        <w:t>LFS r</w:t>
      </w:r>
      <w:r w:rsidRPr="001E1149">
        <w:rPr>
          <w:sz w:val="18"/>
          <w:szCs w:val="18"/>
        </w:rPr>
        <w:t>eplicate</w:t>
      </w:r>
      <w:r w:rsidR="00E5177E" w:rsidRPr="001E1149">
        <w:rPr>
          <w:sz w:val="18"/>
          <w:szCs w:val="18"/>
        </w:rPr>
        <w:t xml:space="preserve"> </w:t>
      </w:r>
      <w:r w:rsidRPr="001E1149">
        <w:rPr>
          <w:sz w:val="18"/>
          <w:szCs w:val="18"/>
        </w:rPr>
        <w:t xml:space="preserve">weights </w:t>
      </w:r>
      <w:r w:rsidR="00E5177E" w:rsidRPr="001E1149">
        <w:rPr>
          <w:sz w:val="18"/>
          <w:szCs w:val="18"/>
        </w:rPr>
        <w:t xml:space="preserve">are available in the </w:t>
      </w:r>
      <w:r w:rsidR="00346BA5" w:rsidRPr="001E1149">
        <w:rPr>
          <w:sz w:val="18"/>
          <w:szCs w:val="18"/>
        </w:rPr>
        <w:t>LLFS</w:t>
      </w:r>
      <w:r w:rsidR="00E5177E" w:rsidRPr="001E1149">
        <w:rPr>
          <w:sz w:val="18"/>
          <w:szCs w:val="18"/>
        </w:rPr>
        <w:t xml:space="preserve"> data for each month of the LFS and were used to calculate the standard errors of the </w:t>
      </w:r>
      <w:r w:rsidR="00422E5A" w:rsidRPr="001E1149">
        <w:rPr>
          <w:sz w:val="18"/>
          <w:szCs w:val="18"/>
        </w:rPr>
        <w:t>estimates of the proportion of the workforce casually employed in each quarter month</w:t>
      </w:r>
      <w:r w:rsidR="00E5177E" w:rsidRPr="001E1149">
        <w:rPr>
          <w:sz w:val="18"/>
          <w:szCs w:val="18"/>
        </w:rPr>
        <w:t>.  The</w:t>
      </w:r>
      <w:r w:rsidR="00422E5A" w:rsidRPr="001E1149">
        <w:rPr>
          <w:sz w:val="18"/>
          <w:szCs w:val="18"/>
        </w:rPr>
        <w:t xml:space="preserve"> LFS replicate weights</w:t>
      </w:r>
      <w:r w:rsidR="00E5177E" w:rsidRPr="001E1149">
        <w:rPr>
          <w:sz w:val="18"/>
          <w:szCs w:val="18"/>
        </w:rPr>
        <w:t xml:space="preserve"> are derived in a similar manner to how the replicate longitudinal weights were calculated via </w:t>
      </w:r>
      <w:r w:rsidR="00422E5A" w:rsidRPr="001E1149">
        <w:rPr>
          <w:sz w:val="18"/>
          <w:szCs w:val="18"/>
        </w:rPr>
        <w:t xml:space="preserve">the grouped </w:t>
      </w:r>
      <w:r w:rsidR="00E5177E" w:rsidRPr="001E1149">
        <w:rPr>
          <w:sz w:val="18"/>
          <w:szCs w:val="18"/>
        </w:rPr>
        <w:t xml:space="preserve">jack-knife </w:t>
      </w:r>
      <w:r w:rsidR="00422E5A" w:rsidRPr="001E1149">
        <w:rPr>
          <w:sz w:val="18"/>
          <w:szCs w:val="18"/>
        </w:rPr>
        <w:t xml:space="preserve">method of </w:t>
      </w:r>
      <w:r w:rsidR="00E5177E" w:rsidRPr="001E1149">
        <w:rPr>
          <w:sz w:val="18"/>
          <w:szCs w:val="18"/>
        </w:rPr>
        <w:t>standard error estimation.</w:t>
      </w:r>
    </w:p>
  </w:footnote>
  <w:footnote w:id="16">
    <w:p w14:paraId="5413578C" w14:textId="74DCC632" w:rsidR="00177D18" w:rsidRPr="001E1149" w:rsidRDefault="00177D18">
      <w:pPr>
        <w:pStyle w:val="FootnoteText"/>
        <w:rPr>
          <w:sz w:val="18"/>
          <w:szCs w:val="18"/>
        </w:rPr>
      </w:pPr>
      <w:r w:rsidRPr="001E1149">
        <w:rPr>
          <w:rStyle w:val="FootnoteReference"/>
          <w:sz w:val="18"/>
          <w:szCs w:val="18"/>
        </w:rPr>
        <w:footnoteRef/>
      </w:r>
      <w:r w:rsidRPr="001E1149">
        <w:rPr>
          <w:sz w:val="18"/>
          <w:szCs w:val="18"/>
        </w:rPr>
        <w:t xml:space="preserve"> If the confidence interval of an odds ratio</w:t>
      </w:r>
      <w:r w:rsidR="002C077B" w:rsidRPr="001E1149">
        <w:rPr>
          <w:sz w:val="18"/>
          <w:szCs w:val="18"/>
        </w:rPr>
        <w:t xml:space="preserve"> includes </w:t>
      </w:r>
      <w:r w:rsidRPr="001E1149">
        <w:rPr>
          <w:sz w:val="18"/>
          <w:szCs w:val="18"/>
        </w:rPr>
        <w:t>1</w:t>
      </w:r>
      <w:r w:rsidR="002C077B" w:rsidRPr="001E1149">
        <w:rPr>
          <w:sz w:val="18"/>
          <w:szCs w:val="18"/>
        </w:rPr>
        <w:t>,</w:t>
      </w:r>
      <w:r w:rsidRPr="001E1149">
        <w:rPr>
          <w:sz w:val="18"/>
          <w:szCs w:val="18"/>
        </w:rPr>
        <w:t xml:space="preserve"> then this can be interpreted to mean that there is no statistically significant difference in the probability of the comparator c</w:t>
      </w:r>
      <w:r w:rsidR="002C077B" w:rsidRPr="001E1149">
        <w:rPr>
          <w:sz w:val="18"/>
          <w:szCs w:val="18"/>
        </w:rPr>
        <w:t>haracteristic converting from casual to</w:t>
      </w:r>
      <w:r w:rsidRPr="001E1149">
        <w:rPr>
          <w:sz w:val="18"/>
          <w:szCs w:val="18"/>
        </w:rPr>
        <w:t xml:space="preserve"> </w:t>
      </w:r>
      <w:r w:rsidR="00C87AF7" w:rsidRPr="001E1149">
        <w:rPr>
          <w:sz w:val="18"/>
          <w:szCs w:val="18"/>
        </w:rPr>
        <w:t>non-casual</w:t>
      </w:r>
      <w:r w:rsidR="002C077B" w:rsidRPr="001E1149">
        <w:rPr>
          <w:sz w:val="18"/>
          <w:szCs w:val="18"/>
        </w:rPr>
        <w:t xml:space="preserve"> employment </w:t>
      </w:r>
      <w:r w:rsidRPr="001E1149">
        <w:rPr>
          <w:sz w:val="18"/>
          <w:szCs w:val="18"/>
        </w:rPr>
        <w:t xml:space="preserve">compared to the baseline </w:t>
      </w:r>
      <w:r w:rsidR="002C077B" w:rsidRPr="001E1149">
        <w:rPr>
          <w:sz w:val="18"/>
          <w:szCs w:val="18"/>
        </w:rPr>
        <w:t>characteristic</w:t>
      </w:r>
      <w:r w:rsidRPr="001E1149">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26A88" w14:textId="77777777" w:rsidR="00C5313E" w:rsidRDefault="00C53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C676" w14:textId="71A97EEC" w:rsidR="00492570" w:rsidRPr="009E3489" w:rsidRDefault="00492570" w:rsidP="00715937">
    <w:pPr>
      <w:pStyle w:val="Header"/>
      <w:ind w:firstLine="567"/>
      <w:rPr>
        <w:b/>
        <w:i/>
        <w:iCs/>
        <w:caps/>
        <w:sz w:val="20"/>
        <w:szCs w:val="20"/>
      </w:rPr>
    </w:pPr>
    <w:r w:rsidRPr="009E3489">
      <w:rPr>
        <w:caps/>
        <w:noProof/>
        <w:sz w:val="20"/>
        <w:szCs w:val="20"/>
        <w:lang w:eastAsia="en-AU"/>
      </w:rPr>
      <w:drawing>
        <wp:anchor distT="0" distB="0" distL="114300" distR="114300" simplePos="0" relativeHeight="251661312" behindDoc="1" locked="0" layoutInCell="1" allowOverlap="1" wp14:anchorId="2D9DE8E8" wp14:editId="1DFCD796">
          <wp:simplePos x="0" y="0"/>
          <wp:positionH relativeFrom="column">
            <wp:posOffset>-736270</wp:posOffset>
          </wp:positionH>
          <wp:positionV relativeFrom="topMargin">
            <wp:posOffset>142504</wp:posOffset>
          </wp:positionV>
          <wp:extent cx="7199594" cy="890042"/>
          <wp:effectExtent l="0" t="0" r="190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9594" cy="890042"/>
                  </a:xfrm>
                  <a:prstGeom prst="rect">
                    <a:avLst/>
                  </a:prstGeom>
                </pic:spPr>
              </pic:pic>
            </a:graphicData>
          </a:graphic>
          <wp14:sizeRelH relativeFrom="margin">
            <wp14:pctWidth>0</wp14:pctWidth>
          </wp14:sizeRelH>
          <wp14:sizeRelV relativeFrom="margin">
            <wp14:pctHeight>0</wp14:pctHeight>
          </wp14:sizeRelV>
        </wp:anchor>
      </w:drawing>
    </w:r>
    <w:r w:rsidR="00715937">
      <w:rPr>
        <w:b/>
        <w:caps/>
        <w:sz w:val="20"/>
        <w:szCs w:val="20"/>
      </w:rPr>
      <w:t>ANALYSIS OF CHANGES IN CASUAL CONVERSION IN AUSTRALIA</w:t>
    </w:r>
  </w:p>
  <w:p w14:paraId="06086292" w14:textId="1C908C8B" w:rsidR="00492570" w:rsidRDefault="00156BB5" w:rsidP="009E3489">
    <w:pPr>
      <w:pStyle w:val="Header"/>
      <w:spacing w:before="60"/>
      <w:ind w:left="567"/>
    </w:pPr>
    <w:r>
      <w:rPr>
        <w:sz w:val="20"/>
      </w:rPr>
      <w:t>July</w:t>
    </w:r>
    <w:r w:rsidR="00492570">
      <w:rPr>
        <w:sz w:val="20"/>
      </w:rPr>
      <w:t xml:space="preserve"> 202</w:t>
    </w:r>
    <w:r>
      <w:rPr>
        <w:sz w:val="20"/>
      </w:rPr>
      <w:t>2</w:t>
    </w:r>
  </w:p>
  <w:p w14:paraId="0ABA2A2D" w14:textId="77777777" w:rsidR="00492570" w:rsidRDefault="004925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9945" w14:textId="77777777" w:rsidR="00492570" w:rsidRDefault="00492570">
    <w:pPr>
      <w:pStyle w:val="Header"/>
    </w:pPr>
    <w:r>
      <w:rPr>
        <w:noProof/>
        <w:lang w:eastAsia="en-AU"/>
      </w:rPr>
      <w:drawing>
        <wp:anchor distT="0" distB="0" distL="114300" distR="114300" simplePos="0" relativeHeight="251659264" behindDoc="1" locked="0" layoutInCell="1" allowOverlap="1" wp14:anchorId="1F9E2ADF" wp14:editId="11DF716D">
          <wp:simplePos x="0" y="0"/>
          <wp:positionH relativeFrom="margin">
            <wp:posOffset>-856087</wp:posOffset>
          </wp:positionH>
          <wp:positionV relativeFrom="margin">
            <wp:posOffset>-843148</wp:posOffset>
          </wp:positionV>
          <wp:extent cx="7467978" cy="1056056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7978" cy="10560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944"/>
    <w:multiLevelType w:val="hybridMultilevel"/>
    <w:tmpl w:val="884E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95041E"/>
    <w:multiLevelType w:val="hybridMultilevel"/>
    <w:tmpl w:val="0E0A09D2"/>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430B77"/>
    <w:multiLevelType w:val="hybridMultilevel"/>
    <w:tmpl w:val="2D383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5F6EA2"/>
    <w:multiLevelType w:val="hybridMultilevel"/>
    <w:tmpl w:val="13807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1E7D74"/>
    <w:multiLevelType w:val="hybridMultilevel"/>
    <w:tmpl w:val="28CC8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75115E"/>
    <w:multiLevelType w:val="hybridMultilevel"/>
    <w:tmpl w:val="70C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4414AF"/>
    <w:multiLevelType w:val="hybridMultilevel"/>
    <w:tmpl w:val="8380261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EC503C"/>
    <w:multiLevelType w:val="hybridMultilevel"/>
    <w:tmpl w:val="2D602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C07C12"/>
    <w:multiLevelType w:val="multilevel"/>
    <w:tmpl w:val="5016B9DA"/>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EF63575"/>
    <w:multiLevelType w:val="hybridMultilevel"/>
    <w:tmpl w:val="F070A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000621"/>
    <w:multiLevelType w:val="hybridMultilevel"/>
    <w:tmpl w:val="8E827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D009FF"/>
    <w:multiLevelType w:val="hybridMultilevel"/>
    <w:tmpl w:val="068436EA"/>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D44764"/>
    <w:multiLevelType w:val="hybridMultilevel"/>
    <w:tmpl w:val="8306EC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B15FFC"/>
    <w:multiLevelType w:val="hybridMultilevel"/>
    <w:tmpl w:val="8092C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84554B"/>
    <w:multiLevelType w:val="hybridMultilevel"/>
    <w:tmpl w:val="EA14A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D575D1"/>
    <w:multiLevelType w:val="hybridMultilevel"/>
    <w:tmpl w:val="45EAB9A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D301CD"/>
    <w:multiLevelType w:val="hybridMultilevel"/>
    <w:tmpl w:val="DBACD9F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6177F1"/>
    <w:multiLevelType w:val="hybridMultilevel"/>
    <w:tmpl w:val="DED2AC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3466455"/>
    <w:multiLevelType w:val="hybridMultilevel"/>
    <w:tmpl w:val="B33A5A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9073314"/>
    <w:multiLevelType w:val="hybridMultilevel"/>
    <w:tmpl w:val="ADA88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0B720D"/>
    <w:multiLevelType w:val="hybridMultilevel"/>
    <w:tmpl w:val="FEFA68A8"/>
    <w:lvl w:ilvl="0" w:tplc="0C090001">
      <w:start w:val="1"/>
      <w:numFmt w:val="bullet"/>
      <w:lvlText w:val=""/>
      <w:lvlJc w:val="left"/>
      <w:pPr>
        <w:ind w:left="746"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EF38FD"/>
    <w:multiLevelType w:val="hybridMultilevel"/>
    <w:tmpl w:val="092E72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2" w15:restartNumberingAfterBreak="0">
    <w:nsid w:val="305B4BA3"/>
    <w:multiLevelType w:val="hybridMultilevel"/>
    <w:tmpl w:val="FE6E9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5965DD"/>
    <w:multiLevelType w:val="multilevel"/>
    <w:tmpl w:val="5016B9DA"/>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18E40BF"/>
    <w:multiLevelType w:val="hybridMultilevel"/>
    <w:tmpl w:val="419C5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106D6A"/>
    <w:multiLevelType w:val="hybridMultilevel"/>
    <w:tmpl w:val="D1B00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E47DE4"/>
    <w:multiLevelType w:val="hybridMultilevel"/>
    <w:tmpl w:val="7B9ECE7E"/>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0D10E0"/>
    <w:multiLevelType w:val="hybridMultilevel"/>
    <w:tmpl w:val="380C724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40F3916"/>
    <w:multiLevelType w:val="hybridMultilevel"/>
    <w:tmpl w:val="45EAB9A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C6A3D23"/>
    <w:multiLevelType w:val="hybridMultilevel"/>
    <w:tmpl w:val="91EE00E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DE22FD1"/>
    <w:multiLevelType w:val="hybridMultilevel"/>
    <w:tmpl w:val="58261E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AA0FA1"/>
    <w:multiLevelType w:val="hybridMultilevel"/>
    <w:tmpl w:val="C21AEC5C"/>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FF82AE7"/>
    <w:multiLevelType w:val="hybridMultilevel"/>
    <w:tmpl w:val="750810C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2CD4CAD"/>
    <w:multiLevelType w:val="hybridMultilevel"/>
    <w:tmpl w:val="FEA0D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3A2910"/>
    <w:multiLevelType w:val="hybridMultilevel"/>
    <w:tmpl w:val="1B8655B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5F271E6"/>
    <w:multiLevelType w:val="hybridMultilevel"/>
    <w:tmpl w:val="CED09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45249F"/>
    <w:multiLevelType w:val="hybridMultilevel"/>
    <w:tmpl w:val="5E3C8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BD7C9A"/>
    <w:multiLevelType w:val="hybridMultilevel"/>
    <w:tmpl w:val="49801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FD53A5"/>
    <w:multiLevelType w:val="hybridMultilevel"/>
    <w:tmpl w:val="3C4A6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0543B0"/>
    <w:multiLevelType w:val="hybridMultilevel"/>
    <w:tmpl w:val="04FA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92A3D2B"/>
    <w:multiLevelType w:val="hybridMultilevel"/>
    <w:tmpl w:val="9878C916"/>
    <w:lvl w:ilvl="0" w:tplc="0C090001">
      <w:start w:val="1"/>
      <w:numFmt w:val="bullet"/>
      <w:lvlText w:val=""/>
      <w:lvlJc w:val="left"/>
      <w:pPr>
        <w:ind w:left="704" w:hanging="360"/>
      </w:pPr>
      <w:rPr>
        <w:rFonts w:ascii="Symbol" w:hAnsi="Symbol" w:hint="default"/>
      </w:rPr>
    </w:lvl>
    <w:lvl w:ilvl="1" w:tplc="0C090003" w:tentative="1">
      <w:start w:val="1"/>
      <w:numFmt w:val="bullet"/>
      <w:lvlText w:val="o"/>
      <w:lvlJc w:val="left"/>
      <w:pPr>
        <w:ind w:left="1424" w:hanging="360"/>
      </w:pPr>
      <w:rPr>
        <w:rFonts w:ascii="Courier New" w:hAnsi="Courier New" w:cs="Courier New" w:hint="default"/>
      </w:rPr>
    </w:lvl>
    <w:lvl w:ilvl="2" w:tplc="0C090005" w:tentative="1">
      <w:start w:val="1"/>
      <w:numFmt w:val="bullet"/>
      <w:lvlText w:val=""/>
      <w:lvlJc w:val="left"/>
      <w:pPr>
        <w:ind w:left="2144" w:hanging="360"/>
      </w:pPr>
      <w:rPr>
        <w:rFonts w:ascii="Wingdings" w:hAnsi="Wingdings" w:hint="default"/>
      </w:rPr>
    </w:lvl>
    <w:lvl w:ilvl="3" w:tplc="0C090001" w:tentative="1">
      <w:start w:val="1"/>
      <w:numFmt w:val="bullet"/>
      <w:lvlText w:val=""/>
      <w:lvlJc w:val="left"/>
      <w:pPr>
        <w:ind w:left="2864" w:hanging="360"/>
      </w:pPr>
      <w:rPr>
        <w:rFonts w:ascii="Symbol" w:hAnsi="Symbol" w:hint="default"/>
      </w:rPr>
    </w:lvl>
    <w:lvl w:ilvl="4" w:tplc="0C090003" w:tentative="1">
      <w:start w:val="1"/>
      <w:numFmt w:val="bullet"/>
      <w:lvlText w:val="o"/>
      <w:lvlJc w:val="left"/>
      <w:pPr>
        <w:ind w:left="3584" w:hanging="360"/>
      </w:pPr>
      <w:rPr>
        <w:rFonts w:ascii="Courier New" w:hAnsi="Courier New" w:cs="Courier New" w:hint="default"/>
      </w:rPr>
    </w:lvl>
    <w:lvl w:ilvl="5" w:tplc="0C090005" w:tentative="1">
      <w:start w:val="1"/>
      <w:numFmt w:val="bullet"/>
      <w:lvlText w:val=""/>
      <w:lvlJc w:val="left"/>
      <w:pPr>
        <w:ind w:left="4304" w:hanging="360"/>
      </w:pPr>
      <w:rPr>
        <w:rFonts w:ascii="Wingdings" w:hAnsi="Wingdings" w:hint="default"/>
      </w:rPr>
    </w:lvl>
    <w:lvl w:ilvl="6" w:tplc="0C090001" w:tentative="1">
      <w:start w:val="1"/>
      <w:numFmt w:val="bullet"/>
      <w:lvlText w:val=""/>
      <w:lvlJc w:val="left"/>
      <w:pPr>
        <w:ind w:left="5024" w:hanging="360"/>
      </w:pPr>
      <w:rPr>
        <w:rFonts w:ascii="Symbol" w:hAnsi="Symbol" w:hint="default"/>
      </w:rPr>
    </w:lvl>
    <w:lvl w:ilvl="7" w:tplc="0C090003" w:tentative="1">
      <w:start w:val="1"/>
      <w:numFmt w:val="bullet"/>
      <w:lvlText w:val="o"/>
      <w:lvlJc w:val="left"/>
      <w:pPr>
        <w:ind w:left="5744" w:hanging="360"/>
      </w:pPr>
      <w:rPr>
        <w:rFonts w:ascii="Courier New" w:hAnsi="Courier New" w:cs="Courier New" w:hint="default"/>
      </w:rPr>
    </w:lvl>
    <w:lvl w:ilvl="8" w:tplc="0C090005" w:tentative="1">
      <w:start w:val="1"/>
      <w:numFmt w:val="bullet"/>
      <w:lvlText w:val=""/>
      <w:lvlJc w:val="left"/>
      <w:pPr>
        <w:ind w:left="6464" w:hanging="360"/>
      </w:pPr>
      <w:rPr>
        <w:rFonts w:ascii="Wingdings" w:hAnsi="Wingdings" w:hint="default"/>
      </w:rPr>
    </w:lvl>
  </w:abstractNum>
  <w:abstractNum w:abstractNumId="41" w15:restartNumberingAfterBreak="0">
    <w:nsid w:val="6E865903"/>
    <w:multiLevelType w:val="hybridMultilevel"/>
    <w:tmpl w:val="B7F845B6"/>
    <w:lvl w:ilvl="0" w:tplc="945E76E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EF739D6"/>
    <w:multiLevelType w:val="hybridMultilevel"/>
    <w:tmpl w:val="2058481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08B6160"/>
    <w:multiLevelType w:val="hybridMultilevel"/>
    <w:tmpl w:val="C1B24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A90F66"/>
    <w:multiLevelType w:val="hybridMultilevel"/>
    <w:tmpl w:val="F47E1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C02B5E"/>
    <w:multiLevelType w:val="hybridMultilevel"/>
    <w:tmpl w:val="E65E6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73A4073"/>
    <w:multiLevelType w:val="hybridMultilevel"/>
    <w:tmpl w:val="56DC9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5C3EDA"/>
    <w:multiLevelType w:val="hybridMultilevel"/>
    <w:tmpl w:val="7DA835D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88E33C8"/>
    <w:multiLevelType w:val="hybridMultilevel"/>
    <w:tmpl w:val="5A7A7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D82CFA"/>
    <w:multiLevelType w:val="hybridMultilevel"/>
    <w:tmpl w:val="56406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967CD5"/>
    <w:multiLevelType w:val="hybridMultilevel"/>
    <w:tmpl w:val="967EF7FC"/>
    <w:lvl w:ilvl="0" w:tplc="0C090001">
      <w:start w:val="1"/>
      <w:numFmt w:val="bullet"/>
      <w:lvlText w:val=""/>
      <w:lvlJc w:val="left"/>
      <w:pPr>
        <w:ind w:left="846" w:hanging="360"/>
      </w:pPr>
      <w:rPr>
        <w:rFonts w:ascii="Symbol" w:hAnsi="Symbol" w:hint="default"/>
      </w:rPr>
    </w:lvl>
    <w:lvl w:ilvl="1" w:tplc="0C090003" w:tentative="1">
      <w:start w:val="1"/>
      <w:numFmt w:val="bullet"/>
      <w:lvlText w:val="o"/>
      <w:lvlJc w:val="left"/>
      <w:pPr>
        <w:ind w:left="1566" w:hanging="360"/>
      </w:pPr>
      <w:rPr>
        <w:rFonts w:ascii="Courier New" w:hAnsi="Courier New" w:cs="Courier New" w:hint="default"/>
      </w:rPr>
    </w:lvl>
    <w:lvl w:ilvl="2" w:tplc="0C090005" w:tentative="1">
      <w:start w:val="1"/>
      <w:numFmt w:val="bullet"/>
      <w:lvlText w:val=""/>
      <w:lvlJc w:val="left"/>
      <w:pPr>
        <w:ind w:left="2286" w:hanging="360"/>
      </w:pPr>
      <w:rPr>
        <w:rFonts w:ascii="Wingdings" w:hAnsi="Wingdings" w:hint="default"/>
      </w:rPr>
    </w:lvl>
    <w:lvl w:ilvl="3" w:tplc="0C090001" w:tentative="1">
      <w:start w:val="1"/>
      <w:numFmt w:val="bullet"/>
      <w:lvlText w:val=""/>
      <w:lvlJc w:val="left"/>
      <w:pPr>
        <w:ind w:left="3006" w:hanging="360"/>
      </w:pPr>
      <w:rPr>
        <w:rFonts w:ascii="Symbol" w:hAnsi="Symbol" w:hint="default"/>
      </w:rPr>
    </w:lvl>
    <w:lvl w:ilvl="4" w:tplc="0C090003" w:tentative="1">
      <w:start w:val="1"/>
      <w:numFmt w:val="bullet"/>
      <w:lvlText w:val="o"/>
      <w:lvlJc w:val="left"/>
      <w:pPr>
        <w:ind w:left="3726" w:hanging="360"/>
      </w:pPr>
      <w:rPr>
        <w:rFonts w:ascii="Courier New" w:hAnsi="Courier New" w:cs="Courier New" w:hint="default"/>
      </w:rPr>
    </w:lvl>
    <w:lvl w:ilvl="5" w:tplc="0C090005" w:tentative="1">
      <w:start w:val="1"/>
      <w:numFmt w:val="bullet"/>
      <w:lvlText w:val=""/>
      <w:lvlJc w:val="left"/>
      <w:pPr>
        <w:ind w:left="4446" w:hanging="360"/>
      </w:pPr>
      <w:rPr>
        <w:rFonts w:ascii="Wingdings" w:hAnsi="Wingdings" w:hint="default"/>
      </w:rPr>
    </w:lvl>
    <w:lvl w:ilvl="6" w:tplc="0C090001" w:tentative="1">
      <w:start w:val="1"/>
      <w:numFmt w:val="bullet"/>
      <w:lvlText w:val=""/>
      <w:lvlJc w:val="left"/>
      <w:pPr>
        <w:ind w:left="5166" w:hanging="360"/>
      </w:pPr>
      <w:rPr>
        <w:rFonts w:ascii="Symbol" w:hAnsi="Symbol" w:hint="default"/>
      </w:rPr>
    </w:lvl>
    <w:lvl w:ilvl="7" w:tplc="0C090003" w:tentative="1">
      <w:start w:val="1"/>
      <w:numFmt w:val="bullet"/>
      <w:lvlText w:val="o"/>
      <w:lvlJc w:val="left"/>
      <w:pPr>
        <w:ind w:left="5886" w:hanging="360"/>
      </w:pPr>
      <w:rPr>
        <w:rFonts w:ascii="Courier New" w:hAnsi="Courier New" w:cs="Courier New" w:hint="default"/>
      </w:rPr>
    </w:lvl>
    <w:lvl w:ilvl="8" w:tplc="0C090005" w:tentative="1">
      <w:start w:val="1"/>
      <w:numFmt w:val="bullet"/>
      <w:lvlText w:val=""/>
      <w:lvlJc w:val="left"/>
      <w:pPr>
        <w:ind w:left="6606" w:hanging="360"/>
      </w:pPr>
      <w:rPr>
        <w:rFonts w:ascii="Wingdings" w:hAnsi="Wingdings" w:hint="default"/>
      </w:rPr>
    </w:lvl>
  </w:abstractNum>
  <w:num w:numId="1">
    <w:abstractNumId w:val="41"/>
  </w:num>
  <w:num w:numId="2">
    <w:abstractNumId w:val="8"/>
  </w:num>
  <w:num w:numId="3">
    <w:abstractNumId w:val="19"/>
  </w:num>
  <w:num w:numId="4">
    <w:abstractNumId w:val="12"/>
  </w:num>
  <w:num w:numId="5">
    <w:abstractNumId w:val="17"/>
  </w:num>
  <w:num w:numId="6">
    <w:abstractNumId w:val="35"/>
  </w:num>
  <w:num w:numId="7">
    <w:abstractNumId w:val="1"/>
  </w:num>
  <w:num w:numId="8">
    <w:abstractNumId w:val="32"/>
  </w:num>
  <w:num w:numId="9">
    <w:abstractNumId w:val="16"/>
  </w:num>
  <w:num w:numId="10">
    <w:abstractNumId w:val="34"/>
  </w:num>
  <w:num w:numId="11">
    <w:abstractNumId w:val="33"/>
  </w:num>
  <w:num w:numId="12">
    <w:abstractNumId w:val="47"/>
  </w:num>
  <w:num w:numId="13">
    <w:abstractNumId w:val="11"/>
  </w:num>
  <w:num w:numId="14">
    <w:abstractNumId w:val="29"/>
  </w:num>
  <w:num w:numId="15">
    <w:abstractNumId w:val="43"/>
  </w:num>
  <w:num w:numId="16">
    <w:abstractNumId w:val="39"/>
  </w:num>
  <w:num w:numId="17">
    <w:abstractNumId w:val="26"/>
  </w:num>
  <w:num w:numId="18">
    <w:abstractNumId w:val="2"/>
  </w:num>
  <w:num w:numId="19">
    <w:abstractNumId w:val="46"/>
  </w:num>
  <w:num w:numId="20">
    <w:abstractNumId w:val="10"/>
  </w:num>
  <w:num w:numId="21">
    <w:abstractNumId w:val="25"/>
  </w:num>
  <w:num w:numId="22">
    <w:abstractNumId w:val="37"/>
  </w:num>
  <w:num w:numId="23">
    <w:abstractNumId w:val="20"/>
  </w:num>
  <w:num w:numId="24">
    <w:abstractNumId w:val="18"/>
  </w:num>
  <w:num w:numId="25">
    <w:abstractNumId w:val="50"/>
  </w:num>
  <w:num w:numId="26">
    <w:abstractNumId w:val="40"/>
  </w:num>
  <w:num w:numId="27">
    <w:abstractNumId w:val="9"/>
  </w:num>
  <w:num w:numId="28">
    <w:abstractNumId w:val="42"/>
  </w:num>
  <w:num w:numId="29">
    <w:abstractNumId w:val="44"/>
  </w:num>
  <w:num w:numId="30">
    <w:abstractNumId w:val="31"/>
  </w:num>
  <w:num w:numId="31">
    <w:abstractNumId w:val="27"/>
  </w:num>
  <w:num w:numId="32">
    <w:abstractNumId w:val="6"/>
  </w:num>
  <w:num w:numId="33">
    <w:abstractNumId w:val="23"/>
  </w:num>
  <w:num w:numId="34">
    <w:abstractNumId w:val="21"/>
  </w:num>
  <w:num w:numId="35">
    <w:abstractNumId w:val="3"/>
  </w:num>
  <w:num w:numId="36">
    <w:abstractNumId w:val="36"/>
  </w:num>
  <w:num w:numId="37">
    <w:abstractNumId w:val="49"/>
  </w:num>
  <w:num w:numId="38">
    <w:abstractNumId w:val="22"/>
  </w:num>
  <w:num w:numId="39">
    <w:abstractNumId w:val="38"/>
  </w:num>
  <w:num w:numId="40">
    <w:abstractNumId w:val="0"/>
  </w:num>
  <w:num w:numId="41">
    <w:abstractNumId w:val="5"/>
  </w:num>
  <w:num w:numId="42">
    <w:abstractNumId w:val="24"/>
  </w:num>
  <w:num w:numId="43">
    <w:abstractNumId w:val="48"/>
  </w:num>
  <w:num w:numId="44">
    <w:abstractNumId w:val="7"/>
  </w:num>
  <w:num w:numId="45">
    <w:abstractNumId w:val="13"/>
  </w:num>
  <w:num w:numId="46">
    <w:abstractNumId w:val="28"/>
  </w:num>
  <w:num w:numId="47">
    <w:abstractNumId w:val="30"/>
  </w:num>
  <w:num w:numId="48">
    <w:abstractNumId w:val="45"/>
  </w:num>
  <w:num w:numId="49">
    <w:abstractNumId w:val="4"/>
  </w:num>
  <w:num w:numId="50">
    <w:abstractNumId w:val="14"/>
  </w:num>
  <w:num w:numId="51">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2B"/>
    <w:rsid w:val="00000CF0"/>
    <w:rsid w:val="00000F25"/>
    <w:rsid w:val="00000F86"/>
    <w:rsid w:val="00001176"/>
    <w:rsid w:val="00001246"/>
    <w:rsid w:val="0000164E"/>
    <w:rsid w:val="00002653"/>
    <w:rsid w:val="00002C7F"/>
    <w:rsid w:val="000032EF"/>
    <w:rsid w:val="000037B4"/>
    <w:rsid w:val="00003E40"/>
    <w:rsid w:val="00003E81"/>
    <w:rsid w:val="000049CB"/>
    <w:rsid w:val="0000517A"/>
    <w:rsid w:val="000053BB"/>
    <w:rsid w:val="00007ADA"/>
    <w:rsid w:val="000103D8"/>
    <w:rsid w:val="00010B58"/>
    <w:rsid w:val="00011619"/>
    <w:rsid w:val="00011FCA"/>
    <w:rsid w:val="0001286B"/>
    <w:rsid w:val="00013585"/>
    <w:rsid w:val="0001415B"/>
    <w:rsid w:val="000177F3"/>
    <w:rsid w:val="000200D5"/>
    <w:rsid w:val="000206AA"/>
    <w:rsid w:val="00020863"/>
    <w:rsid w:val="00021484"/>
    <w:rsid w:val="000255F1"/>
    <w:rsid w:val="00025A96"/>
    <w:rsid w:val="00025D1A"/>
    <w:rsid w:val="0002634B"/>
    <w:rsid w:val="00030D81"/>
    <w:rsid w:val="00030F6E"/>
    <w:rsid w:val="000310F1"/>
    <w:rsid w:val="00031B07"/>
    <w:rsid w:val="000335E5"/>
    <w:rsid w:val="00033986"/>
    <w:rsid w:val="00035B08"/>
    <w:rsid w:val="00035CC2"/>
    <w:rsid w:val="00036AE8"/>
    <w:rsid w:val="00037F7A"/>
    <w:rsid w:val="000401BD"/>
    <w:rsid w:val="00040FF0"/>
    <w:rsid w:val="00041EC5"/>
    <w:rsid w:val="00042160"/>
    <w:rsid w:val="00042DA9"/>
    <w:rsid w:val="0004438C"/>
    <w:rsid w:val="00047163"/>
    <w:rsid w:val="000474F2"/>
    <w:rsid w:val="00047F3E"/>
    <w:rsid w:val="000502B5"/>
    <w:rsid w:val="000503BB"/>
    <w:rsid w:val="00050904"/>
    <w:rsid w:val="00052D81"/>
    <w:rsid w:val="00053CF2"/>
    <w:rsid w:val="0005425D"/>
    <w:rsid w:val="00054866"/>
    <w:rsid w:val="00061D04"/>
    <w:rsid w:val="0006322A"/>
    <w:rsid w:val="00064887"/>
    <w:rsid w:val="000649E3"/>
    <w:rsid w:val="00067B1A"/>
    <w:rsid w:val="00071696"/>
    <w:rsid w:val="0007200E"/>
    <w:rsid w:val="0007215C"/>
    <w:rsid w:val="00072B9C"/>
    <w:rsid w:val="000739A9"/>
    <w:rsid w:val="00076247"/>
    <w:rsid w:val="00076CA4"/>
    <w:rsid w:val="00081B04"/>
    <w:rsid w:val="00081E2E"/>
    <w:rsid w:val="0008279C"/>
    <w:rsid w:val="000829AA"/>
    <w:rsid w:val="000843BB"/>
    <w:rsid w:val="000846F1"/>
    <w:rsid w:val="00084D33"/>
    <w:rsid w:val="00085077"/>
    <w:rsid w:val="00085CC9"/>
    <w:rsid w:val="00085F85"/>
    <w:rsid w:val="00086AE0"/>
    <w:rsid w:val="0009233E"/>
    <w:rsid w:val="00092FAB"/>
    <w:rsid w:val="00093049"/>
    <w:rsid w:val="0009386B"/>
    <w:rsid w:val="00094588"/>
    <w:rsid w:val="00095450"/>
    <w:rsid w:val="00095740"/>
    <w:rsid w:val="00096366"/>
    <w:rsid w:val="00096A3D"/>
    <w:rsid w:val="00096CC3"/>
    <w:rsid w:val="000A0263"/>
    <w:rsid w:val="000A26AD"/>
    <w:rsid w:val="000A58F6"/>
    <w:rsid w:val="000A7DB3"/>
    <w:rsid w:val="000B08B0"/>
    <w:rsid w:val="000B0C5F"/>
    <w:rsid w:val="000B1743"/>
    <w:rsid w:val="000B1936"/>
    <w:rsid w:val="000B2858"/>
    <w:rsid w:val="000B3373"/>
    <w:rsid w:val="000B3A40"/>
    <w:rsid w:val="000B4CF6"/>
    <w:rsid w:val="000B6C23"/>
    <w:rsid w:val="000C03C6"/>
    <w:rsid w:val="000C0FCD"/>
    <w:rsid w:val="000C1806"/>
    <w:rsid w:val="000C1DA2"/>
    <w:rsid w:val="000C2653"/>
    <w:rsid w:val="000C3514"/>
    <w:rsid w:val="000C4583"/>
    <w:rsid w:val="000C62BC"/>
    <w:rsid w:val="000C7E70"/>
    <w:rsid w:val="000D1BC1"/>
    <w:rsid w:val="000D2AD3"/>
    <w:rsid w:val="000D5865"/>
    <w:rsid w:val="000D7B20"/>
    <w:rsid w:val="000E0231"/>
    <w:rsid w:val="000E0304"/>
    <w:rsid w:val="000E1582"/>
    <w:rsid w:val="000E1711"/>
    <w:rsid w:val="000E229C"/>
    <w:rsid w:val="000E26C1"/>
    <w:rsid w:val="000E310E"/>
    <w:rsid w:val="000E3628"/>
    <w:rsid w:val="000E3D59"/>
    <w:rsid w:val="000E3F24"/>
    <w:rsid w:val="000E3F58"/>
    <w:rsid w:val="000E40EA"/>
    <w:rsid w:val="000E43F9"/>
    <w:rsid w:val="000E620D"/>
    <w:rsid w:val="000E770D"/>
    <w:rsid w:val="000E7719"/>
    <w:rsid w:val="000F00FE"/>
    <w:rsid w:val="000F0C31"/>
    <w:rsid w:val="000F2C6B"/>
    <w:rsid w:val="000F3DB9"/>
    <w:rsid w:val="000F472E"/>
    <w:rsid w:val="000F4E9F"/>
    <w:rsid w:val="000F657F"/>
    <w:rsid w:val="000F6F52"/>
    <w:rsid w:val="001008EA"/>
    <w:rsid w:val="00102075"/>
    <w:rsid w:val="001052BF"/>
    <w:rsid w:val="00105B34"/>
    <w:rsid w:val="00105B5E"/>
    <w:rsid w:val="001061CE"/>
    <w:rsid w:val="0010659D"/>
    <w:rsid w:val="00107508"/>
    <w:rsid w:val="001079E0"/>
    <w:rsid w:val="00110641"/>
    <w:rsid w:val="0011239F"/>
    <w:rsid w:val="00112C39"/>
    <w:rsid w:val="00114874"/>
    <w:rsid w:val="00116668"/>
    <w:rsid w:val="001209C3"/>
    <w:rsid w:val="00120D45"/>
    <w:rsid w:val="00121016"/>
    <w:rsid w:val="00122DE0"/>
    <w:rsid w:val="00124972"/>
    <w:rsid w:val="00130822"/>
    <w:rsid w:val="00132E12"/>
    <w:rsid w:val="001330CC"/>
    <w:rsid w:val="001339F1"/>
    <w:rsid w:val="00133DDB"/>
    <w:rsid w:val="001346CC"/>
    <w:rsid w:val="00135CE2"/>
    <w:rsid w:val="0013634F"/>
    <w:rsid w:val="00137622"/>
    <w:rsid w:val="00140179"/>
    <w:rsid w:val="001434B9"/>
    <w:rsid w:val="00145B39"/>
    <w:rsid w:val="00146DB2"/>
    <w:rsid w:val="00147A8B"/>
    <w:rsid w:val="00147B4B"/>
    <w:rsid w:val="00147E47"/>
    <w:rsid w:val="00150BA1"/>
    <w:rsid w:val="0015194D"/>
    <w:rsid w:val="00155088"/>
    <w:rsid w:val="00156BB5"/>
    <w:rsid w:val="00156F77"/>
    <w:rsid w:val="00157C49"/>
    <w:rsid w:val="0016154C"/>
    <w:rsid w:val="00161A42"/>
    <w:rsid w:val="00162AE8"/>
    <w:rsid w:val="001631D4"/>
    <w:rsid w:val="00163EE0"/>
    <w:rsid w:val="00165BC5"/>
    <w:rsid w:val="001662FF"/>
    <w:rsid w:val="00167714"/>
    <w:rsid w:val="00167D44"/>
    <w:rsid w:val="00167FDA"/>
    <w:rsid w:val="00170B51"/>
    <w:rsid w:val="001711EF"/>
    <w:rsid w:val="00171DE9"/>
    <w:rsid w:val="001721BD"/>
    <w:rsid w:val="00175095"/>
    <w:rsid w:val="00175307"/>
    <w:rsid w:val="00175838"/>
    <w:rsid w:val="00175D78"/>
    <w:rsid w:val="00177D18"/>
    <w:rsid w:val="00180BAD"/>
    <w:rsid w:val="00181351"/>
    <w:rsid w:val="0018154A"/>
    <w:rsid w:val="0018216B"/>
    <w:rsid w:val="00185ADB"/>
    <w:rsid w:val="0018614E"/>
    <w:rsid w:val="00186D7C"/>
    <w:rsid w:val="00190E5B"/>
    <w:rsid w:val="00191057"/>
    <w:rsid w:val="001923C1"/>
    <w:rsid w:val="00192561"/>
    <w:rsid w:val="001937F9"/>
    <w:rsid w:val="00193F32"/>
    <w:rsid w:val="00195189"/>
    <w:rsid w:val="001963DD"/>
    <w:rsid w:val="001A0BEC"/>
    <w:rsid w:val="001A1E0B"/>
    <w:rsid w:val="001A28C0"/>
    <w:rsid w:val="001A2F19"/>
    <w:rsid w:val="001A5175"/>
    <w:rsid w:val="001A6613"/>
    <w:rsid w:val="001A7545"/>
    <w:rsid w:val="001B24BF"/>
    <w:rsid w:val="001B2E18"/>
    <w:rsid w:val="001B36CD"/>
    <w:rsid w:val="001B48A7"/>
    <w:rsid w:val="001B4CBB"/>
    <w:rsid w:val="001B57B1"/>
    <w:rsid w:val="001B5B02"/>
    <w:rsid w:val="001B66E0"/>
    <w:rsid w:val="001B6F5A"/>
    <w:rsid w:val="001B7227"/>
    <w:rsid w:val="001B78D4"/>
    <w:rsid w:val="001C1165"/>
    <w:rsid w:val="001C1D2D"/>
    <w:rsid w:val="001C2206"/>
    <w:rsid w:val="001C2F93"/>
    <w:rsid w:val="001C504A"/>
    <w:rsid w:val="001C5139"/>
    <w:rsid w:val="001C720D"/>
    <w:rsid w:val="001C73ED"/>
    <w:rsid w:val="001C7FBA"/>
    <w:rsid w:val="001D0AF1"/>
    <w:rsid w:val="001D1288"/>
    <w:rsid w:val="001D1B7E"/>
    <w:rsid w:val="001D5B3A"/>
    <w:rsid w:val="001D5BF0"/>
    <w:rsid w:val="001E0A15"/>
    <w:rsid w:val="001E0B92"/>
    <w:rsid w:val="001E1149"/>
    <w:rsid w:val="001E1557"/>
    <w:rsid w:val="001E34A3"/>
    <w:rsid w:val="001E65F3"/>
    <w:rsid w:val="001E7DAA"/>
    <w:rsid w:val="001E7FBF"/>
    <w:rsid w:val="001F1F1E"/>
    <w:rsid w:val="001F21CE"/>
    <w:rsid w:val="001F239E"/>
    <w:rsid w:val="001F25DE"/>
    <w:rsid w:val="001F2EF3"/>
    <w:rsid w:val="001F4F7A"/>
    <w:rsid w:val="001F5794"/>
    <w:rsid w:val="001F7FE6"/>
    <w:rsid w:val="00200D90"/>
    <w:rsid w:val="00201062"/>
    <w:rsid w:val="00201A6C"/>
    <w:rsid w:val="002027D8"/>
    <w:rsid w:val="00202AD6"/>
    <w:rsid w:val="00202BF5"/>
    <w:rsid w:val="00202E90"/>
    <w:rsid w:val="00205B52"/>
    <w:rsid w:val="002077E6"/>
    <w:rsid w:val="00207E59"/>
    <w:rsid w:val="002107DF"/>
    <w:rsid w:val="00210F03"/>
    <w:rsid w:val="00212815"/>
    <w:rsid w:val="00212C40"/>
    <w:rsid w:val="002139D0"/>
    <w:rsid w:val="00213F76"/>
    <w:rsid w:val="00214CB8"/>
    <w:rsid w:val="002158C2"/>
    <w:rsid w:val="00217333"/>
    <w:rsid w:val="00220311"/>
    <w:rsid w:val="00220817"/>
    <w:rsid w:val="002224B0"/>
    <w:rsid w:val="00222A48"/>
    <w:rsid w:val="00222B9C"/>
    <w:rsid w:val="00222ED3"/>
    <w:rsid w:val="002238FC"/>
    <w:rsid w:val="00224ABC"/>
    <w:rsid w:val="00225FE6"/>
    <w:rsid w:val="00226F3C"/>
    <w:rsid w:val="0022719B"/>
    <w:rsid w:val="00227E93"/>
    <w:rsid w:val="00227F07"/>
    <w:rsid w:val="002311A4"/>
    <w:rsid w:val="00233E0A"/>
    <w:rsid w:val="002353BE"/>
    <w:rsid w:val="00235A6C"/>
    <w:rsid w:val="0023748D"/>
    <w:rsid w:val="002374F2"/>
    <w:rsid w:val="00237641"/>
    <w:rsid w:val="00241A03"/>
    <w:rsid w:val="00242079"/>
    <w:rsid w:val="00244D72"/>
    <w:rsid w:val="002513A8"/>
    <w:rsid w:val="00251961"/>
    <w:rsid w:val="002539D9"/>
    <w:rsid w:val="00253D26"/>
    <w:rsid w:val="002541E4"/>
    <w:rsid w:val="00254A05"/>
    <w:rsid w:val="002550AF"/>
    <w:rsid w:val="002551AE"/>
    <w:rsid w:val="00256516"/>
    <w:rsid w:val="00257B1E"/>
    <w:rsid w:val="00257F0A"/>
    <w:rsid w:val="00260BA0"/>
    <w:rsid w:val="002613BF"/>
    <w:rsid w:val="00261DCC"/>
    <w:rsid w:val="002631BE"/>
    <w:rsid w:val="00263473"/>
    <w:rsid w:val="00265CAE"/>
    <w:rsid w:val="002667B1"/>
    <w:rsid w:val="00266E34"/>
    <w:rsid w:val="00270CF2"/>
    <w:rsid w:val="00272461"/>
    <w:rsid w:val="002732F3"/>
    <w:rsid w:val="002801B3"/>
    <w:rsid w:val="002813EC"/>
    <w:rsid w:val="00281A5D"/>
    <w:rsid w:val="00283F7A"/>
    <w:rsid w:val="00287F4A"/>
    <w:rsid w:val="00290263"/>
    <w:rsid w:val="002919F9"/>
    <w:rsid w:val="00292019"/>
    <w:rsid w:val="002954EC"/>
    <w:rsid w:val="002961BC"/>
    <w:rsid w:val="0029649C"/>
    <w:rsid w:val="00296527"/>
    <w:rsid w:val="002969CF"/>
    <w:rsid w:val="00296F30"/>
    <w:rsid w:val="002A2DED"/>
    <w:rsid w:val="002A3B06"/>
    <w:rsid w:val="002A56A9"/>
    <w:rsid w:val="002A6464"/>
    <w:rsid w:val="002A7CB2"/>
    <w:rsid w:val="002A7F2A"/>
    <w:rsid w:val="002B39F3"/>
    <w:rsid w:val="002B452B"/>
    <w:rsid w:val="002B4853"/>
    <w:rsid w:val="002B5910"/>
    <w:rsid w:val="002B6F66"/>
    <w:rsid w:val="002B7DEB"/>
    <w:rsid w:val="002C077B"/>
    <w:rsid w:val="002C139F"/>
    <w:rsid w:val="002C1650"/>
    <w:rsid w:val="002C2F6F"/>
    <w:rsid w:val="002C3995"/>
    <w:rsid w:val="002C3B0D"/>
    <w:rsid w:val="002C55B5"/>
    <w:rsid w:val="002C68EC"/>
    <w:rsid w:val="002C73A8"/>
    <w:rsid w:val="002C765E"/>
    <w:rsid w:val="002D0CE6"/>
    <w:rsid w:val="002D24F2"/>
    <w:rsid w:val="002D4EE1"/>
    <w:rsid w:val="002D510D"/>
    <w:rsid w:val="002D5B6A"/>
    <w:rsid w:val="002D6687"/>
    <w:rsid w:val="002D6B56"/>
    <w:rsid w:val="002D6D67"/>
    <w:rsid w:val="002D71E6"/>
    <w:rsid w:val="002D78BC"/>
    <w:rsid w:val="002D7D6B"/>
    <w:rsid w:val="002E103A"/>
    <w:rsid w:val="002E10EB"/>
    <w:rsid w:val="002E14D0"/>
    <w:rsid w:val="002E274D"/>
    <w:rsid w:val="002E27C8"/>
    <w:rsid w:val="002E4862"/>
    <w:rsid w:val="002E49BD"/>
    <w:rsid w:val="002F0173"/>
    <w:rsid w:val="002F3ED9"/>
    <w:rsid w:val="002F40A5"/>
    <w:rsid w:val="002F43D7"/>
    <w:rsid w:val="002F46F3"/>
    <w:rsid w:val="002F67E5"/>
    <w:rsid w:val="00300D81"/>
    <w:rsid w:val="00303110"/>
    <w:rsid w:val="00304266"/>
    <w:rsid w:val="00306F8E"/>
    <w:rsid w:val="00307C9E"/>
    <w:rsid w:val="003129EF"/>
    <w:rsid w:val="00313B50"/>
    <w:rsid w:val="0031515A"/>
    <w:rsid w:val="00317067"/>
    <w:rsid w:val="00317685"/>
    <w:rsid w:val="003226DF"/>
    <w:rsid w:val="00322A86"/>
    <w:rsid w:val="0032314C"/>
    <w:rsid w:val="00324C73"/>
    <w:rsid w:val="00324E6C"/>
    <w:rsid w:val="00326623"/>
    <w:rsid w:val="00326AC5"/>
    <w:rsid w:val="00327F72"/>
    <w:rsid w:val="003318E7"/>
    <w:rsid w:val="00333608"/>
    <w:rsid w:val="00334676"/>
    <w:rsid w:val="00334A1F"/>
    <w:rsid w:val="003369C7"/>
    <w:rsid w:val="003371F8"/>
    <w:rsid w:val="003410A2"/>
    <w:rsid w:val="0034308B"/>
    <w:rsid w:val="003432AE"/>
    <w:rsid w:val="00343388"/>
    <w:rsid w:val="00346BA5"/>
    <w:rsid w:val="00350608"/>
    <w:rsid w:val="0035190D"/>
    <w:rsid w:val="00351F82"/>
    <w:rsid w:val="00354405"/>
    <w:rsid w:val="00356FE4"/>
    <w:rsid w:val="00360063"/>
    <w:rsid w:val="00360274"/>
    <w:rsid w:val="00361540"/>
    <w:rsid w:val="00361BEB"/>
    <w:rsid w:val="003637DA"/>
    <w:rsid w:val="00365F23"/>
    <w:rsid w:val="00366390"/>
    <w:rsid w:val="00366D55"/>
    <w:rsid w:val="00367A76"/>
    <w:rsid w:val="003701F2"/>
    <w:rsid w:val="00370841"/>
    <w:rsid w:val="00373E18"/>
    <w:rsid w:val="003746F4"/>
    <w:rsid w:val="00375FA2"/>
    <w:rsid w:val="00380162"/>
    <w:rsid w:val="00380666"/>
    <w:rsid w:val="00380CD1"/>
    <w:rsid w:val="00381B95"/>
    <w:rsid w:val="00381CFC"/>
    <w:rsid w:val="00390DC0"/>
    <w:rsid w:val="00391534"/>
    <w:rsid w:val="00391C26"/>
    <w:rsid w:val="00392598"/>
    <w:rsid w:val="003929B4"/>
    <w:rsid w:val="00394835"/>
    <w:rsid w:val="003963C8"/>
    <w:rsid w:val="003A0D68"/>
    <w:rsid w:val="003A1F3B"/>
    <w:rsid w:val="003A2155"/>
    <w:rsid w:val="003A2A62"/>
    <w:rsid w:val="003A496D"/>
    <w:rsid w:val="003A4AE4"/>
    <w:rsid w:val="003A4E3B"/>
    <w:rsid w:val="003A5025"/>
    <w:rsid w:val="003A6EFB"/>
    <w:rsid w:val="003A73E7"/>
    <w:rsid w:val="003B1896"/>
    <w:rsid w:val="003B2461"/>
    <w:rsid w:val="003B34E8"/>
    <w:rsid w:val="003B362C"/>
    <w:rsid w:val="003C0571"/>
    <w:rsid w:val="003C16E0"/>
    <w:rsid w:val="003C236C"/>
    <w:rsid w:val="003C3B96"/>
    <w:rsid w:val="003C3FEA"/>
    <w:rsid w:val="003C5B2F"/>
    <w:rsid w:val="003C6B9E"/>
    <w:rsid w:val="003D440D"/>
    <w:rsid w:val="003D7F4A"/>
    <w:rsid w:val="003E22A2"/>
    <w:rsid w:val="003E2CBC"/>
    <w:rsid w:val="003E36E4"/>
    <w:rsid w:val="003E5088"/>
    <w:rsid w:val="003E6614"/>
    <w:rsid w:val="003E66F4"/>
    <w:rsid w:val="003E6D6C"/>
    <w:rsid w:val="003E762D"/>
    <w:rsid w:val="003E7828"/>
    <w:rsid w:val="003F00C1"/>
    <w:rsid w:val="003F0625"/>
    <w:rsid w:val="003F0D2B"/>
    <w:rsid w:val="003F40D0"/>
    <w:rsid w:val="003F609A"/>
    <w:rsid w:val="00400AB1"/>
    <w:rsid w:val="00400FA8"/>
    <w:rsid w:val="00401341"/>
    <w:rsid w:val="0040136F"/>
    <w:rsid w:val="00402638"/>
    <w:rsid w:val="0040400B"/>
    <w:rsid w:val="00406EFA"/>
    <w:rsid w:val="00416DEF"/>
    <w:rsid w:val="00417205"/>
    <w:rsid w:val="00420E50"/>
    <w:rsid w:val="00420F0E"/>
    <w:rsid w:val="00422C77"/>
    <w:rsid w:val="00422E5A"/>
    <w:rsid w:val="0042355C"/>
    <w:rsid w:val="0042468F"/>
    <w:rsid w:val="0042505E"/>
    <w:rsid w:val="00425743"/>
    <w:rsid w:val="004268E3"/>
    <w:rsid w:val="00426B37"/>
    <w:rsid w:val="00430309"/>
    <w:rsid w:val="0043119D"/>
    <w:rsid w:val="004348D4"/>
    <w:rsid w:val="00434AEF"/>
    <w:rsid w:val="00434F9B"/>
    <w:rsid w:val="00435315"/>
    <w:rsid w:val="00435FE0"/>
    <w:rsid w:val="004369D3"/>
    <w:rsid w:val="004372C5"/>
    <w:rsid w:val="004376CC"/>
    <w:rsid w:val="00442148"/>
    <w:rsid w:val="00442923"/>
    <w:rsid w:val="0044421D"/>
    <w:rsid w:val="004450C6"/>
    <w:rsid w:val="0044760E"/>
    <w:rsid w:val="00447919"/>
    <w:rsid w:val="00450279"/>
    <w:rsid w:val="00451237"/>
    <w:rsid w:val="00456A9A"/>
    <w:rsid w:val="004576D4"/>
    <w:rsid w:val="00457737"/>
    <w:rsid w:val="00461DBC"/>
    <w:rsid w:val="00463014"/>
    <w:rsid w:val="004633C9"/>
    <w:rsid w:val="0046496B"/>
    <w:rsid w:val="00465524"/>
    <w:rsid w:val="00465958"/>
    <w:rsid w:val="00465D67"/>
    <w:rsid w:val="004661D0"/>
    <w:rsid w:val="00467808"/>
    <w:rsid w:val="00467905"/>
    <w:rsid w:val="00470762"/>
    <w:rsid w:val="004710B1"/>
    <w:rsid w:val="0047208D"/>
    <w:rsid w:val="004725FD"/>
    <w:rsid w:val="004731A3"/>
    <w:rsid w:val="00474004"/>
    <w:rsid w:val="004761F8"/>
    <w:rsid w:val="00480574"/>
    <w:rsid w:val="00480E8C"/>
    <w:rsid w:val="00485C47"/>
    <w:rsid w:val="00486EAA"/>
    <w:rsid w:val="00491F65"/>
    <w:rsid w:val="004924D3"/>
    <w:rsid w:val="00492570"/>
    <w:rsid w:val="00497B9C"/>
    <w:rsid w:val="00497FDD"/>
    <w:rsid w:val="004A2A1E"/>
    <w:rsid w:val="004A48A9"/>
    <w:rsid w:val="004A60E7"/>
    <w:rsid w:val="004A7BA9"/>
    <w:rsid w:val="004B09D9"/>
    <w:rsid w:val="004B10EC"/>
    <w:rsid w:val="004B156A"/>
    <w:rsid w:val="004B356B"/>
    <w:rsid w:val="004B4846"/>
    <w:rsid w:val="004B48D9"/>
    <w:rsid w:val="004B48DC"/>
    <w:rsid w:val="004B636C"/>
    <w:rsid w:val="004B68C0"/>
    <w:rsid w:val="004C00C2"/>
    <w:rsid w:val="004C1D0F"/>
    <w:rsid w:val="004C350E"/>
    <w:rsid w:val="004C6854"/>
    <w:rsid w:val="004C709A"/>
    <w:rsid w:val="004C7748"/>
    <w:rsid w:val="004D0B6F"/>
    <w:rsid w:val="004D1748"/>
    <w:rsid w:val="004D1B33"/>
    <w:rsid w:val="004D3ECD"/>
    <w:rsid w:val="004D7CD8"/>
    <w:rsid w:val="004E082A"/>
    <w:rsid w:val="004E2229"/>
    <w:rsid w:val="004E2A34"/>
    <w:rsid w:val="004E43B0"/>
    <w:rsid w:val="004E5C41"/>
    <w:rsid w:val="004E5FC0"/>
    <w:rsid w:val="004E7494"/>
    <w:rsid w:val="004F1371"/>
    <w:rsid w:val="004F3800"/>
    <w:rsid w:val="004F59FE"/>
    <w:rsid w:val="004F6F22"/>
    <w:rsid w:val="004F7BD1"/>
    <w:rsid w:val="004F7F92"/>
    <w:rsid w:val="00500BD6"/>
    <w:rsid w:val="0050136E"/>
    <w:rsid w:val="005021AA"/>
    <w:rsid w:val="0050431C"/>
    <w:rsid w:val="00504C1A"/>
    <w:rsid w:val="00504ECE"/>
    <w:rsid w:val="005108FC"/>
    <w:rsid w:val="00511D3C"/>
    <w:rsid w:val="0051217A"/>
    <w:rsid w:val="00512224"/>
    <w:rsid w:val="00513835"/>
    <w:rsid w:val="00514C31"/>
    <w:rsid w:val="00514C85"/>
    <w:rsid w:val="00517698"/>
    <w:rsid w:val="00521667"/>
    <w:rsid w:val="0052172C"/>
    <w:rsid w:val="00521C00"/>
    <w:rsid w:val="00522FF6"/>
    <w:rsid w:val="005238A6"/>
    <w:rsid w:val="00523BF2"/>
    <w:rsid w:val="00524369"/>
    <w:rsid w:val="005255BD"/>
    <w:rsid w:val="005274AD"/>
    <w:rsid w:val="00527F08"/>
    <w:rsid w:val="005324B2"/>
    <w:rsid w:val="0053287B"/>
    <w:rsid w:val="00534ECE"/>
    <w:rsid w:val="00534FED"/>
    <w:rsid w:val="00535633"/>
    <w:rsid w:val="00535BE0"/>
    <w:rsid w:val="00535CEB"/>
    <w:rsid w:val="0053642A"/>
    <w:rsid w:val="00536712"/>
    <w:rsid w:val="005411CE"/>
    <w:rsid w:val="005425E3"/>
    <w:rsid w:val="00542A38"/>
    <w:rsid w:val="00542A5F"/>
    <w:rsid w:val="00542DBC"/>
    <w:rsid w:val="00543DE3"/>
    <w:rsid w:val="00544332"/>
    <w:rsid w:val="005443F1"/>
    <w:rsid w:val="005462D2"/>
    <w:rsid w:val="00547535"/>
    <w:rsid w:val="00547C77"/>
    <w:rsid w:val="00550850"/>
    <w:rsid w:val="005512DF"/>
    <w:rsid w:val="005515FA"/>
    <w:rsid w:val="00552FAB"/>
    <w:rsid w:val="00554FAA"/>
    <w:rsid w:val="0055548B"/>
    <w:rsid w:val="00555DD8"/>
    <w:rsid w:val="005571E0"/>
    <w:rsid w:val="0056063D"/>
    <w:rsid w:val="00562B39"/>
    <w:rsid w:val="005630B3"/>
    <w:rsid w:val="00563120"/>
    <w:rsid w:val="00563B5E"/>
    <w:rsid w:val="0056446C"/>
    <w:rsid w:val="00566384"/>
    <w:rsid w:val="00567231"/>
    <w:rsid w:val="005673A7"/>
    <w:rsid w:val="00567885"/>
    <w:rsid w:val="00567C8B"/>
    <w:rsid w:val="005708C0"/>
    <w:rsid w:val="00571952"/>
    <w:rsid w:val="0057364F"/>
    <w:rsid w:val="00575418"/>
    <w:rsid w:val="00575644"/>
    <w:rsid w:val="005767F0"/>
    <w:rsid w:val="005768DF"/>
    <w:rsid w:val="00577E4D"/>
    <w:rsid w:val="00577FCC"/>
    <w:rsid w:val="005809C6"/>
    <w:rsid w:val="00581442"/>
    <w:rsid w:val="00584274"/>
    <w:rsid w:val="00584370"/>
    <w:rsid w:val="00585875"/>
    <w:rsid w:val="005859B1"/>
    <w:rsid w:val="00586914"/>
    <w:rsid w:val="0058762A"/>
    <w:rsid w:val="0059179C"/>
    <w:rsid w:val="00592812"/>
    <w:rsid w:val="00593245"/>
    <w:rsid w:val="0059538C"/>
    <w:rsid w:val="00595EA0"/>
    <w:rsid w:val="005A16BA"/>
    <w:rsid w:val="005A63C3"/>
    <w:rsid w:val="005B0C88"/>
    <w:rsid w:val="005B11E9"/>
    <w:rsid w:val="005B1335"/>
    <w:rsid w:val="005B15CF"/>
    <w:rsid w:val="005B1E35"/>
    <w:rsid w:val="005B4061"/>
    <w:rsid w:val="005B5485"/>
    <w:rsid w:val="005B5A05"/>
    <w:rsid w:val="005B7CB1"/>
    <w:rsid w:val="005C169C"/>
    <w:rsid w:val="005C16BB"/>
    <w:rsid w:val="005C40B2"/>
    <w:rsid w:val="005C5DBA"/>
    <w:rsid w:val="005C7D72"/>
    <w:rsid w:val="005D0EED"/>
    <w:rsid w:val="005D1E72"/>
    <w:rsid w:val="005D200C"/>
    <w:rsid w:val="005D3F38"/>
    <w:rsid w:val="005D4119"/>
    <w:rsid w:val="005D456D"/>
    <w:rsid w:val="005D7084"/>
    <w:rsid w:val="005D74C8"/>
    <w:rsid w:val="005D757F"/>
    <w:rsid w:val="005E0507"/>
    <w:rsid w:val="005E059B"/>
    <w:rsid w:val="005E114A"/>
    <w:rsid w:val="005E1436"/>
    <w:rsid w:val="005E241F"/>
    <w:rsid w:val="005E3743"/>
    <w:rsid w:val="005E5698"/>
    <w:rsid w:val="005E65BD"/>
    <w:rsid w:val="005E717D"/>
    <w:rsid w:val="005E7AB9"/>
    <w:rsid w:val="005F0455"/>
    <w:rsid w:val="005F0640"/>
    <w:rsid w:val="005F0E9F"/>
    <w:rsid w:val="005F18CD"/>
    <w:rsid w:val="005F2A20"/>
    <w:rsid w:val="005F3759"/>
    <w:rsid w:val="005F6A64"/>
    <w:rsid w:val="005F7AD1"/>
    <w:rsid w:val="00602636"/>
    <w:rsid w:val="006112D1"/>
    <w:rsid w:val="0061185C"/>
    <w:rsid w:val="006145DA"/>
    <w:rsid w:val="00615E6E"/>
    <w:rsid w:val="006165FE"/>
    <w:rsid w:val="00616D19"/>
    <w:rsid w:val="0061715B"/>
    <w:rsid w:val="0061791B"/>
    <w:rsid w:val="0061794B"/>
    <w:rsid w:val="00617CFF"/>
    <w:rsid w:val="00620AE9"/>
    <w:rsid w:val="00620CBF"/>
    <w:rsid w:val="00620FDA"/>
    <w:rsid w:val="00621E97"/>
    <w:rsid w:val="00624323"/>
    <w:rsid w:val="00625B3A"/>
    <w:rsid w:val="006305B5"/>
    <w:rsid w:val="00631ED0"/>
    <w:rsid w:val="0063232D"/>
    <w:rsid w:val="00634534"/>
    <w:rsid w:val="00634570"/>
    <w:rsid w:val="00634627"/>
    <w:rsid w:val="006351D7"/>
    <w:rsid w:val="006355B0"/>
    <w:rsid w:val="0063591D"/>
    <w:rsid w:val="006362CE"/>
    <w:rsid w:val="00637FE0"/>
    <w:rsid w:val="00640835"/>
    <w:rsid w:val="00640EDD"/>
    <w:rsid w:val="00643036"/>
    <w:rsid w:val="006461C0"/>
    <w:rsid w:val="00650540"/>
    <w:rsid w:val="00650FDF"/>
    <w:rsid w:val="00651282"/>
    <w:rsid w:val="00652C6F"/>
    <w:rsid w:val="00653679"/>
    <w:rsid w:val="006538E4"/>
    <w:rsid w:val="00653A19"/>
    <w:rsid w:val="00653D84"/>
    <w:rsid w:val="006542F6"/>
    <w:rsid w:val="00654ECF"/>
    <w:rsid w:val="00665372"/>
    <w:rsid w:val="006653F2"/>
    <w:rsid w:val="00665726"/>
    <w:rsid w:val="00665BE1"/>
    <w:rsid w:val="006662EC"/>
    <w:rsid w:val="00666603"/>
    <w:rsid w:val="00666F77"/>
    <w:rsid w:val="00670688"/>
    <w:rsid w:val="00672388"/>
    <w:rsid w:val="0067244A"/>
    <w:rsid w:val="00672A89"/>
    <w:rsid w:val="00672F6D"/>
    <w:rsid w:val="006737A7"/>
    <w:rsid w:val="00674018"/>
    <w:rsid w:val="00674927"/>
    <w:rsid w:val="00675417"/>
    <w:rsid w:val="00677C1B"/>
    <w:rsid w:val="00677E99"/>
    <w:rsid w:val="00680205"/>
    <w:rsid w:val="00681F33"/>
    <w:rsid w:val="00682A1D"/>
    <w:rsid w:val="00682EF8"/>
    <w:rsid w:val="00683645"/>
    <w:rsid w:val="006841FF"/>
    <w:rsid w:val="00685C34"/>
    <w:rsid w:val="00687669"/>
    <w:rsid w:val="00690D94"/>
    <w:rsid w:val="00691F7E"/>
    <w:rsid w:val="006921ED"/>
    <w:rsid w:val="00692BA5"/>
    <w:rsid w:val="00695E5E"/>
    <w:rsid w:val="0069752A"/>
    <w:rsid w:val="00697AF4"/>
    <w:rsid w:val="00697EB3"/>
    <w:rsid w:val="006A3B3C"/>
    <w:rsid w:val="006A3BD2"/>
    <w:rsid w:val="006A405B"/>
    <w:rsid w:val="006A56A7"/>
    <w:rsid w:val="006A596B"/>
    <w:rsid w:val="006A73DC"/>
    <w:rsid w:val="006A78C3"/>
    <w:rsid w:val="006B1763"/>
    <w:rsid w:val="006B2925"/>
    <w:rsid w:val="006B2D3C"/>
    <w:rsid w:val="006B3F3F"/>
    <w:rsid w:val="006B3FF5"/>
    <w:rsid w:val="006B40FE"/>
    <w:rsid w:val="006B5193"/>
    <w:rsid w:val="006B6287"/>
    <w:rsid w:val="006B63EB"/>
    <w:rsid w:val="006B69AD"/>
    <w:rsid w:val="006B7DEE"/>
    <w:rsid w:val="006C047B"/>
    <w:rsid w:val="006C0BD8"/>
    <w:rsid w:val="006C11E7"/>
    <w:rsid w:val="006C204E"/>
    <w:rsid w:val="006C2E1D"/>
    <w:rsid w:val="006C2E55"/>
    <w:rsid w:val="006C5B25"/>
    <w:rsid w:val="006C613C"/>
    <w:rsid w:val="006D4DE4"/>
    <w:rsid w:val="006D6659"/>
    <w:rsid w:val="006D6891"/>
    <w:rsid w:val="006D6BF1"/>
    <w:rsid w:val="006D7114"/>
    <w:rsid w:val="006D7F10"/>
    <w:rsid w:val="006E0557"/>
    <w:rsid w:val="006E1C9A"/>
    <w:rsid w:val="006E1EF5"/>
    <w:rsid w:val="006E248F"/>
    <w:rsid w:val="006E30D0"/>
    <w:rsid w:val="006E35E0"/>
    <w:rsid w:val="006E3A3E"/>
    <w:rsid w:val="006E3B48"/>
    <w:rsid w:val="006E478B"/>
    <w:rsid w:val="006E5B37"/>
    <w:rsid w:val="006E6F9E"/>
    <w:rsid w:val="006F0046"/>
    <w:rsid w:val="006F0638"/>
    <w:rsid w:val="006F3870"/>
    <w:rsid w:val="006F6032"/>
    <w:rsid w:val="006F6528"/>
    <w:rsid w:val="006F7372"/>
    <w:rsid w:val="006F7873"/>
    <w:rsid w:val="00701121"/>
    <w:rsid w:val="00701805"/>
    <w:rsid w:val="00706421"/>
    <w:rsid w:val="0070789F"/>
    <w:rsid w:val="00710B08"/>
    <w:rsid w:val="00711829"/>
    <w:rsid w:val="0071187E"/>
    <w:rsid w:val="0071251A"/>
    <w:rsid w:val="00713E5C"/>
    <w:rsid w:val="00714F74"/>
    <w:rsid w:val="0071569A"/>
    <w:rsid w:val="00715937"/>
    <w:rsid w:val="0072223C"/>
    <w:rsid w:val="007222E6"/>
    <w:rsid w:val="00724476"/>
    <w:rsid w:val="00724677"/>
    <w:rsid w:val="00727511"/>
    <w:rsid w:val="00730138"/>
    <w:rsid w:val="00730970"/>
    <w:rsid w:val="00730D6C"/>
    <w:rsid w:val="00731FB8"/>
    <w:rsid w:val="00732244"/>
    <w:rsid w:val="007340D7"/>
    <w:rsid w:val="007344CE"/>
    <w:rsid w:val="0073529A"/>
    <w:rsid w:val="00737948"/>
    <w:rsid w:val="00737A59"/>
    <w:rsid w:val="00740BA7"/>
    <w:rsid w:val="00742CA8"/>
    <w:rsid w:val="007432AF"/>
    <w:rsid w:val="00744967"/>
    <w:rsid w:val="00745757"/>
    <w:rsid w:val="00750B8D"/>
    <w:rsid w:val="00750E50"/>
    <w:rsid w:val="007530F0"/>
    <w:rsid w:val="00753A20"/>
    <w:rsid w:val="00753B2B"/>
    <w:rsid w:val="00757CD5"/>
    <w:rsid w:val="00760AFC"/>
    <w:rsid w:val="0076149A"/>
    <w:rsid w:val="00762D87"/>
    <w:rsid w:val="0076450A"/>
    <w:rsid w:val="00764CBA"/>
    <w:rsid w:val="007650B7"/>
    <w:rsid w:val="00765BFB"/>
    <w:rsid w:val="00766EBB"/>
    <w:rsid w:val="007670B5"/>
    <w:rsid w:val="007714AE"/>
    <w:rsid w:val="0077497A"/>
    <w:rsid w:val="007749CA"/>
    <w:rsid w:val="0077545A"/>
    <w:rsid w:val="007770E1"/>
    <w:rsid w:val="007805F3"/>
    <w:rsid w:val="00780BF2"/>
    <w:rsid w:val="00784708"/>
    <w:rsid w:val="00785525"/>
    <w:rsid w:val="007856E0"/>
    <w:rsid w:val="00785BD3"/>
    <w:rsid w:val="00786389"/>
    <w:rsid w:val="00790836"/>
    <w:rsid w:val="007908B9"/>
    <w:rsid w:val="00792312"/>
    <w:rsid w:val="00792A8F"/>
    <w:rsid w:val="00793C46"/>
    <w:rsid w:val="00794947"/>
    <w:rsid w:val="00794B6B"/>
    <w:rsid w:val="00794E5C"/>
    <w:rsid w:val="00796B0A"/>
    <w:rsid w:val="007A14B2"/>
    <w:rsid w:val="007A2811"/>
    <w:rsid w:val="007A51A5"/>
    <w:rsid w:val="007A562A"/>
    <w:rsid w:val="007A595F"/>
    <w:rsid w:val="007A60BB"/>
    <w:rsid w:val="007A62B2"/>
    <w:rsid w:val="007A654A"/>
    <w:rsid w:val="007A753F"/>
    <w:rsid w:val="007A7EDC"/>
    <w:rsid w:val="007B0BF9"/>
    <w:rsid w:val="007B1651"/>
    <w:rsid w:val="007B1882"/>
    <w:rsid w:val="007B1FF6"/>
    <w:rsid w:val="007B35E7"/>
    <w:rsid w:val="007B4B54"/>
    <w:rsid w:val="007B585D"/>
    <w:rsid w:val="007B6997"/>
    <w:rsid w:val="007B6FB4"/>
    <w:rsid w:val="007B7C12"/>
    <w:rsid w:val="007C10A3"/>
    <w:rsid w:val="007C21F1"/>
    <w:rsid w:val="007C3885"/>
    <w:rsid w:val="007C4645"/>
    <w:rsid w:val="007C4DBC"/>
    <w:rsid w:val="007C5F82"/>
    <w:rsid w:val="007C617A"/>
    <w:rsid w:val="007C748A"/>
    <w:rsid w:val="007C7CFA"/>
    <w:rsid w:val="007D134D"/>
    <w:rsid w:val="007D3BD4"/>
    <w:rsid w:val="007D49F2"/>
    <w:rsid w:val="007D4B06"/>
    <w:rsid w:val="007D4FDD"/>
    <w:rsid w:val="007E1F24"/>
    <w:rsid w:val="007E20E6"/>
    <w:rsid w:val="007E4A4B"/>
    <w:rsid w:val="007E54CF"/>
    <w:rsid w:val="007E5F0F"/>
    <w:rsid w:val="007E618A"/>
    <w:rsid w:val="007E6B8D"/>
    <w:rsid w:val="007E73EB"/>
    <w:rsid w:val="007E787F"/>
    <w:rsid w:val="007F0136"/>
    <w:rsid w:val="007F22C5"/>
    <w:rsid w:val="007F4594"/>
    <w:rsid w:val="007F63E9"/>
    <w:rsid w:val="00800DEB"/>
    <w:rsid w:val="008012AE"/>
    <w:rsid w:val="0080648C"/>
    <w:rsid w:val="00807970"/>
    <w:rsid w:val="00807F42"/>
    <w:rsid w:val="00810682"/>
    <w:rsid w:val="00811D7A"/>
    <w:rsid w:val="008140B4"/>
    <w:rsid w:val="00814478"/>
    <w:rsid w:val="008147CB"/>
    <w:rsid w:val="00814BED"/>
    <w:rsid w:val="00815369"/>
    <w:rsid w:val="00815BBB"/>
    <w:rsid w:val="00816C0C"/>
    <w:rsid w:val="008170F8"/>
    <w:rsid w:val="008171F9"/>
    <w:rsid w:val="008201DA"/>
    <w:rsid w:val="0082168B"/>
    <w:rsid w:val="00821BD8"/>
    <w:rsid w:val="00821F19"/>
    <w:rsid w:val="00823315"/>
    <w:rsid w:val="00823935"/>
    <w:rsid w:val="00823F76"/>
    <w:rsid w:val="00824C93"/>
    <w:rsid w:val="00824C9E"/>
    <w:rsid w:val="008262AD"/>
    <w:rsid w:val="008307E7"/>
    <w:rsid w:val="008313D0"/>
    <w:rsid w:val="00831814"/>
    <w:rsid w:val="008330C6"/>
    <w:rsid w:val="008355AF"/>
    <w:rsid w:val="00835ECD"/>
    <w:rsid w:val="00835ECF"/>
    <w:rsid w:val="0083673E"/>
    <w:rsid w:val="0083690E"/>
    <w:rsid w:val="0083732A"/>
    <w:rsid w:val="008376CD"/>
    <w:rsid w:val="00837B3C"/>
    <w:rsid w:val="00840D22"/>
    <w:rsid w:val="00841C1D"/>
    <w:rsid w:val="00842683"/>
    <w:rsid w:val="00843839"/>
    <w:rsid w:val="00844373"/>
    <w:rsid w:val="00844A03"/>
    <w:rsid w:val="00844A53"/>
    <w:rsid w:val="00844EF7"/>
    <w:rsid w:val="00847605"/>
    <w:rsid w:val="008500A2"/>
    <w:rsid w:val="00850AFE"/>
    <w:rsid w:val="00851650"/>
    <w:rsid w:val="00851BA3"/>
    <w:rsid w:val="00853080"/>
    <w:rsid w:val="008531C9"/>
    <w:rsid w:val="00854E03"/>
    <w:rsid w:val="00855A90"/>
    <w:rsid w:val="0085707B"/>
    <w:rsid w:val="00857131"/>
    <w:rsid w:val="008574CD"/>
    <w:rsid w:val="008576EA"/>
    <w:rsid w:val="00860838"/>
    <w:rsid w:val="0086346B"/>
    <w:rsid w:val="00863B24"/>
    <w:rsid w:val="00871D22"/>
    <w:rsid w:val="008720ED"/>
    <w:rsid w:val="00872A8E"/>
    <w:rsid w:val="00873C3F"/>
    <w:rsid w:val="008749DF"/>
    <w:rsid w:val="00876066"/>
    <w:rsid w:val="00876C33"/>
    <w:rsid w:val="008775DE"/>
    <w:rsid w:val="00881EA0"/>
    <w:rsid w:val="008838E0"/>
    <w:rsid w:val="00885036"/>
    <w:rsid w:val="00886C0D"/>
    <w:rsid w:val="0088775C"/>
    <w:rsid w:val="00890495"/>
    <w:rsid w:val="0089069F"/>
    <w:rsid w:val="00891DAE"/>
    <w:rsid w:val="0089289A"/>
    <w:rsid w:val="00892A72"/>
    <w:rsid w:val="00892F94"/>
    <w:rsid w:val="0089348A"/>
    <w:rsid w:val="0089592B"/>
    <w:rsid w:val="00895A20"/>
    <w:rsid w:val="00896072"/>
    <w:rsid w:val="008975FC"/>
    <w:rsid w:val="00897C99"/>
    <w:rsid w:val="008A43FF"/>
    <w:rsid w:val="008A48A2"/>
    <w:rsid w:val="008A70F0"/>
    <w:rsid w:val="008B1FF2"/>
    <w:rsid w:val="008B2256"/>
    <w:rsid w:val="008B2573"/>
    <w:rsid w:val="008B2C4A"/>
    <w:rsid w:val="008B2D4B"/>
    <w:rsid w:val="008B3311"/>
    <w:rsid w:val="008B46DF"/>
    <w:rsid w:val="008B5C92"/>
    <w:rsid w:val="008B622F"/>
    <w:rsid w:val="008B6603"/>
    <w:rsid w:val="008C2ACF"/>
    <w:rsid w:val="008C2D0B"/>
    <w:rsid w:val="008C4A37"/>
    <w:rsid w:val="008C4EF5"/>
    <w:rsid w:val="008C6CF9"/>
    <w:rsid w:val="008C751B"/>
    <w:rsid w:val="008D1B4E"/>
    <w:rsid w:val="008D24EB"/>
    <w:rsid w:val="008D38E9"/>
    <w:rsid w:val="008D3ECC"/>
    <w:rsid w:val="008D431B"/>
    <w:rsid w:val="008D4729"/>
    <w:rsid w:val="008D5816"/>
    <w:rsid w:val="008D59D0"/>
    <w:rsid w:val="008D5EBC"/>
    <w:rsid w:val="008D724F"/>
    <w:rsid w:val="008D762A"/>
    <w:rsid w:val="008E08DE"/>
    <w:rsid w:val="008E10D1"/>
    <w:rsid w:val="008E12C0"/>
    <w:rsid w:val="008E1402"/>
    <w:rsid w:val="008E200F"/>
    <w:rsid w:val="008E2ADB"/>
    <w:rsid w:val="008E59FD"/>
    <w:rsid w:val="008E5D37"/>
    <w:rsid w:val="008E789C"/>
    <w:rsid w:val="008E7A64"/>
    <w:rsid w:val="008F0F25"/>
    <w:rsid w:val="008F11BC"/>
    <w:rsid w:val="008F14FB"/>
    <w:rsid w:val="008F2BF5"/>
    <w:rsid w:val="008F39C5"/>
    <w:rsid w:val="008F3FA7"/>
    <w:rsid w:val="008F509A"/>
    <w:rsid w:val="00900133"/>
    <w:rsid w:val="00900754"/>
    <w:rsid w:val="00900AAA"/>
    <w:rsid w:val="00900B7F"/>
    <w:rsid w:val="00901191"/>
    <w:rsid w:val="00901B06"/>
    <w:rsid w:val="00902BB1"/>
    <w:rsid w:val="0090332D"/>
    <w:rsid w:val="00903571"/>
    <w:rsid w:val="00903E64"/>
    <w:rsid w:val="00904039"/>
    <w:rsid w:val="00906037"/>
    <w:rsid w:val="00911B30"/>
    <w:rsid w:val="0091226F"/>
    <w:rsid w:val="00914033"/>
    <w:rsid w:val="00914A01"/>
    <w:rsid w:val="00915D69"/>
    <w:rsid w:val="009179AC"/>
    <w:rsid w:val="00920A78"/>
    <w:rsid w:val="00921945"/>
    <w:rsid w:val="00922152"/>
    <w:rsid w:val="00925AF8"/>
    <w:rsid w:val="00925D64"/>
    <w:rsid w:val="009264C7"/>
    <w:rsid w:val="00926E6C"/>
    <w:rsid w:val="00926EBC"/>
    <w:rsid w:val="009279D5"/>
    <w:rsid w:val="00930596"/>
    <w:rsid w:val="009314C9"/>
    <w:rsid w:val="00932F19"/>
    <w:rsid w:val="0093340D"/>
    <w:rsid w:val="0093505E"/>
    <w:rsid w:val="00936204"/>
    <w:rsid w:val="00936594"/>
    <w:rsid w:val="00941882"/>
    <w:rsid w:val="009436F0"/>
    <w:rsid w:val="00944740"/>
    <w:rsid w:val="0094614C"/>
    <w:rsid w:val="009464AC"/>
    <w:rsid w:val="009468B5"/>
    <w:rsid w:val="009534DE"/>
    <w:rsid w:val="00953C18"/>
    <w:rsid w:val="0095572A"/>
    <w:rsid w:val="00955F2C"/>
    <w:rsid w:val="009563A1"/>
    <w:rsid w:val="00956C01"/>
    <w:rsid w:val="00956CA6"/>
    <w:rsid w:val="009572DA"/>
    <w:rsid w:val="00962220"/>
    <w:rsid w:val="00963B24"/>
    <w:rsid w:val="00963DE3"/>
    <w:rsid w:val="00964BC3"/>
    <w:rsid w:val="00965448"/>
    <w:rsid w:val="0096557E"/>
    <w:rsid w:val="009672B2"/>
    <w:rsid w:val="00967A8D"/>
    <w:rsid w:val="009701DD"/>
    <w:rsid w:val="0097190E"/>
    <w:rsid w:val="00976D4C"/>
    <w:rsid w:val="0097752E"/>
    <w:rsid w:val="009800D5"/>
    <w:rsid w:val="0098130C"/>
    <w:rsid w:val="0098371D"/>
    <w:rsid w:val="00983C0E"/>
    <w:rsid w:val="00986314"/>
    <w:rsid w:val="00986FCC"/>
    <w:rsid w:val="00987941"/>
    <w:rsid w:val="009901B7"/>
    <w:rsid w:val="009929BC"/>
    <w:rsid w:val="00993C55"/>
    <w:rsid w:val="0099425C"/>
    <w:rsid w:val="009959B5"/>
    <w:rsid w:val="009970EF"/>
    <w:rsid w:val="00997663"/>
    <w:rsid w:val="00997756"/>
    <w:rsid w:val="00997C10"/>
    <w:rsid w:val="009A057A"/>
    <w:rsid w:val="009A0A00"/>
    <w:rsid w:val="009A0A12"/>
    <w:rsid w:val="009A0D39"/>
    <w:rsid w:val="009A0FE6"/>
    <w:rsid w:val="009A211F"/>
    <w:rsid w:val="009A2423"/>
    <w:rsid w:val="009A2823"/>
    <w:rsid w:val="009A3FC5"/>
    <w:rsid w:val="009A4110"/>
    <w:rsid w:val="009A4FE6"/>
    <w:rsid w:val="009A54E6"/>
    <w:rsid w:val="009A7249"/>
    <w:rsid w:val="009A7351"/>
    <w:rsid w:val="009A75FA"/>
    <w:rsid w:val="009B097D"/>
    <w:rsid w:val="009B1127"/>
    <w:rsid w:val="009B139E"/>
    <w:rsid w:val="009B1D41"/>
    <w:rsid w:val="009B1FAB"/>
    <w:rsid w:val="009B394B"/>
    <w:rsid w:val="009B3FC2"/>
    <w:rsid w:val="009B40DF"/>
    <w:rsid w:val="009B450B"/>
    <w:rsid w:val="009B55FD"/>
    <w:rsid w:val="009B6632"/>
    <w:rsid w:val="009B7DF9"/>
    <w:rsid w:val="009B7FF6"/>
    <w:rsid w:val="009C11D8"/>
    <w:rsid w:val="009C16DD"/>
    <w:rsid w:val="009C17F7"/>
    <w:rsid w:val="009C1D6E"/>
    <w:rsid w:val="009C2260"/>
    <w:rsid w:val="009C2590"/>
    <w:rsid w:val="009C2DF8"/>
    <w:rsid w:val="009C435F"/>
    <w:rsid w:val="009C5C0E"/>
    <w:rsid w:val="009C74F0"/>
    <w:rsid w:val="009C7966"/>
    <w:rsid w:val="009C7DD7"/>
    <w:rsid w:val="009D0213"/>
    <w:rsid w:val="009D1798"/>
    <w:rsid w:val="009D2755"/>
    <w:rsid w:val="009D3F55"/>
    <w:rsid w:val="009D483F"/>
    <w:rsid w:val="009D50EF"/>
    <w:rsid w:val="009D7233"/>
    <w:rsid w:val="009E0041"/>
    <w:rsid w:val="009E007E"/>
    <w:rsid w:val="009E015C"/>
    <w:rsid w:val="009E0BD7"/>
    <w:rsid w:val="009E0DF2"/>
    <w:rsid w:val="009E0FCD"/>
    <w:rsid w:val="009E1D09"/>
    <w:rsid w:val="009E2C3A"/>
    <w:rsid w:val="009E2D4F"/>
    <w:rsid w:val="009E3157"/>
    <w:rsid w:val="009E3489"/>
    <w:rsid w:val="009E5139"/>
    <w:rsid w:val="009E674F"/>
    <w:rsid w:val="009F06F4"/>
    <w:rsid w:val="009F1913"/>
    <w:rsid w:val="009F452C"/>
    <w:rsid w:val="009F4DDD"/>
    <w:rsid w:val="009F5C9B"/>
    <w:rsid w:val="009F5E9C"/>
    <w:rsid w:val="009F62B8"/>
    <w:rsid w:val="009F62CD"/>
    <w:rsid w:val="009F6B28"/>
    <w:rsid w:val="009F7541"/>
    <w:rsid w:val="00A00CD5"/>
    <w:rsid w:val="00A01C48"/>
    <w:rsid w:val="00A023E4"/>
    <w:rsid w:val="00A02490"/>
    <w:rsid w:val="00A02C84"/>
    <w:rsid w:val="00A0331B"/>
    <w:rsid w:val="00A03AD5"/>
    <w:rsid w:val="00A071A4"/>
    <w:rsid w:val="00A07760"/>
    <w:rsid w:val="00A07A68"/>
    <w:rsid w:val="00A07B50"/>
    <w:rsid w:val="00A10620"/>
    <w:rsid w:val="00A12545"/>
    <w:rsid w:val="00A1487E"/>
    <w:rsid w:val="00A149BA"/>
    <w:rsid w:val="00A14F62"/>
    <w:rsid w:val="00A15198"/>
    <w:rsid w:val="00A20ABD"/>
    <w:rsid w:val="00A20E6B"/>
    <w:rsid w:val="00A2125F"/>
    <w:rsid w:val="00A213A8"/>
    <w:rsid w:val="00A2589A"/>
    <w:rsid w:val="00A268B7"/>
    <w:rsid w:val="00A27C08"/>
    <w:rsid w:val="00A31130"/>
    <w:rsid w:val="00A3199D"/>
    <w:rsid w:val="00A328A7"/>
    <w:rsid w:val="00A32C43"/>
    <w:rsid w:val="00A3494C"/>
    <w:rsid w:val="00A3587A"/>
    <w:rsid w:val="00A35CDD"/>
    <w:rsid w:val="00A36411"/>
    <w:rsid w:val="00A37B83"/>
    <w:rsid w:val="00A40C7C"/>
    <w:rsid w:val="00A416B7"/>
    <w:rsid w:val="00A42026"/>
    <w:rsid w:val="00A42799"/>
    <w:rsid w:val="00A430BF"/>
    <w:rsid w:val="00A43F16"/>
    <w:rsid w:val="00A4489C"/>
    <w:rsid w:val="00A45026"/>
    <w:rsid w:val="00A47C84"/>
    <w:rsid w:val="00A50056"/>
    <w:rsid w:val="00A53855"/>
    <w:rsid w:val="00A5409B"/>
    <w:rsid w:val="00A558CA"/>
    <w:rsid w:val="00A57156"/>
    <w:rsid w:val="00A57490"/>
    <w:rsid w:val="00A61D84"/>
    <w:rsid w:val="00A62037"/>
    <w:rsid w:val="00A63E3D"/>
    <w:rsid w:val="00A6466A"/>
    <w:rsid w:val="00A652E9"/>
    <w:rsid w:val="00A65CCA"/>
    <w:rsid w:val="00A65D35"/>
    <w:rsid w:val="00A662A7"/>
    <w:rsid w:val="00A676C5"/>
    <w:rsid w:val="00A7013B"/>
    <w:rsid w:val="00A735A1"/>
    <w:rsid w:val="00A7394D"/>
    <w:rsid w:val="00A7489C"/>
    <w:rsid w:val="00A804B4"/>
    <w:rsid w:val="00A80D47"/>
    <w:rsid w:val="00A8145F"/>
    <w:rsid w:val="00A83D9D"/>
    <w:rsid w:val="00A858E8"/>
    <w:rsid w:val="00A8608E"/>
    <w:rsid w:val="00A865ED"/>
    <w:rsid w:val="00A86974"/>
    <w:rsid w:val="00A90414"/>
    <w:rsid w:val="00A90A31"/>
    <w:rsid w:val="00A90F8B"/>
    <w:rsid w:val="00A91105"/>
    <w:rsid w:val="00A91AA3"/>
    <w:rsid w:val="00A92E32"/>
    <w:rsid w:val="00A93CB1"/>
    <w:rsid w:val="00A94793"/>
    <w:rsid w:val="00A96689"/>
    <w:rsid w:val="00A96BDC"/>
    <w:rsid w:val="00A96D4D"/>
    <w:rsid w:val="00A973B7"/>
    <w:rsid w:val="00AA0761"/>
    <w:rsid w:val="00AA0F46"/>
    <w:rsid w:val="00AA1B93"/>
    <w:rsid w:val="00AA385D"/>
    <w:rsid w:val="00AA5485"/>
    <w:rsid w:val="00AA5A5A"/>
    <w:rsid w:val="00AB1645"/>
    <w:rsid w:val="00AB248A"/>
    <w:rsid w:val="00AB2B46"/>
    <w:rsid w:val="00AB33FA"/>
    <w:rsid w:val="00AB453D"/>
    <w:rsid w:val="00AB45AD"/>
    <w:rsid w:val="00AC08E2"/>
    <w:rsid w:val="00AC110F"/>
    <w:rsid w:val="00AC2796"/>
    <w:rsid w:val="00AC5F28"/>
    <w:rsid w:val="00AC6AD9"/>
    <w:rsid w:val="00AD0806"/>
    <w:rsid w:val="00AD1C41"/>
    <w:rsid w:val="00AD4501"/>
    <w:rsid w:val="00AD5E19"/>
    <w:rsid w:val="00AD5EFE"/>
    <w:rsid w:val="00AD7751"/>
    <w:rsid w:val="00AD7B15"/>
    <w:rsid w:val="00AE129B"/>
    <w:rsid w:val="00AE1C4D"/>
    <w:rsid w:val="00AE3B88"/>
    <w:rsid w:val="00AE3D67"/>
    <w:rsid w:val="00AE4070"/>
    <w:rsid w:val="00AE46CF"/>
    <w:rsid w:val="00AE46EB"/>
    <w:rsid w:val="00AE5BB4"/>
    <w:rsid w:val="00AE7A62"/>
    <w:rsid w:val="00AF064E"/>
    <w:rsid w:val="00AF16A5"/>
    <w:rsid w:val="00AF18B5"/>
    <w:rsid w:val="00AF1A01"/>
    <w:rsid w:val="00AF37B8"/>
    <w:rsid w:val="00AF3DB9"/>
    <w:rsid w:val="00AF5725"/>
    <w:rsid w:val="00AF6A63"/>
    <w:rsid w:val="00AF7560"/>
    <w:rsid w:val="00AF7F6C"/>
    <w:rsid w:val="00B00F2E"/>
    <w:rsid w:val="00B03F0D"/>
    <w:rsid w:val="00B0447B"/>
    <w:rsid w:val="00B04A22"/>
    <w:rsid w:val="00B0713F"/>
    <w:rsid w:val="00B0779B"/>
    <w:rsid w:val="00B07BCB"/>
    <w:rsid w:val="00B1049D"/>
    <w:rsid w:val="00B127D8"/>
    <w:rsid w:val="00B12B5A"/>
    <w:rsid w:val="00B13C7C"/>
    <w:rsid w:val="00B14D2C"/>
    <w:rsid w:val="00B17750"/>
    <w:rsid w:val="00B17E4E"/>
    <w:rsid w:val="00B20439"/>
    <w:rsid w:val="00B20F71"/>
    <w:rsid w:val="00B24BA9"/>
    <w:rsid w:val="00B24E10"/>
    <w:rsid w:val="00B24F19"/>
    <w:rsid w:val="00B266D2"/>
    <w:rsid w:val="00B26AA4"/>
    <w:rsid w:val="00B277CB"/>
    <w:rsid w:val="00B32B7E"/>
    <w:rsid w:val="00B339E7"/>
    <w:rsid w:val="00B33DE6"/>
    <w:rsid w:val="00B34F42"/>
    <w:rsid w:val="00B410CF"/>
    <w:rsid w:val="00B41E3E"/>
    <w:rsid w:val="00B4230D"/>
    <w:rsid w:val="00B436FC"/>
    <w:rsid w:val="00B43AC6"/>
    <w:rsid w:val="00B43BCB"/>
    <w:rsid w:val="00B459BB"/>
    <w:rsid w:val="00B465BB"/>
    <w:rsid w:val="00B46C19"/>
    <w:rsid w:val="00B47967"/>
    <w:rsid w:val="00B47D8B"/>
    <w:rsid w:val="00B50625"/>
    <w:rsid w:val="00B507D2"/>
    <w:rsid w:val="00B51A50"/>
    <w:rsid w:val="00B51B39"/>
    <w:rsid w:val="00B5219F"/>
    <w:rsid w:val="00B52326"/>
    <w:rsid w:val="00B5332E"/>
    <w:rsid w:val="00B53A7E"/>
    <w:rsid w:val="00B553B5"/>
    <w:rsid w:val="00B553DB"/>
    <w:rsid w:val="00B56E4C"/>
    <w:rsid w:val="00B57880"/>
    <w:rsid w:val="00B6213F"/>
    <w:rsid w:val="00B62D92"/>
    <w:rsid w:val="00B62E6E"/>
    <w:rsid w:val="00B634E6"/>
    <w:rsid w:val="00B64019"/>
    <w:rsid w:val="00B648B0"/>
    <w:rsid w:val="00B659CD"/>
    <w:rsid w:val="00B65A5C"/>
    <w:rsid w:val="00B66251"/>
    <w:rsid w:val="00B67544"/>
    <w:rsid w:val="00B67E52"/>
    <w:rsid w:val="00B71335"/>
    <w:rsid w:val="00B74353"/>
    <w:rsid w:val="00B74F02"/>
    <w:rsid w:val="00B75065"/>
    <w:rsid w:val="00B83D23"/>
    <w:rsid w:val="00B83E46"/>
    <w:rsid w:val="00B84B60"/>
    <w:rsid w:val="00B84FE4"/>
    <w:rsid w:val="00B85D0E"/>
    <w:rsid w:val="00B87BDC"/>
    <w:rsid w:val="00B93DB9"/>
    <w:rsid w:val="00B93EE3"/>
    <w:rsid w:val="00B9494B"/>
    <w:rsid w:val="00B95DA5"/>
    <w:rsid w:val="00B96EA5"/>
    <w:rsid w:val="00BA0A31"/>
    <w:rsid w:val="00BA0B53"/>
    <w:rsid w:val="00BA35D7"/>
    <w:rsid w:val="00BA3ED3"/>
    <w:rsid w:val="00BA50B5"/>
    <w:rsid w:val="00BA784F"/>
    <w:rsid w:val="00BA78B0"/>
    <w:rsid w:val="00BB0BAE"/>
    <w:rsid w:val="00BB0F79"/>
    <w:rsid w:val="00BB3BEF"/>
    <w:rsid w:val="00BB4A8F"/>
    <w:rsid w:val="00BB6010"/>
    <w:rsid w:val="00BB6A45"/>
    <w:rsid w:val="00BB70CC"/>
    <w:rsid w:val="00BB7151"/>
    <w:rsid w:val="00BB799F"/>
    <w:rsid w:val="00BC30E8"/>
    <w:rsid w:val="00BC3830"/>
    <w:rsid w:val="00BC4223"/>
    <w:rsid w:val="00BC4B6B"/>
    <w:rsid w:val="00BC4DB8"/>
    <w:rsid w:val="00BC547F"/>
    <w:rsid w:val="00BC7419"/>
    <w:rsid w:val="00BC74C6"/>
    <w:rsid w:val="00BD127A"/>
    <w:rsid w:val="00BD1ED2"/>
    <w:rsid w:val="00BD52A0"/>
    <w:rsid w:val="00BD6BA3"/>
    <w:rsid w:val="00BD7D95"/>
    <w:rsid w:val="00BE19E9"/>
    <w:rsid w:val="00BE1F00"/>
    <w:rsid w:val="00BE2152"/>
    <w:rsid w:val="00BE402F"/>
    <w:rsid w:val="00BE55BE"/>
    <w:rsid w:val="00BE57D3"/>
    <w:rsid w:val="00BE5EFB"/>
    <w:rsid w:val="00BE6CF2"/>
    <w:rsid w:val="00BE74F2"/>
    <w:rsid w:val="00BF047D"/>
    <w:rsid w:val="00BF2890"/>
    <w:rsid w:val="00BF300E"/>
    <w:rsid w:val="00BF3BC7"/>
    <w:rsid w:val="00BF40E4"/>
    <w:rsid w:val="00BF4FB1"/>
    <w:rsid w:val="00BF76A9"/>
    <w:rsid w:val="00C0050B"/>
    <w:rsid w:val="00C00602"/>
    <w:rsid w:val="00C030D1"/>
    <w:rsid w:val="00C03294"/>
    <w:rsid w:val="00C0539C"/>
    <w:rsid w:val="00C067BE"/>
    <w:rsid w:val="00C10AD3"/>
    <w:rsid w:val="00C12343"/>
    <w:rsid w:val="00C1303A"/>
    <w:rsid w:val="00C14E9E"/>
    <w:rsid w:val="00C16091"/>
    <w:rsid w:val="00C167F4"/>
    <w:rsid w:val="00C1759C"/>
    <w:rsid w:val="00C2056A"/>
    <w:rsid w:val="00C23B41"/>
    <w:rsid w:val="00C23D47"/>
    <w:rsid w:val="00C26348"/>
    <w:rsid w:val="00C26E60"/>
    <w:rsid w:val="00C2727B"/>
    <w:rsid w:val="00C277B4"/>
    <w:rsid w:val="00C27C96"/>
    <w:rsid w:val="00C3029F"/>
    <w:rsid w:val="00C337CF"/>
    <w:rsid w:val="00C33FB1"/>
    <w:rsid w:val="00C34161"/>
    <w:rsid w:val="00C3562F"/>
    <w:rsid w:val="00C36656"/>
    <w:rsid w:val="00C367F2"/>
    <w:rsid w:val="00C37F8C"/>
    <w:rsid w:val="00C41F95"/>
    <w:rsid w:val="00C427C6"/>
    <w:rsid w:val="00C4299E"/>
    <w:rsid w:val="00C42D80"/>
    <w:rsid w:val="00C4393E"/>
    <w:rsid w:val="00C461E0"/>
    <w:rsid w:val="00C47A5E"/>
    <w:rsid w:val="00C5023E"/>
    <w:rsid w:val="00C51AA6"/>
    <w:rsid w:val="00C524F3"/>
    <w:rsid w:val="00C5313E"/>
    <w:rsid w:val="00C5338C"/>
    <w:rsid w:val="00C54966"/>
    <w:rsid w:val="00C5586D"/>
    <w:rsid w:val="00C5679C"/>
    <w:rsid w:val="00C56C5E"/>
    <w:rsid w:val="00C5749A"/>
    <w:rsid w:val="00C57626"/>
    <w:rsid w:val="00C6138E"/>
    <w:rsid w:val="00C61580"/>
    <w:rsid w:val="00C61E5D"/>
    <w:rsid w:val="00C62E59"/>
    <w:rsid w:val="00C66B8D"/>
    <w:rsid w:val="00C66DFA"/>
    <w:rsid w:val="00C67A33"/>
    <w:rsid w:val="00C7059C"/>
    <w:rsid w:val="00C708E6"/>
    <w:rsid w:val="00C71919"/>
    <w:rsid w:val="00C72744"/>
    <w:rsid w:val="00C7527B"/>
    <w:rsid w:val="00C761BC"/>
    <w:rsid w:val="00C767F8"/>
    <w:rsid w:val="00C769DE"/>
    <w:rsid w:val="00C8009E"/>
    <w:rsid w:val="00C808E4"/>
    <w:rsid w:val="00C80BD4"/>
    <w:rsid w:val="00C80C09"/>
    <w:rsid w:val="00C80EA8"/>
    <w:rsid w:val="00C8115D"/>
    <w:rsid w:val="00C81337"/>
    <w:rsid w:val="00C81843"/>
    <w:rsid w:val="00C829CA"/>
    <w:rsid w:val="00C860BB"/>
    <w:rsid w:val="00C87AF7"/>
    <w:rsid w:val="00C91CA1"/>
    <w:rsid w:val="00C91FDC"/>
    <w:rsid w:val="00C929D4"/>
    <w:rsid w:val="00C9323A"/>
    <w:rsid w:val="00C94097"/>
    <w:rsid w:val="00C94254"/>
    <w:rsid w:val="00C968DE"/>
    <w:rsid w:val="00C96DC7"/>
    <w:rsid w:val="00CA2942"/>
    <w:rsid w:val="00CA3ECD"/>
    <w:rsid w:val="00CA5367"/>
    <w:rsid w:val="00CA5A75"/>
    <w:rsid w:val="00CA6D00"/>
    <w:rsid w:val="00CB15AE"/>
    <w:rsid w:val="00CB55EF"/>
    <w:rsid w:val="00CB69E4"/>
    <w:rsid w:val="00CB7F7C"/>
    <w:rsid w:val="00CC0F4E"/>
    <w:rsid w:val="00CC3C69"/>
    <w:rsid w:val="00CC6779"/>
    <w:rsid w:val="00CC7DA0"/>
    <w:rsid w:val="00CD091D"/>
    <w:rsid w:val="00CD091E"/>
    <w:rsid w:val="00CD10EF"/>
    <w:rsid w:val="00CD13EE"/>
    <w:rsid w:val="00CD14D1"/>
    <w:rsid w:val="00CD18F3"/>
    <w:rsid w:val="00CD19DC"/>
    <w:rsid w:val="00CD21F9"/>
    <w:rsid w:val="00CD24EB"/>
    <w:rsid w:val="00CD4095"/>
    <w:rsid w:val="00CD5FC6"/>
    <w:rsid w:val="00CD7D12"/>
    <w:rsid w:val="00CE183B"/>
    <w:rsid w:val="00CE3B1D"/>
    <w:rsid w:val="00CE42CB"/>
    <w:rsid w:val="00CE42E7"/>
    <w:rsid w:val="00CE4601"/>
    <w:rsid w:val="00CE508B"/>
    <w:rsid w:val="00CE5D01"/>
    <w:rsid w:val="00CE5DDD"/>
    <w:rsid w:val="00CE644D"/>
    <w:rsid w:val="00CE7CC0"/>
    <w:rsid w:val="00CF1451"/>
    <w:rsid w:val="00CF2253"/>
    <w:rsid w:val="00CF5BFC"/>
    <w:rsid w:val="00CF6565"/>
    <w:rsid w:val="00CF7C52"/>
    <w:rsid w:val="00D005EE"/>
    <w:rsid w:val="00D00D7A"/>
    <w:rsid w:val="00D03B27"/>
    <w:rsid w:val="00D042D7"/>
    <w:rsid w:val="00D048A2"/>
    <w:rsid w:val="00D04D39"/>
    <w:rsid w:val="00D05984"/>
    <w:rsid w:val="00D10352"/>
    <w:rsid w:val="00D1160E"/>
    <w:rsid w:val="00D12B3E"/>
    <w:rsid w:val="00D13136"/>
    <w:rsid w:val="00D13918"/>
    <w:rsid w:val="00D139A1"/>
    <w:rsid w:val="00D13C9A"/>
    <w:rsid w:val="00D1580A"/>
    <w:rsid w:val="00D15B7E"/>
    <w:rsid w:val="00D16EBC"/>
    <w:rsid w:val="00D177C6"/>
    <w:rsid w:val="00D17B67"/>
    <w:rsid w:val="00D2077A"/>
    <w:rsid w:val="00D2301D"/>
    <w:rsid w:val="00D246AD"/>
    <w:rsid w:val="00D25011"/>
    <w:rsid w:val="00D2534F"/>
    <w:rsid w:val="00D26AEC"/>
    <w:rsid w:val="00D274FF"/>
    <w:rsid w:val="00D2758E"/>
    <w:rsid w:val="00D27FF0"/>
    <w:rsid w:val="00D30767"/>
    <w:rsid w:val="00D3078F"/>
    <w:rsid w:val="00D310E8"/>
    <w:rsid w:val="00D31900"/>
    <w:rsid w:val="00D31C0E"/>
    <w:rsid w:val="00D31C92"/>
    <w:rsid w:val="00D34F2A"/>
    <w:rsid w:val="00D356E1"/>
    <w:rsid w:val="00D371F0"/>
    <w:rsid w:val="00D37686"/>
    <w:rsid w:val="00D42A6B"/>
    <w:rsid w:val="00D42D3C"/>
    <w:rsid w:val="00D43463"/>
    <w:rsid w:val="00D44175"/>
    <w:rsid w:val="00D45AC3"/>
    <w:rsid w:val="00D47E7F"/>
    <w:rsid w:val="00D504E3"/>
    <w:rsid w:val="00D50F14"/>
    <w:rsid w:val="00D5134C"/>
    <w:rsid w:val="00D5146E"/>
    <w:rsid w:val="00D51F76"/>
    <w:rsid w:val="00D5222D"/>
    <w:rsid w:val="00D53813"/>
    <w:rsid w:val="00D53A3D"/>
    <w:rsid w:val="00D53B4E"/>
    <w:rsid w:val="00D53B8D"/>
    <w:rsid w:val="00D54722"/>
    <w:rsid w:val="00D5549B"/>
    <w:rsid w:val="00D55688"/>
    <w:rsid w:val="00D57E3D"/>
    <w:rsid w:val="00D61BB1"/>
    <w:rsid w:val="00D623DB"/>
    <w:rsid w:val="00D64936"/>
    <w:rsid w:val="00D65576"/>
    <w:rsid w:val="00D67AF3"/>
    <w:rsid w:val="00D70636"/>
    <w:rsid w:val="00D70934"/>
    <w:rsid w:val="00D7194B"/>
    <w:rsid w:val="00D7218E"/>
    <w:rsid w:val="00D739A5"/>
    <w:rsid w:val="00D7586B"/>
    <w:rsid w:val="00D763BC"/>
    <w:rsid w:val="00D7712D"/>
    <w:rsid w:val="00D81EA6"/>
    <w:rsid w:val="00D83534"/>
    <w:rsid w:val="00D845EB"/>
    <w:rsid w:val="00D8469E"/>
    <w:rsid w:val="00D84838"/>
    <w:rsid w:val="00D8519B"/>
    <w:rsid w:val="00D85F2F"/>
    <w:rsid w:val="00D865C8"/>
    <w:rsid w:val="00D86BE2"/>
    <w:rsid w:val="00D87835"/>
    <w:rsid w:val="00D878FE"/>
    <w:rsid w:val="00D903EB"/>
    <w:rsid w:val="00D915DC"/>
    <w:rsid w:val="00D91FE7"/>
    <w:rsid w:val="00D93757"/>
    <w:rsid w:val="00D9533A"/>
    <w:rsid w:val="00D9533D"/>
    <w:rsid w:val="00D959ED"/>
    <w:rsid w:val="00D97758"/>
    <w:rsid w:val="00D97C7D"/>
    <w:rsid w:val="00D97D14"/>
    <w:rsid w:val="00DA0B0D"/>
    <w:rsid w:val="00DA306D"/>
    <w:rsid w:val="00DA30B6"/>
    <w:rsid w:val="00DA429E"/>
    <w:rsid w:val="00DA516C"/>
    <w:rsid w:val="00DA6EBA"/>
    <w:rsid w:val="00DB02E2"/>
    <w:rsid w:val="00DB0E6F"/>
    <w:rsid w:val="00DB1BA4"/>
    <w:rsid w:val="00DB294E"/>
    <w:rsid w:val="00DB2BA8"/>
    <w:rsid w:val="00DB3BF9"/>
    <w:rsid w:val="00DB48E7"/>
    <w:rsid w:val="00DB4F61"/>
    <w:rsid w:val="00DB4F66"/>
    <w:rsid w:val="00DB5D11"/>
    <w:rsid w:val="00DB6309"/>
    <w:rsid w:val="00DB70B7"/>
    <w:rsid w:val="00DB7141"/>
    <w:rsid w:val="00DC1D68"/>
    <w:rsid w:val="00DC38AA"/>
    <w:rsid w:val="00DC516F"/>
    <w:rsid w:val="00DC6CD7"/>
    <w:rsid w:val="00DC7F98"/>
    <w:rsid w:val="00DD1564"/>
    <w:rsid w:val="00DD216D"/>
    <w:rsid w:val="00DD31A8"/>
    <w:rsid w:val="00DD3B53"/>
    <w:rsid w:val="00DD4CE8"/>
    <w:rsid w:val="00DD4EAF"/>
    <w:rsid w:val="00DD523C"/>
    <w:rsid w:val="00DD535B"/>
    <w:rsid w:val="00DD6211"/>
    <w:rsid w:val="00DD73A1"/>
    <w:rsid w:val="00DD777D"/>
    <w:rsid w:val="00DE0006"/>
    <w:rsid w:val="00DE163D"/>
    <w:rsid w:val="00DE1C5E"/>
    <w:rsid w:val="00DE1DDB"/>
    <w:rsid w:val="00DE460D"/>
    <w:rsid w:val="00DE4C6E"/>
    <w:rsid w:val="00DE5043"/>
    <w:rsid w:val="00DE566A"/>
    <w:rsid w:val="00DE6CAE"/>
    <w:rsid w:val="00DE6CF5"/>
    <w:rsid w:val="00DF0545"/>
    <w:rsid w:val="00DF06B8"/>
    <w:rsid w:val="00DF0D29"/>
    <w:rsid w:val="00DF22DB"/>
    <w:rsid w:val="00DF2959"/>
    <w:rsid w:val="00DF3D87"/>
    <w:rsid w:val="00DF42FE"/>
    <w:rsid w:val="00DF459C"/>
    <w:rsid w:val="00DF4E19"/>
    <w:rsid w:val="00DF53AC"/>
    <w:rsid w:val="00DF57DC"/>
    <w:rsid w:val="00DF58DC"/>
    <w:rsid w:val="00DF5A1D"/>
    <w:rsid w:val="00DF6DCD"/>
    <w:rsid w:val="00E0390E"/>
    <w:rsid w:val="00E04033"/>
    <w:rsid w:val="00E042FE"/>
    <w:rsid w:val="00E05819"/>
    <w:rsid w:val="00E05FD2"/>
    <w:rsid w:val="00E063F2"/>
    <w:rsid w:val="00E066F5"/>
    <w:rsid w:val="00E06A0E"/>
    <w:rsid w:val="00E1117F"/>
    <w:rsid w:val="00E11A2D"/>
    <w:rsid w:val="00E12CA1"/>
    <w:rsid w:val="00E130B1"/>
    <w:rsid w:val="00E13B26"/>
    <w:rsid w:val="00E147EF"/>
    <w:rsid w:val="00E14839"/>
    <w:rsid w:val="00E1645D"/>
    <w:rsid w:val="00E21A69"/>
    <w:rsid w:val="00E23C3E"/>
    <w:rsid w:val="00E25B47"/>
    <w:rsid w:val="00E27086"/>
    <w:rsid w:val="00E301C4"/>
    <w:rsid w:val="00E31244"/>
    <w:rsid w:val="00E320CD"/>
    <w:rsid w:val="00E34A90"/>
    <w:rsid w:val="00E36137"/>
    <w:rsid w:val="00E363D2"/>
    <w:rsid w:val="00E42044"/>
    <w:rsid w:val="00E4322A"/>
    <w:rsid w:val="00E43CF7"/>
    <w:rsid w:val="00E4432A"/>
    <w:rsid w:val="00E44BAC"/>
    <w:rsid w:val="00E46527"/>
    <w:rsid w:val="00E47DDF"/>
    <w:rsid w:val="00E47F54"/>
    <w:rsid w:val="00E500DF"/>
    <w:rsid w:val="00E5062D"/>
    <w:rsid w:val="00E5177E"/>
    <w:rsid w:val="00E51A39"/>
    <w:rsid w:val="00E5247F"/>
    <w:rsid w:val="00E52524"/>
    <w:rsid w:val="00E5315E"/>
    <w:rsid w:val="00E5349A"/>
    <w:rsid w:val="00E55632"/>
    <w:rsid w:val="00E55FCD"/>
    <w:rsid w:val="00E57CC6"/>
    <w:rsid w:val="00E61856"/>
    <w:rsid w:val="00E61A3A"/>
    <w:rsid w:val="00E62A33"/>
    <w:rsid w:val="00E63B3E"/>
    <w:rsid w:val="00E674D7"/>
    <w:rsid w:val="00E67780"/>
    <w:rsid w:val="00E67D1D"/>
    <w:rsid w:val="00E7004B"/>
    <w:rsid w:val="00E70B8B"/>
    <w:rsid w:val="00E714DF"/>
    <w:rsid w:val="00E71C53"/>
    <w:rsid w:val="00E73D65"/>
    <w:rsid w:val="00E741D4"/>
    <w:rsid w:val="00E746B0"/>
    <w:rsid w:val="00E75010"/>
    <w:rsid w:val="00E75F96"/>
    <w:rsid w:val="00E814D9"/>
    <w:rsid w:val="00E83A2B"/>
    <w:rsid w:val="00E83D2C"/>
    <w:rsid w:val="00E84E73"/>
    <w:rsid w:val="00E8564F"/>
    <w:rsid w:val="00E86743"/>
    <w:rsid w:val="00E87C2D"/>
    <w:rsid w:val="00E90412"/>
    <w:rsid w:val="00E939A8"/>
    <w:rsid w:val="00E94E71"/>
    <w:rsid w:val="00E97517"/>
    <w:rsid w:val="00EA07E3"/>
    <w:rsid w:val="00EA10BA"/>
    <w:rsid w:val="00EA1B3E"/>
    <w:rsid w:val="00EA2D99"/>
    <w:rsid w:val="00EA4997"/>
    <w:rsid w:val="00EA579B"/>
    <w:rsid w:val="00EA71BB"/>
    <w:rsid w:val="00EA76AF"/>
    <w:rsid w:val="00EB0B82"/>
    <w:rsid w:val="00EB2D2B"/>
    <w:rsid w:val="00EB3BD5"/>
    <w:rsid w:val="00EB49EE"/>
    <w:rsid w:val="00EB5460"/>
    <w:rsid w:val="00EB5E13"/>
    <w:rsid w:val="00EB619D"/>
    <w:rsid w:val="00EB72C7"/>
    <w:rsid w:val="00EC024B"/>
    <w:rsid w:val="00EC158C"/>
    <w:rsid w:val="00EC2F0A"/>
    <w:rsid w:val="00EC30F3"/>
    <w:rsid w:val="00EC4887"/>
    <w:rsid w:val="00EC4DDF"/>
    <w:rsid w:val="00EC6EC8"/>
    <w:rsid w:val="00ED0B37"/>
    <w:rsid w:val="00ED23A9"/>
    <w:rsid w:val="00ED2795"/>
    <w:rsid w:val="00ED6C60"/>
    <w:rsid w:val="00ED7B03"/>
    <w:rsid w:val="00EE0698"/>
    <w:rsid w:val="00EE0C0A"/>
    <w:rsid w:val="00EE1186"/>
    <w:rsid w:val="00EE11B9"/>
    <w:rsid w:val="00EE3157"/>
    <w:rsid w:val="00EE3AB1"/>
    <w:rsid w:val="00EE59D7"/>
    <w:rsid w:val="00EE5BDF"/>
    <w:rsid w:val="00EF05C1"/>
    <w:rsid w:val="00EF069D"/>
    <w:rsid w:val="00EF1705"/>
    <w:rsid w:val="00EF2053"/>
    <w:rsid w:val="00EF2A44"/>
    <w:rsid w:val="00EF5127"/>
    <w:rsid w:val="00EF7340"/>
    <w:rsid w:val="00F00637"/>
    <w:rsid w:val="00F0071A"/>
    <w:rsid w:val="00F06CB6"/>
    <w:rsid w:val="00F0774C"/>
    <w:rsid w:val="00F11284"/>
    <w:rsid w:val="00F1265D"/>
    <w:rsid w:val="00F12FE6"/>
    <w:rsid w:val="00F13407"/>
    <w:rsid w:val="00F143A9"/>
    <w:rsid w:val="00F146E1"/>
    <w:rsid w:val="00F15169"/>
    <w:rsid w:val="00F16747"/>
    <w:rsid w:val="00F16AF0"/>
    <w:rsid w:val="00F24458"/>
    <w:rsid w:val="00F277BF"/>
    <w:rsid w:val="00F30A34"/>
    <w:rsid w:val="00F31F50"/>
    <w:rsid w:val="00F3261B"/>
    <w:rsid w:val="00F32D51"/>
    <w:rsid w:val="00F32E62"/>
    <w:rsid w:val="00F32FEE"/>
    <w:rsid w:val="00F33192"/>
    <w:rsid w:val="00F344F9"/>
    <w:rsid w:val="00F34FBA"/>
    <w:rsid w:val="00F35DED"/>
    <w:rsid w:val="00F37519"/>
    <w:rsid w:val="00F3790B"/>
    <w:rsid w:val="00F40438"/>
    <w:rsid w:val="00F408BD"/>
    <w:rsid w:val="00F410B3"/>
    <w:rsid w:val="00F438D6"/>
    <w:rsid w:val="00F447E9"/>
    <w:rsid w:val="00F464A8"/>
    <w:rsid w:val="00F46BF7"/>
    <w:rsid w:val="00F50219"/>
    <w:rsid w:val="00F5092B"/>
    <w:rsid w:val="00F52631"/>
    <w:rsid w:val="00F53C40"/>
    <w:rsid w:val="00F55D35"/>
    <w:rsid w:val="00F56187"/>
    <w:rsid w:val="00F5622B"/>
    <w:rsid w:val="00F612AB"/>
    <w:rsid w:val="00F62565"/>
    <w:rsid w:val="00F6594D"/>
    <w:rsid w:val="00F71030"/>
    <w:rsid w:val="00F7178D"/>
    <w:rsid w:val="00F75535"/>
    <w:rsid w:val="00F805E1"/>
    <w:rsid w:val="00F80AA7"/>
    <w:rsid w:val="00F817B6"/>
    <w:rsid w:val="00F84205"/>
    <w:rsid w:val="00F8483B"/>
    <w:rsid w:val="00F84EE3"/>
    <w:rsid w:val="00F8586E"/>
    <w:rsid w:val="00F85A98"/>
    <w:rsid w:val="00F85F4C"/>
    <w:rsid w:val="00F867D6"/>
    <w:rsid w:val="00F86D30"/>
    <w:rsid w:val="00F90C61"/>
    <w:rsid w:val="00F9297F"/>
    <w:rsid w:val="00F92CFA"/>
    <w:rsid w:val="00F9335B"/>
    <w:rsid w:val="00F93A1E"/>
    <w:rsid w:val="00F94367"/>
    <w:rsid w:val="00F94A20"/>
    <w:rsid w:val="00FA0D89"/>
    <w:rsid w:val="00FA1964"/>
    <w:rsid w:val="00FA330F"/>
    <w:rsid w:val="00FA450B"/>
    <w:rsid w:val="00FA7812"/>
    <w:rsid w:val="00FB0A1D"/>
    <w:rsid w:val="00FB15A1"/>
    <w:rsid w:val="00FB1968"/>
    <w:rsid w:val="00FB1F4F"/>
    <w:rsid w:val="00FB22B9"/>
    <w:rsid w:val="00FB24FF"/>
    <w:rsid w:val="00FB6DEF"/>
    <w:rsid w:val="00FB76B4"/>
    <w:rsid w:val="00FC0A9A"/>
    <w:rsid w:val="00FC12F9"/>
    <w:rsid w:val="00FC2968"/>
    <w:rsid w:val="00FC2F66"/>
    <w:rsid w:val="00FC3071"/>
    <w:rsid w:val="00FC38E4"/>
    <w:rsid w:val="00FC3F2E"/>
    <w:rsid w:val="00FC57BA"/>
    <w:rsid w:val="00FC6435"/>
    <w:rsid w:val="00FD0448"/>
    <w:rsid w:val="00FD07A9"/>
    <w:rsid w:val="00FD1070"/>
    <w:rsid w:val="00FD19DE"/>
    <w:rsid w:val="00FD39E9"/>
    <w:rsid w:val="00FD5547"/>
    <w:rsid w:val="00FD5A64"/>
    <w:rsid w:val="00FD6B5D"/>
    <w:rsid w:val="00FD6E41"/>
    <w:rsid w:val="00FD70DB"/>
    <w:rsid w:val="00FD7A82"/>
    <w:rsid w:val="00FD7ADE"/>
    <w:rsid w:val="00FE0A67"/>
    <w:rsid w:val="00FE1896"/>
    <w:rsid w:val="00FE18FF"/>
    <w:rsid w:val="00FE1936"/>
    <w:rsid w:val="00FE216D"/>
    <w:rsid w:val="00FE3558"/>
    <w:rsid w:val="00FE3FC6"/>
    <w:rsid w:val="00FE4A2D"/>
    <w:rsid w:val="00FE69CE"/>
    <w:rsid w:val="00FE6DA1"/>
    <w:rsid w:val="00FE76C3"/>
    <w:rsid w:val="00FF05F6"/>
    <w:rsid w:val="00FF0BC0"/>
    <w:rsid w:val="00FF1005"/>
    <w:rsid w:val="00FF2012"/>
    <w:rsid w:val="00FF2E31"/>
    <w:rsid w:val="00FF3542"/>
    <w:rsid w:val="00FF3BA1"/>
    <w:rsid w:val="00FF3BE5"/>
    <w:rsid w:val="00FF46DD"/>
    <w:rsid w:val="00FF47E6"/>
    <w:rsid w:val="00FF484B"/>
    <w:rsid w:val="00FF5078"/>
    <w:rsid w:val="00FF5290"/>
    <w:rsid w:val="00FF5D17"/>
    <w:rsid w:val="00FF742B"/>
    <w:rsid w:val="00FF7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7BC6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8A2"/>
  </w:style>
  <w:style w:type="paragraph" w:styleId="Heading1">
    <w:name w:val="heading 1"/>
    <w:basedOn w:val="Normal"/>
    <w:next w:val="Normal"/>
    <w:link w:val="Heading1Char"/>
    <w:uiPriority w:val="9"/>
    <w:qFormat/>
    <w:rsid w:val="008A48A2"/>
    <w:pPr>
      <w:keepNext/>
      <w:keepLines/>
      <w:spacing w:before="480" w:after="24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8A48A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A48A2"/>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B2D2B"/>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EB2D2B"/>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EB2D2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E3FC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D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D2B"/>
  </w:style>
  <w:style w:type="paragraph" w:styleId="Footer">
    <w:name w:val="footer"/>
    <w:basedOn w:val="Normal"/>
    <w:link w:val="FooterChar"/>
    <w:uiPriority w:val="99"/>
    <w:unhideWhenUsed/>
    <w:rsid w:val="00EB2D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D2B"/>
  </w:style>
  <w:style w:type="character" w:customStyle="1" w:styleId="Heading1Char">
    <w:name w:val="Heading 1 Char"/>
    <w:basedOn w:val="DefaultParagraphFont"/>
    <w:link w:val="Heading1"/>
    <w:uiPriority w:val="9"/>
    <w:rsid w:val="008A48A2"/>
    <w:rPr>
      <w:rFonts w:asciiTheme="majorHAnsi" w:eastAsiaTheme="majorEastAsia" w:hAnsiTheme="majorHAnsi" w:cstheme="majorBidi"/>
      <w:b/>
      <w:bCs/>
      <w:caps/>
      <w:sz w:val="28"/>
      <w:szCs w:val="28"/>
    </w:rPr>
  </w:style>
  <w:style w:type="paragraph" w:styleId="Title">
    <w:name w:val="Title"/>
    <w:basedOn w:val="Normal"/>
    <w:next w:val="Normal"/>
    <w:link w:val="TitleChar"/>
    <w:uiPriority w:val="10"/>
    <w:qFormat/>
    <w:rsid w:val="00EB2D2B"/>
    <w:pPr>
      <w:spacing w:after="0"/>
      <w:ind w:left="1276"/>
    </w:pPr>
    <w:rPr>
      <w:b/>
      <w:caps/>
      <w:sz w:val="48"/>
      <w:szCs w:val="48"/>
    </w:rPr>
  </w:style>
  <w:style w:type="character" w:customStyle="1" w:styleId="TitleChar">
    <w:name w:val="Title Char"/>
    <w:basedOn w:val="DefaultParagraphFont"/>
    <w:link w:val="Title"/>
    <w:uiPriority w:val="10"/>
    <w:rsid w:val="00EB2D2B"/>
    <w:rPr>
      <w:b/>
      <w:caps/>
      <w:sz w:val="48"/>
      <w:szCs w:val="48"/>
    </w:rPr>
  </w:style>
  <w:style w:type="paragraph" w:styleId="Subtitle">
    <w:name w:val="Subtitle"/>
    <w:basedOn w:val="Normal"/>
    <w:next w:val="Normal"/>
    <w:link w:val="SubtitleChar"/>
    <w:uiPriority w:val="11"/>
    <w:qFormat/>
    <w:rsid w:val="00EB2D2B"/>
    <w:pPr>
      <w:spacing w:after="0"/>
      <w:ind w:left="1276"/>
    </w:pPr>
    <w:rPr>
      <w:sz w:val="36"/>
      <w:szCs w:val="36"/>
    </w:rPr>
  </w:style>
  <w:style w:type="character" w:customStyle="1" w:styleId="SubtitleChar">
    <w:name w:val="Subtitle Char"/>
    <w:basedOn w:val="DefaultParagraphFont"/>
    <w:link w:val="Subtitle"/>
    <w:uiPriority w:val="11"/>
    <w:rsid w:val="00EB2D2B"/>
    <w:rPr>
      <w:sz w:val="36"/>
      <w:szCs w:val="36"/>
    </w:rPr>
  </w:style>
  <w:style w:type="paragraph" w:customStyle="1" w:styleId="RefPeriod">
    <w:name w:val="RefPeriod"/>
    <w:basedOn w:val="Normal"/>
    <w:link w:val="RefPeriodChar"/>
    <w:qFormat/>
    <w:rsid w:val="00EB2D2B"/>
    <w:pPr>
      <w:spacing w:after="0"/>
      <w:ind w:left="1276"/>
    </w:pPr>
    <w:rPr>
      <w:sz w:val="28"/>
      <w:szCs w:val="28"/>
    </w:rPr>
  </w:style>
  <w:style w:type="character" w:customStyle="1" w:styleId="Heading2Char">
    <w:name w:val="Heading 2 Char"/>
    <w:basedOn w:val="DefaultParagraphFont"/>
    <w:link w:val="Heading2"/>
    <w:uiPriority w:val="9"/>
    <w:rsid w:val="008A48A2"/>
    <w:rPr>
      <w:rFonts w:asciiTheme="majorHAnsi" w:eastAsiaTheme="majorEastAsia" w:hAnsiTheme="majorHAnsi" w:cstheme="majorBidi"/>
      <w:b/>
      <w:bCs/>
      <w:sz w:val="26"/>
      <w:szCs w:val="26"/>
    </w:rPr>
  </w:style>
  <w:style w:type="character" w:customStyle="1" w:styleId="RefPeriodChar">
    <w:name w:val="RefPeriod Char"/>
    <w:basedOn w:val="DefaultParagraphFont"/>
    <w:link w:val="RefPeriod"/>
    <w:rsid w:val="00EB2D2B"/>
    <w:rPr>
      <w:sz w:val="28"/>
      <w:szCs w:val="28"/>
    </w:rPr>
  </w:style>
  <w:style w:type="character" w:customStyle="1" w:styleId="Heading3Char">
    <w:name w:val="Heading 3 Char"/>
    <w:basedOn w:val="DefaultParagraphFont"/>
    <w:link w:val="Heading3"/>
    <w:uiPriority w:val="9"/>
    <w:rsid w:val="008A48A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B2D2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EB2D2B"/>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EB2D2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E3FC6"/>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9977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756"/>
    <w:rPr>
      <w:rFonts w:ascii="Tahoma" w:hAnsi="Tahoma" w:cs="Tahoma"/>
      <w:sz w:val="16"/>
      <w:szCs w:val="16"/>
    </w:rPr>
  </w:style>
  <w:style w:type="paragraph" w:styleId="ListParagraph">
    <w:name w:val="List Paragraph"/>
    <w:aliases w:val="Body Bullets 1,Bullet Point,Bullet point,Bullet points,Bulleted Para,Content descriptions,L,List Bullet 1,List Paragraph Number,List Paragraph1,List Paragraph11,List Paragraph2,NFP GP Bulleted List,Number,Recommendation,bullet point list"/>
    <w:basedOn w:val="Normal"/>
    <w:link w:val="ListParagraphChar"/>
    <w:uiPriority w:val="34"/>
    <w:qFormat/>
    <w:rsid w:val="008B2C4A"/>
    <w:pPr>
      <w:ind w:left="720"/>
      <w:contextualSpacing/>
    </w:pPr>
  </w:style>
  <w:style w:type="character" w:styleId="Hyperlink">
    <w:name w:val="Hyperlink"/>
    <w:basedOn w:val="DefaultParagraphFont"/>
    <w:uiPriority w:val="99"/>
    <w:unhideWhenUsed/>
    <w:rsid w:val="008B2C4A"/>
    <w:rPr>
      <w:color w:val="0000FF" w:themeColor="hyperlink"/>
      <w:u w:val="single"/>
    </w:rPr>
  </w:style>
  <w:style w:type="character" w:customStyle="1" w:styleId="ListParagraphChar">
    <w:name w:val="List Paragraph Char"/>
    <w:aliases w:val="Body Bullets 1 Char,Bullet Point Char,Bullet point Char,Bullet points Char,Bulleted Para Char,Content descriptions Char,L Char,List Bullet 1 Char,List Paragraph Number Char,List Paragraph1 Char,List Paragraph11 Char,Number Char"/>
    <w:basedOn w:val="DefaultParagraphFont"/>
    <w:link w:val="ListParagraph"/>
    <w:uiPriority w:val="34"/>
    <w:qFormat/>
    <w:locked/>
    <w:rsid w:val="008B2C4A"/>
  </w:style>
  <w:style w:type="paragraph" w:styleId="Caption">
    <w:name w:val="caption"/>
    <w:basedOn w:val="Normal"/>
    <w:next w:val="Normal"/>
    <w:uiPriority w:val="35"/>
    <w:unhideWhenUsed/>
    <w:qFormat/>
    <w:rsid w:val="00A4489C"/>
    <w:pPr>
      <w:spacing w:line="240" w:lineRule="auto"/>
    </w:pPr>
    <w:rPr>
      <w:i/>
      <w:iCs/>
      <w:color w:val="1F497D" w:themeColor="text2"/>
      <w:sz w:val="18"/>
      <w:szCs w:val="18"/>
    </w:rPr>
  </w:style>
  <w:style w:type="table" w:styleId="GridTable4-Accent1">
    <w:name w:val="Grid Table 4 Accent 1"/>
    <w:basedOn w:val="TableNormal"/>
    <w:uiPriority w:val="49"/>
    <w:rsid w:val="00A4489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unhideWhenUsed/>
    <w:rsid w:val="001F4F7A"/>
    <w:pPr>
      <w:spacing w:after="0" w:line="240" w:lineRule="auto"/>
    </w:pPr>
    <w:rPr>
      <w:sz w:val="20"/>
      <w:szCs w:val="20"/>
    </w:rPr>
  </w:style>
  <w:style w:type="character" w:customStyle="1" w:styleId="FootnoteTextChar">
    <w:name w:val="Footnote Text Char"/>
    <w:basedOn w:val="DefaultParagraphFont"/>
    <w:link w:val="FootnoteText"/>
    <w:uiPriority w:val="99"/>
    <w:rsid w:val="001F4F7A"/>
    <w:rPr>
      <w:sz w:val="20"/>
      <w:szCs w:val="20"/>
    </w:rPr>
  </w:style>
  <w:style w:type="character" w:styleId="FootnoteReference">
    <w:name w:val="footnote reference"/>
    <w:basedOn w:val="DefaultParagraphFont"/>
    <w:uiPriority w:val="99"/>
    <w:semiHidden/>
    <w:unhideWhenUsed/>
    <w:rsid w:val="001F4F7A"/>
    <w:rPr>
      <w:vertAlign w:val="superscript"/>
    </w:rPr>
  </w:style>
  <w:style w:type="character" w:styleId="UnresolvedMention">
    <w:name w:val="Unresolved Mention"/>
    <w:basedOn w:val="DefaultParagraphFont"/>
    <w:uiPriority w:val="99"/>
    <w:semiHidden/>
    <w:unhideWhenUsed/>
    <w:rsid w:val="00BC4DB8"/>
    <w:rPr>
      <w:color w:val="605E5C"/>
      <w:shd w:val="clear" w:color="auto" w:fill="E1DFDD"/>
    </w:rPr>
  </w:style>
  <w:style w:type="table" w:styleId="TableGrid">
    <w:name w:val="Table Grid"/>
    <w:basedOn w:val="TableNormal"/>
    <w:uiPriority w:val="59"/>
    <w:rsid w:val="006C0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6632"/>
    <w:rPr>
      <w:sz w:val="16"/>
      <w:szCs w:val="16"/>
    </w:rPr>
  </w:style>
  <w:style w:type="paragraph" w:styleId="CommentText">
    <w:name w:val="annotation text"/>
    <w:basedOn w:val="Normal"/>
    <w:link w:val="CommentTextChar"/>
    <w:uiPriority w:val="99"/>
    <w:unhideWhenUsed/>
    <w:rsid w:val="009B6632"/>
    <w:pPr>
      <w:spacing w:line="240" w:lineRule="auto"/>
    </w:pPr>
    <w:rPr>
      <w:sz w:val="20"/>
      <w:szCs w:val="20"/>
    </w:rPr>
  </w:style>
  <w:style w:type="character" w:customStyle="1" w:styleId="CommentTextChar">
    <w:name w:val="Comment Text Char"/>
    <w:basedOn w:val="DefaultParagraphFont"/>
    <w:link w:val="CommentText"/>
    <w:uiPriority w:val="99"/>
    <w:rsid w:val="009B6632"/>
    <w:rPr>
      <w:sz w:val="20"/>
      <w:szCs w:val="20"/>
    </w:rPr>
  </w:style>
  <w:style w:type="paragraph" w:styleId="CommentSubject">
    <w:name w:val="annotation subject"/>
    <w:basedOn w:val="CommentText"/>
    <w:next w:val="CommentText"/>
    <w:link w:val="CommentSubjectChar"/>
    <w:uiPriority w:val="99"/>
    <w:semiHidden/>
    <w:unhideWhenUsed/>
    <w:rsid w:val="009B6632"/>
    <w:rPr>
      <w:b/>
      <w:bCs/>
    </w:rPr>
  </w:style>
  <w:style w:type="character" w:customStyle="1" w:styleId="CommentSubjectChar">
    <w:name w:val="Comment Subject Char"/>
    <w:basedOn w:val="CommentTextChar"/>
    <w:link w:val="CommentSubject"/>
    <w:uiPriority w:val="99"/>
    <w:semiHidden/>
    <w:rsid w:val="009B6632"/>
    <w:rPr>
      <w:b/>
      <w:bCs/>
      <w:sz w:val="20"/>
      <w:szCs w:val="20"/>
    </w:rPr>
  </w:style>
  <w:style w:type="character" w:styleId="FollowedHyperlink">
    <w:name w:val="FollowedHyperlink"/>
    <w:basedOn w:val="DefaultParagraphFont"/>
    <w:uiPriority w:val="99"/>
    <w:semiHidden/>
    <w:unhideWhenUsed/>
    <w:rsid w:val="00E70B8B"/>
    <w:rPr>
      <w:color w:val="800080" w:themeColor="followedHyperlink"/>
      <w:u w:val="single"/>
    </w:rPr>
  </w:style>
  <w:style w:type="character" w:styleId="HTMLCode">
    <w:name w:val="HTML Code"/>
    <w:basedOn w:val="DefaultParagraphFont"/>
    <w:uiPriority w:val="99"/>
    <w:semiHidden/>
    <w:unhideWhenUsed/>
    <w:rsid w:val="00F16AF0"/>
    <w:rPr>
      <w:rFonts w:ascii="Courier New" w:eastAsia="Times New Roman" w:hAnsi="Courier New" w:cs="Courier New"/>
      <w:sz w:val="20"/>
      <w:szCs w:val="20"/>
    </w:rPr>
  </w:style>
  <w:style w:type="paragraph" w:styleId="NoSpacing">
    <w:name w:val="No Spacing"/>
    <w:uiPriority w:val="1"/>
    <w:qFormat/>
    <w:rsid w:val="00FB6DEF"/>
    <w:pPr>
      <w:spacing w:after="0" w:line="240" w:lineRule="auto"/>
    </w:pPr>
  </w:style>
  <w:style w:type="paragraph" w:styleId="Revision">
    <w:name w:val="Revision"/>
    <w:hidden/>
    <w:uiPriority w:val="99"/>
    <w:semiHidden/>
    <w:rsid w:val="005D757F"/>
    <w:pPr>
      <w:spacing w:after="0" w:line="240" w:lineRule="auto"/>
    </w:pPr>
  </w:style>
  <w:style w:type="paragraph" w:customStyle="1" w:styleId="pw-post-body-paragraph">
    <w:name w:val="pw-post-body-paragraph"/>
    <w:basedOn w:val="Normal"/>
    <w:rsid w:val="00F33192"/>
    <w:pPr>
      <w:spacing w:before="100" w:beforeAutospacing="1" w:after="100" w:afterAutospacing="1" w:line="240" w:lineRule="auto"/>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2810">
      <w:bodyDiv w:val="1"/>
      <w:marLeft w:val="0"/>
      <w:marRight w:val="0"/>
      <w:marTop w:val="0"/>
      <w:marBottom w:val="0"/>
      <w:divBdr>
        <w:top w:val="none" w:sz="0" w:space="0" w:color="auto"/>
        <w:left w:val="none" w:sz="0" w:space="0" w:color="auto"/>
        <w:bottom w:val="none" w:sz="0" w:space="0" w:color="auto"/>
        <w:right w:val="none" w:sz="0" w:space="0" w:color="auto"/>
      </w:divBdr>
    </w:div>
    <w:div w:id="239602777">
      <w:bodyDiv w:val="1"/>
      <w:marLeft w:val="0"/>
      <w:marRight w:val="0"/>
      <w:marTop w:val="0"/>
      <w:marBottom w:val="0"/>
      <w:divBdr>
        <w:top w:val="none" w:sz="0" w:space="0" w:color="auto"/>
        <w:left w:val="none" w:sz="0" w:space="0" w:color="auto"/>
        <w:bottom w:val="none" w:sz="0" w:space="0" w:color="auto"/>
        <w:right w:val="none" w:sz="0" w:space="0" w:color="auto"/>
      </w:divBdr>
    </w:div>
    <w:div w:id="267860328">
      <w:bodyDiv w:val="1"/>
      <w:marLeft w:val="0"/>
      <w:marRight w:val="0"/>
      <w:marTop w:val="0"/>
      <w:marBottom w:val="0"/>
      <w:divBdr>
        <w:top w:val="none" w:sz="0" w:space="0" w:color="auto"/>
        <w:left w:val="none" w:sz="0" w:space="0" w:color="auto"/>
        <w:bottom w:val="none" w:sz="0" w:space="0" w:color="auto"/>
        <w:right w:val="none" w:sz="0" w:space="0" w:color="auto"/>
      </w:divBdr>
    </w:div>
    <w:div w:id="384573595">
      <w:bodyDiv w:val="1"/>
      <w:marLeft w:val="0"/>
      <w:marRight w:val="0"/>
      <w:marTop w:val="0"/>
      <w:marBottom w:val="0"/>
      <w:divBdr>
        <w:top w:val="none" w:sz="0" w:space="0" w:color="auto"/>
        <w:left w:val="none" w:sz="0" w:space="0" w:color="auto"/>
        <w:bottom w:val="none" w:sz="0" w:space="0" w:color="auto"/>
        <w:right w:val="none" w:sz="0" w:space="0" w:color="auto"/>
      </w:divBdr>
    </w:div>
    <w:div w:id="626200505">
      <w:bodyDiv w:val="1"/>
      <w:marLeft w:val="0"/>
      <w:marRight w:val="0"/>
      <w:marTop w:val="0"/>
      <w:marBottom w:val="0"/>
      <w:divBdr>
        <w:top w:val="none" w:sz="0" w:space="0" w:color="auto"/>
        <w:left w:val="none" w:sz="0" w:space="0" w:color="auto"/>
        <w:bottom w:val="none" w:sz="0" w:space="0" w:color="auto"/>
        <w:right w:val="none" w:sz="0" w:space="0" w:color="auto"/>
      </w:divBdr>
      <w:divsChild>
        <w:div w:id="7997414">
          <w:marLeft w:val="547"/>
          <w:marRight w:val="0"/>
          <w:marTop w:val="0"/>
          <w:marBottom w:val="0"/>
          <w:divBdr>
            <w:top w:val="none" w:sz="0" w:space="0" w:color="auto"/>
            <w:left w:val="none" w:sz="0" w:space="0" w:color="auto"/>
            <w:bottom w:val="none" w:sz="0" w:space="0" w:color="auto"/>
            <w:right w:val="none" w:sz="0" w:space="0" w:color="auto"/>
          </w:divBdr>
        </w:div>
        <w:div w:id="213977227">
          <w:marLeft w:val="547"/>
          <w:marRight w:val="0"/>
          <w:marTop w:val="0"/>
          <w:marBottom w:val="0"/>
          <w:divBdr>
            <w:top w:val="none" w:sz="0" w:space="0" w:color="auto"/>
            <w:left w:val="none" w:sz="0" w:space="0" w:color="auto"/>
            <w:bottom w:val="none" w:sz="0" w:space="0" w:color="auto"/>
            <w:right w:val="none" w:sz="0" w:space="0" w:color="auto"/>
          </w:divBdr>
        </w:div>
        <w:div w:id="38091864">
          <w:marLeft w:val="547"/>
          <w:marRight w:val="0"/>
          <w:marTop w:val="0"/>
          <w:marBottom w:val="0"/>
          <w:divBdr>
            <w:top w:val="none" w:sz="0" w:space="0" w:color="auto"/>
            <w:left w:val="none" w:sz="0" w:space="0" w:color="auto"/>
            <w:bottom w:val="none" w:sz="0" w:space="0" w:color="auto"/>
            <w:right w:val="none" w:sz="0" w:space="0" w:color="auto"/>
          </w:divBdr>
        </w:div>
        <w:div w:id="364600127">
          <w:marLeft w:val="547"/>
          <w:marRight w:val="0"/>
          <w:marTop w:val="0"/>
          <w:marBottom w:val="0"/>
          <w:divBdr>
            <w:top w:val="none" w:sz="0" w:space="0" w:color="auto"/>
            <w:left w:val="none" w:sz="0" w:space="0" w:color="auto"/>
            <w:bottom w:val="none" w:sz="0" w:space="0" w:color="auto"/>
            <w:right w:val="none" w:sz="0" w:space="0" w:color="auto"/>
          </w:divBdr>
        </w:div>
      </w:divsChild>
    </w:div>
    <w:div w:id="1299992092">
      <w:bodyDiv w:val="1"/>
      <w:marLeft w:val="0"/>
      <w:marRight w:val="0"/>
      <w:marTop w:val="0"/>
      <w:marBottom w:val="0"/>
      <w:divBdr>
        <w:top w:val="none" w:sz="0" w:space="0" w:color="auto"/>
        <w:left w:val="none" w:sz="0" w:space="0" w:color="auto"/>
        <w:bottom w:val="none" w:sz="0" w:space="0" w:color="auto"/>
        <w:right w:val="none" w:sz="0" w:space="0" w:color="auto"/>
      </w:divBdr>
    </w:div>
    <w:div w:id="1804932085">
      <w:bodyDiv w:val="1"/>
      <w:marLeft w:val="0"/>
      <w:marRight w:val="0"/>
      <w:marTop w:val="0"/>
      <w:marBottom w:val="0"/>
      <w:divBdr>
        <w:top w:val="none" w:sz="0" w:space="0" w:color="auto"/>
        <w:left w:val="none" w:sz="0" w:space="0" w:color="auto"/>
        <w:bottom w:val="none" w:sz="0" w:space="0" w:color="auto"/>
        <w:right w:val="none" w:sz="0" w:space="0" w:color="auto"/>
      </w:divBdr>
      <w:divsChild>
        <w:div w:id="1074930420">
          <w:marLeft w:val="446"/>
          <w:marRight w:val="0"/>
          <w:marTop w:val="0"/>
          <w:marBottom w:val="0"/>
          <w:divBdr>
            <w:top w:val="none" w:sz="0" w:space="0" w:color="auto"/>
            <w:left w:val="none" w:sz="0" w:space="0" w:color="auto"/>
            <w:bottom w:val="none" w:sz="0" w:space="0" w:color="auto"/>
            <w:right w:val="none" w:sz="0" w:space="0" w:color="auto"/>
          </w:divBdr>
        </w:div>
      </w:divsChild>
    </w:div>
    <w:div w:id="210155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hyperlink" Target="https://www.legislation.gov.au/Details/C2021A00025/Html/Text" TargetMode="External"/><Relationship Id="rId42" Type="http://schemas.openxmlformats.org/officeDocument/2006/relationships/image" Target="media/image12.wmf"/><Relationship Id="rId63" Type="http://schemas.openxmlformats.org/officeDocument/2006/relationships/oleObject" Target="embeddings/oleObject18.bin"/><Relationship Id="rId84" Type="http://schemas.openxmlformats.org/officeDocument/2006/relationships/image" Target="media/image33.wmf"/><Relationship Id="rId138" Type="http://schemas.openxmlformats.org/officeDocument/2006/relationships/image" Target="media/image60.wmf"/><Relationship Id="rId159" Type="http://schemas.openxmlformats.org/officeDocument/2006/relationships/image" Target="media/image71.png"/><Relationship Id="rId170" Type="http://schemas.openxmlformats.org/officeDocument/2006/relationships/image" Target="media/image77.wmf"/><Relationship Id="rId191" Type="http://schemas.openxmlformats.org/officeDocument/2006/relationships/hyperlink" Target="https://www.abs.gov.au/statistics/microdata-tablebuilder/available-microdata-tablebuilder/longitudinal-labour-force-australia" TargetMode="External"/><Relationship Id="rId107" Type="http://schemas.openxmlformats.org/officeDocument/2006/relationships/oleObject" Target="embeddings/oleObject40.bin"/><Relationship Id="rId11" Type="http://schemas.openxmlformats.org/officeDocument/2006/relationships/footer" Target="footer2.xml"/><Relationship Id="rId32" Type="http://schemas.openxmlformats.org/officeDocument/2006/relationships/image" Target="media/image7.wmf"/><Relationship Id="rId53" Type="http://schemas.openxmlformats.org/officeDocument/2006/relationships/oleObject" Target="embeddings/oleObject13.bin"/><Relationship Id="rId74" Type="http://schemas.openxmlformats.org/officeDocument/2006/relationships/image" Target="media/image28.wmf"/><Relationship Id="rId128" Type="http://schemas.openxmlformats.org/officeDocument/2006/relationships/image" Target="media/image55.wmf"/><Relationship Id="rId149" Type="http://schemas.openxmlformats.org/officeDocument/2006/relationships/oleObject" Target="embeddings/oleObject61.bin"/><Relationship Id="rId5" Type="http://schemas.openxmlformats.org/officeDocument/2006/relationships/webSettings" Target="webSettings.xml"/><Relationship Id="rId95" Type="http://schemas.openxmlformats.org/officeDocument/2006/relationships/oleObject" Target="embeddings/oleObject34.bin"/><Relationship Id="rId160" Type="http://schemas.openxmlformats.org/officeDocument/2006/relationships/image" Target="media/image72.wmf"/><Relationship Id="rId181" Type="http://schemas.openxmlformats.org/officeDocument/2006/relationships/image" Target="media/image83.jpeg"/><Relationship Id="rId22" Type="http://schemas.openxmlformats.org/officeDocument/2006/relationships/hyperlink" Target="https://www.abs.gov.au/statistics/microdata-tablebuilder/available-microdata-tablebuilder/longitudinal-labour-force-australia" TargetMode="External"/><Relationship Id="rId43" Type="http://schemas.openxmlformats.org/officeDocument/2006/relationships/oleObject" Target="embeddings/oleObject8.bin"/><Relationship Id="rId64" Type="http://schemas.openxmlformats.org/officeDocument/2006/relationships/image" Target="media/image23.wmf"/><Relationship Id="rId118" Type="http://schemas.openxmlformats.org/officeDocument/2006/relationships/image" Target="media/image50.wmf"/><Relationship Id="rId139" Type="http://schemas.openxmlformats.org/officeDocument/2006/relationships/oleObject" Target="embeddings/oleObject56.bin"/><Relationship Id="rId85" Type="http://schemas.openxmlformats.org/officeDocument/2006/relationships/oleObject" Target="embeddings/oleObject29.bin"/><Relationship Id="rId150" Type="http://schemas.openxmlformats.org/officeDocument/2006/relationships/image" Target="media/image66.wmf"/><Relationship Id="rId171" Type="http://schemas.openxmlformats.org/officeDocument/2006/relationships/oleObject" Target="embeddings/oleObject70.bin"/><Relationship Id="rId192" Type="http://schemas.openxmlformats.org/officeDocument/2006/relationships/hyperlink" Target="https://www.abs.gov.au/statistics/research/labour-force-survey-sample-design" TargetMode="External"/><Relationship Id="rId12" Type="http://schemas.openxmlformats.org/officeDocument/2006/relationships/header" Target="header3.xml"/><Relationship Id="rId33" Type="http://schemas.openxmlformats.org/officeDocument/2006/relationships/oleObject" Target="embeddings/oleObject3.bin"/><Relationship Id="rId108" Type="http://schemas.openxmlformats.org/officeDocument/2006/relationships/image" Target="media/image45.wmf"/><Relationship Id="rId129" Type="http://schemas.openxmlformats.org/officeDocument/2006/relationships/oleObject" Target="embeddings/oleObject51.bin"/><Relationship Id="rId54" Type="http://schemas.openxmlformats.org/officeDocument/2006/relationships/image" Target="media/image18.wmf"/><Relationship Id="rId75" Type="http://schemas.openxmlformats.org/officeDocument/2006/relationships/oleObject" Target="embeddings/oleObject24.bin"/><Relationship Id="rId96" Type="http://schemas.openxmlformats.org/officeDocument/2006/relationships/image" Target="media/image39.wmf"/><Relationship Id="rId140" Type="http://schemas.openxmlformats.org/officeDocument/2006/relationships/image" Target="media/image61.wmf"/><Relationship Id="rId161" Type="http://schemas.openxmlformats.org/officeDocument/2006/relationships/oleObject" Target="embeddings/oleObject65.bin"/><Relationship Id="rId182" Type="http://schemas.openxmlformats.org/officeDocument/2006/relationships/image" Target="media/image84.jpeg"/><Relationship Id="rId6" Type="http://schemas.openxmlformats.org/officeDocument/2006/relationships/footnotes" Target="footnotes.xml"/><Relationship Id="rId23" Type="http://schemas.openxmlformats.org/officeDocument/2006/relationships/hyperlink" Target="https://www.legislation.gov.au/Details/C2021A00025/Html/Text" TargetMode="External"/><Relationship Id="rId119" Type="http://schemas.openxmlformats.org/officeDocument/2006/relationships/oleObject" Target="embeddings/oleObject46.bin"/><Relationship Id="rId44" Type="http://schemas.openxmlformats.org/officeDocument/2006/relationships/image" Target="media/image13.wmf"/><Relationship Id="rId65" Type="http://schemas.openxmlformats.org/officeDocument/2006/relationships/oleObject" Target="embeddings/oleObject19.bin"/><Relationship Id="rId86" Type="http://schemas.openxmlformats.org/officeDocument/2006/relationships/image" Target="media/image34.wmf"/><Relationship Id="rId130" Type="http://schemas.openxmlformats.org/officeDocument/2006/relationships/image" Target="media/image56.wmf"/><Relationship Id="rId151" Type="http://schemas.openxmlformats.org/officeDocument/2006/relationships/oleObject" Target="embeddings/oleObject62.bin"/><Relationship Id="rId172" Type="http://schemas.openxmlformats.org/officeDocument/2006/relationships/image" Target="media/image78.wmf"/><Relationship Id="rId193" Type="http://schemas.openxmlformats.org/officeDocument/2006/relationships/hyperlink" Target="https://support.sas.com/rnd/app/stat/procedures/glimmix.html" TargetMode="External"/><Relationship Id="rId13" Type="http://schemas.openxmlformats.org/officeDocument/2006/relationships/footer" Target="footer3.xml"/><Relationship Id="rId109" Type="http://schemas.openxmlformats.org/officeDocument/2006/relationships/oleObject" Target="embeddings/oleObject41.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oleObject" Target="embeddings/oleObject14.bin"/><Relationship Id="rId76" Type="http://schemas.openxmlformats.org/officeDocument/2006/relationships/image" Target="media/image29.wmf"/><Relationship Id="rId97" Type="http://schemas.openxmlformats.org/officeDocument/2006/relationships/oleObject" Target="embeddings/oleObject35.bin"/><Relationship Id="rId104" Type="http://schemas.openxmlformats.org/officeDocument/2006/relationships/image" Target="media/image43.wmf"/><Relationship Id="rId120" Type="http://schemas.openxmlformats.org/officeDocument/2006/relationships/image" Target="media/image51.wmf"/><Relationship Id="rId125" Type="http://schemas.openxmlformats.org/officeDocument/2006/relationships/oleObject" Target="embeddings/oleObject49.bin"/><Relationship Id="rId141" Type="http://schemas.openxmlformats.org/officeDocument/2006/relationships/oleObject" Target="embeddings/oleObject57.bin"/><Relationship Id="rId146" Type="http://schemas.openxmlformats.org/officeDocument/2006/relationships/image" Target="media/image64.wmf"/><Relationship Id="rId167" Type="http://schemas.openxmlformats.org/officeDocument/2006/relationships/oleObject" Target="embeddings/oleObject68.bin"/><Relationship Id="rId188" Type="http://schemas.openxmlformats.org/officeDocument/2006/relationships/hyperlink" Target="https://www.fairwork.gov.au/starting-employment/types-of-employees/casual-part-time-and-full-time/casual-employees/becoming-a-permanent-employee" TargetMode="External"/><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image" Target="media/image37.wmf"/><Relationship Id="rId162" Type="http://schemas.openxmlformats.org/officeDocument/2006/relationships/image" Target="media/image73.wmf"/><Relationship Id="rId183"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hyperlink" Target="https://www.abs.gov.au/statistics/microdata-tablebuilder/available-microdata-tablebuilder/longitudinal-labour-force-australia" TargetMode="External"/><Relationship Id="rId40" Type="http://schemas.openxmlformats.org/officeDocument/2006/relationships/image" Target="media/image11.wmf"/><Relationship Id="rId45" Type="http://schemas.openxmlformats.org/officeDocument/2006/relationships/oleObject" Target="embeddings/oleObject9.bin"/><Relationship Id="rId66" Type="http://schemas.openxmlformats.org/officeDocument/2006/relationships/image" Target="media/image24.wmf"/><Relationship Id="rId87" Type="http://schemas.openxmlformats.org/officeDocument/2006/relationships/oleObject" Target="embeddings/oleObject30.bin"/><Relationship Id="rId110" Type="http://schemas.openxmlformats.org/officeDocument/2006/relationships/image" Target="media/image46.wmf"/><Relationship Id="rId115" Type="http://schemas.openxmlformats.org/officeDocument/2006/relationships/oleObject" Target="embeddings/oleObject44.bin"/><Relationship Id="rId131" Type="http://schemas.openxmlformats.org/officeDocument/2006/relationships/oleObject" Target="embeddings/oleObject52.bin"/><Relationship Id="rId136" Type="http://schemas.openxmlformats.org/officeDocument/2006/relationships/image" Target="media/image59.wmf"/><Relationship Id="rId157" Type="http://schemas.openxmlformats.org/officeDocument/2006/relationships/image" Target="media/image69.png"/><Relationship Id="rId178" Type="http://schemas.openxmlformats.org/officeDocument/2006/relationships/image" Target="media/image81.wmf"/><Relationship Id="rId61" Type="http://schemas.openxmlformats.org/officeDocument/2006/relationships/oleObject" Target="embeddings/oleObject17.bin"/><Relationship Id="rId82" Type="http://schemas.openxmlformats.org/officeDocument/2006/relationships/image" Target="media/image32.wmf"/><Relationship Id="rId152" Type="http://schemas.openxmlformats.org/officeDocument/2006/relationships/image" Target="media/image67.wmf"/><Relationship Id="rId173" Type="http://schemas.openxmlformats.org/officeDocument/2006/relationships/oleObject" Target="embeddings/oleObject71.bin"/><Relationship Id="rId194" Type="http://schemas.openxmlformats.org/officeDocument/2006/relationships/fontTable" Target="fontTable.xml"/><Relationship Id="rId19" Type="http://schemas.openxmlformats.org/officeDocument/2006/relationships/hyperlink" Target="https://www.abs.gov.au/statistics/labour/employment-and-unemployment/labour-force-australia/latest-release" TargetMode="External"/><Relationship Id="rId14" Type="http://schemas.openxmlformats.org/officeDocument/2006/relationships/hyperlink" Target="https://www.abs.gov.au/statistics/microdata-tablebuilder/available-microdata-tablebuilder/longitudinal-labour-force-australia" TargetMode="External"/><Relationship Id="rId30" Type="http://schemas.openxmlformats.org/officeDocument/2006/relationships/image" Target="media/image6.wmf"/><Relationship Id="rId35" Type="http://schemas.openxmlformats.org/officeDocument/2006/relationships/oleObject" Target="embeddings/oleObject4.bin"/><Relationship Id="rId56" Type="http://schemas.openxmlformats.org/officeDocument/2006/relationships/image" Target="media/image19.wmf"/><Relationship Id="rId77" Type="http://schemas.openxmlformats.org/officeDocument/2006/relationships/oleObject" Target="embeddings/oleObject25.bin"/><Relationship Id="rId100" Type="http://schemas.openxmlformats.org/officeDocument/2006/relationships/image" Target="media/image41.wmf"/><Relationship Id="rId105" Type="http://schemas.openxmlformats.org/officeDocument/2006/relationships/oleObject" Target="embeddings/oleObject39.bin"/><Relationship Id="rId126" Type="http://schemas.openxmlformats.org/officeDocument/2006/relationships/image" Target="media/image54.wmf"/><Relationship Id="rId147" Type="http://schemas.openxmlformats.org/officeDocument/2006/relationships/oleObject" Target="embeddings/oleObject60.bin"/><Relationship Id="rId168" Type="http://schemas.openxmlformats.org/officeDocument/2006/relationships/image" Target="media/image76.wmf"/><Relationship Id="rId8" Type="http://schemas.openxmlformats.org/officeDocument/2006/relationships/header" Target="header1.xml"/><Relationship Id="rId51" Type="http://schemas.openxmlformats.org/officeDocument/2006/relationships/oleObject" Target="embeddings/oleObject12.bin"/><Relationship Id="rId72" Type="http://schemas.openxmlformats.org/officeDocument/2006/relationships/image" Target="media/image27.wmf"/><Relationship Id="rId93" Type="http://schemas.openxmlformats.org/officeDocument/2006/relationships/oleObject" Target="embeddings/oleObject33.bin"/><Relationship Id="rId98" Type="http://schemas.openxmlformats.org/officeDocument/2006/relationships/image" Target="media/image40.wmf"/><Relationship Id="rId121" Type="http://schemas.openxmlformats.org/officeDocument/2006/relationships/oleObject" Target="embeddings/oleObject47.bin"/><Relationship Id="rId142" Type="http://schemas.openxmlformats.org/officeDocument/2006/relationships/image" Target="media/image62.wmf"/><Relationship Id="rId163" Type="http://schemas.openxmlformats.org/officeDocument/2006/relationships/oleObject" Target="embeddings/oleObject66.bin"/><Relationship Id="rId184" Type="http://schemas.openxmlformats.org/officeDocument/2006/relationships/image" Target="media/image86.jpeg"/><Relationship Id="rId189" Type="http://schemas.openxmlformats.org/officeDocument/2006/relationships/hyperlink" Target="https://www.ausstats.abs.gov.au/ausstats/subscriber.nsf/0/1094A754BE4AC99FCA257D490010B835/$File/1352055142_sep%202014.pdf" TargetMode="External"/><Relationship Id="rId3" Type="http://schemas.openxmlformats.org/officeDocument/2006/relationships/styles" Target="styles.xml"/><Relationship Id="rId25" Type="http://schemas.openxmlformats.org/officeDocument/2006/relationships/hyperlink" Target="https://www.legislation.gov.au/Details/C2021A00025/Html/Text" TargetMode="External"/><Relationship Id="rId46" Type="http://schemas.openxmlformats.org/officeDocument/2006/relationships/image" Target="media/image14.wmf"/><Relationship Id="rId67" Type="http://schemas.openxmlformats.org/officeDocument/2006/relationships/oleObject" Target="embeddings/oleObject20.bin"/><Relationship Id="rId116" Type="http://schemas.openxmlformats.org/officeDocument/2006/relationships/image" Target="media/image49.wmf"/><Relationship Id="rId137" Type="http://schemas.openxmlformats.org/officeDocument/2006/relationships/oleObject" Target="embeddings/oleObject55.bin"/><Relationship Id="rId158" Type="http://schemas.openxmlformats.org/officeDocument/2006/relationships/image" Target="media/image70.png"/><Relationship Id="rId20" Type="http://schemas.openxmlformats.org/officeDocument/2006/relationships/hyperlink" Target="https://www.abs.gov.au/statistics/microdata-tablebuilder/available-microdata-tablebuilder/longitudinal-labour-force-australia" TargetMode="External"/><Relationship Id="rId41" Type="http://schemas.openxmlformats.org/officeDocument/2006/relationships/oleObject" Target="embeddings/oleObject7.bin"/><Relationship Id="rId62" Type="http://schemas.openxmlformats.org/officeDocument/2006/relationships/image" Target="media/image22.wmf"/><Relationship Id="rId83" Type="http://schemas.openxmlformats.org/officeDocument/2006/relationships/oleObject" Target="embeddings/oleObject28.bin"/><Relationship Id="rId88" Type="http://schemas.openxmlformats.org/officeDocument/2006/relationships/image" Target="media/image35.wmf"/><Relationship Id="rId111" Type="http://schemas.openxmlformats.org/officeDocument/2006/relationships/oleObject" Target="embeddings/oleObject42.bin"/><Relationship Id="rId132" Type="http://schemas.openxmlformats.org/officeDocument/2006/relationships/image" Target="media/image57.wmf"/><Relationship Id="rId153" Type="http://schemas.openxmlformats.org/officeDocument/2006/relationships/oleObject" Target="embeddings/oleObject63.bin"/><Relationship Id="rId174" Type="http://schemas.openxmlformats.org/officeDocument/2006/relationships/image" Target="media/image79.wmf"/><Relationship Id="rId179" Type="http://schemas.openxmlformats.org/officeDocument/2006/relationships/oleObject" Target="embeddings/oleObject74.bin"/><Relationship Id="rId195" Type="http://schemas.openxmlformats.org/officeDocument/2006/relationships/theme" Target="theme/theme1.xml"/><Relationship Id="rId190" Type="http://schemas.openxmlformats.org/officeDocument/2006/relationships/hyperlink" Target="https://www.abs.gov.au/statistics/labour/employment-and-unemployment/labour-force-australia/latest-release" TargetMode="External"/><Relationship Id="rId15" Type="http://schemas.openxmlformats.org/officeDocument/2006/relationships/image" Target="media/image4.png"/><Relationship Id="rId36" Type="http://schemas.openxmlformats.org/officeDocument/2006/relationships/image" Target="media/image9.wmf"/><Relationship Id="rId57" Type="http://schemas.openxmlformats.org/officeDocument/2006/relationships/oleObject" Target="embeddings/oleObject15.bin"/><Relationship Id="rId106" Type="http://schemas.openxmlformats.org/officeDocument/2006/relationships/image" Target="media/image44.wmf"/><Relationship Id="rId127" Type="http://schemas.openxmlformats.org/officeDocument/2006/relationships/oleObject" Target="embeddings/oleObject50.bin"/><Relationship Id="rId10" Type="http://schemas.openxmlformats.org/officeDocument/2006/relationships/footer" Target="footer1.xml"/><Relationship Id="rId31" Type="http://schemas.openxmlformats.org/officeDocument/2006/relationships/oleObject" Target="embeddings/oleObject2.bin"/><Relationship Id="rId52" Type="http://schemas.openxmlformats.org/officeDocument/2006/relationships/image" Target="media/image17.wmf"/><Relationship Id="rId73" Type="http://schemas.openxmlformats.org/officeDocument/2006/relationships/oleObject" Target="embeddings/oleObject23.bin"/><Relationship Id="rId78" Type="http://schemas.openxmlformats.org/officeDocument/2006/relationships/image" Target="media/image30.wmf"/><Relationship Id="rId94" Type="http://schemas.openxmlformats.org/officeDocument/2006/relationships/image" Target="media/image38.wmf"/><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52.wmf"/><Relationship Id="rId143" Type="http://schemas.openxmlformats.org/officeDocument/2006/relationships/oleObject" Target="embeddings/oleObject58.bin"/><Relationship Id="rId148" Type="http://schemas.openxmlformats.org/officeDocument/2006/relationships/image" Target="media/image65.wmf"/><Relationship Id="rId164" Type="http://schemas.openxmlformats.org/officeDocument/2006/relationships/image" Target="media/image74.wmf"/><Relationship Id="rId169" Type="http://schemas.openxmlformats.org/officeDocument/2006/relationships/oleObject" Target="embeddings/oleObject69.bin"/><Relationship Id="rId185" Type="http://schemas.openxmlformats.org/officeDocument/2006/relationships/image" Target="media/image87.jpe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82.jpeg"/><Relationship Id="rId26" Type="http://schemas.openxmlformats.org/officeDocument/2006/relationships/hyperlink" Target="https://www.abs.gov.au/statistics/microdata-tablebuilder/available-microdata-tablebuilder/longitudinal-labour-force-australia" TargetMode="External"/><Relationship Id="rId47" Type="http://schemas.openxmlformats.org/officeDocument/2006/relationships/oleObject" Target="embeddings/oleObject10.bin"/><Relationship Id="rId68" Type="http://schemas.openxmlformats.org/officeDocument/2006/relationships/image" Target="media/image25.wmf"/><Relationship Id="rId89" Type="http://schemas.openxmlformats.org/officeDocument/2006/relationships/oleObject" Target="embeddings/oleObject31.bin"/><Relationship Id="rId112" Type="http://schemas.openxmlformats.org/officeDocument/2006/relationships/image" Target="media/image47.wmf"/><Relationship Id="rId133" Type="http://schemas.openxmlformats.org/officeDocument/2006/relationships/oleObject" Target="embeddings/oleObject53.bin"/><Relationship Id="rId154" Type="http://schemas.openxmlformats.org/officeDocument/2006/relationships/hyperlink" Target="https://www.abs.gov.au/statistics/research/labour-force-survey-sample-design" TargetMode="External"/><Relationship Id="rId175" Type="http://schemas.openxmlformats.org/officeDocument/2006/relationships/oleObject" Target="embeddings/oleObject72.bin"/><Relationship Id="rId16" Type="http://schemas.openxmlformats.org/officeDocument/2006/relationships/hyperlink" Target="https://www.legislation.gov.au/Details/C2021A00025/Html/Text" TargetMode="External"/><Relationship Id="rId37" Type="http://schemas.openxmlformats.org/officeDocument/2006/relationships/oleObject" Target="embeddings/oleObject5.bin"/><Relationship Id="rId58" Type="http://schemas.openxmlformats.org/officeDocument/2006/relationships/image" Target="media/image20.wmf"/><Relationship Id="rId79" Type="http://schemas.openxmlformats.org/officeDocument/2006/relationships/oleObject" Target="embeddings/oleObject26.bin"/><Relationship Id="rId102" Type="http://schemas.openxmlformats.org/officeDocument/2006/relationships/image" Target="media/image42.wmf"/><Relationship Id="rId123" Type="http://schemas.openxmlformats.org/officeDocument/2006/relationships/oleObject" Target="embeddings/oleObject48.bin"/><Relationship Id="rId144" Type="http://schemas.openxmlformats.org/officeDocument/2006/relationships/image" Target="media/image63.wmf"/><Relationship Id="rId90" Type="http://schemas.openxmlformats.org/officeDocument/2006/relationships/image" Target="media/image36.wmf"/><Relationship Id="rId165" Type="http://schemas.openxmlformats.org/officeDocument/2006/relationships/oleObject" Target="embeddings/oleObject67.bin"/><Relationship Id="rId186" Type="http://schemas.openxmlformats.org/officeDocument/2006/relationships/image" Target="media/image88.jpeg"/><Relationship Id="rId27" Type="http://schemas.openxmlformats.org/officeDocument/2006/relationships/hyperlink" Target="https://www.legislation.gov.au/Details/C2021A00025/Html/Text" TargetMode="External"/><Relationship Id="rId48" Type="http://schemas.openxmlformats.org/officeDocument/2006/relationships/image" Target="media/image15.wmf"/><Relationship Id="rId69" Type="http://schemas.openxmlformats.org/officeDocument/2006/relationships/oleObject" Target="embeddings/oleObject21.bin"/><Relationship Id="rId113" Type="http://schemas.openxmlformats.org/officeDocument/2006/relationships/oleObject" Target="embeddings/oleObject43.bin"/><Relationship Id="rId134" Type="http://schemas.openxmlformats.org/officeDocument/2006/relationships/image" Target="media/image58.wmf"/><Relationship Id="rId80" Type="http://schemas.openxmlformats.org/officeDocument/2006/relationships/image" Target="media/image31.wmf"/><Relationship Id="rId155" Type="http://schemas.openxmlformats.org/officeDocument/2006/relationships/image" Target="media/image68.wmf"/><Relationship Id="rId176" Type="http://schemas.openxmlformats.org/officeDocument/2006/relationships/image" Target="media/image80.wmf"/><Relationship Id="rId17" Type="http://schemas.openxmlformats.org/officeDocument/2006/relationships/hyperlink" Target="https://www.fairwork.gov.au/starting-employment/types-of-employees/casual-part-time-and-full-time/casual-employees/becoming-a-permanent-employee" TargetMode="External"/><Relationship Id="rId38" Type="http://schemas.openxmlformats.org/officeDocument/2006/relationships/image" Target="media/image10.wmf"/><Relationship Id="rId59" Type="http://schemas.openxmlformats.org/officeDocument/2006/relationships/oleObject" Target="embeddings/oleObject16.bin"/><Relationship Id="rId103" Type="http://schemas.openxmlformats.org/officeDocument/2006/relationships/oleObject" Target="embeddings/oleObject38.bin"/><Relationship Id="rId124" Type="http://schemas.openxmlformats.org/officeDocument/2006/relationships/image" Target="media/image53.wmf"/><Relationship Id="rId70" Type="http://schemas.openxmlformats.org/officeDocument/2006/relationships/image" Target="media/image26.wmf"/><Relationship Id="rId91" Type="http://schemas.openxmlformats.org/officeDocument/2006/relationships/oleObject" Target="embeddings/oleObject32.bin"/><Relationship Id="rId145" Type="http://schemas.openxmlformats.org/officeDocument/2006/relationships/oleObject" Target="embeddings/oleObject59.bin"/><Relationship Id="rId166" Type="http://schemas.openxmlformats.org/officeDocument/2006/relationships/image" Target="media/image75.wmf"/><Relationship Id="rId187" Type="http://schemas.openxmlformats.org/officeDocument/2006/relationships/hyperlink" Target="https://www.legislation.gov.au/Details/C2021A00025/Html/Text" TargetMode="External"/><Relationship Id="rId1" Type="http://schemas.openxmlformats.org/officeDocument/2006/relationships/customXml" Target="../customXml/item1.xml"/><Relationship Id="rId28" Type="http://schemas.openxmlformats.org/officeDocument/2006/relationships/image" Target="media/image5.wmf"/><Relationship Id="rId49" Type="http://schemas.openxmlformats.org/officeDocument/2006/relationships/oleObject" Target="embeddings/oleObject11.bin"/><Relationship Id="rId114" Type="http://schemas.openxmlformats.org/officeDocument/2006/relationships/image" Target="media/image48.wmf"/><Relationship Id="rId60" Type="http://schemas.openxmlformats.org/officeDocument/2006/relationships/image" Target="media/image21.wmf"/><Relationship Id="rId81" Type="http://schemas.openxmlformats.org/officeDocument/2006/relationships/oleObject" Target="embeddings/oleObject27.bin"/><Relationship Id="rId135" Type="http://schemas.openxmlformats.org/officeDocument/2006/relationships/oleObject" Target="embeddings/oleObject54.bin"/><Relationship Id="rId156" Type="http://schemas.openxmlformats.org/officeDocument/2006/relationships/oleObject" Target="embeddings/oleObject64.bin"/><Relationship Id="rId177" Type="http://schemas.openxmlformats.org/officeDocument/2006/relationships/oleObject" Target="embeddings/oleObject73.bin"/><Relationship Id="rId18" Type="http://schemas.openxmlformats.org/officeDocument/2006/relationships/hyperlink" Target="https://www.ausstats.abs.gov.au/ausstats/subscriber.nsf/0/1094A754BE4AC99FCA257D490010B835/$File/1352055142_sep%202014.pdf" TargetMode="External"/><Relationship Id="rId39" Type="http://schemas.openxmlformats.org/officeDocument/2006/relationships/oleObject" Target="embeddings/oleObject6.bin"/></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support.sas.com/rnd/app/stat/procedures/glimmix.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52D9F-22E3-40DB-9F93-45E4C353F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16942</Words>
  <Characters>96570</Characters>
  <Application>Microsoft Office Word</Application>
  <DocSecurity>4</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2022-12-01T04:46:00Z</dcterms:created>
  <dcterms:modified xsi:type="dcterms:W3CDTF">2022-12-01T04:46:00Z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e5a7ee-c283-40b0-98eb-fa437df4c031_Enabled">
    <vt:lpwstr>true</vt:lpwstr>
  </property>
  <property fmtid="{D5CDD505-2E9C-101B-9397-08002B2CF9AE}" pid="3" name="MSIP_Label_c8e5a7ee-c283-40b0-98eb-fa437df4c031_SetDate">
    <vt:lpwstr>2022-06-17T11:49:31Z</vt:lpwstr>
  </property>
  <property fmtid="{D5CDD505-2E9C-101B-9397-08002B2CF9AE}" pid="4" name="MSIP_Label_c8e5a7ee-c283-40b0-98eb-fa437df4c031_Method">
    <vt:lpwstr>Privileged</vt:lpwstr>
  </property>
  <property fmtid="{D5CDD505-2E9C-101B-9397-08002B2CF9AE}" pid="5" name="MSIP_Label_c8e5a7ee-c283-40b0-98eb-fa437df4c031_Name">
    <vt:lpwstr>OFFICIAL</vt:lpwstr>
  </property>
  <property fmtid="{D5CDD505-2E9C-101B-9397-08002B2CF9AE}" pid="6" name="MSIP_Label_c8e5a7ee-c283-40b0-98eb-fa437df4c031_SiteId">
    <vt:lpwstr>34cdb737-c4fa-4c21-9a34-88ac2d721f88</vt:lpwstr>
  </property>
  <property fmtid="{D5CDD505-2E9C-101B-9397-08002B2CF9AE}" pid="7" name="MSIP_Label_c8e5a7ee-c283-40b0-98eb-fa437df4c031_ActionId">
    <vt:lpwstr>4db8b1d9-9e4e-44bc-a1e7-34df9a65eb09</vt:lpwstr>
  </property>
  <property fmtid="{D5CDD505-2E9C-101B-9397-08002B2CF9AE}" pid="8" name="MSIP_Label_c8e5a7ee-c283-40b0-98eb-fa437df4c031_ContentBits">
    <vt:lpwstr>0</vt:lpwstr>
  </property>
  <property fmtid="{D5CDD505-2E9C-101B-9397-08002B2CF9AE}" pid="9" name="MSIP_Label_79d889eb-932f-4752-8739-64d25806ef64_Enabled">
    <vt:lpwstr>true</vt:lpwstr>
  </property>
  <property fmtid="{D5CDD505-2E9C-101B-9397-08002B2CF9AE}" pid="10" name="MSIP_Label_79d889eb-932f-4752-8739-64d25806ef64_SetDate">
    <vt:lpwstr>2022-12-01T04:46:02Z</vt:lpwstr>
  </property>
  <property fmtid="{D5CDD505-2E9C-101B-9397-08002B2CF9AE}" pid="11" name="MSIP_Label_79d889eb-932f-4752-8739-64d25806ef64_Method">
    <vt:lpwstr>Privileged</vt:lpwstr>
  </property>
  <property fmtid="{D5CDD505-2E9C-101B-9397-08002B2CF9AE}" pid="12" name="MSIP_Label_79d889eb-932f-4752-8739-64d25806ef64_Name">
    <vt:lpwstr>79d889eb-932f-4752-8739-64d25806ef64</vt:lpwstr>
  </property>
  <property fmtid="{D5CDD505-2E9C-101B-9397-08002B2CF9AE}" pid="13" name="MSIP_Label_79d889eb-932f-4752-8739-64d25806ef64_SiteId">
    <vt:lpwstr>dd0cfd15-4558-4b12-8bad-ea26984fc417</vt:lpwstr>
  </property>
  <property fmtid="{D5CDD505-2E9C-101B-9397-08002B2CF9AE}" pid="14" name="MSIP_Label_79d889eb-932f-4752-8739-64d25806ef64_ActionId">
    <vt:lpwstr>b7bc267a-3b1a-4052-b302-34a2274231a1</vt:lpwstr>
  </property>
  <property fmtid="{D5CDD505-2E9C-101B-9397-08002B2CF9AE}" pid="15" name="MSIP_Label_79d889eb-932f-4752-8739-64d25806ef64_ContentBits">
    <vt:lpwstr>0</vt:lpwstr>
  </property>
</Properties>
</file>