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E798A" w14:textId="77777777" w:rsidR="00107DD5" w:rsidRDefault="00766EE9" w:rsidP="001B1440">
      <w:pPr>
        <w:spacing w:before="100" w:beforeAutospacing="1"/>
      </w:pPr>
      <w:sdt>
        <w:sdtPr>
          <w:id w:val="1816989120"/>
          <w:lock w:val="sdtContentLocked"/>
          <w:showingPlcHdr/>
          <w15:appearance w15:val="hidden"/>
          <w:picture/>
        </w:sdtPr>
        <w:sdtEndPr/>
        <w:sdtContent>
          <w:r w:rsidR="00415A5E">
            <w:rPr>
              <w:noProof/>
            </w:rPr>
            <w:drawing>
              <wp:anchor distT="0" distB="0" distL="114300" distR="114300" simplePos="0" relativeHeight="251658240" behindDoc="1" locked="0" layoutInCell="1" allowOverlap="1" wp14:anchorId="45762D13" wp14:editId="7E81BD9D">
                <wp:simplePos x="0" y="0"/>
                <wp:positionH relativeFrom="page">
                  <wp:align>center</wp:align>
                </wp:positionH>
                <wp:positionV relativeFrom="page">
                  <wp:align>top</wp:align>
                </wp:positionV>
                <wp:extent cx="7585200" cy="10728000"/>
                <wp:effectExtent l="0" t="0" r="0" b="0"/>
                <wp:wrapNone/>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5200" cy="10728000"/>
                        </a:xfrm>
                        <a:prstGeom prst="rect">
                          <a:avLst/>
                        </a:prstGeom>
                      </pic:spPr>
                    </pic:pic>
                  </a:graphicData>
                </a:graphic>
                <wp14:sizeRelH relativeFrom="margin">
                  <wp14:pctWidth>0</wp14:pctWidth>
                </wp14:sizeRelH>
                <wp14:sizeRelV relativeFrom="margin">
                  <wp14:pctHeight>0</wp14:pctHeight>
                </wp14:sizeRelV>
              </wp:anchor>
            </w:drawing>
          </w:r>
        </w:sdtContent>
      </w:sdt>
      <w:sdt>
        <w:sdtPr>
          <w:id w:val="-728842739"/>
          <w:lock w:val="sdtContentLocked"/>
          <w:showingPlcHdr/>
          <w15:appearance w15:val="hidden"/>
          <w:picture/>
        </w:sdtPr>
        <w:sdtEndPr/>
        <w:sdtContent>
          <w:r w:rsidR="00415A5E" w:rsidRPr="001B1440">
            <w:rPr>
              <w:noProof/>
            </w:rPr>
            <w:drawing>
              <wp:inline distT="0" distB="0" distL="0" distR="0" wp14:anchorId="35E7C4EB" wp14:editId="0B8ED3CC">
                <wp:extent cx="2466947" cy="756000"/>
                <wp:effectExtent l="0" t="0" r="0" b="6350"/>
                <wp:docPr id="3" name="Graphic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mployment and Workplace Relation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66947" cy="756000"/>
                        </a:xfrm>
                        <a:prstGeom prst="rect">
                          <a:avLst/>
                        </a:prstGeom>
                      </pic:spPr>
                    </pic:pic>
                  </a:graphicData>
                </a:graphic>
              </wp:inline>
            </w:drawing>
          </w:r>
        </w:sdtContent>
      </w:sdt>
    </w:p>
    <w:bookmarkStart w:id="0" w:name="_Toc234418664" w:displacedByCustomXml="next"/>
    <w:bookmarkStart w:id="1" w:name="_Toc233830759" w:displacedByCustomXml="next"/>
    <w:bookmarkStart w:id="2" w:name="_Toc126923157" w:displacedByCustomXml="next"/>
    <w:bookmarkStart w:id="3" w:name="_Toc126923146" w:displacedByCustomXml="next"/>
    <w:sdt>
      <w:sdtPr>
        <w:rPr>
          <w:rFonts w:ascii="Aptos" w:eastAsiaTheme="minorHAnsi" w:hAnsi="Aptos" w:cstheme="minorBidi"/>
          <w:bCs/>
          <w:sz w:val="48"/>
          <w:szCs w:val="48"/>
        </w:rPr>
        <w:alias w:val="Title"/>
        <w:tag w:val=""/>
        <w:id w:val="1478495247"/>
        <w:placeholder>
          <w:docPart w:val="7F4921D7CB1C46729D31F87B6A5FBC0D"/>
        </w:placeholder>
        <w:dataBinding w:prefixMappings="xmlns:ns0='http://purl.org/dc/elements/1.1/' xmlns:ns1='http://schemas.openxmlformats.org/package/2006/metadata/core-properties' " w:xpath="/ns1:coreProperties[1]/ns0:title[1]" w:storeItemID="{6C3C8BC8-F283-45AE-878A-BAB7291924A1}"/>
        <w:text/>
      </w:sdtPr>
      <w:sdtEndPr/>
      <w:sdtContent>
        <w:p w14:paraId="40B99300" w14:textId="18FCAE3D" w:rsidR="00221D8F" w:rsidRDefault="004571F7" w:rsidP="0063018C">
          <w:pPr>
            <w:pStyle w:val="Heading1"/>
            <w:ind w:right="2472"/>
          </w:pPr>
          <w:r>
            <w:rPr>
              <w:rFonts w:ascii="Aptos" w:eastAsiaTheme="minorHAnsi" w:hAnsi="Aptos" w:cstheme="minorBidi"/>
              <w:bCs/>
              <w:sz w:val="48"/>
              <w:szCs w:val="48"/>
            </w:rPr>
            <w:t xml:space="preserve">Guide to RTO </w:t>
          </w:r>
          <w:r w:rsidR="009B1320">
            <w:rPr>
              <w:rFonts w:ascii="Aptos" w:eastAsiaTheme="minorHAnsi" w:hAnsi="Aptos" w:cstheme="minorBidi"/>
              <w:bCs/>
              <w:sz w:val="48"/>
              <w:szCs w:val="48"/>
            </w:rPr>
            <w:t>Data Provision Requirements</w:t>
          </w:r>
        </w:p>
      </w:sdtContent>
    </w:sdt>
    <w:bookmarkEnd w:id="0" w:displacedByCustomXml="prev"/>
    <w:bookmarkEnd w:id="1" w:displacedByCustomXml="prev"/>
    <w:bookmarkEnd w:id="2" w:displacedByCustomXml="prev"/>
    <w:bookmarkEnd w:id="3" w:displacedByCustomXml="prev"/>
    <w:p w14:paraId="2A49482F" w14:textId="46A819CB" w:rsidR="00921BBD" w:rsidRDefault="00921BBD" w:rsidP="008F1EF4">
      <w:pPr>
        <w:pStyle w:val="Subtitle"/>
      </w:pPr>
      <w:r>
        <w:br w:type="page"/>
      </w:r>
    </w:p>
    <w:p w14:paraId="5862FD1A" w14:textId="118F19E8" w:rsidR="0039345B" w:rsidRPr="0039345B" w:rsidRDefault="0039345B" w:rsidP="0039345B"/>
    <w:p w14:paraId="58870774" w14:textId="77777777" w:rsidR="0063018C" w:rsidRPr="0063018C" w:rsidRDefault="0063018C" w:rsidP="0063018C">
      <w:pPr>
        <w:autoSpaceDE w:val="0"/>
        <w:autoSpaceDN w:val="0"/>
        <w:spacing w:before="0" w:after="240"/>
        <w:textAlignment w:val="center"/>
        <w:rPr>
          <w:rFonts w:ascii="Aptos SemiBold" w:eastAsia="Arial" w:hAnsi="Aptos SemiBold" w:cs="Arial"/>
          <w:color w:val="051532"/>
          <w:kern w:val="22"/>
          <w:lang w:val="en-US"/>
        </w:rPr>
      </w:pPr>
      <w:bookmarkStart w:id="4" w:name="_Toc126923147"/>
      <w:bookmarkStart w:id="5" w:name="_Toc126923158"/>
      <w:bookmarkStart w:id="6" w:name="_Toc126923317"/>
      <w:r w:rsidRPr="0063018C">
        <w:rPr>
          <w:rFonts w:eastAsia="Arial" w:cs="Arial"/>
          <w:noProof/>
          <w:color w:val="051532"/>
          <w:kern w:val="22"/>
          <w:lang w:val="en-US"/>
        </w:rPr>
        <w:drawing>
          <wp:inline distT="0" distB="0" distL="0" distR="0" wp14:anchorId="4F35D12B" wp14:editId="6EC132A7">
            <wp:extent cx="216000" cy="216000"/>
            <wp:effectExtent l="0" t="0" r="0" b="0"/>
            <wp:docPr id="1675138372"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138372" name="Graphic 1">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216000" cy="216000"/>
                    </a:xfrm>
                    <a:prstGeom prst="rect">
                      <a:avLst/>
                    </a:prstGeom>
                  </pic:spPr>
                </pic:pic>
              </a:graphicData>
            </a:graphic>
          </wp:inline>
        </w:drawing>
      </w:r>
      <w:r w:rsidRPr="0063018C">
        <w:rPr>
          <w:rFonts w:ascii="Aptos SemiBold" w:eastAsia="Arial" w:hAnsi="Aptos SemiBold" w:cs="Arial"/>
          <w:color w:val="051532"/>
          <w:kern w:val="22"/>
          <w:lang w:val="en-US"/>
        </w:rPr>
        <w:t xml:space="preserve"> </w:t>
      </w:r>
      <w:r w:rsidRPr="0063018C">
        <w:rPr>
          <w:rFonts w:eastAsia="Arial" w:cs="Arial"/>
          <w:noProof/>
          <w:color w:val="051532"/>
          <w:kern w:val="22"/>
          <w:lang w:val="en-US"/>
        </w:rPr>
        <w:drawing>
          <wp:inline distT="0" distB="0" distL="0" distR="0" wp14:anchorId="2CA25814" wp14:editId="04C11E24">
            <wp:extent cx="216000" cy="216000"/>
            <wp:effectExtent l="0" t="0" r="0" b="0"/>
            <wp:docPr id="138445306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53069" name="Graphic 1">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216000" cy="216000"/>
                    </a:xfrm>
                    <a:prstGeom prst="rect">
                      <a:avLst/>
                    </a:prstGeom>
                  </pic:spPr>
                </pic:pic>
              </a:graphicData>
            </a:graphic>
          </wp:inline>
        </w:drawing>
      </w:r>
      <w:r w:rsidRPr="0063018C">
        <w:rPr>
          <w:rFonts w:ascii="Aptos SemiBold" w:eastAsia="Arial" w:hAnsi="Aptos SemiBold" w:cs="Arial"/>
          <w:color w:val="051532"/>
          <w:kern w:val="22"/>
          <w:lang w:val="en-US"/>
        </w:rPr>
        <w:t xml:space="preserve">  CC BY 4.0 AU</w:t>
      </w:r>
    </w:p>
    <w:p w14:paraId="2F127CE1" w14:textId="77777777" w:rsidR="00D15320" w:rsidRDefault="00D15320" w:rsidP="00D15320">
      <w:pPr>
        <w:spacing w:before="0" w:after="160"/>
      </w:pPr>
      <w:proofErr w:type="gramStart"/>
      <w:r>
        <w:t>With the exception of</w:t>
      </w:r>
      <w:proofErr w:type="gramEnd"/>
      <w:r>
        <w:t xml:space="preserve"> the Commonwealth Coat of Arms, the Department’s logo, any material protected by a </w:t>
      </w:r>
      <w:proofErr w:type="gramStart"/>
      <w:r>
        <w:t>trade mark</w:t>
      </w:r>
      <w:proofErr w:type="gramEnd"/>
      <w:r>
        <w:t xml:space="preserve"> and where otherwise noted all material presented in this document is provided under a Creative Commons Attribution 4.0 International (https://creativecommons.org/licenses/by/4.0/) licence.</w:t>
      </w:r>
    </w:p>
    <w:p w14:paraId="734D9C60" w14:textId="77777777" w:rsidR="00D15320" w:rsidRDefault="00D15320" w:rsidP="00D15320">
      <w:pPr>
        <w:spacing w:before="0" w:after="160"/>
      </w:pPr>
      <w:r>
        <w:t>The details of the relevant licence conditions are available on the Creative Commons website (accessible using the links provided) as is the full legal code for the CC BY 4.0 International (https://creativecommons.org/licenses/by/4.0/legalcode)</w:t>
      </w:r>
    </w:p>
    <w:p w14:paraId="706A04BA" w14:textId="77777777" w:rsidR="00310827" w:rsidRDefault="00D15320" w:rsidP="00D15320">
      <w:pPr>
        <w:spacing w:before="0" w:after="160"/>
      </w:pPr>
      <w:r>
        <w:t xml:space="preserve">The document must be attributed as the </w:t>
      </w:r>
      <w:r w:rsidR="002C72FE" w:rsidRPr="002C72FE">
        <w:t>Guide to RTO Data Provision Requirements</w:t>
      </w:r>
      <w:r w:rsidR="002C72FE">
        <w:t>.</w:t>
      </w:r>
    </w:p>
    <w:tbl>
      <w:tblPr>
        <w:tblStyle w:val="EDU-Basic"/>
        <w:tblW w:w="0" w:type="auto"/>
        <w:tblLook w:val="0420" w:firstRow="1" w:lastRow="0" w:firstColumn="0" w:lastColumn="0" w:noHBand="0" w:noVBand="1"/>
      </w:tblPr>
      <w:tblGrid>
        <w:gridCol w:w="988"/>
        <w:gridCol w:w="2268"/>
        <w:gridCol w:w="1559"/>
        <w:gridCol w:w="2977"/>
        <w:gridCol w:w="1474"/>
      </w:tblGrid>
      <w:tr w:rsidR="00F110D8" w14:paraId="7197524E" w14:textId="77777777" w:rsidTr="009053D4">
        <w:trPr>
          <w:cnfStyle w:val="100000000000" w:firstRow="1" w:lastRow="0" w:firstColumn="0" w:lastColumn="0" w:oddVBand="0" w:evenVBand="0" w:oddHBand="0" w:evenHBand="0" w:firstRowFirstColumn="0" w:firstRowLastColumn="0" w:lastRowFirstColumn="0" w:lastRowLastColumn="0"/>
          <w:trHeight w:val="397"/>
          <w:tblHeader/>
        </w:trPr>
        <w:tc>
          <w:tcPr>
            <w:tcW w:w="988" w:type="dxa"/>
          </w:tcPr>
          <w:p w14:paraId="5CEAC0F0" w14:textId="77777777" w:rsidR="00F110D8" w:rsidRDefault="00F110D8">
            <w:pPr>
              <w:spacing w:after="100"/>
            </w:pPr>
            <w:r>
              <w:t>Version</w:t>
            </w:r>
          </w:p>
        </w:tc>
        <w:tc>
          <w:tcPr>
            <w:tcW w:w="2268" w:type="dxa"/>
          </w:tcPr>
          <w:p w14:paraId="34F89ED0" w14:textId="77777777" w:rsidR="00F110D8" w:rsidRDefault="00F110D8">
            <w:pPr>
              <w:spacing w:after="0"/>
            </w:pPr>
            <w:r>
              <w:t>Amendment details</w:t>
            </w:r>
          </w:p>
        </w:tc>
        <w:tc>
          <w:tcPr>
            <w:tcW w:w="1559" w:type="dxa"/>
          </w:tcPr>
          <w:p w14:paraId="40F1736B" w14:textId="77777777" w:rsidR="00F110D8" w:rsidRDefault="00F110D8">
            <w:pPr>
              <w:spacing w:after="0"/>
            </w:pPr>
            <w:r>
              <w:t>Author</w:t>
            </w:r>
          </w:p>
        </w:tc>
        <w:tc>
          <w:tcPr>
            <w:tcW w:w="2977" w:type="dxa"/>
          </w:tcPr>
          <w:p w14:paraId="09E5B241" w14:textId="77777777" w:rsidR="00F110D8" w:rsidRDefault="00F110D8">
            <w:pPr>
              <w:spacing w:after="0"/>
            </w:pPr>
            <w:r w:rsidRPr="38528C66">
              <w:rPr>
                <w:rFonts w:ascii="Calibri" w:eastAsia="Calibri" w:hAnsi="Calibri" w:cs="Calibri"/>
                <w:color w:val="FFFFFF" w:themeColor="background1"/>
              </w:rPr>
              <w:t>Approved/Endorsed by</w:t>
            </w:r>
          </w:p>
        </w:tc>
        <w:tc>
          <w:tcPr>
            <w:tcW w:w="1474" w:type="dxa"/>
          </w:tcPr>
          <w:p w14:paraId="4BF42E0C" w14:textId="77777777" w:rsidR="00F110D8" w:rsidRDefault="00F110D8">
            <w:pPr>
              <w:spacing w:after="0"/>
            </w:pPr>
            <w:r>
              <w:t>Date</w:t>
            </w:r>
          </w:p>
        </w:tc>
      </w:tr>
      <w:tr w:rsidR="00F110D8" w14:paraId="5F94F372" w14:textId="77777777" w:rsidTr="009053D4">
        <w:trPr>
          <w:trHeight w:val="397"/>
        </w:trPr>
        <w:tc>
          <w:tcPr>
            <w:tcW w:w="988" w:type="dxa"/>
          </w:tcPr>
          <w:p w14:paraId="553D7345" w14:textId="7B163D4D" w:rsidR="00F110D8" w:rsidRDefault="00F110D8" w:rsidP="00744D0B">
            <w:pPr>
              <w:spacing w:before="0" w:beforeAutospacing="0" w:after="0" w:afterAutospacing="0"/>
            </w:pPr>
            <w:r>
              <w:t>0.1</w:t>
            </w:r>
          </w:p>
        </w:tc>
        <w:tc>
          <w:tcPr>
            <w:tcW w:w="2268" w:type="dxa"/>
          </w:tcPr>
          <w:p w14:paraId="317BFE80" w14:textId="251452C9" w:rsidR="00F110D8" w:rsidRDefault="00346FEE" w:rsidP="00744D0B">
            <w:pPr>
              <w:spacing w:before="0" w:beforeAutospacing="0" w:after="0" w:afterAutospacing="0"/>
            </w:pPr>
            <w:r w:rsidRPr="00346FEE">
              <w:t>Initial publishing version </w:t>
            </w:r>
          </w:p>
        </w:tc>
        <w:tc>
          <w:tcPr>
            <w:tcW w:w="1559" w:type="dxa"/>
          </w:tcPr>
          <w:p w14:paraId="7CDF4592" w14:textId="5320A358" w:rsidR="00F110D8" w:rsidRDefault="00CC08E7" w:rsidP="00744D0B">
            <w:pPr>
              <w:spacing w:before="0" w:beforeAutospacing="0" w:after="0" w:afterAutospacing="0"/>
            </w:pPr>
            <w:r w:rsidRPr="00CC08E7">
              <w:t>Chris Keppel</w:t>
            </w:r>
          </w:p>
        </w:tc>
        <w:tc>
          <w:tcPr>
            <w:tcW w:w="2977" w:type="dxa"/>
          </w:tcPr>
          <w:p w14:paraId="0A98EC08" w14:textId="77777777" w:rsidR="00744D0B" w:rsidRPr="00744D0B" w:rsidRDefault="00744D0B" w:rsidP="00744D0B">
            <w:pPr>
              <w:spacing w:before="0" w:beforeAutospacing="0" w:after="0" w:afterAutospacing="0"/>
            </w:pPr>
            <w:r w:rsidRPr="00744D0B">
              <w:t>Bronwyn Todd </w:t>
            </w:r>
          </w:p>
          <w:p w14:paraId="1C7CE069" w14:textId="74FC397C" w:rsidR="00F110D8" w:rsidRDefault="00744D0B" w:rsidP="00744D0B">
            <w:pPr>
              <w:spacing w:before="0" w:beforeAutospacing="0" w:after="0" w:afterAutospacing="0"/>
            </w:pPr>
            <w:r w:rsidRPr="00744D0B">
              <w:t>(Director - VET Data Streamlining Legislation and Policy)</w:t>
            </w:r>
          </w:p>
        </w:tc>
        <w:tc>
          <w:tcPr>
            <w:tcW w:w="1474" w:type="dxa"/>
          </w:tcPr>
          <w:p w14:paraId="7DB9E50C" w14:textId="7F1208AB" w:rsidR="00F110D8" w:rsidRDefault="009053D4" w:rsidP="00744D0B">
            <w:pPr>
              <w:spacing w:before="0" w:beforeAutospacing="0" w:after="0" w:afterAutospacing="0"/>
            </w:pPr>
            <w:r w:rsidRPr="009053D4">
              <w:t>10/7/2026</w:t>
            </w:r>
          </w:p>
        </w:tc>
      </w:tr>
    </w:tbl>
    <w:p w14:paraId="03750A83" w14:textId="786FB46F" w:rsidR="00D15320" w:rsidRDefault="00D15320" w:rsidP="00D15320">
      <w:pPr>
        <w:spacing w:before="0" w:after="160"/>
      </w:pPr>
      <w:r>
        <w:br w:type="page"/>
      </w:r>
    </w:p>
    <w:sdt>
      <w:sdtPr>
        <w:rPr>
          <w:rFonts w:ascii="Aptos" w:eastAsiaTheme="minorEastAsia" w:hAnsi="Aptos" w:cstheme="minorBidi"/>
          <w:b w:val="0"/>
          <w:color w:val="auto"/>
          <w:sz w:val="22"/>
          <w:szCs w:val="22"/>
          <w:lang w:val="en-AU"/>
        </w:rPr>
        <w:id w:val="968160600"/>
        <w:docPartObj>
          <w:docPartGallery w:val="Table of Contents"/>
          <w:docPartUnique/>
        </w:docPartObj>
      </w:sdtPr>
      <w:sdtEndPr>
        <w:rPr>
          <w:noProof/>
        </w:rPr>
      </w:sdtEndPr>
      <w:sdtContent>
        <w:p w14:paraId="3C20EBFA" w14:textId="77777777" w:rsidR="00D15320" w:rsidRPr="00D15320" w:rsidRDefault="00D15320" w:rsidP="00D06362">
          <w:pPr>
            <w:pStyle w:val="TOCHeading"/>
          </w:pPr>
          <w:r w:rsidRPr="00D15320">
            <w:t>Contents</w:t>
          </w:r>
        </w:p>
        <w:p w14:paraId="17907881" w14:textId="45677674" w:rsidR="004B3519" w:rsidRDefault="005012F5">
          <w:pPr>
            <w:pStyle w:val="TOC1"/>
            <w:rPr>
              <w:rFonts w:asciiTheme="minorHAnsi" w:eastAsiaTheme="minorEastAsia" w:hAnsiTheme="minorHAnsi"/>
              <w:bCs w:val="0"/>
              <w:color w:val="auto"/>
              <w:kern w:val="2"/>
              <w:sz w:val="24"/>
              <w:szCs w:val="24"/>
              <w:lang w:eastAsia="en-AU"/>
              <w14:ligatures w14:val="standardContextual"/>
            </w:rPr>
          </w:pPr>
          <w:r>
            <w:fldChar w:fldCharType="begin"/>
          </w:r>
          <w:r>
            <w:instrText xml:space="preserve"> TOC \o "1-3" \h \z \u </w:instrText>
          </w:r>
          <w:r>
            <w:fldChar w:fldCharType="separate"/>
          </w:r>
          <w:hyperlink w:anchor="_Toc234418664" w:history="1">
            <w:r w:rsidR="004B3519" w:rsidRPr="00D154CF">
              <w:rPr>
                <w:rStyle w:val="Hyperlink"/>
              </w:rPr>
              <w:t>Guide to RTO Data Provision Requirements</w:t>
            </w:r>
            <w:r w:rsidR="004B3519">
              <w:rPr>
                <w:webHidden/>
              </w:rPr>
              <w:tab/>
            </w:r>
            <w:r w:rsidR="004B3519">
              <w:rPr>
                <w:webHidden/>
              </w:rPr>
              <w:fldChar w:fldCharType="begin"/>
            </w:r>
            <w:r w:rsidR="004B3519">
              <w:rPr>
                <w:webHidden/>
              </w:rPr>
              <w:instrText xml:space="preserve"> PAGEREF _Toc234418664 \h </w:instrText>
            </w:r>
            <w:r w:rsidR="004B3519">
              <w:rPr>
                <w:webHidden/>
              </w:rPr>
            </w:r>
            <w:r w:rsidR="004B3519">
              <w:rPr>
                <w:webHidden/>
              </w:rPr>
              <w:fldChar w:fldCharType="separate"/>
            </w:r>
            <w:r w:rsidR="004B3519">
              <w:rPr>
                <w:webHidden/>
              </w:rPr>
              <w:t>1</w:t>
            </w:r>
            <w:r w:rsidR="004B3519">
              <w:rPr>
                <w:webHidden/>
              </w:rPr>
              <w:fldChar w:fldCharType="end"/>
            </w:r>
          </w:hyperlink>
        </w:p>
        <w:p w14:paraId="1C6BAC7B" w14:textId="5E8869FD" w:rsidR="004B3519" w:rsidRDefault="004B3519">
          <w:pPr>
            <w:pStyle w:val="TOC2"/>
            <w:rPr>
              <w:rFonts w:asciiTheme="minorHAnsi" w:eastAsiaTheme="minorEastAsia" w:hAnsiTheme="minorHAnsi"/>
              <w:kern w:val="2"/>
              <w:lang w:eastAsia="en-AU"/>
              <w14:ligatures w14:val="standardContextual"/>
            </w:rPr>
          </w:pPr>
          <w:hyperlink w:anchor="_Toc234418665" w:history="1">
            <w:r w:rsidRPr="00D154CF">
              <w:rPr>
                <w:rStyle w:val="Hyperlink"/>
                <w:caps/>
                <w:spacing w:val="20"/>
              </w:rPr>
              <w:t xml:space="preserve">Section 1 </w:t>
            </w:r>
            <w:r w:rsidRPr="00D154CF">
              <w:rPr>
                <w:rStyle w:val="Hyperlink"/>
              </w:rPr>
              <w:t>Overview of this guide</w:t>
            </w:r>
            <w:r>
              <w:rPr>
                <w:webHidden/>
              </w:rPr>
              <w:tab/>
            </w:r>
            <w:r>
              <w:rPr>
                <w:webHidden/>
              </w:rPr>
              <w:fldChar w:fldCharType="begin"/>
            </w:r>
            <w:r>
              <w:rPr>
                <w:webHidden/>
              </w:rPr>
              <w:instrText xml:space="preserve"> PAGEREF _Toc234418665 \h </w:instrText>
            </w:r>
            <w:r>
              <w:rPr>
                <w:webHidden/>
              </w:rPr>
            </w:r>
            <w:r>
              <w:rPr>
                <w:webHidden/>
              </w:rPr>
              <w:fldChar w:fldCharType="separate"/>
            </w:r>
            <w:r>
              <w:rPr>
                <w:webHidden/>
              </w:rPr>
              <w:t>5</w:t>
            </w:r>
            <w:r>
              <w:rPr>
                <w:webHidden/>
              </w:rPr>
              <w:fldChar w:fldCharType="end"/>
            </w:r>
          </w:hyperlink>
        </w:p>
        <w:p w14:paraId="69C4A653" w14:textId="4E117E0E" w:rsidR="004B3519" w:rsidRDefault="004B3519">
          <w:pPr>
            <w:pStyle w:val="TOC3"/>
            <w:rPr>
              <w:rFonts w:asciiTheme="minorHAnsi" w:eastAsiaTheme="minorEastAsia" w:hAnsiTheme="minorHAnsi"/>
              <w:noProof/>
              <w:kern w:val="2"/>
              <w:sz w:val="24"/>
              <w:szCs w:val="24"/>
              <w:lang w:eastAsia="en-AU"/>
              <w14:ligatures w14:val="standardContextual"/>
            </w:rPr>
          </w:pPr>
          <w:hyperlink w:anchor="_Toc234418666" w:history="1">
            <w:r w:rsidRPr="00D154CF">
              <w:rPr>
                <w:rStyle w:val="Hyperlink"/>
                <w:noProof/>
              </w:rPr>
              <w:t>Intent of this guide</w:t>
            </w:r>
            <w:r>
              <w:rPr>
                <w:noProof/>
                <w:webHidden/>
              </w:rPr>
              <w:tab/>
            </w:r>
            <w:r>
              <w:rPr>
                <w:noProof/>
                <w:webHidden/>
              </w:rPr>
              <w:fldChar w:fldCharType="begin"/>
            </w:r>
            <w:r>
              <w:rPr>
                <w:noProof/>
                <w:webHidden/>
              </w:rPr>
              <w:instrText xml:space="preserve"> PAGEREF _Toc234418666 \h </w:instrText>
            </w:r>
            <w:r>
              <w:rPr>
                <w:noProof/>
                <w:webHidden/>
              </w:rPr>
            </w:r>
            <w:r>
              <w:rPr>
                <w:noProof/>
                <w:webHidden/>
              </w:rPr>
              <w:fldChar w:fldCharType="separate"/>
            </w:r>
            <w:r>
              <w:rPr>
                <w:noProof/>
                <w:webHidden/>
              </w:rPr>
              <w:t>5</w:t>
            </w:r>
            <w:r>
              <w:rPr>
                <w:noProof/>
                <w:webHidden/>
              </w:rPr>
              <w:fldChar w:fldCharType="end"/>
            </w:r>
          </w:hyperlink>
        </w:p>
        <w:p w14:paraId="382DAE78" w14:textId="60DE9BAA" w:rsidR="004B3519" w:rsidRDefault="004B3519">
          <w:pPr>
            <w:pStyle w:val="TOC2"/>
            <w:rPr>
              <w:rFonts w:asciiTheme="minorHAnsi" w:eastAsiaTheme="minorEastAsia" w:hAnsiTheme="minorHAnsi"/>
              <w:kern w:val="2"/>
              <w:lang w:eastAsia="en-AU"/>
              <w14:ligatures w14:val="standardContextual"/>
            </w:rPr>
          </w:pPr>
          <w:hyperlink w:anchor="_Toc234418667" w:history="1">
            <w:r w:rsidRPr="00D154CF">
              <w:rPr>
                <w:rStyle w:val="Hyperlink"/>
                <w:caps/>
                <w:spacing w:val="20"/>
              </w:rPr>
              <w:t>Section 2</w:t>
            </w:r>
            <w:r w:rsidRPr="00D154CF">
              <w:rPr>
                <w:rStyle w:val="Hyperlink"/>
              </w:rPr>
              <w:t xml:space="preserve"> Overview of the VET data environment</w:t>
            </w:r>
            <w:r>
              <w:rPr>
                <w:webHidden/>
              </w:rPr>
              <w:tab/>
            </w:r>
            <w:r>
              <w:rPr>
                <w:webHidden/>
              </w:rPr>
              <w:fldChar w:fldCharType="begin"/>
            </w:r>
            <w:r>
              <w:rPr>
                <w:webHidden/>
              </w:rPr>
              <w:instrText xml:space="preserve"> PAGEREF _Toc234418667 \h </w:instrText>
            </w:r>
            <w:r>
              <w:rPr>
                <w:webHidden/>
              </w:rPr>
            </w:r>
            <w:r>
              <w:rPr>
                <w:webHidden/>
              </w:rPr>
              <w:fldChar w:fldCharType="separate"/>
            </w:r>
            <w:r>
              <w:rPr>
                <w:webHidden/>
              </w:rPr>
              <w:t>6</w:t>
            </w:r>
            <w:r>
              <w:rPr>
                <w:webHidden/>
              </w:rPr>
              <w:fldChar w:fldCharType="end"/>
            </w:r>
          </w:hyperlink>
        </w:p>
        <w:p w14:paraId="4B8B1626" w14:textId="344DDC9E" w:rsidR="004B3519" w:rsidRDefault="004B3519">
          <w:pPr>
            <w:pStyle w:val="TOC3"/>
            <w:rPr>
              <w:rFonts w:asciiTheme="minorHAnsi" w:eastAsiaTheme="minorEastAsia" w:hAnsiTheme="minorHAnsi"/>
              <w:noProof/>
              <w:kern w:val="2"/>
              <w:sz w:val="24"/>
              <w:szCs w:val="24"/>
              <w:lang w:eastAsia="en-AU"/>
              <w14:ligatures w14:val="standardContextual"/>
            </w:rPr>
          </w:pPr>
          <w:hyperlink w:anchor="_Toc234418668" w:history="1">
            <w:r w:rsidRPr="00D154CF">
              <w:rPr>
                <w:rStyle w:val="Hyperlink"/>
                <w:noProof/>
              </w:rPr>
              <w:t>The role of VET data</w:t>
            </w:r>
            <w:r>
              <w:rPr>
                <w:noProof/>
                <w:webHidden/>
              </w:rPr>
              <w:tab/>
            </w:r>
            <w:r>
              <w:rPr>
                <w:noProof/>
                <w:webHidden/>
              </w:rPr>
              <w:fldChar w:fldCharType="begin"/>
            </w:r>
            <w:r>
              <w:rPr>
                <w:noProof/>
                <w:webHidden/>
              </w:rPr>
              <w:instrText xml:space="preserve"> PAGEREF _Toc234418668 \h </w:instrText>
            </w:r>
            <w:r>
              <w:rPr>
                <w:noProof/>
                <w:webHidden/>
              </w:rPr>
            </w:r>
            <w:r>
              <w:rPr>
                <w:noProof/>
                <w:webHidden/>
              </w:rPr>
              <w:fldChar w:fldCharType="separate"/>
            </w:r>
            <w:r>
              <w:rPr>
                <w:noProof/>
                <w:webHidden/>
              </w:rPr>
              <w:t>6</w:t>
            </w:r>
            <w:r>
              <w:rPr>
                <w:noProof/>
                <w:webHidden/>
              </w:rPr>
              <w:fldChar w:fldCharType="end"/>
            </w:r>
          </w:hyperlink>
        </w:p>
        <w:p w14:paraId="31DD8081" w14:textId="12B0CB52" w:rsidR="004B3519" w:rsidRDefault="004B3519">
          <w:pPr>
            <w:pStyle w:val="TOC3"/>
            <w:rPr>
              <w:rFonts w:asciiTheme="minorHAnsi" w:eastAsiaTheme="minorEastAsia" w:hAnsiTheme="minorHAnsi"/>
              <w:noProof/>
              <w:kern w:val="2"/>
              <w:sz w:val="24"/>
              <w:szCs w:val="24"/>
              <w:lang w:eastAsia="en-AU"/>
              <w14:ligatures w14:val="standardContextual"/>
            </w:rPr>
          </w:pPr>
          <w:hyperlink w:anchor="_Toc234418669" w:history="1">
            <w:r w:rsidRPr="00D154CF">
              <w:rPr>
                <w:rStyle w:val="Hyperlink"/>
                <w:noProof/>
              </w:rPr>
              <w:t>Legislative framework</w:t>
            </w:r>
            <w:r>
              <w:rPr>
                <w:noProof/>
                <w:webHidden/>
              </w:rPr>
              <w:tab/>
            </w:r>
            <w:r>
              <w:rPr>
                <w:noProof/>
                <w:webHidden/>
              </w:rPr>
              <w:fldChar w:fldCharType="begin"/>
            </w:r>
            <w:r>
              <w:rPr>
                <w:noProof/>
                <w:webHidden/>
              </w:rPr>
              <w:instrText xml:space="preserve"> PAGEREF _Toc234418669 \h </w:instrText>
            </w:r>
            <w:r>
              <w:rPr>
                <w:noProof/>
                <w:webHidden/>
              </w:rPr>
            </w:r>
            <w:r>
              <w:rPr>
                <w:noProof/>
                <w:webHidden/>
              </w:rPr>
              <w:fldChar w:fldCharType="separate"/>
            </w:r>
            <w:r>
              <w:rPr>
                <w:noProof/>
                <w:webHidden/>
              </w:rPr>
              <w:t>6</w:t>
            </w:r>
            <w:r>
              <w:rPr>
                <w:noProof/>
                <w:webHidden/>
              </w:rPr>
              <w:fldChar w:fldCharType="end"/>
            </w:r>
          </w:hyperlink>
        </w:p>
        <w:p w14:paraId="1997A065" w14:textId="50840D15" w:rsidR="004B3519" w:rsidRDefault="004B3519">
          <w:pPr>
            <w:pStyle w:val="TOC2"/>
            <w:rPr>
              <w:rFonts w:asciiTheme="minorHAnsi" w:eastAsiaTheme="minorEastAsia" w:hAnsiTheme="minorHAnsi"/>
              <w:kern w:val="2"/>
              <w:lang w:eastAsia="en-AU"/>
              <w14:ligatures w14:val="standardContextual"/>
            </w:rPr>
          </w:pPr>
          <w:hyperlink w:anchor="_Toc234418670" w:history="1">
            <w:r w:rsidRPr="00D154CF">
              <w:rPr>
                <w:rStyle w:val="Hyperlink"/>
                <w:caps/>
                <w:spacing w:val="20"/>
              </w:rPr>
              <w:t>Section 3</w:t>
            </w:r>
            <w:r w:rsidRPr="00D154CF">
              <w:rPr>
                <w:rStyle w:val="Hyperlink"/>
              </w:rPr>
              <w:t xml:space="preserve"> Phased transition to new  reporting environment</w:t>
            </w:r>
            <w:r>
              <w:rPr>
                <w:webHidden/>
              </w:rPr>
              <w:tab/>
            </w:r>
            <w:r>
              <w:rPr>
                <w:webHidden/>
              </w:rPr>
              <w:fldChar w:fldCharType="begin"/>
            </w:r>
            <w:r>
              <w:rPr>
                <w:webHidden/>
              </w:rPr>
              <w:instrText xml:space="preserve"> PAGEREF _Toc234418670 \h </w:instrText>
            </w:r>
            <w:r>
              <w:rPr>
                <w:webHidden/>
              </w:rPr>
            </w:r>
            <w:r>
              <w:rPr>
                <w:webHidden/>
              </w:rPr>
              <w:fldChar w:fldCharType="separate"/>
            </w:r>
            <w:r>
              <w:rPr>
                <w:webHidden/>
              </w:rPr>
              <w:t>7</w:t>
            </w:r>
            <w:r>
              <w:rPr>
                <w:webHidden/>
              </w:rPr>
              <w:fldChar w:fldCharType="end"/>
            </w:r>
          </w:hyperlink>
        </w:p>
        <w:p w14:paraId="68F0F9C3" w14:textId="37912AF5" w:rsidR="004B3519" w:rsidRDefault="004B3519">
          <w:pPr>
            <w:pStyle w:val="TOC3"/>
            <w:rPr>
              <w:rFonts w:asciiTheme="minorHAnsi" w:eastAsiaTheme="minorEastAsia" w:hAnsiTheme="minorHAnsi"/>
              <w:noProof/>
              <w:kern w:val="2"/>
              <w:sz w:val="24"/>
              <w:szCs w:val="24"/>
              <w:lang w:eastAsia="en-AU"/>
              <w14:ligatures w14:val="standardContextual"/>
            </w:rPr>
          </w:pPr>
          <w:hyperlink w:anchor="_Toc234418671" w:history="1">
            <w:r w:rsidRPr="00D154CF">
              <w:rPr>
                <w:rStyle w:val="Hyperlink"/>
                <w:noProof/>
              </w:rPr>
              <w:t>When RTOs transition to reporting against the VET Information Standard</w:t>
            </w:r>
            <w:r>
              <w:rPr>
                <w:noProof/>
                <w:webHidden/>
              </w:rPr>
              <w:tab/>
            </w:r>
            <w:r>
              <w:rPr>
                <w:noProof/>
                <w:webHidden/>
              </w:rPr>
              <w:fldChar w:fldCharType="begin"/>
            </w:r>
            <w:r>
              <w:rPr>
                <w:noProof/>
                <w:webHidden/>
              </w:rPr>
              <w:instrText xml:space="preserve"> PAGEREF _Toc234418671 \h </w:instrText>
            </w:r>
            <w:r>
              <w:rPr>
                <w:noProof/>
                <w:webHidden/>
              </w:rPr>
            </w:r>
            <w:r>
              <w:rPr>
                <w:noProof/>
                <w:webHidden/>
              </w:rPr>
              <w:fldChar w:fldCharType="separate"/>
            </w:r>
            <w:r>
              <w:rPr>
                <w:noProof/>
                <w:webHidden/>
              </w:rPr>
              <w:t>7</w:t>
            </w:r>
            <w:r>
              <w:rPr>
                <w:noProof/>
                <w:webHidden/>
              </w:rPr>
              <w:fldChar w:fldCharType="end"/>
            </w:r>
          </w:hyperlink>
        </w:p>
        <w:p w14:paraId="7FAA9B15" w14:textId="78EC8CC3" w:rsidR="004B3519" w:rsidRDefault="004B3519">
          <w:pPr>
            <w:pStyle w:val="TOC3"/>
            <w:rPr>
              <w:rFonts w:asciiTheme="minorHAnsi" w:eastAsiaTheme="minorEastAsia" w:hAnsiTheme="minorHAnsi"/>
              <w:noProof/>
              <w:kern w:val="2"/>
              <w:sz w:val="24"/>
              <w:szCs w:val="24"/>
              <w:lang w:eastAsia="en-AU"/>
              <w14:ligatures w14:val="standardContextual"/>
            </w:rPr>
          </w:pPr>
          <w:hyperlink w:anchor="_Toc234418672" w:history="1">
            <w:r w:rsidRPr="00D154CF">
              <w:rPr>
                <w:rStyle w:val="Hyperlink"/>
                <w:noProof/>
              </w:rPr>
              <w:t>Nationally recognised school training</w:t>
            </w:r>
            <w:r>
              <w:rPr>
                <w:noProof/>
                <w:webHidden/>
              </w:rPr>
              <w:tab/>
            </w:r>
            <w:r>
              <w:rPr>
                <w:noProof/>
                <w:webHidden/>
              </w:rPr>
              <w:fldChar w:fldCharType="begin"/>
            </w:r>
            <w:r>
              <w:rPr>
                <w:noProof/>
                <w:webHidden/>
              </w:rPr>
              <w:instrText xml:space="preserve"> PAGEREF _Toc234418672 \h </w:instrText>
            </w:r>
            <w:r>
              <w:rPr>
                <w:noProof/>
                <w:webHidden/>
              </w:rPr>
            </w:r>
            <w:r>
              <w:rPr>
                <w:noProof/>
                <w:webHidden/>
              </w:rPr>
              <w:fldChar w:fldCharType="separate"/>
            </w:r>
            <w:r>
              <w:rPr>
                <w:noProof/>
                <w:webHidden/>
              </w:rPr>
              <w:t>8</w:t>
            </w:r>
            <w:r>
              <w:rPr>
                <w:noProof/>
                <w:webHidden/>
              </w:rPr>
              <w:fldChar w:fldCharType="end"/>
            </w:r>
          </w:hyperlink>
        </w:p>
        <w:p w14:paraId="4F0C6E63" w14:textId="43D1FCB2" w:rsidR="004B3519" w:rsidRDefault="004B3519">
          <w:pPr>
            <w:pStyle w:val="TOC2"/>
            <w:rPr>
              <w:rFonts w:asciiTheme="minorHAnsi" w:eastAsiaTheme="minorEastAsia" w:hAnsiTheme="minorHAnsi"/>
              <w:kern w:val="2"/>
              <w:lang w:eastAsia="en-AU"/>
              <w14:ligatures w14:val="standardContextual"/>
            </w:rPr>
          </w:pPr>
          <w:hyperlink w:anchor="_Toc234418673" w:history="1">
            <w:r w:rsidRPr="00D154CF">
              <w:rPr>
                <w:rStyle w:val="Hyperlink"/>
                <w:caps/>
                <w:spacing w:val="20"/>
              </w:rPr>
              <w:t>Section 4</w:t>
            </w:r>
            <w:r w:rsidRPr="00D154CF">
              <w:rPr>
                <w:rStyle w:val="Hyperlink"/>
              </w:rPr>
              <w:t xml:space="preserve"> Requirement to maintain an appropriate VET data system</w:t>
            </w:r>
            <w:r>
              <w:rPr>
                <w:webHidden/>
              </w:rPr>
              <w:tab/>
            </w:r>
            <w:r>
              <w:rPr>
                <w:webHidden/>
              </w:rPr>
              <w:fldChar w:fldCharType="begin"/>
            </w:r>
            <w:r>
              <w:rPr>
                <w:webHidden/>
              </w:rPr>
              <w:instrText xml:space="preserve"> PAGEREF _Toc234418673 \h </w:instrText>
            </w:r>
            <w:r>
              <w:rPr>
                <w:webHidden/>
              </w:rPr>
            </w:r>
            <w:r>
              <w:rPr>
                <w:webHidden/>
              </w:rPr>
              <w:fldChar w:fldCharType="separate"/>
            </w:r>
            <w:r>
              <w:rPr>
                <w:webHidden/>
              </w:rPr>
              <w:t>9</w:t>
            </w:r>
            <w:r>
              <w:rPr>
                <w:webHidden/>
              </w:rPr>
              <w:fldChar w:fldCharType="end"/>
            </w:r>
          </w:hyperlink>
        </w:p>
        <w:p w14:paraId="2AF3AC40" w14:textId="217B8E57" w:rsidR="004B3519" w:rsidRDefault="004B3519">
          <w:pPr>
            <w:pStyle w:val="TOC3"/>
            <w:rPr>
              <w:rFonts w:asciiTheme="minorHAnsi" w:eastAsiaTheme="minorEastAsia" w:hAnsiTheme="minorHAnsi"/>
              <w:noProof/>
              <w:kern w:val="2"/>
              <w:sz w:val="24"/>
              <w:szCs w:val="24"/>
              <w:lang w:eastAsia="en-AU"/>
              <w14:ligatures w14:val="standardContextual"/>
            </w:rPr>
          </w:pPr>
          <w:hyperlink w:anchor="_Toc234418674" w:history="1">
            <w:r w:rsidRPr="00D154CF">
              <w:rPr>
                <w:rStyle w:val="Hyperlink"/>
                <w:noProof/>
              </w:rPr>
              <w:t>VET Data Systems</w:t>
            </w:r>
            <w:r>
              <w:rPr>
                <w:noProof/>
                <w:webHidden/>
              </w:rPr>
              <w:tab/>
            </w:r>
            <w:r>
              <w:rPr>
                <w:noProof/>
                <w:webHidden/>
              </w:rPr>
              <w:fldChar w:fldCharType="begin"/>
            </w:r>
            <w:r>
              <w:rPr>
                <w:noProof/>
                <w:webHidden/>
              </w:rPr>
              <w:instrText xml:space="preserve"> PAGEREF _Toc234418674 \h </w:instrText>
            </w:r>
            <w:r>
              <w:rPr>
                <w:noProof/>
                <w:webHidden/>
              </w:rPr>
            </w:r>
            <w:r>
              <w:rPr>
                <w:noProof/>
                <w:webHidden/>
              </w:rPr>
              <w:fldChar w:fldCharType="separate"/>
            </w:r>
            <w:r>
              <w:rPr>
                <w:noProof/>
                <w:webHidden/>
              </w:rPr>
              <w:t>9</w:t>
            </w:r>
            <w:r>
              <w:rPr>
                <w:noProof/>
                <w:webHidden/>
              </w:rPr>
              <w:fldChar w:fldCharType="end"/>
            </w:r>
          </w:hyperlink>
        </w:p>
        <w:p w14:paraId="6123D662" w14:textId="3A3EB391" w:rsidR="004B3519" w:rsidRDefault="004B3519">
          <w:pPr>
            <w:pStyle w:val="TOC2"/>
            <w:rPr>
              <w:rFonts w:asciiTheme="minorHAnsi" w:eastAsiaTheme="minorEastAsia" w:hAnsiTheme="minorHAnsi"/>
              <w:kern w:val="2"/>
              <w:lang w:eastAsia="en-AU"/>
              <w14:ligatures w14:val="standardContextual"/>
            </w:rPr>
          </w:pPr>
          <w:hyperlink w:anchor="_Toc234418675" w:history="1">
            <w:r w:rsidRPr="00D154CF">
              <w:rPr>
                <w:rStyle w:val="Hyperlink"/>
                <w:caps/>
                <w:spacing w:val="20"/>
              </w:rPr>
              <w:t xml:space="preserve">Section 5 </w:t>
            </w:r>
            <w:r w:rsidRPr="00D154CF">
              <w:rPr>
                <w:rStyle w:val="Hyperlink"/>
              </w:rPr>
              <w:t>Obligation to provide reportable data</w:t>
            </w:r>
            <w:r>
              <w:rPr>
                <w:webHidden/>
              </w:rPr>
              <w:tab/>
            </w:r>
            <w:r>
              <w:rPr>
                <w:webHidden/>
              </w:rPr>
              <w:fldChar w:fldCharType="begin"/>
            </w:r>
            <w:r>
              <w:rPr>
                <w:webHidden/>
              </w:rPr>
              <w:instrText xml:space="preserve"> PAGEREF _Toc234418675 \h </w:instrText>
            </w:r>
            <w:r>
              <w:rPr>
                <w:webHidden/>
              </w:rPr>
            </w:r>
            <w:r>
              <w:rPr>
                <w:webHidden/>
              </w:rPr>
              <w:fldChar w:fldCharType="separate"/>
            </w:r>
            <w:r>
              <w:rPr>
                <w:webHidden/>
              </w:rPr>
              <w:t>10</w:t>
            </w:r>
            <w:r>
              <w:rPr>
                <w:webHidden/>
              </w:rPr>
              <w:fldChar w:fldCharType="end"/>
            </w:r>
          </w:hyperlink>
        </w:p>
        <w:p w14:paraId="36E46437" w14:textId="2B7443D7" w:rsidR="004B3519" w:rsidRDefault="004B3519">
          <w:pPr>
            <w:pStyle w:val="TOC3"/>
            <w:rPr>
              <w:rFonts w:asciiTheme="minorHAnsi" w:eastAsiaTheme="minorEastAsia" w:hAnsiTheme="minorHAnsi"/>
              <w:noProof/>
              <w:kern w:val="2"/>
              <w:sz w:val="24"/>
              <w:szCs w:val="24"/>
              <w:lang w:eastAsia="en-AU"/>
              <w14:ligatures w14:val="standardContextual"/>
            </w:rPr>
          </w:pPr>
          <w:hyperlink w:anchor="_Toc234418676" w:history="1">
            <w:r w:rsidRPr="00D154CF">
              <w:rPr>
                <w:rStyle w:val="Hyperlink"/>
                <w:noProof/>
              </w:rPr>
              <w:t>Overview of the obligation</w:t>
            </w:r>
            <w:r>
              <w:rPr>
                <w:noProof/>
                <w:webHidden/>
              </w:rPr>
              <w:tab/>
            </w:r>
            <w:r>
              <w:rPr>
                <w:noProof/>
                <w:webHidden/>
              </w:rPr>
              <w:fldChar w:fldCharType="begin"/>
            </w:r>
            <w:r>
              <w:rPr>
                <w:noProof/>
                <w:webHidden/>
              </w:rPr>
              <w:instrText xml:space="preserve"> PAGEREF _Toc234418676 \h </w:instrText>
            </w:r>
            <w:r>
              <w:rPr>
                <w:noProof/>
                <w:webHidden/>
              </w:rPr>
            </w:r>
            <w:r>
              <w:rPr>
                <w:noProof/>
                <w:webHidden/>
              </w:rPr>
              <w:fldChar w:fldCharType="separate"/>
            </w:r>
            <w:r>
              <w:rPr>
                <w:noProof/>
                <w:webHidden/>
              </w:rPr>
              <w:t>10</w:t>
            </w:r>
            <w:r>
              <w:rPr>
                <w:noProof/>
                <w:webHidden/>
              </w:rPr>
              <w:fldChar w:fldCharType="end"/>
            </w:r>
          </w:hyperlink>
        </w:p>
        <w:p w14:paraId="72E55A0F" w14:textId="1BE9FCAF" w:rsidR="004B3519" w:rsidRDefault="004B3519">
          <w:pPr>
            <w:pStyle w:val="TOC3"/>
            <w:rPr>
              <w:rFonts w:asciiTheme="minorHAnsi" w:eastAsiaTheme="minorEastAsia" w:hAnsiTheme="minorHAnsi"/>
              <w:noProof/>
              <w:kern w:val="2"/>
              <w:sz w:val="24"/>
              <w:szCs w:val="24"/>
              <w:lang w:eastAsia="en-AU"/>
              <w14:ligatures w14:val="standardContextual"/>
            </w:rPr>
          </w:pPr>
          <w:hyperlink w:anchor="_Toc234418677" w:history="1">
            <w:r w:rsidRPr="00D154CF">
              <w:rPr>
                <w:rStyle w:val="Hyperlink"/>
                <w:noProof/>
              </w:rPr>
              <w:t>Minimum quarterly reporting obligations</w:t>
            </w:r>
            <w:r>
              <w:rPr>
                <w:noProof/>
                <w:webHidden/>
              </w:rPr>
              <w:tab/>
            </w:r>
            <w:r>
              <w:rPr>
                <w:noProof/>
                <w:webHidden/>
              </w:rPr>
              <w:fldChar w:fldCharType="begin"/>
            </w:r>
            <w:r>
              <w:rPr>
                <w:noProof/>
                <w:webHidden/>
              </w:rPr>
              <w:instrText xml:space="preserve"> PAGEREF _Toc234418677 \h </w:instrText>
            </w:r>
            <w:r>
              <w:rPr>
                <w:noProof/>
                <w:webHidden/>
              </w:rPr>
            </w:r>
            <w:r>
              <w:rPr>
                <w:noProof/>
                <w:webHidden/>
              </w:rPr>
              <w:fldChar w:fldCharType="separate"/>
            </w:r>
            <w:r>
              <w:rPr>
                <w:noProof/>
                <w:webHidden/>
              </w:rPr>
              <w:t>12</w:t>
            </w:r>
            <w:r>
              <w:rPr>
                <w:noProof/>
                <w:webHidden/>
              </w:rPr>
              <w:fldChar w:fldCharType="end"/>
            </w:r>
          </w:hyperlink>
        </w:p>
        <w:p w14:paraId="63BCE79C" w14:textId="6E7F89BE" w:rsidR="004B3519" w:rsidRDefault="004B3519">
          <w:pPr>
            <w:pStyle w:val="TOC3"/>
            <w:rPr>
              <w:rFonts w:asciiTheme="minorHAnsi" w:eastAsiaTheme="minorEastAsia" w:hAnsiTheme="minorHAnsi"/>
              <w:noProof/>
              <w:kern w:val="2"/>
              <w:sz w:val="24"/>
              <w:szCs w:val="24"/>
              <w:lang w:eastAsia="en-AU"/>
              <w14:ligatures w14:val="standardContextual"/>
            </w:rPr>
          </w:pPr>
          <w:hyperlink w:anchor="_Toc234418678" w:history="1">
            <w:r w:rsidRPr="00D154CF">
              <w:rPr>
                <w:rStyle w:val="Hyperlink"/>
                <w:noProof/>
              </w:rPr>
              <w:t>Reporting frequency</w:t>
            </w:r>
            <w:r>
              <w:rPr>
                <w:noProof/>
                <w:webHidden/>
              </w:rPr>
              <w:tab/>
            </w:r>
            <w:r>
              <w:rPr>
                <w:noProof/>
                <w:webHidden/>
              </w:rPr>
              <w:fldChar w:fldCharType="begin"/>
            </w:r>
            <w:r>
              <w:rPr>
                <w:noProof/>
                <w:webHidden/>
              </w:rPr>
              <w:instrText xml:space="preserve"> PAGEREF _Toc234418678 \h </w:instrText>
            </w:r>
            <w:r>
              <w:rPr>
                <w:noProof/>
                <w:webHidden/>
              </w:rPr>
            </w:r>
            <w:r>
              <w:rPr>
                <w:noProof/>
                <w:webHidden/>
              </w:rPr>
              <w:fldChar w:fldCharType="separate"/>
            </w:r>
            <w:r>
              <w:rPr>
                <w:noProof/>
                <w:webHidden/>
              </w:rPr>
              <w:t>13</w:t>
            </w:r>
            <w:r>
              <w:rPr>
                <w:noProof/>
                <w:webHidden/>
              </w:rPr>
              <w:fldChar w:fldCharType="end"/>
            </w:r>
          </w:hyperlink>
        </w:p>
        <w:p w14:paraId="610E36BE" w14:textId="42588956" w:rsidR="004B3519" w:rsidRDefault="004B3519">
          <w:pPr>
            <w:pStyle w:val="TOC2"/>
            <w:rPr>
              <w:rFonts w:asciiTheme="minorHAnsi" w:eastAsiaTheme="minorEastAsia" w:hAnsiTheme="minorHAnsi"/>
              <w:kern w:val="2"/>
              <w:lang w:eastAsia="en-AU"/>
              <w14:ligatures w14:val="standardContextual"/>
            </w:rPr>
          </w:pPr>
          <w:hyperlink w:anchor="_Toc234418679" w:history="1">
            <w:r w:rsidRPr="00D154CF">
              <w:rPr>
                <w:rStyle w:val="Hyperlink"/>
                <w:caps/>
                <w:spacing w:val="20"/>
              </w:rPr>
              <w:t>Section 6</w:t>
            </w:r>
            <w:r w:rsidRPr="00D154CF">
              <w:rPr>
                <w:rStyle w:val="Hyperlink"/>
              </w:rPr>
              <w:t xml:space="preserve">  Reporting pathways</w:t>
            </w:r>
            <w:r>
              <w:rPr>
                <w:webHidden/>
              </w:rPr>
              <w:tab/>
            </w:r>
            <w:r>
              <w:rPr>
                <w:webHidden/>
              </w:rPr>
              <w:fldChar w:fldCharType="begin"/>
            </w:r>
            <w:r>
              <w:rPr>
                <w:webHidden/>
              </w:rPr>
              <w:instrText xml:space="preserve"> PAGEREF _Toc234418679 \h </w:instrText>
            </w:r>
            <w:r>
              <w:rPr>
                <w:webHidden/>
              </w:rPr>
            </w:r>
            <w:r>
              <w:rPr>
                <w:webHidden/>
              </w:rPr>
              <w:fldChar w:fldCharType="separate"/>
            </w:r>
            <w:r>
              <w:rPr>
                <w:webHidden/>
              </w:rPr>
              <w:t>14</w:t>
            </w:r>
            <w:r>
              <w:rPr>
                <w:webHidden/>
              </w:rPr>
              <w:fldChar w:fldCharType="end"/>
            </w:r>
          </w:hyperlink>
        </w:p>
        <w:p w14:paraId="79570683" w14:textId="6ED2EBCF" w:rsidR="004B3519" w:rsidRDefault="004B3519">
          <w:pPr>
            <w:pStyle w:val="TOC3"/>
            <w:rPr>
              <w:rFonts w:asciiTheme="minorHAnsi" w:eastAsiaTheme="minorEastAsia" w:hAnsiTheme="minorHAnsi"/>
              <w:noProof/>
              <w:kern w:val="2"/>
              <w:sz w:val="24"/>
              <w:szCs w:val="24"/>
              <w:lang w:eastAsia="en-AU"/>
              <w14:ligatures w14:val="standardContextual"/>
            </w:rPr>
          </w:pPr>
          <w:hyperlink w:anchor="_Toc234418680" w:history="1">
            <w:r w:rsidRPr="00D154CF">
              <w:rPr>
                <w:rStyle w:val="Hyperlink"/>
                <w:noProof/>
              </w:rPr>
              <w:t>The Direct Pathway</w:t>
            </w:r>
            <w:r>
              <w:rPr>
                <w:noProof/>
                <w:webHidden/>
              </w:rPr>
              <w:tab/>
            </w:r>
            <w:r>
              <w:rPr>
                <w:noProof/>
                <w:webHidden/>
              </w:rPr>
              <w:fldChar w:fldCharType="begin"/>
            </w:r>
            <w:r>
              <w:rPr>
                <w:noProof/>
                <w:webHidden/>
              </w:rPr>
              <w:instrText xml:space="preserve"> PAGEREF _Toc234418680 \h </w:instrText>
            </w:r>
            <w:r>
              <w:rPr>
                <w:noProof/>
                <w:webHidden/>
              </w:rPr>
            </w:r>
            <w:r>
              <w:rPr>
                <w:noProof/>
                <w:webHidden/>
              </w:rPr>
              <w:fldChar w:fldCharType="separate"/>
            </w:r>
            <w:r>
              <w:rPr>
                <w:noProof/>
                <w:webHidden/>
              </w:rPr>
              <w:t>14</w:t>
            </w:r>
            <w:r>
              <w:rPr>
                <w:noProof/>
                <w:webHidden/>
              </w:rPr>
              <w:fldChar w:fldCharType="end"/>
            </w:r>
          </w:hyperlink>
        </w:p>
        <w:p w14:paraId="1AA1DA96" w14:textId="12FFF472" w:rsidR="004B3519" w:rsidRDefault="004B3519">
          <w:pPr>
            <w:pStyle w:val="TOC3"/>
            <w:rPr>
              <w:rFonts w:asciiTheme="minorHAnsi" w:eastAsiaTheme="minorEastAsia" w:hAnsiTheme="minorHAnsi"/>
              <w:noProof/>
              <w:kern w:val="2"/>
              <w:sz w:val="24"/>
              <w:szCs w:val="24"/>
              <w:lang w:eastAsia="en-AU"/>
              <w14:ligatures w14:val="standardContextual"/>
            </w:rPr>
          </w:pPr>
          <w:hyperlink w:anchor="_Toc234418681" w:history="1">
            <w:r w:rsidRPr="00D154CF">
              <w:rPr>
                <w:rStyle w:val="Hyperlink"/>
                <w:noProof/>
              </w:rPr>
              <w:t>The Indirect Pathway</w:t>
            </w:r>
            <w:r>
              <w:rPr>
                <w:noProof/>
                <w:webHidden/>
              </w:rPr>
              <w:tab/>
            </w:r>
            <w:r>
              <w:rPr>
                <w:noProof/>
                <w:webHidden/>
              </w:rPr>
              <w:fldChar w:fldCharType="begin"/>
            </w:r>
            <w:r>
              <w:rPr>
                <w:noProof/>
                <w:webHidden/>
              </w:rPr>
              <w:instrText xml:space="preserve"> PAGEREF _Toc234418681 \h </w:instrText>
            </w:r>
            <w:r>
              <w:rPr>
                <w:noProof/>
                <w:webHidden/>
              </w:rPr>
            </w:r>
            <w:r>
              <w:rPr>
                <w:noProof/>
                <w:webHidden/>
              </w:rPr>
              <w:fldChar w:fldCharType="separate"/>
            </w:r>
            <w:r>
              <w:rPr>
                <w:noProof/>
                <w:webHidden/>
              </w:rPr>
              <w:t>14</w:t>
            </w:r>
            <w:r>
              <w:rPr>
                <w:noProof/>
                <w:webHidden/>
              </w:rPr>
              <w:fldChar w:fldCharType="end"/>
            </w:r>
          </w:hyperlink>
        </w:p>
        <w:p w14:paraId="4E4B5DDF" w14:textId="51633AA0" w:rsidR="004B3519" w:rsidRDefault="004B3519">
          <w:pPr>
            <w:pStyle w:val="TOC3"/>
            <w:rPr>
              <w:rFonts w:asciiTheme="minorHAnsi" w:eastAsiaTheme="minorEastAsia" w:hAnsiTheme="minorHAnsi"/>
              <w:noProof/>
              <w:kern w:val="2"/>
              <w:sz w:val="24"/>
              <w:szCs w:val="24"/>
              <w:lang w:eastAsia="en-AU"/>
              <w14:ligatures w14:val="standardContextual"/>
            </w:rPr>
          </w:pPr>
          <w:hyperlink w:anchor="_Toc234418682" w:history="1">
            <w:r w:rsidRPr="00D154CF">
              <w:rPr>
                <w:rStyle w:val="Hyperlink"/>
                <w:noProof/>
              </w:rPr>
              <w:t>The Reporting pathways in practice</w:t>
            </w:r>
            <w:r>
              <w:rPr>
                <w:noProof/>
                <w:webHidden/>
              </w:rPr>
              <w:tab/>
            </w:r>
            <w:r>
              <w:rPr>
                <w:noProof/>
                <w:webHidden/>
              </w:rPr>
              <w:fldChar w:fldCharType="begin"/>
            </w:r>
            <w:r>
              <w:rPr>
                <w:noProof/>
                <w:webHidden/>
              </w:rPr>
              <w:instrText xml:space="preserve"> PAGEREF _Toc234418682 \h </w:instrText>
            </w:r>
            <w:r>
              <w:rPr>
                <w:noProof/>
                <w:webHidden/>
              </w:rPr>
            </w:r>
            <w:r>
              <w:rPr>
                <w:noProof/>
                <w:webHidden/>
              </w:rPr>
              <w:fldChar w:fldCharType="separate"/>
            </w:r>
            <w:r>
              <w:rPr>
                <w:noProof/>
                <w:webHidden/>
              </w:rPr>
              <w:t>15</w:t>
            </w:r>
            <w:r>
              <w:rPr>
                <w:noProof/>
                <w:webHidden/>
              </w:rPr>
              <w:fldChar w:fldCharType="end"/>
            </w:r>
          </w:hyperlink>
        </w:p>
        <w:p w14:paraId="3C5D0263" w14:textId="5E9EE947" w:rsidR="004B3519" w:rsidRDefault="004B3519">
          <w:pPr>
            <w:pStyle w:val="TOC2"/>
            <w:rPr>
              <w:rFonts w:asciiTheme="minorHAnsi" w:eastAsiaTheme="minorEastAsia" w:hAnsiTheme="minorHAnsi"/>
              <w:kern w:val="2"/>
              <w:lang w:eastAsia="en-AU"/>
              <w14:ligatures w14:val="standardContextual"/>
            </w:rPr>
          </w:pPr>
          <w:hyperlink w:anchor="_Toc234418683" w:history="1">
            <w:r w:rsidRPr="00D154CF">
              <w:rPr>
                <w:rStyle w:val="Hyperlink"/>
                <w:caps/>
                <w:spacing w:val="20"/>
              </w:rPr>
              <w:t>Section 7</w:t>
            </w:r>
            <w:r w:rsidRPr="00D154CF">
              <w:rPr>
                <w:rStyle w:val="Hyperlink"/>
              </w:rPr>
              <w:t xml:space="preserve"> Providing privacy notices to students</w:t>
            </w:r>
            <w:r>
              <w:rPr>
                <w:webHidden/>
              </w:rPr>
              <w:tab/>
            </w:r>
            <w:r>
              <w:rPr>
                <w:webHidden/>
              </w:rPr>
              <w:fldChar w:fldCharType="begin"/>
            </w:r>
            <w:r>
              <w:rPr>
                <w:webHidden/>
              </w:rPr>
              <w:instrText xml:space="preserve"> PAGEREF _Toc234418683 \h </w:instrText>
            </w:r>
            <w:r>
              <w:rPr>
                <w:webHidden/>
              </w:rPr>
            </w:r>
            <w:r>
              <w:rPr>
                <w:webHidden/>
              </w:rPr>
              <w:fldChar w:fldCharType="separate"/>
            </w:r>
            <w:r>
              <w:rPr>
                <w:webHidden/>
              </w:rPr>
              <w:t>16</w:t>
            </w:r>
            <w:r>
              <w:rPr>
                <w:webHidden/>
              </w:rPr>
              <w:fldChar w:fldCharType="end"/>
            </w:r>
          </w:hyperlink>
        </w:p>
        <w:p w14:paraId="573169A7" w14:textId="64C2FE7A" w:rsidR="004B3519" w:rsidRDefault="004B3519">
          <w:pPr>
            <w:pStyle w:val="TOC3"/>
            <w:rPr>
              <w:rFonts w:asciiTheme="minorHAnsi" w:eastAsiaTheme="minorEastAsia" w:hAnsiTheme="minorHAnsi"/>
              <w:noProof/>
              <w:kern w:val="2"/>
              <w:sz w:val="24"/>
              <w:szCs w:val="24"/>
              <w:lang w:eastAsia="en-AU"/>
              <w14:ligatures w14:val="standardContextual"/>
            </w:rPr>
          </w:pPr>
          <w:hyperlink w:anchor="_Toc234418684" w:history="1">
            <w:r w:rsidRPr="00D154CF">
              <w:rPr>
                <w:rStyle w:val="Hyperlink"/>
                <w:noProof/>
              </w:rPr>
              <w:t>Providing privacy notices to students</w:t>
            </w:r>
            <w:r>
              <w:rPr>
                <w:noProof/>
                <w:webHidden/>
              </w:rPr>
              <w:tab/>
            </w:r>
            <w:r>
              <w:rPr>
                <w:noProof/>
                <w:webHidden/>
              </w:rPr>
              <w:fldChar w:fldCharType="begin"/>
            </w:r>
            <w:r>
              <w:rPr>
                <w:noProof/>
                <w:webHidden/>
              </w:rPr>
              <w:instrText xml:space="preserve"> PAGEREF _Toc234418684 \h </w:instrText>
            </w:r>
            <w:r>
              <w:rPr>
                <w:noProof/>
                <w:webHidden/>
              </w:rPr>
            </w:r>
            <w:r>
              <w:rPr>
                <w:noProof/>
                <w:webHidden/>
              </w:rPr>
              <w:fldChar w:fldCharType="separate"/>
            </w:r>
            <w:r>
              <w:rPr>
                <w:noProof/>
                <w:webHidden/>
              </w:rPr>
              <w:t>16</w:t>
            </w:r>
            <w:r>
              <w:rPr>
                <w:noProof/>
                <w:webHidden/>
              </w:rPr>
              <w:fldChar w:fldCharType="end"/>
            </w:r>
          </w:hyperlink>
        </w:p>
        <w:p w14:paraId="1DAF15C5" w14:textId="2AFF0832" w:rsidR="004B3519" w:rsidRDefault="004B3519">
          <w:pPr>
            <w:pStyle w:val="TOC2"/>
            <w:rPr>
              <w:rFonts w:asciiTheme="minorHAnsi" w:eastAsiaTheme="minorEastAsia" w:hAnsiTheme="minorHAnsi"/>
              <w:kern w:val="2"/>
              <w:lang w:eastAsia="en-AU"/>
              <w14:ligatures w14:val="standardContextual"/>
            </w:rPr>
          </w:pPr>
          <w:hyperlink w:anchor="_Toc234418685" w:history="1">
            <w:r w:rsidRPr="00D154CF">
              <w:rPr>
                <w:rStyle w:val="Hyperlink"/>
                <w:caps/>
                <w:spacing w:val="20"/>
              </w:rPr>
              <w:t>Section 8</w:t>
            </w:r>
            <w:r w:rsidRPr="00D154CF">
              <w:rPr>
                <w:rStyle w:val="Hyperlink"/>
              </w:rPr>
              <w:t xml:space="preserve"> End of quarter declarations</w:t>
            </w:r>
            <w:r>
              <w:rPr>
                <w:webHidden/>
              </w:rPr>
              <w:tab/>
            </w:r>
            <w:r>
              <w:rPr>
                <w:webHidden/>
              </w:rPr>
              <w:fldChar w:fldCharType="begin"/>
            </w:r>
            <w:r>
              <w:rPr>
                <w:webHidden/>
              </w:rPr>
              <w:instrText xml:space="preserve"> PAGEREF _Toc234418685 \h </w:instrText>
            </w:r>
            <w:r>
              <w:rPr>
                <w:webHidden/>
              </w:rPr>
            </w:r>
            <w:r>
              <w:rPr>
                <w:webHidden/>
              </w:rPr>
              <w:fldChar w:fldCharType="separate"/>
            </w:r>
            <w:r>
              <w:rPr>
                <w:webHidden/>
              </w:rPr>
              <w:t>18</w:t>
            </w:r>
            <w:r>
              <w:rPr>
                <w:webHidden/>
              </w:rPr>
              <w:fldChar w:fldCharType="end"/>
            </w:r>
          </w:hyperlink>
        </w:p>
        <w:p w14:paraId="60E2E1D5" w14:textId="76397F7A" w:rsidR="004B3519" w:rsidRDefault="004B3519">
          <w:pPr>
            <w:pStyle w:val="TOC3"/>
            <w:rPr>
              <w:rFonts w:asciiTheme="minorHAnsi" w:eastAsiaTheme="minorEastAsia" w:hAnsiTheme="minorHAnsi"/>
              <w:noProof/>
              <w:kern w:val="2"/>
              <w:sz w:val="24"/>
              <w:szCs w:val="24"/>
              <w:lang w:eastAsia="en-AU"/>
              <w14:ligatures w14:val="standardContextual"/>
            </w:rPr>
          </w:pPr>
          <w:hyperlink w:anchor="_Toc234418686" w:history="1">
            <w:r w:rsidRPr="00D154CF">
              <w:rPr>
                <w:rStyle w:val="Hyperlink"/>
                <w:noProof/>
              </w:rPr>
              <w:t>Standard end of quarter declaration requirements</w:t>
            </w:r>
            <w:r>
              <w:rPr>
                <w:noProof/>
                <w:webHidden/>
              </w:rPr>
              <w:tab/>
            </w:r>
            <w:r>
              <w:rPr>
                <w:noProof/>
                <w:webHidden/>
              </w:rPr>
              <w:fldChar w:fldCharType="begin"/>
            </w:r>
            <w:r>
              <w:rPr>
                <w:noProof/>
                <w:webHidden/>
              </w:rPr>
              <w:instrText xml:space="preserve"> PAGEREF _Toc234418686 \h </w:instrText>
            </w:r>
            <w:r>
              <w:rPr>
                <w:noProof/>
                <w:webHidden/>
              </w:rPr>
            </w:r>
            <w:r>
              <w:rPr>
                <w:noProof/>
                <w:webHidden/>
              </w:rPr>
              <w:fldChar w:fldCharType="separate"/>
            </w:r>
            <w:r>
              <w:rPr>
                <w:noProof/>
                <w:webHidden/>
              </w:rPr>
              <w:t>18</w:t>
            </w:r>
            <w:r>
              <w:rPr>
                <w:noProof/>
                <w:webHidden/>
              </w:rPr>
              <w:fldChar w:fldCharType="end"/>
            </w:r>
          </w:hyperlink>
        </w:p>
        <w:p w14:paraId="7AFE9C37" w14:textId="1FA8B5C7" w:rsidR="004B3519" w:rsidRDefault="004B3519">
          <w:pPr>
            <w:pStyle w:val="TOC3"/>
            <w:rPr>
              <w:rFonts w:asciiTheme="minorHAnsi" w:eastAsiaTheme="minorEastAsia" w:hAnsiTheme="minorHAnsi"/>
              <w:noProof/>
              <w:kern w:val="2"/>
              <w:sz w:val="24"/>
              <w:szCs w:val="24"/>
              <w:lang w:eastAsia="en-AU"/>
              <w14:ligatures w14:val="standardContextual"/>
            </w:rPr>
          </w:pPr>
          <w:hyperlink w:anchor="_Toc234418687" w:history="1">
            <w:r w:rsidRPr="00D154CF">
              <w:rPr>
                <w:rStyle w:val="Hyperlink"/>
                <w:noProof/>
              </w:rPr>
              <w:t>No activity declarations</w:t>
            </w:r>
            <w:r>
              <w:rPr>
                <w:noProof/>
                <w:webHidden/>
              </w:rPr>
              <w:tab/>
            </w:r>
            <w:r>
              <w:rPr>
                <w:noProof/>
                <w:webHidden/>
              </w:rPr>
              <w:fldChar w:fldCharType="begin"/>
            </w:r>
            <w:r>
              <w:rPr>
                <w:noProof/>
                <w:webHidden/>
              </w:rPr>
              <w:instrText xml:space="preserve"> PAGEREF _Toc234418687 \h </w:instrText>
            </w:r>
            <w:r>
              <w:rPr>
                <w:noProof/>
                <w:webHidden/>
              </w:rPr>
            </w:r>
            <w:r>
              <w:rPr>
                <w:noProof/>
                <w:webHidden/>
              </w:rPr>
              <w:fldChar w:fldCharType="separate"/>
            </w:r>
            <w:r>
              <w:rPr>
                <w:noProof/>
                <w:webHidden/>
              </w:rPr>
              <w:t>18</w:t>
            </w:r>
            <w:r>
              <w:rPr>
                <w:noProof/>
                <w:webHidden/>
              </w:rPr>
              <w:fldChar w:fldCharType="end"/>
            </w:r>
          </w:hyperlink>
        </w:p>
        <w:p w14:paraId="14BBE324" w14:textId="41123B77" w:rsidR="004B3519" w:rsidRDefault="004B3519">
          <w:pPr>
            <w:pStyle w:val="TOC3"/>
            <w:rPr>
              <w:rFonts w:asciiTheme="minorHAnsi" w:eastAsiaTheme="minorEastAsia" w:hAnsiTheme="minorHAnsi"/>
              <w:noProof/>
              <w:kern w:val="2"/>
              <w:sz w:val="24"/>
              <w:szCs w:val="24"/>
              <w:lang w:eastAsia="en-AU"/>
              <w14:ligatures w14:val="standardContextual"/>
            </w:rPr>
          </w:pPr>
          <w:hyperlink w:anchor="_Toc234418688" w:history="1">
            <w:r w:rsidRPr="00D154CF">
              <w:rPr>
                <w:rStyle w:val="Hyperlink"/>
                <w:noProof/>
              </w:rPr>
              <w:t>Nil activity reports</w:t>
            </w:r>
            <w:r>
              <w:rPr>
                <w:noProof/>
                <w:webHidden/>
              </w:rPr>
              <w:tab/>
            </w:r>
            <w:r>
              <w:rPr>
                <w:noProof/>
                <w:webHidden/>
              </w:rPr>
              <w:fldChar w:fldCharType="begin"/>
            </w:r>
            <w:r>
              <w:rPr>
                <w:noProof/>
                <w:webHidden/>
              </w:rPr>
              <w:instrText xml:space="preserve"> PAGEREF _Toc234418688 \h </w:instrText>
            </w:r>
            <w:r>
              <w:rPr>
                <w:noProof/>
                <w:webHidden/>
              </w:rPr>
            </w:r>
            <w:r>
              <w:rPr>
                <w:noProof/>
                <w:webHidden/>
              </w:rPr>
              <w:fldChar w:fldCharType="separate"/>
            </w:r>
            <w:r>
              <w:rPr>
                <w:noProof/>
                <w:webHidden/>
              </w:rPr>
              <w:t>19</w:t>
            </w:r>
            <w:r>
              <w:rPr>
                <w:noProof/>
                <w:webHidden/>
              </w:rPr>
              <w:fldChar w:fldCharType="end"/>
            </w:r>
          </w:hyperlink>
        </w:p>
        <w:p w14:paraId="0705AAFB" w14:textId="16BAB6F2" w:rsidR="004B3519" w:rsidRDefault="004B3519">
          <w:pPr>
            <w:pStyle w:val="TOC2"/>
            <w:rPr>
              <w:rFonts w:asciiTheme="minorHAnsi" w:eastAsiaTheme="minorEastAsia" w:hAnsiTheme="minorHAnsi"/>
              <w:kern w:val="2"/>
              <w:lang w:eastAsia="en-AU"/>
              <w14:ligatures w14:val="standardContextual"/>
            </w:rPr>
          </w:pPr>
          <w:hyperlink w:anchor="_Toc234418689" w:history="1">
            <w:r w:rsidRPr="00D154CF">
              <w:rPr>
                <w:rStyle w:val="Hyperlink"/>
                <w:caps/>
                <w:spacing w:val="20"/>
              </w:rPr>
              <w:t>Section 9</w:t>
            </w:r>
            <w:r w:rsidRPr="00D154CF">
              <w:rPr>
                <w:rStyle w:val="Hyperlink"/>
              </w:rPr>
              <w:t xml:space="preserve"> Exemptions from data reporting requirements</w:t>
            </w:r>
            <w:r>
              <w:rPr>
                <w:webHidden/>
              </w:rPr>
              <w:tab/>
            </w:r>
            <w:r>
              <w:rPr>
                <w:webHidden/>
              </w:rPr>
              <w:fldChar w:fldCharType="begin"/>
            </w:r>
            <w:r>
              <w:rPr>
                <w:webHidden/>
              </w:rPr>
              <w:instrText xml:space="preserve"> PAGEREF _Toc234418689 \h </w:instrText>
            </w:r>
            <w:r>
              <w:rPr>
                <w:webHidden/>
              </w:rPr>
            </w:r>
            <w:r>
              <w:rPr>
                <w:webHidden/>
              </w:rPr>
              <w:fldChar w:fldCharType="separate"/>
            </w:r>
            <w:r>
              <w:rPr>
                <w:webHidden/>
              </w:rPr>
              <w:t>20</w:t>
            </w:r>
            <w:r>
              <w:rPr>
                <w:webHidden/>
              </w:rPr>
              <w:fldChar w:fldCharType="end"/>
            </w:r>
          </w:hyperlink>
        </w:p>
        <w:p w14:paraId="7F7D1CEC" w14:textId="3B6F7009" w:rsidR="004B3519" w:rsidRDefault="004B3519">
          <w:pPr>
            <w:pStyle w:val="TOC3"/>
            <w:rPr>
              <w:rFonts w:asciiTheme="minorHAnsi" w:eastAsiaTheme="minorEastAsia" w:hAnsiTheme="minorHAnsi"/>
              <w:noProof/>
              <w:kern w:val="2"/>
              <w:sz w:val="24"/>
              <w:szCs w:val="24"/>
              <w:lang w:eastAsia="en-AU"/>
              <w14:ligatures w14:val="standardContextual"/>
            </w:rPr>
          </w:pPr>
          <w:hyperlink w:anchor="_Toc234418690" w:history="1">
            <w:r w:rsidRPr="00D154CF">
              <w:rPr>
                <w:rStyle w:val="Hyperlink"/>
                <w:noProof/>
              </w:rPr>
              <w:t>Exemptions from providing reportable data</w:t>
            </w:r>
            <w:r>
              <w:rPr>
                <w:noProof/>
                <w:webHidden/>
              </w:rPr>
              <w:tab/>
            </w:r>
            <w:r>
              <w:rPr>
                <w:noProof/>
                <w:webHidden/>
              </w:rPr>
              <w:fldChar w:fldCharType="begin"/>
            </w:r>
            <w:r>
              <w:rPr>
                <w:noProof/>
                <w:webHidden/>
              </w:rPr>
              <w:instrText xml:space="preserve"> PAGEREF _Toc234418690 \h </w:instrText>
            </w:r>
            <w:r>
              <w:rPr>
                <w:noProof/>
                <w:webHidden/>
              </w:rPr>
            </w:r>
            <w:r>
              <w:rPr>
                <w:noProof/>
                <w:webHidden/>
              </w:rPr>
              <w:fldChar w:fldCharType="separate"/>
            </w:r>
            <w:r>
              <w:rPr>
                <w:noProof/>
                <w:webHidden/>
              </w:rPr>
              <w:t>20</w:t>
            </w:r>
            <w:r>
              <w:rPr>
                <w:noProof/>
                <w:webHidden/>
              </w:rPr>
              <w:fldChar w:fldCharType="end"/>
            </w:r>
          </w:hyperlink>
        </w:p>
        <w:p w14:paraId="7DCB7D58" w14:textId="0A1A44EF" w:rsidR="004B3519" w:rsidRDefault="004B3519">
          <w:pPr>
            <w:pStyle w:val="TOC3"/>
            <w:rPr>
              <w:rFonts w:asciiTheme="minorHAnsi" w:eastAsiaTheme="minorEastAsia" w:hAnsiTheme="minorHAnsi"/>
              <w:noProof/>
              <w:kern w:val="2"/>
              <w:sz w:val="24"/>
              <w:szCs w:val="24"/>
              <w:lang w:eastAsia="en-AU"/>
              <w14:ligatures w14:val="standardContextual"/>
            </w:rPr>
          </w:pPr>
          <w:hyperlink w:anchor="_Toc234418691" w:history="1">
            <w:r w:rsidRPr="00D154CF">
              <w:rPr>
                <w:rStyle w:val="Hyperlink"/>
                <w:noProof/>
              </w:rPr>
              <w:t>Scope of exemptions</w:t>
            </w:r>
            <w:r>
              <w:rPr>
                <w:noProof/>
                <w:webHidden/>
              </w:rPr>
              <w:tab/>
            </w:r>
            <w:r>
              <w:rPr>
                <w:noProof/>
                <w:webHidden/>
              </w:rPr>
              <w:fldChar w:fldCharType="begin"/>
            </w:r>
            <w:r>
              <w:rPr>
                <w:noProof/>
                <w:webHidden/>
              </w:rPr>
              <w:instrText xml:space="preserve"> PAGEREF _Toc234418691 \h </w:instrText>
            </w:r>
            <w:r>
              <w:rPr>
                <w:noProof/>
                <w:webHidden/>
              </w:rPr>
            </w:r>
            <w:r>
              <w:rPr>
                <w:noProof/>
                <w:webHidden/>
              </w:rPr>
              <w:fldChar w:fldCharType="separate"/>
            </w:r>
            <w:r>
              <w:rPr>
                <w:noProof/>
                <w:webHidden/>
              </w:rPr>
              <w:t>20</w:t>
            </w:r>
            <w:r>
              <w:rPr>
                <w:noProof/>
                <w:webHidden/>
              </w:rPr>
              <w:fldChar w:fldCharType="end"/>
            </w:r>
          </w:hyperlink>
        </w:p>
        <w:p w14:paraId="0294A3AA" w14:textId="40401B55" w:rsidR="004B3519" w:rsidRDefault="004B3519">
          <w:pPr>
            <w:pStyle w:val="TOC3"/>
            <w:rPr>
              <w:rFonts w:asciiTheme="minorHAnsi" w:eastAsiaTheme="minorEastAsia" w:hAnsiTheme="minorHAnsi"/>
              <w:noProof/>
              <w:kern w:val="2"/>
              <w:sz w:val="24"/>
              <w:szCs w:val="24"/>
              <w:lang w:eastAsia="en-AU"/>
              <w14:ligatures w14:val="standardContextual"/>
            </w:rPr>
          </w:pPr>
          <w:hyperlink w:anchor="_Toc234418692" w:history="1">
            <w:r w:rsidRPr="00D154CF">
              <w:rPr>
                <w:rStyle w:val="Hyperlink"/>
                <w:noProof/>
              </w:rPr>
              <w:t>Obligations when exempted</w:t>
            </w:r>
            <w:r>
              <w:rPr>
                <w:noProof/>
                <w:webHidden/>
              </w:rPr>
              <w:tab/>
            </w:r>
            <w:r>
              <w:rPr>
                <w:noProof/>
                <w:webHidden/>
              </w:rPr>
              <w:fldChar w:fldCharType="begin"/>
            </w:r>
            <w:r>
              <w:rPr>
                <w:noProof/>
                <w:webHidden/>
              </w:rPr>
              <w:instrText xml:space="preserve"> PAGEREF _Toc234418692 \h </w:instrText>
            </w:r>
            <w:r>
              <w:rPr>
                <w:noProof/>
                <w:webHidden/>
              </w:rPr>
            </w:r>
            <w:r>
              <w:rPr>
                <w:noProof/>
                <w:webHidden/>
              </w:rPr>
              <w:fldChar w:fldCharType="separate"/>
            </w:r>
            <w:r>
              <w:rPr>
                <w:noProof/>
                <w:webHidden/>
              </w:rPr>
              <w:t>20</w:t>
            </w:r>
            <w:r>
              <w:rPr>
                <w:noProof/>
                <w:webHidden/>
              </w:rPr>
              <w:fldChar w:fldCharType="end"/>
            </w:r>
          </w:hyperlink>
        </w:p>
        <w:p w14:paraId="1B576CA1" w14:textId="29CB633A" w:rsidR="004B3519" w:rsidRDefault="004B3519">
          <w:pPr>
            <w:pStyle w:val="TOC3"/>
            <w:rPr>
              <w:rFonts w:asciiTheme="minorHAnsi" w:eastAsiaTheme="minorEastAsia" w:hAnsiTheme="minorHAnsi"/>
              <w:noProof/>
              <w:kern w:val="2"/>
              <w:sz w:val="24"/>
              <w:szCs w:val="24"/>
              <w:lang w:eastAsia="en-AU"/>
              <w14:ligatures w14:val="standardContextual"/>
            </w:rPr>
          </w:pPr>
          <w:hyperlink w:anchor="_Toc234418693" w:history="1">
            <w:r w:rsidRPr="00D154CF">
              <w:rPr>
                <w:rStyle w:val="Hyperlink"/>
                <w:noProof/>
              </w:rPr>
              <w:t>USI Exemptions</w:t>
            </w:r>
            <w:r>
              <w:rPr>
                <w:noProof/>
                <w:webHidden/>
              </w:rPr>
              <w:tab/>
            </w:r>
            <w:r>
              <w:rPr>
                <w:noProof/>
                <w:webHidden/>
              </w:rPr>
              <w:fldChar w:fldCharType="begin"/>
            </w:r>
            <w:r>
              <w:rPr>
                <w:noProof/>
                <w:webHidden/>
              </w:rPr>
              <w:instrText xml:space="preserve"> PAGEREF _Toc234418693 \h </w:instrText>
            </w:r>
            <w:r>
              <w:rPr>
                <w:noProof/>
                <w:webHidden/>
              </w:rPr>
            </w:r>
            <w:r>
              <w:rPr>
                <w:noProof/>
                <w:webHidden/>
              </w:rPr>
              <w:fldChar w:fldCharType="separate"/>
            </w:r>
            <w:r>
              <w:rPr>
                <w:noProof/>
                <w:webHidden/>
              </w:rPr>
              <w:t>21</w:t>
            </w:r>
            <w:r>
              <w:rPr>
                <w:noProof/>
                <w:webHidden/>
              </w:rPr>
              <w:fldChar w:fldCharType="end"/>
            </w:r>
          </w:hyperlink>
        </w:p>
        <w:p w14:paraId="03EF14FE" w14:textId="76AEC2B3" w:rsidR="004B3519" w:rsidRDefault="004B3519">
          <w:pPr>
            <w:pStyle w:val="TOC2"/>
            <w:rPr>
              <w:rFonts w:asciiTheme="minorHAnsi" w:eastAsiaTheme="minorEastAsia" w:hAnsiTheme="minorHAnsi"/>
              <w:kern w:val="2"/>
              <w:lang w:eastAsia="en-AU"/>
              <w14:ligatures w14:val="standardContextual"/>
            </w:rPr>
          </w:pPr>
          <w:hyperlink w:anchor="_Toc234418694" w:history="1">
            <w:r w:rsidRPr="00D154CF">
              <w:rPr>
                <w:rStyle w:val="Hyperlink"/>
                <w:caps/>
                <w:spacing w:val="20"/>
              </w:rPr>
              <w:t>Section 10</w:t>
            </w:r>
            <w:r w:rsidRPr="00D154CF">
              <w:rPr>
                <w:rStyle w:val="Hyperlink"/>
              </w:rPr>
              <w:t xml:space="preserve"> Failing to report and inaccurate or incomplete data reporting</w:t>
            </w:r>
            <w:r>
              <w:rPr>
                <w:webHidden/>
              </w:rPr>
              <w:tab/>
            </w:r>
            <w:r>
              <w:rPr>
                <w:webHidden/>
              </w:rPr>
              <w:fldChar w:fldCharType="begin"/>
            </w:r>
            <w:r>
              <w:rPr>
                <w:webHidden/>
              </w:rPr>
              <w:instrText xml:space="preserve"> PAGEREF _Toc234418694 \h </w:instrText>
            </w:r>
            <w:r>
              <w:rPr>
                <w:webHidden/>
              </w:rPr>
            </w:r>
            <w:r>
              <w:rPr>
                <w:webHidden/>
              </w:rPr>
              <w:fldChar w:fldCharType="separate"/>
            </w:r>
            <w:r>
              <w:rPr>
                <w:webHidden/>
              </w:rPr>
              <w:t>23</w:t>
            </w:r>
            <w:r>
              <w:rPr>
                <w:webHidden/>
              </w:rPr>
              <w:fldChar w:fldCharType="end"/>
            </w:r>
          </w:hyperlink>
        </w:p>
        <w:p w14:paraId="0604F6BF" w14:textId="50AC4C15" w:rsidR="004B3519" w:rsidRDefault="004B3519">
          <w:pPr>
            <w:pStyle w:val="TOC3"/>
            <w:rPr>
              <w:rFonts w:asciiTheme="minorHAnsi" w:eastAsiaTheme="minorEastAsia" w:hAnsiTheme="minorHAnsi"/>
              <w:noProof/>
              <w:kern w:val="2"/>
              <w:sz w:val="24"/>
              <w:szCs w:val="24"/>
              <w:lang w:eastAsia="en-AU"/>
              <w14:ligatures w14:val="standardContextual"/>
            </w:rPr>
          </w:pPr>
          <w:hyperlink w:anchor="_Toc234418695" w:history="1">
            <w:r w:rsidRPr="00D154CF">
              <w:rPr>
                <w:rStyle w:val="Hyperlink"/>
                <w:noProof/>
              </w:rPr>
              <w:t>Inaccurate or incomplete data notifications</w:t>
            </w:r>
            <w:r>
              <w:rPr>
                <w:noProof/>
                <w:webHidden/>
              </w:rPr>
              <w:tab/>
            </w:r>
            <w:r>
              <w:rPr>
                <w:noProof/>
                <w:webHidden/>
              </w:rPr>
              <w:fldChar w:fldCharType="begin"/>
            </w:r>
            <w:r>
              <w:rPr>
                <w:noProof/>
                <w:webHidden/>
              </w:rPr>
              <w:instrText xml:space="preserve"> PAGEREF _Toc234418695 \h </w:instrText>
            </w:r>
            <w:r>
              <w:rPr>
                <w:noProof/>
                <w:webHidden/>
              </w:rPr>
            </w:r>
            <w:r>
              <w:rPr>
                <w:noProof/>
                <w:webHidden/>
              </w:rPr>
              <w:fldChar w:fldCharType="separate"/>
            </w:r>
            <w:r>
              <w:rPr>
                <w:noProof/>
                <w:webHidden/>
              </w:rPr>
              <w:t>23</w:t>
            </w:r>
            <w:r>
              <w:rPr>
                <w:noProof/>
                <w:webHidden/>
              </w:rPr>
              <w:fldChar w:fldCharType="end"/>
            </w:r>
          </w:hyperlink>
        </w:p>
        <w:p w14:paraId="077A9FC8" w14:textId="0F06BDF3" w:rsidR="004B3519" w:rsidRDefault="004B3519">
          <w:pPr>
            <w:pStyle w:val="TOC3"/>
            <w:rPr>
              <w:rFonts w:asciiTheme="minorHAnsi" w:eastAsiaTheme="minorEastAsia" w:hAnsiTheme="minorHAnsi"/>
              <w:noProof/>
              <w:kern w:val="2"/>
              <w:sz w:val="24"/>
              <w:szCs w:val="24"/>
              <w:lang w:eastAsia="en-AU"/>
              <w14:ligatures w14:val="standardContextual"/>
            </w:rPr>
          </w:pPr>
          <w:hyperlink w:anchor="_Toc234418696" w:history="1">
            <w:r w:rsidRPr="00D154CF">
              <w:rPr>
                <w:rStyle w:val="Hyperlink"/>
                <w:noProof/>
              </w:rPr>
              <w:t>Failure to report</w:t>
            </w:r>
            <w:r>
              <w:rPr>
                <w:noProof/>
                <w:webHidden/>
              </w:rPr>
              <w:tab/>
            </w:r>
            <w:r>
              <w:rPr>
                <w:noProof/>
                <w:webHidden/>
              </w:rPr>
              <w:fldChar w:fldCharType="begin"/>
            </w:r>
            <w:r>
              <w:rPr>
                <w:noProof/>
                <w:webHidden/>
              </w:rPr>
              <w:instrText xml:space="preserve"> PAGEREF _Toc234418696 \h </w:instrText>
            </w:r>
            <w:r>
              <w:rPr>
                <w:noProof/>
                <w:webHidden/>
              </w:rPr>
            </w:r>
            <w:r>
              <w:rPr>
                <w:noProof/>
                <w:webHidden/>
              </w:rPr>
              <w:fldChar w:fldCharType="separate"/>
            </w:r>
            <w:r>
              <w:rPr>
                <w:noProof/>
                <w:webHidden/>
              </w:rPr>
              <w:t>23</w:t>
            </w:r>
            <w:r>
              <w:rPr>
                <w:noProof/>
                <w:webHidden/>
              </w:rPr>
              <w:fldChar w:fldCharType="end"/>
            </w:r>
          </w:hyperlink>
        </w:p>
        <w:p w14:paraId="06507D72" w14:textId="115BD22F" w:rsidR="004B3519" w:rsidRDefault="004B3519">
          <w:pPr>
            <w:pStyle w:val="TOC2"/>
            <w:rPr>
              <w:rFonts w:asciiTheme="minorHAnsi" w:eastAsiaTheme="minorEastAsia" w:hAnsiTheme="minorHAnsi"/>
              <w:kern w:val="2"/>
              <w:lang w:eastAsia="en-AU"/>
              <w14:ligatures w14:val="standardContextual"/>
            </w:rPr>
          </w:pPr>
          <w:hyperlink w:anchor="_Toc234418697" w:history="1">
            <w:r w:rsidRPr="00D154CF">
              <w:rPr>
                <w:rStyle w:val="Hyperlink"/>
                <w:caps/>
                <w:spacing w:val="20"/>
              </w:rPr>
              <w:t>Section 11</w:t>
            </w:r>
            <w:r w:rsidRPr="00D154CF">
              <w:rPr>
                <w:rStyle w:val="Hyperlink"/>
              </w:rPr>
              <w:t xml:space="preserve"> Other reporting obligations to the regulator</w:t>
            </w:r>
            <w:r>
              <w:rPr>
                <w:webHidden/>
              </w:rPr>
              <w:tab/>
            </w:r>
            <w:r>
              <w:rPr>
                <w:webHidden/>
              </w:rPr>
              <w:fldChar w:fldCharType="begin"/>
            </w:r>
            <w:r>
              <w:rPr>
                <w:webHidden/>
              </w:rPr>
              <w:instrText xml:space="preserve"> PAGEREF _Toc234418697 \h </w:instrText>
            </w:r>
            <w:r>
              <w:rPr>
                <w:webHidden/>
              </w:rPr>
            </w:r>
            <w:r>
              <w:rPr>
                <w:webHidden/>
              </w:rPr>
              <w:fldChar w:fldCharType="separate"/>
            </w:r>
            <w:r>
              <w:rPr>
                <w:webHidden/>
              </w:rPr>
              <w:t>24</w:t>
            </w:r>
            <w:r>
              <w:rPr>
                <w:webHidden/>
              </w:rPr>
              <w:fldChar w:fldCharType="end"/>
            </w:r>
          </w:hyperlink>
        </w:p>
        <w:p w14:paraId="58E94452" w14:textId="7705ED84" w:rsidR="004B3519" w:rsidRDefault="004B3519">
          <w:pPr>
            <w:pStyle w:val="TOC3"/>
            <w:rPr>
              <w:rFonts w:asciiTheme="minorHAnsi" w:eastAsiaTheme="minorEastAsia" w:hAnsiTheme="minorHAnsi"/>
              <w:noProof/>
              <w:kern w:val="2"/>
              <w:sz w:val="24"/>
              <w:szCs w:val="24"/>
              <w:lang w:eastAsia="en-AU"/>
              <w14:ligatures w14:val="standardContextual"/>
            </w:rPr>
          </w:pPr>
          <w:hyperlink w:anchor="_Toc234418698" w:history="1">
            <w:r w:rsidRPr="00D154CF">
              <w:rPr>
                <w:rStyle w:val="Hyperlink"/>
                <w:noProof/>
              </w:rPr>
              <w:t>ASQA powers to require information under the DPRs</w:t>
            </w:r>
            <w:r>
              <w:rPr>
                <w:noProof/>
                <w:webHidden/>
              </w:rPr>
              <w:tab/>
            </w:r>
            <w:r>
              <w:rPr>
                <w:noProof/>
                <w:webHidden/>
              </w:rPr>
              <w:fldChar w:fldCharType="begin"/>
            </w:r>
            <w:r>
              <w:rPr>
                <w:noProof/>
                <w:webHidden/>
              </w:rPr>
              <w:instrText xml:space="preserve"> PAGEREF _Toc234418698 \h </w:instrText>
            </w:r>
            <w:r>
              <w:rPr>
                <w:noProof/>
                <w:webHidden/>
              </w:rPr>
            </w:r>
            <w:r>
              <w:rPr>
                <w:noProof/>
                <w:webHidden/>
              </w:rPr>
              <w:fldChar w:fldCharType="separate"/>
            </w:r>
            <w:r>
              <w:rPr>
                <w:noProof/>
                <w:webHidden/>
              </w:rPr>
              <w:t>24</w:t>
            </w:r>
            <w:r>
              <w:rPr>
                <w:noProof/>
                <w:webHidden/>
              </w:rPr>
              <w:fldChar w:fldCharType="end"/>
            </w:r>
          </w:hyperlink>
        </w:p>
        <w:p w14:paraId="07EEE9B1" w14:textId="772C713A" w:rsidR="004B3519" w:rsidRDefault="004B3519">
          <w:pPr>
            <w:pStyle w:val="TOC3"/>
            <w:rPr>
              <w:rFonts w:asciiTheme="minorHAnsi" w:eastAsiaTheme="minorEastAsia" w:hAnsiTheme="minorHAnsi"/>
              <w:noProof/>
              <w:kern w:val="2"/>
              <w:sz w:val="24"/>
              <w:szCs w:val="24"/>
              <w:lang w:eastAsia="en-AU"/>
              <w14:ligatures w14:val="standardContextual"/>
            </w:rPr>
          </w:pPr>
          <w:hyperlink w:anchor="_Toc234418699" w:history="1">
            <w:r w:rsidRPr="00D154CF">
              <w:rPr>
                <w:rStyle w:val="Hyperlink"/>
                <w:noProof/>
              </w:rPr>
              <w:t>Requirement to advise ASQA of changes in circumstances</w:t>
            </w:r>
            <w:r>
              <w:rPr>
                <w:noProof/>
                <w:webHidden/>
              </w:rPr>
              <w:tab/>
            </w:r>
            <w:r>
              <w:rPr>
                <w:noProof/>
                <w:webHidden/>
              </w:rPr>
              <w:fldChar w:fldCharType="begin"/>
            </w:r>
            <w:r>
              <w:rPr>
                <w:noProof/>
                <w:webHidden/>
              </w:rPr>
              <w:instrText xml:space="preserve"> PAGEREF _Toc234418699 \h </w:instrText>
            </w:r>
            <w:r>
              <w:rPr>
                <w:noProof/>
                <w:webHidden/>
              </w:rPr>
            </w:r>
            <w:r>
              <w:rPr>
                <w:noProof/>
                <w:webHidden/>
              </w:rPr>
              <w:fldChar w:fldCharType="separate"/>
            </w:r>
            <w:r>
              <w:rPr>
                <w:noProof/>
                <w:webHidden/>
              </w:rPr>
              <w:t>25</w:t>
            </w:r>
            <w:r>
              <w:rPr>
                <w:noProof/>
                <w:webHidden/>
              </w:rPr>
              <w:fldChar w:fldCharType="end"/>
            </w:r>
          </w:hyperlink>
        </w:p>
        <w:p w14:paraId="7387CDFD" w14:textId="5AC132E7" w:rsidR="004B3519" w:rsidRDefault="004B3519">
          <w:pPr>
            <w:pStyle w:val="TOC3"/>
            <w:rPr>
              <w:rFonts w:asciiTheme="minorHAnsi" w:eastAsiaTheme="minorEastAsia" w:hAnsiTheme="minorHAnsi"/>
              <w:noProof/>
              <w:kern w:val="2"/>
              <w:sz w:val="24"/>
              <w:szCs w:val="24"/>
              <w:lang w:eastAsia="en-AU"/>
              <w14:ligatures w14:val="standardContextual"/>
            </w:rPr>
          </w:pPr>
          <w:hyperlink w:anchor="_Toc234418700" w:history="1">
            <w:r w:rsidRPr="00D154CF">
              <w:rPr>
                <w:rStyle w:val="Hyperlink"/>
                <w:noProof/>
              </w:rPr>
              <w:t>Annual reporting in relation to quality indicators</w:t>
            </w:r>
            <w:r>
              <w:rPr>
                <w:noProof/>
                <w:webHidden/>
              </w:rPr>
              <w:tab/>
            </w:r>
            <w:r>
              <w:rPr>
                <w:noProof/>
                <w:webHidden/>
              </w:rPr>
              <w:fldChar w:fldCharType="begin"/>
            </w:r>
            <w:r>
              <w:rPr>
                <w:noProof/>
                <w:webHidden/>
              </w:rPr>
              <w:instrText xml:space="preserve"> PAGEREF _Toc234418700 \h </w:instrText>
            </w:r>
            <w:r>
              <w:rPr>
                <w:noProof/>
                <w:webHidden/>
              </w:rPr>
            </w:r>
            <w:r>
              <w:rPr>
                <w:noProof/>
                <w:webHidden/>
              </w:rPr>
              <w:fldChar w:fldCharType="separate"/>
            </w:r>
            <w:r>
              <w:rPr>
                <w:noProof/>
                <w:webHidden/>
              </w:rPr>
              <w:t>25</w:t>
            </w:r>
            <w:r>
              <w:rPr>
                <w:noProof/>
                <w:webHidden/>
              </w:rPr>
              <w:fldChar w:fldCharType="end"/>
            </w:r>
          </w:hyperlink>
        </w:p>
        <w:p w14:paraId="3BF666EF" w14:textId="399DD649" w:rsidR="004B3519" w:rsidRDefault="004B3519">
          <w:pPr>
            <w:pStyle w:val="TOC2"/>
            <w:rPr>
              <w:rFonts w:asciiTheme="minorHAnsi" w:eastAsiaTheme="minorEastAsia" w:hAnsiTheme="minorHAnsi"/>
              <w:kern w:val="2"/>
              <w:lang w:eastAsia="en-AU"/>
              <w14:ligatures w14:val="standardContextual"/>
            </w:rPr>
          </w:pPr>
          <w:hyperlink w:anchor="_Toc234418701" w:history="1">
            <w:r w:rsidRPr="00D154CF">
              <w:rPr>
                <w:rStyle w:val="Hyperlink"/>
                <w:caps/>
                <w:spacing w:val="20"/>
              </w:rPr>
              <w:t>Section 12</w:t>
            </w:r>
            <w:r w:rsidRPr="00D154CF">
              <w:rPr>
                <w:rStyle w:val="Hyperlink"/>
              </w:rPr>
              <w:t xml:space="preserve"> Reporting on cessation of registration</w:t>
            </w:r>
            <w:r>
              <w:rPr>
                <w:webHidden/>
              </w:rPr>
              <w:tab/>
            </w:r>
            <w:r>
              <w:rPr>
                <w:webHidden/>
              </w:rPr>
              <w:fldChar w:fldCharType="begin"/>
            </w:r>
            <w:r>
              <w:rPr>
                <w:webHidden/>
              </w:rPr>
              <w:instrText xml:space="preserve"> PAGEREF _Toc234418701 \h </w:instrText>
            </w:r>
            <w:r>
              <w:rPr>
                <w:webHidden/>
              </w:rPr>
            </w:r>
            <w:r>
              <w:rPr>
                <w:webHidden/>
              </w:rPr>
              <w:fldChar w:fldCharType="separate"/>
            </w:r>
            <w:r>
              <w:rPr>
                <w:webHidden/>
              </w:rPr>
              <w:t>26</w:t>
            </w:r>
            <w:r>
              <w:rPr>
                <w:webHidden/>
              </w:rPr>
              <w:fldChar w:fldCharType="end"/>
            </w:r>
          </w:hyperlink>
        </w:p>
        <w:p w14:paraId="76D7BAC2" w14:textId="6872456B" w:rsidR="004B3519" w:rsidRDefault="004B3519">
          <w:pPr>
            <w:pStyle w:val="TOC2"/>
            <w:rPr>
              <w:rFonts w:asciiTheme="minorHAnsi" w:eastAsiaTheme="minorEastAsia" w:hAnsiTheme="minorHAnsi"/>
              <w:kern w:val="2"/>
              <w:lang w:eastAsia="en-AU"/>
              <w14:ligatures w14:val="standardContextual"/>
            </w:rPr>
          </w:pPr>
          <w:hyperlink w:anchor="_Toc234418702" w:history="1">
            <w:r w:rsidRPr="00D154CF">
              <w:rPr>
                <w:rStyle w:val="Hyperlink"/>
                <w:caps/>
                <w:spacing w:val="20"/>
              </w:rPr>
              <w:t>Section 13</w:t>
            </w:r>
            <w:r w:rsidRPr="00D154CF">
              <w:rPr>
                <w:rStyle w:val="Hyperlink"/>
              </w:rPr>
              <w:t xml:space="preserve"> Further resources</w:t>
            </w:r>
            <w:r>
              <w:rPr>
                <w:webHidden/>
              </w:rPr>
              <w:tab/>
            </w:r>
            <w:r>
              <w:rPr>
                <w:webHidden/>
              </w:rPr>
              <w:fldChar w:fldCharType="begin"/>
            </w:r>
            <w:r>
              <w:rPr>
                <w:webHidden/>
              </w:rPr>
              <w:instrText xml:space="preserve"> PAGEREF _Toc234418702 \h </w:instrText>
            </w:r>
            <w:r>
              <w:rPr>
                <w:webHidden/>
              </w:rPr>
            </w:r>
            <w:r>
              <w:rPr>
                <w:webHidden/>
              </w:rPr>
              <w:fldChar w:fldCharType="separate"/>
            </w:r>
            <w:r>
              <w:rPr>
                <w:webHidden/>
              </w:rPr>
              <w:t>27</w:t>
            </w:r>
            <w:r>
              <w:rPr>
                <w:webHidden/>
              </w:rPr>
              <w:fldChar w:fldCharType="end"/>
            </w:r>
          </w:hyperlink>
        </w:p>
        <w:p w14:paraId="4D249FCF" w14:textId="1D2821C0" w:rsidR="004B3519" w:rsidRDefault="004B3519">
          <w:pPr>
            <w:pStyle w:val="TOC3"/>
            <w:rPr>
              <w:rFonts w:asciiTheme="minorHAnsi" w:eastAsiaTheme="minorEastAsia" w:hAnsiTheme="minorHAnsi"/>
              <w:noProof/>
              <w:kern w:val="2"/>
              <w:sz w:val="24"/>
              <w:szCs w:val="24"/>
              <w:lang w:eastAsia="en-AU"/>
              <w14:ligatures w14:val="standardContextual"/>
            </w:rPr>
          </w:pPr>
          <w:hyperlink w:anchor="_Toc234418703" w:history="1">
            <w:r w:rsidRPr="00D154CF">
              <w:rPr>
                <w:rStyle w:val="Hyperlink"/>
                <w:noProof/>
              </w:rPr>
              <w:t>Commonwealth legislation and instruments</w:t>
            </w:r>
            <w:r>
              <w:rPr>
                <w:noProof/>
                <w:webHidden/>
              </w:rPr>
              <w:tab/>
            </w:r>
            <w:r>
              <w:rPr>
                <w:noProof/>
                <w:webHidden/>
              </w:rPr>
              <w:fldChar w:fldCharType="begin"/>
            </w:r>
            <w:r>
              <w:rPr>
                <w:noProof/>
                <w:webHidden/>
              </w:rPr>
              <w:instrText xml:space="preserve"> PAGEREF _Toc234418703 \h </w:instrText>
            </w:r>
            <w:r>
              <w:rPr>
                <w:noProof/>
                <w:webHidden/>
              </w:rPr>
            </w:r>
            <w:r>
              <w:rPr>
                <w:noProof/>
                <w:webHidden/>
              </w:rPr>
              <w:fldChar w:fldCharType="separate"/>
            </w:r>
            <w:r>
              <w:rPr>
                <w:noProof/>
                <w:webHidden/>
              </w:rPr>
              <w:t>27</w:t>
            </w:r>
            <w:r>
              <w:rPr>
                <w:noProof/>
                <w:webHidden/>
              </w:rPr>
              <w:fldChar w:fldCharType="end"/>
            </w:r>
          </w:hyperlink>
        </w:p>
        <w:p w14:paraId="1113A171" w14:textId="469F24DD" w:rsidR="004B3519" w:rsidRDefault="004B3519">
          <w:pPr>
            <w:pStyle w:val="TOC3"/>
            <w:rPr>
              <w:rFonts w:asciiTheme="minorHAnsi" w:eastAsiaTheme="minorEastAsia" w:hAnsiTheme="minorHAnsi"/>
              <w:noProof/>
              <w:kern w:val="2"/>
              <w:sz w:val="24"/>
              <w:szCs w:val="24"/>
              <w:lang w:eastAsia="en-AU"/>
              <w14:ligatures w14:val="standardContextual"/>
            </w:rPr>
          </w:pPr>
          <w:hyperlink w:anchor="_Toc234418704" w:history="1">
            <w:r w:rsidRPr="00D154CF">
              <w:rPr>
                <w:rStyle w:val="Hyperlink"/>
                <w:noProof/>
              </w:rPr>
              <w:t>State or Territory legislation and guidelines</w:t>
            </w:r>
            <w:r>
              <w:rPr>
                <w:noProof/>
                <w:webHidden/>
              </w:rPr>
              <w:tab/>
            </w:r>
            <w:r>
              <w:rPr>
                <w:noProof/>
                <w:webHidden/>
              </w:rPr>
              <w:fldChar w:fldCharType="begin"/>
            </w:r>
            <w:r>
              <w:rPr>
                <w:noProof/>
                <w:webHidden/>
              </w:rPr>
              <w:instrText xml:space="preserve"> PAGEREF _Toc234418704 \h </w:instrText>
            </w:r>
            <w:r>
              <w:rPr>
                <w:noProof/>
                <w:webHidden/>
              </w:rPr>
            </w:r>
            <w:r>
              <w:rPr>
                <w:noProof/>
                <w:webHidden/>
              </w:rPr>
              <w:fldChar w:fldCharType="separate"/>
            </w:r>
            <w:r>
              <w:rPr>
                <w:noProof/>
                <w:webHidden/>
              </w:rPr>
              <w:t>27</w:t>
            </w:r>
            <w:r>
              <w:rPr>
                <w:noProof/>
                <w:webHidden/>
              </w:rPr>
              <w:fldChar w:fldCharType="end"/>
            </w:r>
          </w:hyperlink>
        </w:p>
        <w:p w14:paraId="39252C57" w14:textId="1A8094C6" w:rsidR="004B3519" w:rsidRDefault="004B3519">
          <w:pPr>
            <w:pStyle w:val="TOC2"/>
            <w:rPr>
              <w:rFonts w:asciiTheme="minorHAnsi" w:eastAsiaTheme="minorEastAsia" w:hAnsiTheme="minorHAnsi"/>
              <w:kern w:val="2"/>
              <w:lang w:eastAsia="en-AU"/>
              <w14:ligatures w14:val="standardContextual"/>
            </w:rPr>
          </w:pPr>
          <w:hyperlink w:anchor="_Toc234418705" w:history="1">
            <w:r w:rsidRPr="00D154CF">
              <w:rPr>
                <w:rStyle w:val="Hyperlink"/>
                <w:caps/>
                <w:spacing w:val="20"/>
              </w:rPr>
              <w:t>Appendix 1</w:t>
            </w:r>
            <w:r w:rsidRPr="00D154CF">
              <w:rPr>
                <w:rStyle w:val="Hyperlink"/>
              </w:rPr>
              <w:t xml:space="preserve"> Glossary</w:t>
            </w:r>
            <w:r>
              <w:rPr>
                <w:webHidden/>
              </w:rPr>
              <w:tab/>
            </w:r>
            <w:r>
              <w:rPr>
                <w:webHidden/>
              </w:rPr>
              <w:fldChar w:fldCharType="begin"/>
            </w:r>
            <w:r>
              <w:rPr>
                <w:webHidden/>
              </w:rPr>
              <w:instrText xml:space="preserve"> PAGEREF _Toc234418705 \h </w:instrText>
            </w:r>
            <w:r>
              <w:rPr>
                <w:webHidden/>
              </w:rPr>
            </w:r>
            <w:r>
              <w:rPr>
                <w:webHidden/>
              </w:rPr>
              <w:fldChar w:fldCharType="separate"/>
            </w:r>
            <w:r>
              <w:rPr>
                <w:webHidden/>
              </w:rPr>
              <w:t>29</w:t>
            </w:r>
            <w:r>
              <w:rPr>
                <w:webHidden/>
              </w:rPr>
              <w:fldChar w:fldCharType="end"/>
            </w:r>
          </w:hyperlink>
        </w:p>
        <w:p w14:paraId="4ABBF8EC" w14:textId="6222D999" w:rsidR="00256A9F" w:rsidRDefault="005012F5" w:rsidP="007639D0">
          <w:pPr>
            <w:pStyle w:val="TOC3"/>
            <w:rPr>
              <w:b/>
              <w:noProof/>
            </w:rPr>
          </w:pPr>
          <w:r>
            <w:fldChar w:fldCharType="end"/>
          </w:r>
        </w:p>
      </w:sdtContent>
    </w:sdt>
    <w:p w14:paraId="0147193C" w14:textId="556D9E62" w:rsidR="00CB0059" w:rsidRDefault="00CB0059" w:rsidP="00465F5A"/>
    <w:p w14:paraId="48C0EF9A" w14:textId="7F7A5551" w:rsidR="002B1550" w:rsidRDefault="002619DB" w:rsidP="00465F5A">
      <w:r w:rsidRPr="00A90BE1">
        <w:t>Note</w:t>
      </w:r>
      <w:r w:rsidR="00366811" w:rsidRPr="00A90BE1">
        <w:t xml:space="preserve">: </w:t>
      </w:r>
      <w:r w:rsidR="00F00724">
        <w:t>Call out boxes with additional information appear throughout this guide. These boxes provide the following information:</w:t>
      </w:r>
    </w:p>
    <w:tbl>
      <w:tblPr>
        <w:tblStyle w:val="Referencetodocument"/>
        <w:tblW w:w="0" w:type="auto"/>
        <w:tblLayout w:type="fixed"/>
        <w:tblLook w:val="04A0" w:firstRow="1" w:lastRow="0" w:firstColumn="1" w:lastColumn="0" w:noHBand="0" w:noVBand="1"/>
      </w:tblPr>
      <w:tblGrid>
        <w:gridCol w:w="8195"/>
        <w:gridCol w:w="1081"/>
      </w:tblGrid>
      <w:tr w:rsidR="005667F9" w:rsidRPr="001E6F07" w14:paraId="75DA9FFE" w14:textId="77777777" w:rsidTr="005667F9">
        <w:tc>
          <w:tcPr>
            <w:tcW w:w="8195" w:type="dxa"/>
          </w:tcPr>
          <w:p w14:paraId="5CB238A0" w14:textId="4CB1F418" w:rsidR="005667F9" w:rsidRPr="001E6F07" w:rsidRDefault="005667F9" w:rsidP="00D40520">
            <w:r w:rsidRPr="0063018C">
              <w:t>References to other documents</w:t>
            </w:r>
          </w:p>
        </w:tc>
        <w:tc>
          <w:tcPr>
            <w:tcW w:w="1081" w:type="dxa"/>
          </w:tcPr>
          <w:p w14:paraId="12A8EEB7" w14:textId="0650484C" w:rsidR="005667F9" w:rsidRPr="005667F9" w:rsidRDefault="005667F9" w:rsidP="005667F9">
            <w:pPr>
              <w:jc w:val="right"/>
              <w:rPr>
                <w:color w:val="149B9E" w:themeColor="accent3"/>
                <w:sz w:val="40"/>
                <w:szCs w:val="40"/>
              </w:rPr>
            </w:pPr>
            <w:r w:rsidRPr="00803136">
              <w:rPr>
                <w:rFonts w:ascii="Segoe Fluent Icons" w:hAnsi="Segoe Fluent Icons"/>
                <w:color w:val="149B9E" w:themeColor="accent3"/>
                <w:sz w:val="40"/>
                <w:szCs w:val="40"/>
              </w:rPr>
              <w:t></w:t>
            </w:r>
          </w:p>
        </w:tc>
      </w:tr>
    </w:tbl>
    <w:p w14:paraId="6DD796EE" w14:textId="77777777" w:rsidR="005667F9" w:rsidRDefault="005667F9" w:rsidP="005667F9">
      <w:pPr>
        <w:spacing w:before="0" w:after="0"/>
      </w:pPr>
    </w:p>
    <w:tbl>
      <w:tblPr>
        <w:tblStyle w:val="Moreinfo"/>
        <w:tblW w:w="0" w:type="auto"/>
        <w:tblLayout w:type="fixed"/>
        <w:tblLook w:val="04A0" w:firstRow="1" w:lastRow="0" w:firstColumn="1" w:lastColumn="0" w:noHBand="0" w:noVBand="1"/>
      </w:tblPr>
      <w:tblGrid>
        <w:gridCol w:w="8195"/>
        <w:gridCol w:w="1081"/>
      </w:tblGrid>
      <w:tr w:rsidR="005667F9" w:rsidRPr="001E6F07" w14:paraId="1106618B" w14:textId="77777777" w:rsidTr="005667F9">
        <w:tc>
          <w:tcPr>
            <w:cnfStyle w:val="001000000000" w:firstRow="0" w:lastRow="0" w:firstColumn="1" w:lastColumn="0" w:oddVBand="0" w:evenVBand="0" w:oddHBand="0" w:evenHBand="0" w:firstRowFirstColumn="0" w:firstRowLastColumn="0" w:lastRowFirstColumn="0" w:lastRowLastColumn="0"/>
            <w:tcW w:w="8195" w:type="dxa"/>
          </w:tcPr>
          <w:p w14:paraId="4F6403FC" w14:textId="77777777" w:rsidR="005667F9" w:rsidRPr="001E6F07" w:rsidRDefault="005667F9" w:rsidP="00D40520">
            <w:r>
              <w:t>Additional context/out-of-scope notes</w:t>
            </w:r>
          </w:p>
        </w:tc>
        <w:tc>
          <w:tcPr>
            <w:tcW w:w="1081" w:type="dxa"/>
          </w:tcPr>
          <w:p w14:paraId="6822904A" w14:textId="018E2B40" w:rsidR="005667F9" w:rsidRPr="005667F9" w:rsidRDefault="005667F9" w:rsidP="005667F9">
            <w:pPr>
              <w:jc w:val="right"/>
              <w:cnfStyle w:val="000000000000" w:firstRow="0" w:lastRow="0" w:firstColumn="0" w:lastColumn="0" w:oddVBand="0" w:evenVBand="0" w:oddHBand="0" w:evenHBand="0" w:firstRowFirstColumn="0" w:firstRowLastColumn="0" w:lastRowFirstColumn="0" w:lastRowLastColumn="0"/>
              <w:rPr>
                <w:color w:val="149B9E" w:themeColor="accent3"/>
                <w:sz w:val="40"/>
                <w:szCs w:val="40"/>
              </w:rPr>
            </w:pPr>
            <w:r w:rsidRPr="00CB0059">
              <w:rPr>
                <w:rFonts w:ascii="Segoe Fluent Icons" w:hAnsi="Segoe Fluent Icons"/>
                <w:color w:val="3E4246" w:themeColor="accent1"/>
                <w:sz w:val="40"/>
                <w:szCs w:val="40"/>
              </w:rPr>
              <w:t></w:t>
            </w:r>
          </w:p>
        </w:tc>
      </w:tr>
    </w:tbl>
    <w:p w14:paraId="70A74941" w14:textId="77777777" w:rsidR="005667F9" w:rsidRPr="0063018C" w:rsidRDefault="005667F9" w:rsidP="00465F5A"/>
    <w:p w14:paraId="09784D77" w14:textId="58E8248D" w:rsidR="0063018C" w:rsidRDefault="0063018C" w:rsidP="00EA173C">
      <w:pPr>
        <w:pStyle w:val="Heading2"/>
      </w:pPr>
      <w:bookmarkStart w:id="7" w:name="_Toc234418665"/>
      <w:r w:rsidRPr="00EA173C">
        <w:rPr>
          <w:rStyle w:val="Section"/>
        </w:rPr>
        <w:lastRenderedPageBreak/>
        <w:t>Section 1</w:t>
      </w:r>
      <w:r w:rsidR="00EA173C">
        <w:rPr>
          <w:rStyle w:val="Section"/>
        </w:rPr>
        <w:br/>
      </w:r>
      <w:r w:rsidRPr="00D40629">
        <w:t>Overview of this guide</w:t>
      </w:r>
      <w:bookmarkEnd w:id="7"/>
    </w:p>
    <w:p w14:paraId="674076D7" w14:textId="47F5C288" w:rsidR="0063018C" w:rsidRDefault="0063018C" w:rsidP="00D36915">
      <w:pPr>
        <w:pStyle w:val="Heading3"/>
        <w:rPr>
          <w:bCs/>
          <w:u w:val="single"/>
        </w:rPr>
      </w:pPr>
      <w:bookmarkStart w:id="8" w:name="_Toc234418666"/>
      <w:r w:rsidRPr="00D40629">
        <w:t>Intent of this guide</w:t>
      </w:r>
      <w:bookmarkEnd w:id="8"/>
    </w:p>
    <w:p w14:paraId="5D6A456C" w14:textId="0913A2D9" w:rsidR="00051668" w:rsidRDefault="00051668" w:rsidP="00051668">
      <w:r>
        <w:t xml:space="preserve">This guide provides information for </w:t>
      </w:r>
      <w:r w:rsidRPr="00F4374B">
        <w:rPr>
          <w:rStyle w:val="Strong"/>
        </w:rPr>
        <w:t>Registered Training Organisations (RTOs)</w:t>
      </w:r>
      <w:r>
        <w:t xml:space="preserve"> to understand the changes to Data Provision Requirements (DPRs) being implemented from 2026 through the </w:t>
      </w:r>
      <w:r w:rsidRPr="00F4374B">
        <w:rPr>
          <w:rStyle w:val="Emphasis"/>
        </w:rPr>
        <w:t xml:space="preserve">National Vocational Education and Training Regulator (Data Provision Requirements) Amendment (Data Streamlining) Instrument 2026 </w:t>
      </w:r>
      <w:r w:rsidRPr="00F4374B">
        <w:rPr>
          <w:rStyle w:val="Strong"/>
        </w:rPr>
        <w:t>(DPRs amendments)</w:t>
      </w:r>
      <w:r>
        <w:t>.</w:t>
      </w:r>
    </w:p>
    <w:tbl>
      <w:tblPr>
        <w:tblStyle w:val="Moreinfo"/>
        <w:tblW w:w="0" w:type="auto"/>
        <w:tblLayout w:type="fixed"/>
        <w:tblLook w:val="04A0" w:firstRow="1" w:lastRow="0" w:firstColumn="1" w:lastColumn="0" w:noHBand="0" w:noVBand="1"/>
      </w:tblPr>
      <w:tblGrid>
        <w:gridCol w:w="8308"/>
        <w:gridCol w:w="968"/>
      </w:tblGrid>
      <w:tr w:rsidR="008A3624" w:rsidRPr="001E6F07" w14:paraId="32C2DC1D" w14:textId="77777777" w:rsidTr="00F32D77">
        <w:tc>
          <w:tcPr>
            <w:cnfStyle w:val="001000000000" w:firstRow="0" w:lastRow="0" w:firstColumn="1" w:lastColumn="0" w:oddVBand="0" w:evenVBand="0" w:oddHBand="0" w:evenHBand="0" w:firstRowFirstColumn="0" w:firstRowLastColumn="0" w:lastRowFirstColumn="0" w:lastRowLastColumn="0"/>
            <w:tcW w:w="8308" w:type="dxa"/>
            <w:tcMar>
              <w:right w:w="0" w:type="dxa"/>
            </w:tcMar>
          </w:tcPr>
          <w:p w14:paraId="51D422BA" w14:textId="515B1A8D" w:rsidR="008A3624" w:rsidRDefault="008A3624">
            <w:r>
              <w:t xml:space="preserve">This guide does not replace the DPRs amendments but provides further information to help RTOs understand these changes. </w:t>
            </w:r>
          </w:p>
          <w:p w14:paraId="5245143C" w14:textId="77777777" w:rsidR="008A3624" w:rsidRPr="001E6F07" w:rsidRDefault="008A3624">
            <w:r w:rsidRPr="008D17F4">
              <w:t xml:space="preserve">Common terms in this guide are defined in the glossary. These terms are shown in </w:t>
            </w:r>
            <w:r w:rsidRPr="00C95805">
              <w:rPr>
                <w:b/>
                <w:bCs/>
              </w:rPr>
              <w:t>bold</w:t>
            </w:r>
            <w:r w:rsidRPr="008D17F4">
              <w:t xml:space="preserve"> the first time they appear.</w:t>
            </w:r>
            <w:r>
              <w:t xml:space="preserve"> </w:t>
            </w:r>
          </w:p>
        </w:tc>
        <w:tc>
          <w:tcPr>
            <w:tcW w:w="968" w:type="dxa"/>
          </w:tcPr>
          <w:p w14:paraId="3F261365" w14:textId="77777777" w:rsidR="008A3624" w:rsidRPr="001E6F07" w:rsidRDefault="008A3624">
            <w:pPr>
              <w:cnfStyle w:val="000000000000" w:firstRow="0" w:lastRow="0" w:firstColumn="0" w:lastColumn="0" w:oddVBand="0" w:evenVBand="0" w:oddHBand="0" w:evenHBand="0" w:firstRowFirstColumn="0" w:firstRowLastColumn="0" w:lastRowFirstColumn="0" w:lastRowLastColumn="0"/>
            </w:pPr>
            <w:r w:rsidRPr="00CB0059">
              <w:rPr>
                <w:rFonts w:ascii="Segoe Fluent Icons" w:hAnsi="Segoe Fluent Icons"/>
                <w:color w:val="3E4246" w:themeColor="accent1"/>
                <w:sz w:val="40"/>
                <w:szCs w:val="40"/>
              </w:rPr>
              <w:t></w:t>
            </w:r>
          </w:p>
        </w:tc>
      </w:tr>
    </w:tbl>
    <w:p w14:paraId="7B10849F" w14:textId="2F166426" w:rsidR="00051668" w:rsidRDefault="00051668" w:rsidP="00787D9D">
      <w:pPr>
        <w:pStyle w:val="ListParagraph"/>
        <w:numPr>
          <w:ilvl w:val="0"/>
          <w:numId w:val="11"/>
        </w:numPr>
      </w:pPr>
      <w:r>
        <w:t xml:space="preserve">Other essential changes to the VET data landscape being introduced at the same time as the DPRs amendments are: </w:t>
      </w:r>
    </w:p>
    <w:p w14:paraId="43BCB8D4" w14:textId="73CC2409" w:rsidR="00051668" w:rsidRDefault="00051668" w:rsidP="00787D9D">
      <w:pPr>
        <w:pStyle w:val="ListParagraph"/>
        <w:numPr>
          <w:ilvl w:val="1"/>
          <w:numId w:val="11"/>
        </w:numPr>
      </w:pPr>
      <w:r>
        <w:t xml:space="preserve">The introduction of the </w:t>
      </w:r>
      <w:r w:rsidRPr="00F4374B">
        <w:rPr>
          <w:rStyle w:val="Strong"/>
        </w:rPr>
        <w:t>VET Information Standard</w:t>
      </w:r>
      <w:r>
        <w:t xml:space="preserve"> to replace the </w:t>
      </w:r>
      <w:r w:rsidRPr="00F4374B">
        <w:rPr>
          <w:rStyle w:val="Strong"/>
        </w:rPr>
        <w:t xml:space="preserve">AVETMISS </w:t>
      </w:r>
      <w:r>
        <w:t xml:space="preserve">for VET providers data standard </w:t>
      </w:r>
      <w:r w:rsidR="00057972">
        <w:t>–</w:t>
      </w:r>
      <w:r>
        <w:t xml:space="preserve"> outlining the national framework for the collection and reporting of information on VET provider activity in Australia.</w:t>
      </w:r>
    </w:p>
    <w:p w14:paraId="3A0B7A9A" w14:textId="77777777" w:rsidR="00051668" w:rsidRDefault="00051668" w:rsidP="00787D9D">
      <w:pPr>
        <w:pStyle w:val="ListParagraph"/>
        <w:numPr>
          <w:ilvl w:val="1"/>
          <w:numId w:val="11"/>
        </w:numPr>
      </w:pPr>
      <w:r>
        <w:t xml:space="preserve">The implementation of the </w:t>
      </w:r>
      <w:r w:rsidRPr="00F4374B">
        <w:rPr>
          <w:rStyle w:val="Strong"/>
        </w:rPr>
        <w:t>National VET Data System</w:t>
      </w:r>
      <w:r>
        <w:t xml:space="preserve"> (known as the Student Training Activity Reporting System (STARS)) – to enable the validation and submission of data through student management systems without the need to extract NAT files. </w:t>
      </w:r>
    </w:p>
    <w:tbl>
      <w:tblPr>
        <w:tblStyle w:val="Referencetodocument"/>
        <w:tblW w:w="0" w:type="auto"/>
        <w:tblLook w:val="04A0" w:firstRow="1" w:lastRow="0" w:firstColumn="1" w:lastColumn="0" w:noHBand="0" w:noVBand="1"/>
      </w:tblPr>
      <w:tblGrid>
        <w:gridCol w:w="8308"/>
        <w:gridCol w:w="968"/>
      </w:tblGrid>
      <w:tr w:rsidR="00981C17" w:rsidRPr="001E6F07" w14:paraId="43F61D4D" w14:textId="77777777">
        <w:tc>
          <w:tcPr>
            <w:tcW w:w="0" w:type="auto"/>
          </w:tcPr>
          <w:p w14:paraId="1E804EC4" w14:textId="3E9DAA20" w:rsidR="00981C17" w:rsidRPr="001E6F07" w:rsidRDefault="00981C17">
            <w:r>
              <w:t xml:space="preserve">RTOs may transition to VET Information Standard reporting up until the end of 2028 but must be transitioned to comply with the DPRs from 1 January 2029. Until an RTO transitions, they should continue to refer to the </w:t>
            </w:r>
            <w:r w:rsidRPr="0027081E">
              <w:t>National VET Data Policy</w:t>
            </w:r>
            <w:r w:rsidR="00C417F3" w:rsidRPr="0027081E">
              <w:t>:</w:t>
            </w:r>
            <w:r w:rsidR="00C417F3">
              <w:t xml:space="preserve"> </w:t>
            </w:r>
            <w:hyperlink r:id="rId17" w:history="1">
              <w:r w:rsidR="00D05CCF" w:rsidRPr="00553152">
                <w:rPr>
                  <w:rStyle w:val="Hyperlink"/>
                </w:rPr>
                <w:t>https://www.dewr.gov.au/vet-activity-data/national-vet-data-policy</w:t>
              </w:r>
            </w:hyperlink>
            <w:r w:rsidR="00D05CCF">
              <w:t xml:space="preserve"> </w:t>
            </w:r>
            <w:r>
              <w:t xml:space="preserve">and to the </w:t>
            </w:r>
            <w:r w:rsidR="00C417F3">
              <w:t>AVETMISS pages</w:t>
            </w:r>
            <w:r w:rsidR="0027081E">
              <w:t>:</w:t>
            </w:r>
            <w:r>
              <w:t xml:space="preserve"> </w:t>
            </w:r>
            <w:hyperlink r:id="rId18" w:history="1">
              <w:r w:rsidR="00E83FD0">
                <w:rPr>
                  <w:rStyle w:val="Hyperlink"/>
                </w:rPr>
                <w:t>https://www.ncver.edu.au/rto-hub/what-is-avetmiss</w:t>
              </w:r>
            </w:hyperlink>
            <w:r w:rsidR="00E83FD0">
              <w:t xml:space="preserve"> </w:t>
            </w:r>
            <w:r>
              <w:t xml:space="preserve">on the </w:t>
            </w:r>
            <w:r w:rsidR="00057972" w:rsidRPr="00057972">
              <w:rPr>
                <w:b/>
                <w:bCs/>
              </w:rPr>
              <w:t>National Centre for Vocational Education Research</w:t>
            </w:r>
            <w:r w:rsidR="00057972">
              <w:t xml:space="preserve"> (</w:t>
            </w:r>
            <w:r>
              <w:t>NCVER</w:t>
            </w:r>
            <w:r w:rsidR="00057972">
              <w:t>)</w:t>
            </w:r>
            <w:r>
              <w:t xml:space="preserve"> website. </w:t>
            </w:r>
          </w:p>
        </w:tc>
        <w:tc>
          <w:tcPr>
            <w:tcW w:w="0" w:type="auto"/>
          </w:tcPr>
          <w:p w14:paraId="3B5A817B" w14:textId="77777777" w:rsidR="00981C17" w:rsidRPr="00803136" w:rsidRDefault="00981C17">
            <w:pPr>
              <w:jc w:val="right"/>
              <w:rPr>
                <w:color w:val="149B9E" w:themeColor="accent3"/>
                <w:sz w:val="40"/>
                <w:szCs w:val="40"/>
              </w:rPr>
            </w:pPr>
            <w:r w:rsidRPr="00803136">
              <w:rPr>
                <w:rFonts w:ascii="Segoe Fluent Icons" w:hAnsi="Segoe Fluent Icons"/>
                <w:color w:val="149B9E" w:themeColor="accent3"/>
                <w:sz w:val="40"/>
                <w:szCs w:val="40"/>
              </w:rPr>
              <w:t></w:t>
            </w:r>
          </w:p>
          <w:p w14:paraId="1A262214" w14:textId="77777777" w:rsidR="00981C17" w:rsidRPr="001E6F07" w:rsidRDefault="00981C17"/>
        </w:tc>
      </w:tr>
    </w:tbl>
    <w:p w14:paraId="5DBA3C5B" w14:textId="090CBFE1" w:rsidR="00051668" w:rsidRPr="008E4342" w:rsidRDefault="00051668" w:rsidP="00787D9D">
      <w:pPr>
        <w:pStyle w:val="ListParagraph"/>
        <w:numPr>
          <w:ilvl w:val="0"/>
          <w:numId w:val="11"/>
        </w:numPr>
      </w:pPr>
      <w:r>
        <w:t>This guide provides links to external resources to further assist RTOs in understanding the changes introduced by the DPRs amendments.</w:t>
      </w:r>
    </w:p>
    <w:p w14:paraId="4CAA5004" w14:textId="4929C572" w:rsidR="00051668" w:rsidRPr="00E6329E" w:rsidRDefault="00051668" w:rsidP="00F5417A">
      <w:pPr>
        <w:pStyle w:val="ListParagraph"/>
      </w:pPr>
      <w:r w:rsidRPr="00E6329E">
        <w:t xml:space="preserve">This guide includes examples to explain how the DPRs amendments will work in practice. </w:t>
      </w:r>
    </w:p>
    <w:p w14:paraId="3CCC84F1" w14:textId="77777777" w:rsidR="00051668" w:rsidRPr="00E6329E" w:rsidRDefault="00051668" w:rsidP="00F5417A">
      <w:pPr>
        <w:pStyle w:val="ListParagraph"/>
      </w:pPr>
      <w:r w:rsidRPr="00E6329E">
        <w:t xml:space="preserve">This guide (and other supporting information on the department website) will be updated progressively. </w:t>
      </w:r>
    </w:p>
    <w:p w14:paraId="2399E330" w14:textId="6756A21A" w:rsidR="0063018C" w:rsidRPr="001D519F" w:rsidRDefault="0063018C" w:rsidP="001D519F">
      <w:pPr>
        <w:rPr>
          <w:b/>
          <w:bCs/>
          <w:u w:val="single"/>
        </w:rPr>
      </w:pPr>
      <w:r>
        <w:t xml:space="preserve"> </w:t>
      </w:r>
    </w:p>
    <w:p w14:paraId="61AD6DF8" w14:textId="3D27570F" w:rsidR="0063018C" w:rsidRPr="00D719E3" w:rsidRDefault="0063018C" w:rsidP="00EA173C">
      <w:pPr>
        <w:pStyle w:val="Heading2"/>
      </w:pPr>
      <w:bookmarkStart w:id="9" w:name="_Toc234418667"/>
      <w:r w:rsidRPr="0071184E">
        <w:rPr>
          <w:rStyle w:val="Section"/>
        </w:rPr>
        <w:lastRenderedPageBreak/>
        <w:t>Section 2</w:t>
      </w:r>
      <w:r w:rsidR="0071184E">
        <w:br/>
      </w:r>
      <w:r w:rsidR="002C2318" w:rsidRPr="002C2318">
        <w:t>Overview of the VET data environment</w:t>
      </w:r>
      <w:bookmarkEnd w:id="9"/>
    </w:p>
    <w:p w14:paraId="5560B283" w14:textId="77777777" w:rsidR="0063018C" w:rsidRPr="00593DB4" w:rsidRDefault="0063018C" w:rsidP="00D36915">
      <w:pPr>
        <w:pStyle w:val="Heading3"/>
      </w:pPr>
      <w:bookmarkStart w:id="10" w:name="_Toc234418668"/>
      <w:r w:rsidRPr="00593DB4">
        <w:t>The role of VET data</w:t>
      </w:r>
      <w:bookmarkEnd w:id="10"/>
      <w:r w:rsidRPr="00593DB4">
        <w:t xml:space="preserve"> </w:t>
      </w:r>
    </w:p>
    <w:p w14:paraId="4C6F27EA" w14:textId="77777777" w:rsidR="00343BF6" w:rsidRPr="00343BF6" w:rsidRDefault="00343BF6" w:rsidP="00343BF6">
      <w:pPr>
        <w:pStyle w:val="ListParagraph"/>
      </w:pPr>
      <w:r w:rsidRPr="00343BF6">
        <w:t xml:space="preserve">VET data is an essential national asset. It provides the core evidence base to understand learner pathways, RTO performance, workforce capability, industry needs and training outcomes. </w:t>
      </w:r>
    </w:p>
    <w:p w14:paraId="5F5B0FB3" w14:textId="77777777" w:rsidR="00343BF6" w:rsidRPr="00343BF6" w:rsidRDefault="00343BF6" w:rsidP="00343BF6">
      <w:pPr>
        <w:pStyle w:val="ListParagraph"/>
      </w:pPr>
      <w:r w:rsidRPr="00343BF6">
        <w:t xml:space="preserve">VET data enables governments, RTOs and employers to make informed decisions, respond to emerging challenges and direct investment where it will have the greatest impact. </w:t>
      </w:r>
    </w:p>
    <w:p w14:paraId="4376421C" w14:textId="1CFCE56A" w:rsidR="00343BF6" w:rsidRPr="00343BF6" w:rsidRDefault="00343BF6" w:rsidP="00343BF6">
      <w:pPr>
        <w:pStyle w:val="ListParagraph"/>
      </w:pPr>
      <w:r>
        <w:t xml:space="preserve">Data from national VET statistical collections and surveys contributes to the publication of reports and data products that illustrate how the national VET </w:t>
      </w:r>
      <w:r w:rsidR="25C27650">
        <w:t>sector operates</w:t>
      </w:r>
      <w:r>
        <w:t>.</w:t>
      </w:r>
    </w:p>
    <w:p w14:paraId="2D453B57" w14:textId="77777777" w:rsidR="00FF75D8" w:rsidRPr="00F4374B" w:rsidRDefault="00FF75D8" w:rsidP="00D36915">
      <w:pPr>
        <w:pStyle w:val="Heading3"/>
        <w:rPr>
          <w:rStyle w:val="Heading2Char"/>
          <w:rFonts w:ascii="Aptos Display" w:hAnsi="Aptos Display"/>
          <w:color w:val="055044" w:themeColor="text2"/>
          <w:sz w:val="30"/>
          <w:szCs w:val="30"/>
        </w:rPr>
      </w:pPr>
      <w:bookmarkStart w:id="11" w:name="_Toc234418669"/>
      <w:r w:rsidRPr="00F4374B">
        <w:rPr>
          <w:rStyle w:val="Heading2Char"/>
          <w:rFonts w:ascii="Aptos Display" w:hAnsi="Aptos Display"/>
          <w:color w:val="055044" w:themeColor="text2"/>
          <w:sz w:val="30"/>
          <w:szCs w:val="30"/>
        </w:rPr>
        <w:t>Legislative framework</w:t>
      </w:r>
      <w:bookmarkEnd w:id="11"/>
    </w:p>
    <w:p w14:paraId="3825C171" w14:textId="77777777" w:rsidR="004D78ED" w:rsidRDefault="004D78ED" w:rsidP="00304F86">
      <w:pPr>
        <w:pStyle w:val="ListParagraph"/>
      </w:pPr>
      <w:r>
        <w:t xml:space="preserve">Under the </w:t>
      </w:r>
      <w:r w:rsidRPr="00F4374B">
        <w:rPr>
          <w:rStyle w:val="Emphasis"/>
        </w:rPr>
        <w:t>National Vocational Education and Training Regulator Act 2011</w:t>
      </w:r>
      <w:r w:rsidRPr="002B0F2B">
        <w:t xml:space="preserve"> </w:t>
      </w:r>
      <w:r>
        <w:t xml:space="preserve">(NVETR Act) RTOs are </w:t>
      </w:r>
      <w:r w:rsidRPr="00304F86">
        <w:t>subject</w:t>
      </w:r>
      <w:r>
        <w:t xml:space="preserve"> to </w:t>
      </w:r>
      <w:r w:rsidRPr="004D78ED">
        <w:t>requirements</w:t>
      </w:r>
      <w:r>
        <w:t xml:space="preserve"> to provide data on VET activity in accordance with the DPRs made under subsection 187(1)</w:t>
      </w:r>
    </w:p>
    <w:p w14:paraId="1B7ACBBE" w14:textId="77777777" w:rsidR="004D78ED" w:rsidRPr="001C4126" w:rsidRDefault="004D78ED" w:rsidP="001C4126">
      <w:pPr>
        <w:pStyle w:val="ListParagraph"/>
      </w:pPr>
      <w:r w:rsidRPr="001C4126">
        <w:t>The DPRs are the legal framework that defines the rules, requirements and obligations that RTOs must meet to legally submit their VET activity data to the NCVER.</w:t>
      </w:r>
    </w:p>
    <w:p w14:paraId="50E6FAA2" w14:textId="77777777" w:rsidR="004D78ED" w:rsidRPr="001C4126" w:rsidRDefault="004D78ED" w:rsidP="001C4126">
      <w:pPr>
        <w:pStyle w:val="ListParagraph"/>
      </w:pPr>
      <w:r w:rsidRPr="001C4126">
        <w:t>The DPRs form part of the VET Quality Framework under the NVETR Act and compliance with the DPRs form part of the conditions of registration of RTOs under section 22.</w:t>
      </w:r>
    </w:p>
    <w:p w14:paraId="482A050C" w14:textId="77777777" w:rsidR="004D78ED" w:rsidRPr="001C4126" w:rsidRDefault="004D78ED" w:rsidP="001C4126">
      <w:pPr>
        <w:pStyle w:val="ListParagraph"/>
      </w:pPr>
      <w:r w:rsidRPr="001C4126">
        <w:t xml:space="preserve">Data collection, use and disclosure are embedded in the VET Quality Framework to ensure effective regulatory oversight by the National VET Regulator (ASQA). </w:t>
      </w:r>
    </w:p>
    <w:tbl>
      <w:tblPr>
        <w:tblStyle w:val="Referencetodocument"/>
        <w:tblW w:w="0" w:type="auto"/>
        <w:tblLook w:val="04A0" w:firstRow="1" w:lastRow="0" w:firstColumn="1" w:lastColumn="0" w:noHBand="0" w:noVBand="1"/>
      </w:tblPr>
      <w:tblGrid>
        <w:gridCol w:w="8308"/>
        <w:gridCol w:w="968"/>
      </w:tblGrid>
      <w:tr w:rsidR="0071184E" w:rsidRPr="001E6F07" w14:paraId="70A2D8BA" w14:textId="77777777" w:rsidTr="00EB08A5">
        <w:tc>
          <w:tcPr>
            <w:tcW w:w="8505" w:type="dxa"/>
          </w:tcPr>
          <w:p w14:paraId="4326F5BF" w14:textId="01C88717" w:rsidR="0071184E" w:rsidRPr="001E6F07" w:rsidRDefault="00566B62" w:rsidP="00566B62">
            <w:r>
              <w:t xml:space="preserve">RTOs registered in Victoria by the Victorian Registration Qualifications Authority (VRQA) or Western Australia by the Western Australian Training Accreditation Council (WA TAC) are subject to equivalent obligations </w:t>
            </w:r>
            <w:r w:rsidR="00057972">
              <w:t xml:space="preserve">that </w:t>
            </w:r>
            <w:r>
              <w:t>apply under state law. More information is available on the</w:t>
            </w:r>
            <w:r w:rsidR="00E83FD0">
              <w:t>ir websites:</w:t>
            </w:r>
            <w:r w:rsidR="00E83FD0">
              <w:br/>
              <w:t xml:space="preserve">VRQA - </w:t>
            </w:r>
            <w:hyperlink r:id="rId19" w:history="1">
              <w:r w:rsidR="00E83FD0" w:rsidRPr="004751B4">
                <w:rPr>
                  <w:rStyle w:val="Hyperlink"/>
                </w:rPr>
                <w:t>https://www2.vrqa.vic.gov.au/</w:t>
              </w:r>
            </w:hyperlink>
            <w:r w:rsidR="00E83FD0">
              <w:br/>
              <w:t xml:space="preserve">WA TAC - </w:t>
            </w:r>
            <w:hyperlink r:id="rId20" w:history="1">
              <w:r w:rsidR="00E83FD0" w:rsidRPr="004751B4">
                <w:rPr>
                  <w:rStyle w:val="Hyperlink"/>
                </w:rPr>
                <w:t>https://www.wa.gov.au/organisation/training-accreditation-council</w:t>
              </w:r>
            </w:hyperlink>
          </w:p>
        </w:tc>
        <w:tc>
          <w:tcPr>
            <w:tcW w:w="771" w:type="dxa"/>
          </w:tcPr>
          <w:p w14:paraId="48AE7E1F" w14:textId="77777777" w:rsidR="0071184E" w:rsidRPr="00803136" w:rsidRDefault="0071184E" w:rsidP="00D40520">
            <w:pPr>
              <w:jc w:val="right"/>
              <w:rPr>
                <w:color w:val="149B9E" w:themeColor="accent3"/>
                <w:sz w:val="40"/>
                <w:szCs w:val="40"/>
              </w:rPr>
            </w:pPr>
            <w:r w:rsidRPr="00803136">
              <w:rPr>
                <w:rFonts w:ascii="Segoe Fluent Icons" w:hAnsi="Segoe Fluent Icons"/>
                <w:color w:val="149B9E" w:themeColor="accent3"/>
                <w:sz w:val="40"/>
                <w:szCs w:val="40"/>
              </w:rPr>
              <w:t></w:t>
            </w:r>
          </w:p>
          <w:p w14:paraId="69294E04" w14:textId="77777777" w:rsidR="0071184E" w:rsidRPr="001E6F07" w:rsidRDefault="0071184E" w:rsidP="00D40520"/>
        </w:tc>
      </w:tr>
    </w:tbl>
    <w:p w14:paraId="35780620" w14:textId="77777777" w:rsidR="0063018C" w:rsidRDefault="0063018C" w:rsidP="00051668">
      <w:pPr>
        <w:pStyle w:val="ListParagraph"/>
      </w:pPr>
      <w:r>
        <w:br w:type="page"/>
      </w:r>
    </w:p>
    <w:p w14:paraId="588FC287" w14:textId="358F2420" w:rsidR="0063018C" w:rsidRPr="00EA173C" w:rsidRDefault="0063018C" w:rsidP="00EA173C">
      <w:pPr>
        <w:pStyle w:val="Heading2"/>
      </w:pPr>
      <w:bookmarkStart w:id="12" w:name="_Toc234418670"/>
      <w:r w:rsidRPr="00EA173C">
        <w:rPr>
          <w:rStyle w:val="Section"/>
        </w:rPr>
        <w:lastRenderedPageBreak/>
        <w:t>Section 3</w:t>
      </w:r>
      <w:r w:rsidR="0071184E" w:rsidRPr="00EA173C">
        <w:br/>
      </w:r>
      <w:r w:rsidR="00DD0474" w:rsidRPr="00DD0474">
        <w:t xml:space="preserve">Phased transition to new </w:t>
      </w:r>
      <w:r w:rsidR="00333409">
        <w:br/>
      </w:r>
      <w:r w:rsidR="00DD0474" w:rsidRPr="00DD0474">
        <w:t>reporting environment</w:t>
      </w:r>
      <w:bookmarkEnd w:id="12"/>
    </w:p>
    <w:p w14:paraId="43B4A7C7" w14:textId="77777777" w:rsidR="00333409" w:rsidRPr="00D36915" w:rsidRDefault="00333409" w:rsidP="00D36915">
      <w:pPr>
        <w:pStyle w:val="Heading3"/>
        <w:rPr>
          <w:rStyle w:val="Heading2Char"/>
          <w:rFonts w:ascii="Aptos Display" w:hAnsi="Aptos Display"/>
          <w:color w:val="055044" w:themeColor="text2"/>
          <w:sz w:val="30"/>
          <w:szCs w:val="30"/>
        </w:rPr>
      </w:pPr>
      <w:bookmarkStart w:id="13" w:name="_Toc234418671"/>
      <w:r w:rsidRPr="00D36915">
        <w:rPr>
          <w:rStyle w:val="Heading2Char"/>
          <w:rFonts w:ascii="Aptos Display" w:hAnsi="Aptos Display"/>
          <w:color w:val="055044" w:themeColor="text2"/>
          <w:sz w:val="30"/>
          <w:szCs w:val="30"/>
        </w:rPr>
        <w:t>When RTOs transition to reporting against the VET Information Standard</w:t>
      </w:r>
      <w:bookmarkEnd w:id="13"/>
      <w:r w:rsidRPr="00D36915">
        <w:rPr>
          <w:rStyle w:val="Heading2Char"/>
          <w:rFonts w:ascii="Aptos Display" w:hAnsi="Aptos Display"/>
          <w:color w:val="055044" w:themeColor="text2"/>
          <w:sz w:val="30"/>
          <w:szCs w:val="30"/>
        </w:rPr>
        <w:t xml:space="preserve"> </w:t>
      </w:r>
    </w:p>
    <w:p w14:paraId="548134C5" w14:textId="77777777" w:rsidR="00ED05BE" w:rsidRDefault="00ED05BE" w:rsidP="000D3519">
      <w:r w:rsidRPr="000D5491">
        <w:t xml:space="preserve">There is a </w:t>
      </w:r>
      <w:r w:rsidRPr="00ED05BE">
        <w:t>phased</w:t>
      </w:r>
      <w:r w:rsidRPr="000D5491">
        <w:t xml:space="preserve"> approach for RTOs to transition from AVETMISS to </w:t>
      </w:r>
      <w:r>
        <w:t xml:space="preserve">VET Information Standard submission of </w:t>
      </w:r>
      <w:r w:rsidRPr="00F4374B">
        <w:rPr>
          <w:rStyle w:val="Strong"/>
        </w:rPr>
        <w:t>reportable data</w:t>
      </w:r>
      <w:r w:rsidRPr="000D5491">
        <w:t>.</w:t>
      </w:r>
    </w:p>
    <w:tbl>
      <w:tblPr>
        <w:tblStyle w:val="Moreinfo"/>
        <w:tblW w:w="0" w:type="auto"/>
        <w:tblLook w:val="04A0" w:firstRow="1" w:lastRow="0" w:firstColumn="1" w:lastColumn="0" w:noHBand="0" w:noVBand="1"/>
      </w:tblPr>
      <w:tblGrid>
        <w:gridCol w:w="8308"/>
        <w:gridCol w:w="968"/>
      </w:tblGrid>
      <w:tr w:rsidR="00BA3B77" w:rsidRPr="00D009FA" w14:paraId="56002410" w14:textId="77777777" w:rsidTr="00F32D77">
        <w:tc>
          <w:tcPr>
            <w:cnfStyle w:val="001000000000" w:firstRow="0" w:lastRow="0" w:firstColumn="1" w:lastColumn="0" w:oddVBand="0" w:evenVBand="0" w:oddHBand="0" w:evenHBand="0" w:firstRowFirstColumn="0" w:firstRowLastColumn="0" w:lastRowFirstColumn="0" w:lastRowLastColumn="0"/>
            <w:tcW w:w="0" w:type="auto"/>
          </w:tcPr>
          <w:p w14:paraId="4B2FB457" w14:textId="4C7F746B" w:rsidR="00BA3B77" w:rsidRPr="00D009FA" w:rsidRDefault="00BA3B77" w:rsidP="00BA3B77">
            <w:r w:rsidRPr="005B2F62">
              <w:t xml:space="preserve">This </w:t>
            </w:r>
            <w:r>
              <w:t xml:space="preserve">transition </w:t>
            </w:r>
            <w:r w:rsidRPr="005B2F62">
              <w:t>information does not apply to the reporting of</w:t>
            </w:r>
            <w:r>
              <w:rPr>
                <w:b/>
                <w:bCs/>
              </w:rPr>
              <w:t xml:space="preserve"> </w:t>
            </w:r>
            <w:r w:rsidRPr="16810D44">
              <w:rPr>
                <w:b/>
                <w:bCs/>
              </w:rPr>
              <w:t>national recognised schools training</w:t>
            </w:r>
            <w:r>
              <w:t xml:space="preserve"> </w:t>
            </w:r>
            <w:r w:rsidRPr="005B2F62">
              <w:rPr>
                <w:b/>
                <w:bCs/>
              </w:rPr>
              <w:t>(VET in Schools)</w:t>
            </w:r>
            <w:r>
              <w:t xml:space="preserve"> data. See further the subsection on this issue below.</w:t>
            </w:r>
          </w:p>
        </w:tc>
        <w:tc>
          <w:tcPr>
            <w:tcW w:w="0" w:type="auto"/>
          </w:tcPr>
          <w:p w14:paraId="00263D09" w14:textId="77777777" w:rsidR="00BA3B77" w:rsidRPr="00D009FA" w:rsidRDefault="00BA3B77">
            <w:pPr>
              <w:cnfStyle w:val="000000000000" w:firstRow="0" w:lastRow="0" w:firstColumn="0" w:lastColumn="0" w:oddVBand="0" w:evenVBand="0" w:oddHBand="0" w:evenHBand="0" w:firstRowFirstColumn="0" w:firstRowLastColumn="0" w:lastRowFirstColumn="0" w:lastRowLastColumn="0"/>
            </w:pPr>
            <w:r w:rsidRPr="00CB0059">
              <w:rPr>
                <w:rFonts w:ascii="Segoe Fluent Icons" w:hAnsi="Segoe Fluent Icons"/>
                <w:color w:val="3E4246" w:themeColor="accent1"/>
                <w:sz w:val="40"/>
                <w:szCs w:val="40"/>
              </w:rPr>
              <w:t></w:t>
            </w:r>
          </w:p>
        </w:tc>
      </w:tr>
    </w:tbl>
    <w:p w14:paraId="5005B533" w14:textId="77777777" w:rsidR="00ED05BE" w:rsidRPr="000D5491" w:rsidRDefault="00ED05BE" w:rsidP="000D3519">
      <w:r w:rsidRPr="0022227D">
        <w:t>Different</w:t>
      </w:r>
      <w:r w:rsidRPr="000D5491">
        <w:t xml:space="preserve"> </w:t>
      </w:r>
      <w:r w:rsidRPr="00F4374B">
        <w:rPr>
          <w:rStyle w:val="Strong"/>
        </w:rPr>
        <w:t>transition days</w:t>
      </w:r>
      <w:r w:rsidRPr="000D5491">
        <w:t xml:space="preserve"> for reporting in line with the DPRs amendments apply depending on:</w:t>
      </w:r>
    </w:p>
    <w:p w14:paraId="060534BB" w14:textId="77777777" w:rsidR="00ED05BE" w:rsidRPr="000D3519" w:rsidRDefault="00ED05BE" w:rsidP="000D3519">
      <w:pPr>
        <w:pStyle w:val="ListParagraph"/>
      </w:pPr>
      <w:r w:rsidRPr="000D5491">
        <w:t xml:space="preserve">When an </w:t>
      </w:r>
      <w:r w:rsidRPr="000D3519">
        <w:t>RTO was first registered, and</w:t>
      </w:r>
    </w:p>
    <w:p w14:paraId="10C49D30" w14:textId="77777777" w:rsidR="00ED05BE" w:rsidRPr="000D5491" w:rsidRDefault="00ED05BE" w:rsidP="000D3519">
      <w:pPr>
        <w:pStyle w:val="ListParagraph"/>
      </w:pPr>
      <w:r w:rsidRPr="000D3519">
        <w:t>Whether an</w:t>
      </w:r>
      <w:r w:rsidRPr="000D5491">
        <w:t xml:space="preserve"> RTO </w:t>
      </w:r>
      <w:r w:rsidRPr="004F65B7">
        <w:t>has</w:t>
      </w:r>
      <w:r w:rsidRPr="000D5491">
        <w:t xml:space="preserve"> an arrangement with a</w:t>
      </w:r>
      <w:r w:rsidRPr="00F4374B">
        <w:rPr>
          <w:rStyle w:val="Strong"/>
        </w:rPr>
        <w:t xml:space="preserve"> State or Territory Training Authority </w:t>
      </w:r>
      <w:r w:rsidRPr="000D5491">
        <w:t>(</w:t>
      </w:r>
      <w:r w:rsidRPr="00F4374B">
        <w:rPr>
          <w:rStyle w:val="Strong"/>
        </w:rPr>
        <w:t>STA</w:t>
      </w:r>
      <w:r w:rsidRPr="000D5491">
        <w:t>)</w:t>
      </w:r>
    </w:p>
    <w:p w14:paraId="61CEF734" w14:textId="77777777" w:rsidR="00ED05BE" w:rsidRPr="00D36915" w:rsidRDefault="00ED05BE" w:rsidP="00D36915">
      <w:pPr>
        <w:pStyle w:val="Heading4"/>
      </w:pPr>
      <w:r w:rsidRPr="00D36915">
        <w:t xml:space="preserve">Transition arrangements depend on the type of RTO: </w:t>
      </w:r>
    </w:p>
    <w:p w14:paraId="5BEE6BA4" w14:textId="3699DC97" w:rsidR="00ED05BE" w:rsidRPr="008A1746" w:rsidRDefault="00ED05BE" w:rsidP="00954C15">
      <w:pPr>
        <w:rPr>
          <w:rStyle w:val="Strongsoft"/>
        </w:rPr>
      </w:pPr>
      <w:r w:rsidRPr="008A1746">
        <w:rPr>
          <w:rStyle w:val="Strongsoft"/>
        </w:rPr>
        <w:t>Fee</w:t>
      </w:r>
      <w:r w:rsidR="00057972">
        <w:rPr>
          <w:rStyle w:val="Strongsoft"/>
        </w:rPr>
        <w:t>-</w:t>
      </w:r>
      <w:r w:rsidRPr="008A1746">
        <w:rPr>
          <w:rStyle w:val="Strongsoft"/>
        </w:rPr>
        <w:t>for</w:t>
      </w:r>
      <w:r w:rsidR="00057972">
        <w:rPr>
          <w:rStyle w:val="Strongsoft"/>
        </w:rPr>
        <w:t>-</w:t>
      </w:r>
      <w:r w:rsidRPr="008A1746">
        <w:rPr>
          <w:rStyle w:val="Strongsoft"/>
        </w:rPr>
        <w:t>service RTOs, and RTOs who do not provide government funded training:</w:t>
      </w:r>
    </w:p>
    <w:p w14:paraId="64A4660A" w14:textId="77777777" w:rsidR="00ED05BE" w:rsidRPr="000D5491" w:rsidRDefault="00ED05BE" w:rsidP="00A02BEF">
      <w:pPr>
        <w:pStyle w:val="ListParagraph"/>
      </w:pPr>
      <w:r w:rsidRPr="000D5491">
        <w:t>If registered before 1 January 2028 and they have no arrangements with an STA, an RTO may transition to reporting using the VET Information</w:t>
      </w:r>
      <w:r>
        <w:t xml:space="preserve"> when their </w:t>
      </w:r>
      <w:r w:rsidRPr="000D5491">
        <w:t xml:space="preserve">Student Management System (SMS) Provider </w:t>
      </w:r>
      <w:r>
        <w:t xml:space="preserve">is </w:t>
      </w:r>
      <w:r w:rsidRPr="000D5491">
        <w:t xml:space="preserve">able to support VET Information Standard reporting arrangements. </w:t>
      </w:r>
      <w:r>
        <w:t xml:space="preserve">They </w:t>
      </w:r>
      <w:r w:rsidRPr="000D5491">
        <w:t>must transition by 1 January 2029</w:t>
      </w:r>
      <w:r>
        <w:t>.</w:t>
      </w:r>
    </w:p>
    <w:p w14:paraId="11EB8A51" w14:textId="77777777" w:rsidR="00ED05BE" w:rsidRPr="000D5491" w:rsidRDefault="00ED05BE" w:rsidP="00A02BEF">
      <w:pPr>
        <w:pStyle w:val="ListParagraph"/>
      </w:pPr>
      <w:r w:rsidRPr="000D5491">
        <w:t xml:space="preserve">If registered on or after 1 January 2028 and they have no arrangements with an STA, an RTO </w:t>
      </w:r>
      <w:r w:rsidRPr="00BA3B77">
        <w:t>must</w:t>
      </w:r>
      <w:r w:rsidRPr="000D5491">
        <w:t xml:space="preserve"> report using the VET Information Standard from the date they are registered and must have an SMS that supports VET Information Standard reporting arrangements.</w:t>
      </w:r>
    </w:p>
    <w:p w14:paraId="1426027F" w14:textId="50382403" w:rsidR="00ED05BE" w:rsidRPr="008A1746" w:rsidRDefault="00ED05BE" w:rsidP="00954C15">
      <w:pPr>
        <w:rPr>
          <w:rStyle w:val="Strongsoft"/>
        </w:rPr>
      </w:pPr>
      <w:r w:rsidRPr="008A1746">
        <w:rPr>
          <w:rStyle w:val="Strongsoft"/>
        </w:rPr>
        <w:t>RTOs providing government funded training or a mix of government funded training and fee</w:t>
      </w:r>
      <w:r w:rsidR="00057972">
        <w:rPr>
          <w:rStyle w:val="Strongsoft"/>
        </w:rPr>
        <w:t>-</w:t>
      </w:r>
      <w:r w:rsidRPr="008A1746">
        <w:rPr>
          <w:rStyle w:val="Strongsoft"/>
        </w:rPr>
        <w:t>for</w:t>
      </w:r>
      <w:r w:rsidR="00057972">
        <w:rPr>
          <w:rStyle w:val="Strongsoft"/>
        </w:rPr>
        <w:t>-</w:t>
      </w:r>
      <w:r w:rsidRPr="008A1746">
        <w:rPr>
          <w:rStyle w:val="Strongsoft"/>
        </w:rPr>
        <w:t xml:space="preserve">service training: </w:t>
      </w:r>
    </w:p>
    <w:p w14:paraId="113A770A" w14:textId="77777777" w:rsidR="00ED05BE" w:rsidRPr="009B0509" w:rsidRDefault="00ED05BE" w:rsidP="00A02BEF">
      <w:pPr>
        <w:pStyle w:val="ListParagraph"/>
      </w:pPr>
      <w:r w:rsidRPr="009B0509">
        <w:t>Will report against AVETMISS until a transition date advised by their STA regardless of registration date.</w:t>
      </w:r>
    </w:p>
    <w:p w14:paraId="0AF57741" w14:textId="77777777" w:rsidR="00ED05BE" w:rsidRPr="009B0509" w:rsidRDefault="00ED05BE" w:rsidP="00787D9D">
      <w:pPr>
        <w:pStyle w:val="ListParagraph"/>
        <w:numPr>
          <w:ilvl w:val="1"/>
          <w:numId w:val="14"/>
        </w:numPr>
      </w:pPr>
      <w:r w:rsidRPr="009B0509">
        <w:t>In circumstances where an RTO is newly registered and their STA has already commenced transitioning RTOs to reporting against the VET Information Standard, they may not need to submit AVETMISS data. This will be advised by the STA in these circumstances.</w:t>
      </w:r>
    </w:p>
    <w:p w14:paraId="05ECAA12" w14:textId="77777777" w:rsidR="00ED05BE" w:rsidRPr="000D5491" w:rsidRDefault="00ED05BE" w:rsidP="00A02BEF">
      <w:pPr>
        <w:pStyle w:val="ListParagraph"/>
      </w:pPr>
      <w:r w:rsidRPr="009B0509">
        <w:t>where an RTO has been reporting against AVETMISS, this advice will outline the date that VET Information</w:t>
      </w:r>
      <w:r w:rsidRPr="000802B4">
        <w:t xml:space="preserve"> Standard data reporting must commence</w:t>
      </w:r>
      <w:r>
        <w:t>.</w:t>
      </w:r>
    </w:p>
    <w:p w14:paraId="63452384" w14:textId="210329F3" w:rsidR="00ED05BE" w:rsidRPr="008A1746" w:rsidRDefault="00ED05BE" w:rsidP="008A1746">
      <w:pPr>
        <w:rPr>
          <w:rStyle w:val="Strongsoft"/>
        </w:rPr>
      </w:pPr>
      <w:r w:rsidRPr="03A8ABC4">
        <w:rPr>
          <w:rStyle w:val="Strongsoft"/>
        </w:rPr>
        <w:t>All RTOs will be required to report against the VET Information Standard from 1 January 2029 for all</w:t>
      </w:r>
      <w:r w:rsidR="06C648FD" w:rsidRPr="03A8ABC4">
        <w:rPr>
          <w:rStyle w:val="Strongsoft"/>
        </w:rPr>
        <w:t xml:space="preserve"> ongoing and</w:t>
      </w:r>
      <w:r w:rsidRPr="03A8ABC4">
        <w:rPr>
          <w:rStyle w:val="Strongsoft"/>
        </w:rPr>
        <w:t xml:space="preserve"> new VET Activity from that date. </w:t>
      </w:r>
    </w:p>
    <w:p w14:paraId="6E707AE2" w14:textId="77777777" w:rsidR="00ED05BE" w:rsidRPr="000D5491" w:rsidRDefault="00ED05BE" w:rsidP="001821D1">
      <w:r w:rsidRPr="000D5491">
        <w:lastRenderedPageBreak/>
        <w:t>This means that the final AVETMISS VET Provider Collection submission (other than nationally recognised school training) will be submitted no later than 28 February 2029.</w:t>
      </w:r>
    </w:p>
    <w:p w14:paraId="4FA3668F" w14:textId="77777777" w:rsidR="0063018C" w:rsidRPr="006D7AB9" w:rsidRDefault="0063018C" w:rsidP="006D7AB9">
      <w:pPr>
        <w:spacing w:after="0"/>
        <w:rPr>
          <w:rStyle w:val="Strong"/>
        </w:rPr>
      </w:pPr>
      <w:r w:rsidRPr="006D7AB9">
        <w:rPr>
          <w:rStyle w:val="Strong"/>
        </w:rPr>
        <w:t>These arrangements are summarised below:</w:t>
      </w:r>
    </w:p>
    <w:tbl>
      <w:tblPr>
        <w:tblStyle w:val="TableSimple"/>
        <w:tblW w:w="0" w:type="auto"/>
        <w:tblLook w:val="04A0" w:firstRow="1" w:lastRow="0" w:firstColumn="1" w:lastColumn="0" w:noHBand="0" w:noVBand="1"/>
      </w:tblPr>
      <w:tblGrid>
        <w:gridCol w:w="3119"/>
        <w:gridCol w:w="3065"/>
        <w:gridCol w:w="3092"/>
      </w:tblGrid>
      <w:tr w:rsidR="0063018C" w:rsidRPr="003C4106" w14:paraId="4A3F0B13" w14:textId="77777777" w:rsidTr="009F213A">
        <w:trPr>
          <w:cnfStyle w:val="100000000000" w:firstRow="1" w:lastRow="0" w:firstColumn="0" w:lastColumn="0" w:oddVBand="0" w:evenVBand="0" w:oddHBand="0"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119" w:type="dxa"/>
          </w:tcPr>
          <w:p w14:paraId="51759FEF" w14:textId="0F12AEC9" w:rsidR="0063018C" w:rsidRPr="003C4106" w:rsidRDefault="00191FB1" w:rsidP="006D7AB9">
            <w:pPr>
              <w:pStyle w:val="TableNormal1"/>
              <w:spacing w:line="240" w:lineRule="auto"/>
            </w:pPr>
            <w:r w:rsidRPr="003C4106">
              <w:t>RTO Type</w:t>
            </w:r>
            <w:r w:rsidR="0063018C" w:rsidRPr="003C4106">
              <w:br/>
            </w:r>
          </w:p>
        </w:tc>
        <w:tc>
          <w:tcPr>
            <w:tcW w:w="3065" w:type="dxa"/>
          </w:tcPr>
          <w:p w14:paraId="288574B5" w14:textId="77777777" w:rsidR="0063018C" w:rsidRPr="003C4106" w:rsidRDefault="0063018C" w:rsidP="006D7AB9">
            <w:pPr>
              <w:pStyle w:val="TableNormal1"/>
              <w:spacing w:line="240" w:lineRule="auto"/>
              <w:cnfStyle w:val="100000000000" w:firstRow="1" w:lastRow="0" w:firstColumn="0" w:lastColumn="0" w:oddVBand="0" w:evenVBand="0" w:oddHBand="0" w:evenHBand="0" w:firstRowFirstColumn="0" w:firstRowLastColumn="0" w:lastRowFirstColumn="0" w:lastRowLastColumn="0"/>
            </w:pPr>
            <w:r w:rsidRPr="003C4106">
              <w:t>What you must report</w:t>
            </w:r>
          </w:p>
        </w:tc>
        <w:tc>
          <w:tcPr>
            <w:tcW w:w="3092" w:type="dxa"/>
          </w:tcPr>
          <w:p w14:paraId="22DB1846" w14:textId="119A0B06" w:rsidR="0063018C" w:rsidRPr="003C4106" w:rsidRDefault="0063018C" w:rsidP="006D7AB9">
            <w:pPr>
              <w:pStyle w:val="TableNormal1"/>
              <w:spacing w:line="240" w:lineRule="auto"/>
              <w:cnfStyle w:val="100000000000" w:firstRow="1" w:lastRow="0" w:firstColumn="0" w:lastColumn="0" w:oddVBand="0" w:evenVBand="0" w:oddHBand="0" w:evenHBand="0" w:firstRowFirstColumn="0" w:firstRowLastColumn="0" w:lastRowFirstColumn="0" w:lastRowLastColumn="0"/>
            </w:pPr>
            <w:r w:rsidRPr="003C4106">
              <w:t>When the VET Information Standard starts</w:t>
            </w:r>
            <w:r w:rsidR="003C4106" w:rsidRPr="003C4106">
              <w:t>*</w:t>
            </w:r>
          </w:p>
        </w:tc>
      </w:tr>
      <w:tr w:rsidR="0063018C" w:rsidRPr="003C4106" w14:paraId="2CE84C3D" w14:textId="77777777" w:rsidTr="009F213A">
        <w:tblPrEx>
          <w:tblCellMar>
            <w:left w:w="0" w:type="dxa"/>
            <w:right w:w="0" w:type="dxa"/>
          </w:tblCellMar>
        </w:tblPrEx>
        <w:tc>
          <w:tcPr>
            <w:cnfStyle w:val="001000000000" w:firstRow="0" w:lastRow="0" w:firstColumn="1" w:lastColumn="0" w:oddVBand="0" w:evenVBand="0" w:oddHBand="0" w:evenHBand="0" w:firstRowFirstColumn="0" w:firstRowLastColumn="0" w:lastRowFirstColumn="0" w:lastRowLastColumn="0"/>
            <w:tcW w:w="3119" w:type="dxa"/>
          </w:tcPr>
          <w:p w14:paraId="6F98A2FA" w14:textId="3230FA9D" w:rsidR="0063018C" w:rsidRPr="003C4106" w:rsidRDefault="0063018C" w:rsidP="003C4106">
            <w:pPr>
              <w:pStyle w:val="TableNormal1"/>
              <w:rPr>
                <w:rFonts w:asciiTheme="majorHAnsi" w:hAnsiTheme="majorHAnsi"/>
              </w:rPr>
            </w:pPr>
            <w:r w:rsidRPr="003C4106">
              <w:rPr>
                <w:rFonts w:asciiTheme="majorHAnsi" w:hAnsiTheme="majorHAnsi"/>
              </w:rPr>
              <w:t xml:space="preserve">RTO registered before 1 Jan </w:t>
            </w:r>
            <w:r w:rsidR="00015729">
              <w:rPr>
                <w:rFonts w:asciiTheme="majorHAnsi" w:hAnsiTheme="majorHAnsi"/>
              </w:rPr>
              <w:br/>
            </w:r>
            <w:r w:rsidRPr="003C4106">
              <w:rPr>
                <w:rFonts w:asciiTheme="majorHAnsi" w:hAnsiTheme="majorHAnsi"/>
              </w:rPr>
              <w:t>2028</w:t>
            </w:r>
            <w:r w:rsidR="003C4106" w:rsidRPr="003C4106">
              <w:rPr>
                <w:rFonts w:asciiTheme="majorHAnsi" w:hAnsiTheme="majorHAnsi"/>
              </w:rPr>
              <w:t xml:space="preserve"> </w:t>
            </w:r>
            <w:r w:rsidRPr="003C4106">
              <w:rPr>
                <w:rFonts w:asciiTheme="majorHAnsi" w:hAnsiTheme="majorHAnsi"/>
              </w:rPr>
              <w:t>with no STA arrangement</w:t>
            </w:r>
          </w:p>
        </w:tc>
        <w:tc>
          <w:tcPr>
            <w:tcW w:w="3065" w:type="dxa"/>
          </w:tcPr>
          <w:p w14:paraId="4DB1512C" w14:textId="77777777" w:rsidR="0063018C" w:rsidRPr="003C4106" w:rsidRDefault="0063018C" w:rsidP="003C4106">
            <w:pPr>
              <w:pStyle w:val="TableNormal1"/>
              <w:cnfStyle w:val="000000000000" w:firstRow="0" w:lastRow="0" w:firstColumn="0" w:lastColumn="0" w:oddVBand="0" w:evenVBand="0" w:oddHBand="0" w:evenHBand="0" w:firstRowFirstColumn="0" w:firstRowLastColumn="0" w:lastRowFirstColumn="0" w:lastRowLastColumn="0"/>
            </w:pPr>
            <w:r w:rsidRPr="003C4106">
              <w:t>AVETMISS until your</w:t>
            </w:r>
            <w:r w:rsidRPr="003C4106">
              <w:br/>
              <w:t>chosen transition date</w:t>
            </w:r>
          </w:p>
        </w:tc>
        <w:tc>
          <w:tcPr>
            <w:tcW w:w="3092" w:type="dxa"/>
          </w:tcPr>
          <w:p w14:paraId="2683E4AB" w14:textId="77777777" w:rsidR="0063018C" w:rsidRPr="003C4106" w:rsidRDefault="0063018C" w:rsidP="003C4106">
            <w:pPr>
              <w:pStyle w:val="TableNormal1"/>
              <w:cnfStyle w:val="000000000000" w:firstRow="0" w:lastRow="0" w:firstColumn="0" w:lastColumn="0" w:oddVBand="0" w:evenVBand="0" w:oddHBand="0" w:evenHBand="0" w:firstRowFirstColumn="0" w:firstRowLastColumn="0" w:lastRowFirstColumn="0" w:lastRowLastColumn="0"/>
            </w:pPr>
            <w:r w:rsidRPr="003C4106">
              <w:t xml:space="preserve">Any date you choose </w:t>
            </w:r>
            <w:r w:rsidRPr="003C4106">
              <w:br/>
              <w:t>up to 1 Jan 2029</w:t>
            </w:r>
          </w:p>
        </w:tc>
      </w:tr>
      <w:tr w:rsidR="0063018C" w:rsidRPr="003C4106" w14:paraId="72A6950B" w14:textId="77777777" w:rsidTr="009F213A">
        <w:tblPrEx>
          <w:tblCellMar>
            <w:left w:w="0" w:type="dxa"/>
            <w:right w:w="0" w:type="dxa"/>
          </w:tblCellMar>
        </w:tblPrEx>
        <w:trPr>
          <w:trHeight w:val="60"/>
        </w:trPr>
        <w:tc>
          <w:tcPr>
            <w:cnfStyle w:val="001000000000" w:firstRow="0" w:lastRow="0" w:firstColumn="1" w:lastColumn="0" w:oddVBand="0" w:evenVBand="0" w:oddHBand="0" w:evenHBand="0" w:firstRowFirstColumn="0" w:firstRowLastColumn="0" w:lastRowFirstColumn="0" w:lastRowLastColumn="0"/>
            <w:tcW w:w="3119" w:type="dxa"/>
          </w:tcPr>
          <w:p w14:paraId="66C18B03" w14:textId="43E7E45F" w:rsidR="0063018C" w:rsidRPr="003C4106" w:rsidRDefault="0063018C" w:rsidP="003C4106">
            <w:pPr>
              <w:pStyle w:val="TableNormal1"/>
              <w:rPr>
                <w:rFonts w:asciiTheme="majorHAnsi" w:hAnsiTheme="majorHAnsi"/>
              </w:rPr>
            </w:pPr>
            <w:r w:rsidRPr="003C4106">
              <w:rPr>
                <w:rFonts w:asciiTheme="majorHAnsi" w:hAnsiTheme="majorHAnsi"/>
              </w:rPr>
              <w:t>RTO registered on or after 1 Jan</w:t>
            </w:r>
            <w:r w:rsidR="00015729">
              <w:rPr>
                <w:rFonts w:asciiTheme="majorHAnsi" w:hAnsiTheme="majorHAnsi"/>
              </w:rPr>
              <w:br/>
            </w:r>
            <w:r w:rsidRPr="003C4106">
              <w:rPr>
                <w:rFonts w:asciiTheme="majorHAnsi" w:hAnsiTheme="majorHAnsi"/>
              </w:rPr>
              <w:t>2028 with no STA arrangement</w:t>
            </w:r>
          </w:p>
        </w:tc>
        <w:tc>
          <w:tcPr>
            <w:tcW w:w="3065" w:type="dxa"/>
          </w:tcPr>
          <w:p w14:paraId="29FEDD8A" w14:textId="4EEDC14B" w:rsidR="0063018C" w:rsidRPr="003C4106" w:rsidRDefault="0063018C" w:rsidP="003C4106">
            <w:pPr>
              <w:pStyle w:val="TableNormal1"/>
              <w:cnfStyle w:val="000000000000" w:firstRow="0" w:lastRow="0" w:firstColumn="0" w:lastColumn="0" w:oddVBand="0" w:evenVBand="0" w:oddHBand="0" w:evenHBand="0" w:firstRowFirstColumn="0" w:firstRowLastColumn="0" w:lastRowFirstColumn="0" w:lastRowLastColumn="0"/>
            </w:pPr>
            <w:r w:rsidRPr="003C4106">
              <w:t xml:space="preserve">VET Information </w:t>
            </w:r>
            <w:r w:rsidR="003C4106">
              <w:br/>
            </w:r>
            <w:r w:rsidRPr="003C4106">
              <w:t>Standard only</w:t>
            </w:r>
          </w:p>
        </w:tc>
        <w:tc>
          <w:tcPr>
            <w:tcW w:w="3092" w:type="dxa"/>
          </w:tcPr>
          <w:p w14:paraId="3185BCBE" w14:textId="77777777" w:rsidR="0063018C" w:rsidRPr="003C4106" w:rsidRDefault="0063018C" w:rsidP="003C4106">
            <w:pPr>
              <w:pStyle w:val="TableNormal1"/>
              <w:cnfStyle w:val="000000000000" w:firstRow="0" w:lastRow="0" w:firstColumn="0" w:lastColumn="0" w:oddVBand="0" w:evenVBand="0" w:oddHBand="0" w:evenHBand="0" w:firstRowFirstColumn="0" w:firstRowLastColumn="0" w:lastRowFirstColumn="0" w:lastRowLastColumn="0"/>
            </w:pPr>
            <w:r w:rsidRPr="003C4106">
              <w:t xml:space="preserve">From the day you </w:t>
            </w:r>
            <w:r w:rsidRPr="003C4106">
              <w:br/>
              <w:t>are registered</w:t>
            </w:r>
          </w:p>
        </w:tc>
      </w:tr>
      <w:tr w:rsidR="0063018C" w:rsidRPr="003C4106" w14:paraId="5062008C" w14:textId="77777777" w:rsidTr="009F213A">
        <w:tblPrEx>
          <w:tblCellMar>
            <w:left w:w="0" w:type="dxa"/>
            <w:right w:w="0" w:type="dxa"/>
          </w:tblCellMar>
        </w:tblPrEx>
        <w:tc>
          <w:tcPr>
            <w:cnfStyle w:val="001000000000" w:firstRow="0" w:lastRow="0" w:firstColumn="1" w:lastColumn="0" w:oddVBand="0" w:evenVBand="0" w:oddHBand="0" w:evenHBand="0" w:firstRowFirstColumn="0" w:firstRowLastColumn="0" w:lastRowFirstColumn="0" w:lastRowLastColumn="0"/>
            <w:tcW w:w="3119" w:type="dxa"/>
          </w:tcPr>
          <w:p w14:paraId="7BB0C6E5" w14:textId="77777777" w:rsidR="0063018C" w:rsidRPr="003C4106" w:rsidRDefault="0063018C" w:rsidP="003C4106">
            <w:pPr>
              <w:pStyle w:val="TableNormal1"/>
              <w:rPr>
                <w:rFonts w:asciiTheme="majorHAnsi" w:hAnsiTheme="majorHAnsi"/>
              </w:rPr>
            </w:pPr>
            <w:r w:rsidRPr="003C4106">
              <w:rPr>
                <w:rFonts w:asciiTheme="majorHAnsi" w:hAnsiTheme="majorHAnsi"/>
              </w:rPr>
              <w:t>RTO with an STA arrangement</w:t>
            </w:r>
          </w:p>
        </w:tc>
        <w:tc>
          <w:tcPr>
            <w:tcW w:w="3065" w:type="dxa"/>
          </w:tcPr>
          <w:p w14:paraId="4B9E3FD8" w14:textId="4F25CA7A" w:rsidR="002C76D8" w:rsidRDefault="002C76D8" w:rsidP="002C76D8">
            <w:pPr>
              <w:spacing w:beforeLines="40" w:before="96" w:afterLines="40" w:after="96"/>
              <w:cnfStyle w:val="000000000000" w:firstRow="0" w:lastRow="0" w:firstColumn="0" w:lastColumn="0" w:oddVBand="0" w:evenVBand="0" w:oddHBand="0" w:evenHBand="0" w:firstRowFirstColumn="0" w:firstRowLastColumn="0" w:lastRowFirstColumn="0" w:lastRowLastColumn="0"/>
            </w:pPr>
            <w:r w:rsidRPr="000D5491">
              <w:t xml:space="preserve">AVETMISS until STA </w:t>
            </w:r>
            <w:r w:rsidR="009F213A">
              <w:br/>
            </w:r>
            <w:r w:rsidRPr="000D5491">
              <w:t>specified</w:t>
            </w:r>
            <w:r>
              <w:t xml:space="preserve"> </w:t>
            </w:r>
            <w:r w:rsidRPr="000D5491">
              <w:t>transition date</w:t>
            </w:r>
            <w:r>
              <w:t xml:space="preserve"> </w:t>
            </w:r>
          </w:p>
          <w:p w14:paraId="47CB41CB" w14:textId="5635FF50" w:rsidR="0063018C" w:rsidRPr="003C4106" w:rsidRDefault="002C76D8" w:rsidP="002C76D8">
            <w:pPr>
              <w:pStyle w:val="TableNormal1"/>
              <w:cnfStyle w:val="000000000000" w:firstRow="0" w:lastRow="0" w:firstColumn="0" w:lastColumn="0" w:oddVBand="0" w:evenVBand="0" w:oddHBand="0" w:evenHBand="0" w:firstRowFirstColumn="0" w:firstRowLastColumn="0" w:lastRowFirstColumn="0" w:lastRowLastColumn="0"/>
            </w:pPr>
            <w:r>
              <w:t>VET Information Standard only</w:t>
            </w:r>
            <w:r w:rsidR="009F213A">
              <w:br/>
            </w:r>
            <w:r>
              <w:t>if newly registered and the STA has already commenced transitioning RTOs.</w:t>
            </w:r>
          </w:p>
        </w:tc>
        <w:tc>
          <w:tcPr>
            <w:tcW w:w="3092" w:type="dxa"/>
          </w:tcPr>
          <w:p w14:paraId="5BA7D34C" w14:textId="77777777" w:rsidR="0063018C" w:rsidRPr="003C4106" w:rsidRDefault="0063018C" w:rsidP="003C4106">
            <w:pPr>
              <w:pStyle w:val="TableNormal1"/>
              <w:cnfStyle w:val="000000000000" w:firstRow="0" w:lastRow="0" w:firstColumn="0" w:lastColumn="0" w:oddVBand="0" w:evenVBand="0" w:oddHBand="0" w:evenHBand="0" w:firstRowFirstColumn="0" w:firstRowLastColumn="0" w:lastRowFirstColumn="0" w:lastRowLastColumn="0"/>
            </w:pPr>
            <w:r w:rsidRPr="003C4106">
              <w:t xml:space="preserve">On the date advised </w:t>
            </w:r>
            <w:r w:rsidRPr="003C4106">
              <w:br/>
              <w:t>by your STA</w:t>
            </w:r>
          </w:p>
        </w:tc>
      </w:tr>
    </w:tbl>
    <w:p w14:paraId="383C8FE8" w14:textId="1CD27C06" w:rsidR="003C4106" w:rsidRPr="003C4106" w:rsidRDefault="003C4106" w:rsidP="003C4106">
      <w:pPr>
        <w:pStyle w:val="CommentText"/>
      </w:pPr>
      <w:r>
        <w:t>*</w:t>
      </w:r>
      <w:r w:rsidRPr="003C4106">
        <w:t>Your SMS must support VET Information Standard reporting arrangements prior to this date</w:t>
      </w:r>
    </w:p>
    <w:p w14:paraId="1FB6F777" w14:textId="77777777" w:rsidR="00FB28B4" w:rsidRDefault="0063018C" w:rsidP="00D36915">
      <w:pPr>
        <w:pStyle w:val="Heading3"/>
      </w:pPr>
      <w:bookmarkStart w:id="14" w:name="_Toc234418672"/>
      <w:r w:rsidRPr="00593DB4">
        <w:t>Nationally recognised school training</w:t>
      </w:r>
      <w:bookmarkEnd w:id="14"/>
    </w:p>
    <w:p w14:paraId="1BA1F30C" w14:textId="77777777" w:rsidR="0046711E" w:rsidRDefault="0046711E" w:rsidP="00812748">
      <w:r>
        <w:t xml:space="preserve">At commencement on 1 October 2026, the amendments to the DPRs do not change the way in which </w:t>
      </w:r>
      <w:r w:rsidRPr="00F4374B">
        <w:rPr>
          <w:rStyle w:val="Strong"/>
        </w:rPr>
        <w:t>national recognised schools training</w:t>
      </w:r>
      <w:r>
        <w:t xml:space="preserve"> (</w:t>
      </w:r>
      <w:r w:rsidRPr="00F4374B">
        <w:rPr>
          <w:rStyle w:val="Strong"/>
        </w:rPr>
        <w:t>VET in Schools</w:t>
      </w:r>
      <w:r>
        <w:t>) data is reported to boards of study even after an RTO has otherwise transitioned to reporting using the VET Information Standard.</w:t>
      </w:r>
    </w:p>
    <w:tbl>
      <w:tblPr>
        <w:tblStyle w:val="Moreinfo"/>
        <w:tblW w:w="0" w:type="auto"/>
        <w:tblLook w:val="04A0" w:firstRow="1" w:lastRow="0" w:firstColumn="1" w:lastColumn="0" w:noHBand="0" w:noVBand="1"/>
      </w:tblPr>
      <w:tblGrid>
        <w:gridCol w:w="8308"/>
        <w:gridCol w:w="968"/>
      </w:tblGrid>
      <w:tr w:rsidR="008157B7" w:rsidRPr="00D009FA" w14:paraId="47F7CFD1" w14:textId="77777777" w:rsidTr="00F32D77">
        <w:tc>
          <w:tcPr>
            <w:cnfStyle w:val="001000000000" w:firstRow="0" w:lastRow="0" w:firstColumn="1" w:lastColumn="0" w:oddVBand="0" w:evenVBand="0" w:oddHBand="0" w:evenHBand="0" w:firstRowFirstColumn="0" w:firstRowLastColumn="0" w:lastRowFirstColumn="0" w:lastRowLastColumn="0"/>
            <w:tcW w:w="0" w:type="auto"/>
          </w:tcPr>
          <w:p w14:paraId="264BBF14" w14:textId="3A5D43E3" w:rsidR="008157B7" w:rsidRPr="00D009FA" w:rsidRDefault="00A91426">
            <w:r w:rsidRPr="00A91426">
              <w:t>VET in Schools data may in future be incorporated into the VET Information Standard. Updates will be provided through the department website, NCVER website and STA websites to advise RTOs when VET Information Standard reporting arrangements apply to VET in Schools data.</w:t>
            </w:r>
          </w:p>
        </w:tc>
        <w:tc>
          <w:tcPr>
            <w:tcW w:w="0" w:type="auto"/>
          </w:tcPr>
          <w:p w14:paraId="42EE386F" w14:textId="77777777" w:rsidR="008157B7" w:rsidRPr="00D009FA" w:rsidRDefault="008157B7">
            <w:pPr>
              <w:cnfStyle w:val="000000000000" w:firstRow="0" w:lastRow="0" w:firstColumn="0" w:lastColumn="0" w:oddVBand="0" w:evenVBand="0" w:oddHBand="0" w:evenHBand="0" w:firstRowFirstColumn="0" w:firstRowLastColumn="0" w:lastRowFirstColumn="0" w:lastRowLastColumn="0"/>
            </w:pPr>
            <w:r w:rsidRPr="00CB0059">
              <w:rPr>
                <w:rFonts w:ascii="Segoe Fluent Icons" w:hAnsi="Segoe Fluent Icons"/>
                <w:color w:val="3E4246" w:themeColor="accent1"/>
                <w:sz w:val="40"/>
                <w:szCs w:val="40"/>
              </w:rPr>
              <w:t></w:t>
            </w:r>
          </w:p>
        </w:tc>
      </w:tr>
    </w:tbl>
    <w:p w14:paraId="2D5EC5E3" w14:textId="77777777" w:rsidR="00E6516A" w:rsidRPr="00812748" w:rsidRDefault="00E6516A" w:rsidP="00812748">
      <w:r w:rsidRPr="00812748">
        <w:t xml:space="preserve">VET in Schools data will continue to be collected in line with Part B of the National VET Data Policy and in accordance with the specifications outlined in AVETMISS. </w:t>
      </w:r>
    </w:p>
    <w:tbl>
      <w:tblPr>
        <w:tblStyle w:val="Moreinfo"/>
        <w:tblW w:w="0" w:type="auto"/>
        <w:tblLook w:val="04A0" w:firstRow="1" w:lastRow="0" w:firstColumn="1" w:lastColumn="0" w:noHBand="0" w:noVBand="1"/>
      </w:tblPr>
      <w:tblGrid>
        <w:gridCol w:w="8308"/>
        <w:gridCol w:w="968"/>
      </w:tblGrid>
      <w:tr w:rsidR="00E6516A" w:rsidRPr="00D009FA" w14:paraId="79B59838" w14:textId="77777777" w:rsidTr="00F32D77">
        <w:tc>
          <w:tcPr>
            <w:cnfStyle w:val="001000000000" w:firstRow="0" w:lastRow="0" w:firstColumn="1" w:lastColumn="0" w:oddVBand="0" w:evenVBand="0" w:oddHBand="0" w:evenHBand="0" w:firstRowFirstColumn="0" w:firstRowLastColumn="0" w:lastRowFirstColumn="0" w:lastRowLastColumn="0"/>
            <w:tcW w:w="0" w:type="auto"/>
          </w:tcPr>
          <w:p w14:paraId="7525D4CA" w14:textId="523D0345" w:rsidR="00E6516A" w:rsidRPr="00D009FA" w:rsidRDefault="000D3519">
            <w:r w:rsidRPr="000D3519">
              <w:t>VET in Schools providers should continue to discuss their reporting requirements and obligations with their STA.</w:t>
            </w:r>
          </w:p>
        </w:tc>
        <w:tc>
          <w:tcPr>
            <w:tcW w:w="0" w:type="auto"/>
          </w:tcPr>
          <w:p w14:paraId="4761458A" w14:textId="77777777" w:rsidR="00E6516A" w:rsidRPr="00D009FA" w:rsidRDefault="00E6516A">
            <w:pPr>
              <w:cnfStyle w:val="000000000000" w:firstRow="0" w:lastRow="0" w:firstColumn="0" w:lastColumn="0" w:oddVBand="0" w:evenVBand="0" w:oddHBand="0" w:evenHBand="0" w:firstRowFirstColumn="0" w:firstRowLastColumn="0" w:lastRowFirstColumn="0" w:lastRowLastColumn="0"/>
            </w:pPr>
            <w:r w:rsidRPr="00CB0059">
              <w:rPr>
                <w:rFonts w:ascii="Segoe Fluent Icons" w:hAnsi="Segoe Fluent Icons"/>
                <w:color w:val="3E4246" w:themeColor="accent1"/>
                <w:sz w:val="40"/>
                <w:szCs w:val="40"/>
              </w:rPr>
              <w:t></w:t>
            </w:r>
          </w:p>
        </w:tc>
      </w:tr>
    </w:tbl>
    <w:p w14:paraId="433A0635" w14:textId="2DFBBBC2" w:rsidR="0063018C" w:rsidRDefault="0063018C" w:rsidP="00783AFE">
      <w:pPr>
        <w:spacing w:before="240"/>
      </w:pPr>
      <w:r>
        <w:br w:type="page"/>
      </w:r>
    </w:p>
    <w:p w14:paraId="240CEE4E" w14:textId="1F4836C5" w:rsidR="0063018C" w:rsidRPr="00445039" w:rsidRDefault="0063018C" w:rsidP="00EA173C">
      <w:pPr>
        <w:pStyle w:val="Heading2"/>
      </w:pPr>
      <w:bookmarkStart w:id="15" w:name="_Toc234418673"/>
      <w:r w:rsidRPr="00EA173C">
        <w:rPr>
          <w:rStyle w:val="Section"/>
        </w:rPr>
        <w:lastRenderedPageBreak/>
        <w:t>Section 4</w:t>
      </w:r>
      <w:r w:rsidR="00260673">
        <w:br/>
      </w:r>
      <w:r w:rsidRPr="00EA173C">
        <w:t>Requirement to maintain an appropriate VET data system</w:t>
      </w:r>
      <w:bookmarkEnd w:id="15"/>
    </w:p>
    <w:p w14:paraId="24E0F0E1" w14:textId="77777777" w:rsidR="00FB28B4" w:rsidRDefault="0063018C" w:rsidP="00D36915">
      <w:pPr>
        <w:pStyle w:val="Heading3"/>
      </w:pPr>
      <w:bookmarkStart w:id="16" w:name="_Toc234418674"/>
      <w:r w:rsidRPr="00593DB4">
        <w:t>VET Data Systems</w:t>
      </w:r>
      <w:bookmarkEnd w:id="16"/>
      <w:r w:rsidRPr="00593DB4">
        <w:t xml:space="preserve"> </w:t>
      </w:r>
    </w:p>
    <w:p w14:paraId="45BD1661" w14:textId="39C65765" w:rsidR="003526D5" w:rsidRDefault="003526D5" w:rsidP="00612DE4">
      <w:pPr>
        <w:pStyle w:val="ListParagraph"/>
      </w:pPr>
      <w:r w:rsidRPr="00612DE4">
        <w:t>Under</w:t>
      </w:r>
      <w:r>
        <w:t xml:space="preserve"> the </w:t>
      </w:r>
      <w:r w:rsidRPr="007E577D">
        <w:rPr>
          <w:rStyle w:val="Strong"/>
          <w:b w:val="0"/>
          <w:bCs w:val="0"/>
        </w:rPr>
        <w:t>DPRs amendment</w:t>
      </w:r>
      <w:r w:rsidR="007E577D" w:rsidRPr="007E577D">
        <w:rPr>
          <w:rStyle w:val="Strong"/>
          <w:b w:val="0"/>
          <w:bCs w:val="0"/>
        </w:rPr>
        <w:t>s</w:t>
      </w:r>
      <w:r>
        <w:t xml:space="preserve">, </w:t>
      </w:r>
      <w:r w:rsidRPr="00C528EF">
        <w:t>all RTOs</w:t>
      </w:r>
      <w:r>
        <w:t xml:space="preserve"> are required</w:t>
      </w:r>
      <w:r w:rsidRPr="00C528EF">
        <w:t xml:space="preserve"> to have and maintain a </w:t>
      </w:r>
      <w:r w:rsidRPr="00F4374B">
        <w:rPr>
          <w:rStyle w:val="Strong"/>
        </w:rPr>
        <w:t>VET Data System</w:t>
      </w:r>
      <w:r w:rsidRPr="00C528EF">
        <w:t xml:space="preserve"> with the digital functionality required to support</w:t>
      </w:r>
      <w:r>
        <w:t>:</w:t>
      </w:r>
    </w:p>
    <w:p w14:paraId="02105278" w14:textId="77777777" w:rsidR="003526D5" w:rsidRPr="00612DE4" w:rsidRDefault="003526D5" w:rsidP="00787D9D">
      <w:pPr>
        <w:pStyle w:val="ListParagraph"/>
        <w:numPr>
          <w:ilvl w:val="1"/>
          <w:numId w:val="14"/>
        </w:numPr>
      </w:pPr>
      <w:r w:rsidRPr="00612DE4">
        <w:t xml:space="preserve">data submission requirements for the VET Information Standard and, </w:t>
      </w:r>
    </w:p>
    <w:p w14:paraId="47388728" w14:textId="77777777" w:rsidR="003526D5" w:rsidRPr="00612DE4" w:rsidRDefault="003526D5" w:rsidP="00787D9D">
      <w:pPr>
        <w:pStyle w:val="ListParagraph"/>
        <w:numPr>
          <w:ilvl w:val="1"/>
          <w:numId w:val="14"/>
        </w:numPr>
      </w:pPr>
      <w:r w:rsidRPr="00612DE4">
        <w:t xml:space="preserve">the ability to transmit the data to the National VET Data System (otherwise known as the Student Training Activity Reporting System (STARS)). </w:t>
      </w:r>
    </w:p>
    <w:p w14:paraId="5EA5E0E6" w14:textId="77777777" w:rsidR="003526D5" w:rsidRDefault="003526D5" w:rsidP="00612DE4">
      <w:pPr>
        <w:pStyle w:val="ListParagraph"/>
      </w:pPr>
      <w:r w:rsidRPr="004D1564">
        <w:t>RTOs must have th</w:t>
      </w:r>
      <w:r>
        <w:t>eir VET Data</w:t>
      </w:r>
      <w:r w:rsidRPr="004D1564">
        <w:t xml:space="preserve"> </w:t>
      </w:r>
      <w:r>
        <w:t>S</w:t>
      </w:r>
      <w:r w:rsidRPr="004D1564">
        <w:t xml:space="preserve">ystem in place to be ready to transition to reporting data </w:t>
      </w:r>
      <w:r w:rsidRPr="00612DE4">
        <w:t>under</w:t>
      </w:r>
      <w:r w:rsidRPr="004D1564">
        <w:t xml:space="preserve"> the VET Information Standard</w:t>
      </w:r>
      <w:r>
        <w:t>.</w:t>
      </w:r>
    </w:p>
    <w:p w14:paraId="1CB1C075" w14:textId="77777777" w:rsidR="003526D5" w:rsidRDefault="003526D5" w:rsidP="00612DE4">
      <w:pPr>
        <w:pStyle w:val="ListParagraph"/>
      </w:pPr>
      <w:r>
        <w:t xml:space="preserve">A </w:t>
      </w:r>
      <w:r w:rsidRPr="00612DE4">
        <w:t>VET</w:t>
      </w:r>
      <w:r>
        <w:t xml:space="preserve"> data system must be able to collect and store all </w:t>
      </w:r>
      <w:r w:rsidRPr="00F4374B">
        <w:rPr>
          <w:rStyle w:val="Strong"/>
        </w:rPr>
        <w:t>reportable data</w:t>
      </w:r>
      <w:r>
        <w:t xml:space="preserve"> in a digital form and be capable of providing this data as required through the:</w:t>
      </w:r>
    </w:p>
    <w:p w14:paraId="6A31075E" w14:textId="77777777" w:rsidR="003526D5" w:rsidRPr="00612DE4" w:rsidRDefault="003526D5" w:rsidP="00787D9D">
      <w:pPr>
        <w:pStyle w:val="ListParagraph"/>
        <w:numPr>
          <w:ilvl w:val="1"/>
          <w:numId w:val="14"/>
        </w:numPr>
      </w:pPr>
      <w:r w:rsidRPr="00612DE4">
        <w:rPr>
          <w:rStyle w:val="Strong"/>
        </w:rPr>
        <w:t>direct reporting pathway</w:t>
      </w:r>
      <w:r w:rsidRPr="00612DE4">
        <w:t xml:space="preserve">, or </w:t>
      </w:r>
    </w:p>
    <w:p w14:paraId="75F48A32" w14:textId="77777777" w:rsidR="003526D5" w:rsidRPr="00612DE4" w:rsidRDefault="003526D5" w:rsidP="00787D9D">
      <w:pPr>
        <w:pStyle w:val="ListParagraph"/>
        <w:numPr>
          <w:ilvl w:val="1"/>
          <w:numId w:val="14"/>
        </w:numPr>
        <w:rPr>
          <w:rStyle w:val="Strong"/>
        </w:rPr>
      </w:pPr>
      <w:r w:rsidRPr="00612DE4">
        <w:rPr>
          <w:rStyle w:val="Strong"/>
        </w:rPr>
        <w:t>indirect reporting pathway</w:t>
      </w:r>
    </w:p>
    <w:p w14:paraId="41669354" w14:textId="720C6ECE" w:rsidR="003526D5" w:rsidRPr="00F4374B" w:rsidRDefault="003526D5" w:rsidP="00612DE4">
      <w:pPr>
        <w:pStyle w:val="ListParagraph"/>
        <w:rPr>
          <w:rStyle w:val="Strong"/>
        </w:rPr>
      </w:pPr>
      <w:hyperlink w:anchor="_Section_6_" w:history="1">
        <w:r w:rsidRPr="00E33B35">
          <w:rPr>
            <w:rStyle w:val="Hyperlink"/>
          </w:rPr>
          <w:t>Section 6</w:t>
        </w:r>
      </w:hyperlink>
      <w:r w:rsidRPr="00B43FA7">
        <w:t xml:space="preserve"> of this guide explains</w:t>
      </w:r>
      <w:r w:rsidRPr="00F4374B">
        <w:rPr>
          <w:rStyle w:val="Strong"/>
        </w:rPr>
        <w:t xml:space="preserve"> reporting pathways</w:t>
      </w:r>
      <w:r w:rsidRPr="00B43FA7">
        <w:t>, including</w:t>
      </w:r>
      <w:r w:rsidRPr="00F4374B">
        <w:rPr>
          <w:rStyle w:val="Strong"/>
        </w:rPr>
        <w:t xml:space="preserve"> </w:t>
      </w:r>
      <w:r w:rsidRPr="00B85519">
        <w:t>which pathways applies to each RTO.</w:t>
      </w:r>
    </w:p>
    <w:p w14:paraId="172EDE67" w14:textId="419AF7F3" w:rsidR="003526D5" w:rsidRDefault="003526D5" w:rsidP="00612DE4">
      <w:pPr>
        <w:pStyle w:val="ListParagraph"/>
      </w:pPr>
      <w:r>
        <w:t xml:space="preserve">A compliant </w:t>
      </w:r>
      <w:r w:rsidRPr="00612DE4">
        <w:t>VET</w:t>
      </w:r>
      <w:r>
        <w:t xml:space="preserve"> Data </w:t>
      </w:r>
      <w:r w:rsidRPr="00612DE4">
        <w:t>System</w:t>
      </w:r>
      <w:r>
        <w:t xml:space="preserve"> for the VET Information Standard is </w:t>
      </w:r>
      <w:proofErr w:type="gramStart"/>
      <w:r>
        <w:t>a</w:t>
      </w:r>
      <w:proofErr w:type="gramEnd"/>
      <w:r>
        <w:t xml:space="preserve"> SMS either:</w:t>
      </w:r>
    </w:p>
    <w:p w14:paraId="7C16C392" w14:textId="77777777" w:rsidR="003526D5" w:rsidRPr="00612DE4" w:rsidRDefault="003526D5" w:rsidP="00787D9D">
      <w:pPr>
        <w:pStyle w:val="ListParagraph"/>
        <w:numPr>
          <w:ilvl w:val="1"/>
          <w:numId w:val="14"/>
        </w:numPr>
      </w:pPr>
      <w:r w:rsidRPr="00612DE4">
        <w:t>contractually managed with an independent SMS supplier, or</w:t>
      </w:r>
    </w:p>
    <w:p w14:paraId="1059B40C" w14:textId="77777777" w:rsidR="003526D5" w:rsidRPr="00612DE4" w:rsidRDefault="003526D5" w:rsidP="00787D9D">
      <w:pPr>
        <w:pStyle w:val="ListParagraph"/>
        <w:numPr>
          <w:ilvl w:val="1"/>
          <w:numId w:val="14"/>
        </w:numPr>
      </w:pPr>
      <w:r w:rsidRPr="00612DE4">
        <w:t>managed by an RTO in-house.</w:t>
      </w:r>
    </w:p>
    <w:tbl>
      <w:tblPr>
        <w:tblStyle w:val="Referencetodocument"/>
        <w:tblW w:w="0" w:type="auto"/>
        <w:tblLayout w:type="fixed"/>
        <w:tblLook w:val="04A0" w:firstRow="1" w:lastRow="0" w:firstColumn="1" w:lastColumn="0" w:noHBand="0" w:noVBand="1"/>
      </w:tblPr>
      <w:tblGrid>
        <w:gridCol w:w="8308"/>
        <w:gridCol w:w="968"/>
      </w:tblGrid>
      <w:tr w:rsidR="006D556C" w:rsidRPr="004E55E4" w14:paraId="60CA70AA" w14:textId="4F4402A4" w:rsidTr="00EB08A5">
        <w:trPr>
          <w:trHeight w:val="652"/>
        </w:trPr>
        <w:tc>
          <w:tcPr>
            <w:tcW w:w="8308" w:type="dxa"/>
          </w:tcPr>
          <w:p w14:paraId="3D052DFB" w14:textId="1B267A5D" w:rsidR="00836DC3" w:rsidRDefault="00836DC3" w:rsidP="00836DC3">
            <w:r>
              <w:t xml:space="preserve">For RTOs developing their own in-house approach to connect to the National VET Data System, technical resources are available through the VDS Developer Portal. Registration is through the </w:t>
            </w:r>
            <w:r w:rsidR="00B37FD6">
              <w:t>VET Information Standard</w:t>
            </w:r>
            <w:r>
              <w:t xml:space="preserve"> website: </w:t>
            </w:r>
            <w:hyperlink r:id="rId21" w:history="1">
              <w:r w:rsidR="00F361D4">
                <w:rPr>
                  <w:rStyle w:val="Hyperlink"/>
                </w:rPr>
                <w:t>https://vetinformationstandard.ncver.edu.au/the-developer-Portal</w:t>
              </w:r>
            </w:hyperlink>
            <w:r w:rsidR="00963403">
              <w:t xml:space="preserve"> </w:t>
            </w:r>
          </w:p>
          <w:p w14:paraId="23CF3FAC" w14:textId="79A4CDE4" w:rsidR="006D556C" w:rsidRPr="004E55E4" w:rsidRDefault="00836DC3" w:rsidP="00836DC3">
            <w:r>
              <w:t xml:space="preserve">RTOs should contact their SMS supplier to understand when they will be able to support VET Information Standard reporting arrangements. </w:t>
            </w:r>
          </w:p>
        </w:tc>
        <w:tc>
          <w:tcPr>
            <w:tcW w:w="968" w:type="dxa"/>
          </w:tcPr>
          <w:p w14:paraId="01267790" w14:textId="77777777" w:rsidR="006D556C" w:rsidRPr="00803136" w:rsidRDefault="006D556C" w:rsidP="006D556C">
            <w:pPr>
              <w:jc w:val="right"/>
              <w:rPr>
                <w:color w:val="149B9E" w:themeColor="accent3"/>
                <w:sz w:val="40"/>
                <w:szCs w:val="40"/>
              </w:rPr>
            </w:pPr>
            <w:r w:rsidRPr="00803136">
              <w:rPr>
                <w:rFonts w:ascii="Segoe Fluent Icons" w:hAnsi="Segoe Fluent Icons"/>
                <w:color w:val="149B9E" w:themeColor="accent3"/>
                <w:sz w:val="40"/>
                <w:szCs w:val="40"/>
              </w:rPr>
              <w:t></w:t>
            </w:r>
          </w:p>
          <w:p w14:paraId="7F262949" w14:textId="77777777" w:rsidR="006D556C" w:rsidRPr="004E55E4" w:rsidRDefault="006D556C" w:rsidP="00465F5A"/>
        </w:tc>
      </w:tr>
    </w:tbl>
    <w:p w14:paraId="696DD123" w14:textId="1AAAD31A" w:rsidR="0063018C" w:rsidRDefault="0063018C" w:rsidP="0063018C"/>
    <w:p w14:paraId="34FD25D9" w14:textId="447D6F12" w:rsidR="0063018C" w:rsidRPr="00445039" w:rsidRDefault="0063018C" w:rsidP="00EA173C">
      <w:pPr>
        <w:pStyle w:val="Heading2"/>
      </w:pPr>
      <w:bookmarkStart w:id="17" w:name="_Toc234418675"/>
      <w:r w:rsidRPr="00EA173C">
        <w:rPr>
          <w:rStyle w:val="Section"/>
        </w:rPr>
        <w:lastRenderedPageBreak/>
        <w:t>Section 5</w:t>
      </w:r>
      <w:r w:rsidR="00EA173C">
        <w:rPr>
          <w:rStyle w:val="Section"/>
        </w:rPr>
        <w:br/>
      </w:r>
      <w:r w:rsidR="00EA173C">
        <w:t>O</w:t>
      </w:r>
      <w:r>
        <w:t>bligation to provide reportable data</w:t>
      </w:r>
      <w:bookmarkEnd w:id="17"/>
    </w:p>
    <w:p w14:paraId="72095EDF" w14:textId="77777777" w:rsidR="00FB28B4" w:rsidRDefault="0063018C" w:rsidP="00D36915">
      <w:pPr>
        <w:pStyle w:val="Heading3"/>
      </w:pPr>
      <w:bookmarkStart w:id="18" w:name="_Toc234418676"/>
      <w:r w:rsidRPr="00593DB4">
        <w:t>Overview of the obligation</w:t>
      </w:r>
      <w:bookmarkEnd w:id="18"/>
      <w:r w:rsidRPr="00593DB4">
        <w:t xml:space="preserve"> </w:t>
      </w:r>
    </w:p>
    <w:p w14:paraId="0AE16CC6" w14:textId="77777777" w:rsidR="00C62CEF" w:rsidRPr="0079271D" w:rsidRDefault="00C62CEF" w:rsidP="00CB37BE">
      <w:r>
        <w:t xml:space="preserve">RTOs that have transitioned to reporting using the VET Information Standard are subject to ongoing obligations to provide </w:t>
      </w:r>
      <w:r w:rsidRPr="00F4374B">
        <w:rPr>
          <w:rStyle w:val="Strong"/>
        </w:rPr>
        <w:t xml:space="preserve">reportable data. </w:t>
      </w:r>
    </w:p>
    <w:p w14:paraId="05168F45" w14:textId="77777777" w:rsidR="00C62CEF" w:rsidRDefault="00C62CEF" w:rsidP="00CB37BE">
      <w:r w:rsidRPr="001F2C92">
        <w:t xml:space="preserve">To understand how to meet reporting obligations under the VET Information Standard, RTOs </w:t>
      </w:r>
      <w:r w:rsidRPr="00FC55D4">
        <w:t>should</w:t>
      </w:r>
      <w:r w:rsidRPr="001F2C92">
        <w:t xml:space="preserve"> consider if data is </w:t>
      </w:r>
      <w:r w:rsidRPr="00F4374B">
        <w:rPr>
          <w:rStyle w:val="Strong"/>
        </w:rPr>
        <w:t>available</w:t>
      </w:r>
      <w:r w:rsidRPr="001F2C92">
        <w:t xml:space="preserve">, </w:t>
      </w:r>
      <w:r w:rsidRPr="00F4374B">
        <w:rPr>
          <w:rStyle w:val="Strong"/>
        </w:rPr>
        <w:t xml:space="preserve">relevant </w:t>
      </w:r>
      <w:r w:rsidRPr="001F2C92">
        <w:t xml:space="preserve">and therefore, </w:t>
      </w:r>
      <w:r w:rsidRPr="00F4374B">
        <w:rPr>
          <w:rStyle w:val="Strong"/>
        </w:rPr>
        <w:t>reportable</w:t>
      </w:r>
      <w:r w:rsidRPr="001F2C92">
        <w:t>. This section explains these terms and when they appl</w:t>
      </w:r>
      <w:r>
        <w:t>y.</w:t>
      </w:r>
    </w:p>
    <w:tbl>
      <w:tblPr>
        <w:tblStyle w:val="Moreinfo"/>
        <w:tblW w:w="0" w:type="auto"/>
        <w:tblLook w:val="04A0" w:firstRow="1" w:lastRow="0" w:firstColumn="1" w:lastColumn="0" w:noHBand="0" w:noVBand="1"/>
      </w:tblPr>
      <w:tblGrid>
        <w:gridCol w:w="8308"/>
        <w:gridCol w:w="968"/>
      </w:tblGrid>
      <w:tr w:rsidR="001C74B4" w:rsidRPr="00D009FA" w14:paraId="19DF1D6C" w14:textId="77777777" w:rsidTr="00F32D77">
        <w:tc>
          <w:tcPr>
            <w:cnfStyle w:val="001000000000" w:firstRow="0" w:lastRow="0" w:firstColumn="1" w:lastColumn="0" w:oddVBand="0" w:evenVBand="0" w:oddHBand="0" w:evenHBand="0" w:firstRowFirstColumn="0" w:firstRowLastColumn="0" w:lastRowFirstColumn="0" w:lastRowLastColumn="0"/>
            <w:tcW w:w="0" w:type="auto"/>
          </w:tcPr>
          <w:p w14:paraId="34319691" w14:textId="4A76512A" w:rsidR="001C74B4" w:rsidRPr="00D009FA" w:rsidRDefault="001C74B4">
            <w:r w:rsidRPr="001C74B4">
              <w:t>RTOs may have additional contractual reporting requirements that are specifically required by their STA. RTOs should refer to their STA for more information on these requirements.</w:t>
            </w:r>
          </w:p>
        </w:tc>
        <w:tc>
          <w:tcPr>
            <w:tcW w:w="0" w:type="auto"/>
          </w:tcPr>
          <w:p w14:paraId="6D6A161C" w14:textId="77777777" w:rsidR="001C74B4" w:rsidRPr="00D009FA" w:rsidRDefault="001C74B4">
            <w:pPr>
              <w:cnfStyle w:val="000000000000" w:firstRow="0" w:lastRow="0" w:firstColumn="0" w:lastColumn="0" w:oddVBand="0" w:evenVBand="0" w:oddHBand="0" w:evenHBand="0" w:firstRowFirstColumn="0" w:firstRowLastColumn="0" w:lastRowFirstColumn="0" w:lastRowLastColumn="0"/>
            </w:pPr>
            <w:r w:rsidRPr="00CB0059">
              <w:rPr>
                <w:rFonts w:ascii="Segoe Fluent Icons" w:hAnsi="Segoe Fluent Icons"/>
                <w:color w:val="3E4246" w:themeColor="accent1"/>
                <w:sz w:val="40"/>
                <w:szCs w:val="40"/>
              </w:rPr>
              <w:t></w:t>
            </w:r>
          </w:p>
        </w:tc>
      </w:tr>
    </w:tbl>
    <w:p w14:paraId="3759573E" w14:textId="21BAC512" w:rsidR="00C62CEF" w:rsidRPr="001C74B4" w:rsidRDefault="00C62CEF" w:rsidP="00CB37BE">
      <w:pPr>
        <w:rPr>
          <w:rStyle w:val="Strong"/>
          <w:b w:val="0"/>
          <w:bCs w:val="0"/>
        </w:rPr>
      </w:pPr>
      <w:r>
        <w:t xml:space="preserve">The VET Information Standard describes the data specifications required for meeting reporting obligations under the DPRs amendments. The VET Information Standard is available through the </w:t>
      </w:r>
      <w:r w:rsidR="00B37FD6">
        <w:t xml:space="preserve">VET Information Standard </w:t>
      </w:r>
      <w:r>
        <w:t>website</w:t>
      </w:r>
      <w:r w:rsidRPr="00F4374B">
        <w:rPr>
          <w:rStyle w:val="Strong"/>
        </w:rPr>
        <w:t>.</w:t>
      </w:r>
    </w:p>
    <w:tbl>
      <w:tblPr>
        <w:tblStyle w:val="Moreinfo"/>
        <w:tblW w:w="0" w:type="auto"/>
        <w:tblBorders>
          <w:top w:val="none" w:sz="0" w:space="0" w:color="auto"/>
        </w:tblBorders>
        <w:tblLook w:val="04A0" w:firstRow="1" w:lastRow="0" w:firstColumn="1" w:lastColumn="0" w:noHBand="0" w:noVBand="1"/>
      </w:tblPr>
      <w:tblGrid>
        <w:gridCol w:w="8308"/>
        <w:gridCol w:w="968"/>
      </w:tblGrid>
      <w:tr w:rsidR="001C74B4" w:rsidRPr="00D009FA" w14:paraId="6FB1607C" w14:textId="77777777" w:rsidTr="001B66DC">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4CBFAD" w:themeColor="background2"/>
            </w:tcBorders>
            <w:shd w:val="clear" w:color="auto" w:fill="E9F7F5"/>
          </w:tcPr>
          <w:p w14:paraId="2010D9E3" w14:textId="46D353A3" w:rsidR="001C74B4" w:rsidRPr="00D009FA" w:rsidRDefault="001C74B4" w:rsidP="00371507">
            <w:r w:rsidRPr="001C74B4">
              <w:t xml:space="preserve">For RTOs which have not yet transitioned to VET Information Standard reporting, further information on the reporting specifications that continue to apply for AVETMISS can be found in the National VET Data Policy </w:t>
            </w:r>
            <w:hyperlink r:id="rId22" w:history="1">
              <w:r w:rsidR="0058792C">
                <w:rPr>
                  <w:rStyle w:val="Hyperlink"/>
                </w:rPr>
                <w:t>https://www.dewr.gov.au/vet-activity-data/national-vet-data-policy</w:t>
              </w:r>
            </w:hyperlink>
            <w:r w:rsidR="0027081E">
              <w:t xml:space="preserve"> and the AVETMISS pages: </w:t>
            </w:r>
            <w:hyperlink r:id="rId23" w:history="1">
              <w:r w:rsidR="0027081E">
                <w:rPr>
                  <w:rStyle w:val="Hyperlink"/>
                </w:rPr>
                <w:t>https://www.ncver.edu.au/rto-hub/what-is-avetmiss</w:t>
              </w:r>
            </w:hyperlink>
            <w:r w:rsidRPr="001C74B4">
              <w:t xml:space="preserve"> on the NCVER website.</w:t>
            </w:r>
          </w:p>
        </w:tc>
        <w:tc>
          <w:tcPr>
            <w:tcW w:w="0" w:type="auto"/>
            <w:tcBorders>
              <w:top w:val="single" w:sz="4" w:space="0" w:color="4CBFAD" w:themeColor="background2"/>
            </w:tcBorders>
            <w:shd w:val="clear" w:color="auto" w:fill="E9F7F5"/>
          </w:tcPr>
          <w:p w14:paraId="41839329" w14:textId="69849EA6" w:rsidR="001C74B4" w:rsidRPr="00D009FA" w:rsidRDefault="001B66DC">
            <w:pPr>
              <w:cnfStyle w:val="000000000000" w:firstRow="0" w:lastRow="0" w:firstColumn="0" w:lastColumn="0" w:oddVBand="0" w:evenVBand="0" w:oddHBand="0" w:evenHBand="0" w:firstRowFirstColumn="0" w:firstRowLastColumn="0" w:lastRowFirstColumn="0" w:lastRowLastColumn="0"/>
            </w:pPr>
            <w:r w:rsidRPr="00803136">
              <w:rPr>
                <w:rFonts w:ascii="Segoe Fluent Icons" w:hAnsi="Segoe Fluent Icons"/>
                <w:color w:val="149B9E" w:themeColor="accent3"/>
                <w:sz w:val="40"/>
                <w:szCs w:val="40"/>
              </w:rPr>
              <w:t></w:t>
            </w:r>
          </w:p>
        </w:tc>
      </w:tr>
    </w:tbl>
    <w:p w14:paraId="0F87BCD4" w14:textId="77777777" w:rsidR="00C62CEF" w:rsidRPr="00BB0B6B" w:rsidRDefault="00C62CEF" w:rsidP="00CB37BE">
      <w:r>
        <w:t>To comply with the DPRs amendments, RTO’s</w:t>
      </w:r>
      <w:r w:rsidRPr="00BB0B6B">
        <w:t xml:space="preserve"> </w:t>
      </w:r>
      <w:r>
        <w:t xml:space="preserve">submitted </w:t>
      </w:r>
      <w:r w:rsidRPr="00BB0B6B">
        <w:t>dataset</w:t>
      </w:r>
      <w:r>
        <w:t xml:space="preserve">s will need to </w:t>
      </w:r>
      <w:r w:rsidRPr="00BB0B6B">
        <w:t xml:space="preserve">include all </w:t>
      </w:r>
      <w:r>
        <w:t xml:space="preserve">reportable </w:t>
      </w:r>
      <w:r w:rsidRPr="00BB0B6B">
        <w:t>data outlined in the VET I</w:t>
      </w:r>
      <w:r>
        <w:t xml:space="preserve">nformation Standard </w:t>
      </w:r>
      <w:r w:rsidRPr="00BB0B6B">
        <w:t>for:</w:t>
      </w:r>
    </w:p>
    <w:p w14:paraId="6563DD84" w14:textId="77777777" w:rsidR="00C62CEF" w:rsidRPr="00BB0B6B" w:rsidRDefault="00C62CEF" w:rsidP="00CB37BE">
      <w:pPr>
        <w:pStyle w:val="ListParagraph"/>
      </w:pPr>
      <w:r w:rsidRPr="00BB0B6B">
        <w:t>Each VET Student that was enrolled by the RTO</w:t>
      </w:r>
      <w:r>
        <w:t>, and</w:t>
      </w:r>
      <w:r w:rsidRPr="00BB0B6B">
        <w:t xml:space="preserve"> </w:t>
      </w:r>
    </w:p>
    <w:p w14:paraId="4335FC40" w14:textId="77777777" w:rsidR="00C62CEF" w:rsidRDefault="00C62CEF" w:rsidP="00CB37BE">
      <w:pPr>
        <w:pStyle w:val="ListParagraph"/>
      </w:pPr>
      <w:r>
        <w:t xml:space="preserve">Each </w:t>
      </w:r>
      <w:r w:rsidRPr="00F4374B">
        <w:rPr>
          <w:rStyle w:val="Strong"/>
        </w:rPr>
        <w:t xml:space="preserve">VET Course </w:t>
      </w:r>
      <w:r>
        <w:t xml:space="preserve">that the RTO provides to those students, whether by the RTO directly or on behalf of the RTO by another party. </w:t>
      </w:r>
    </w:p>
    <w:p w14:paraId="091B014A" w14:textId="77777777" w:rsidR="00C62CEF" w:rsidRDefault="00C62CEF" w:rsidP="00CB37BE">
      <w:r>
        <w:t xml:space="preserve">Data is considered </w:t>
      </w:r>
      <w:r w:rsidRPr="006934C6">
        <w:rPr>
          <w:rStyle w:val="Strongsoft"/>
        </w:rPr>
        <w:t>reportable</w:t>
      </w:r>
      <w:r w:rsidRPr="006934C6">
        <w:rPr>
          <w:color w:val="3E4246" w:themeColor="accent1"/>
        </w:rPr>
        <w:t xml:space="preserve"> </w:t>
      </w:r>
      <w:r>
        <w:t>when:</w:t>
      </w:r>
    </w:p>
    <w:p w14:paraId="6C0D25C8" w14:textId="77777777" w:rsidR="00C62CEF" w:rsidRDefault="00C62CEF" w:rsidP="00CB37BE">
      <w:pPr>
        <w:pStyle w:val="ListParagraph"/>
      </w:pPr>
      <w:r>
        <w:t xml:space="preserve">it is VET </w:t>
      </w:r>
      <w:r w:rsidRPr="00FC55D4">
        <w:t>Information</w:t>
      </w:r>
      <w:r>
        <w:t xml:space="preserve"> Standard </w:t>
      </w:r>
      <w:r w:rsidRPr="009F213A">
        <w:t>described</w:t>
      </w:r>
      <w:r>
        <w:t xml:space="preserve"> data that is currently </w:t>
      </w:r>
      <w:r w:rsidRPr="006934C6">
        <w:rPr>
          <w:rStyle w:val="Strongsoft"/>
        </w:rPr>
        <w:t>available</w:t>
      </w:r>
      <w:r w:rsidRPr="00F4374B">
        <w:rPr>
          <w:rStyle w:val="Strong"/>
        </w:rPr>
        <w:t xml:space="preserve"> </w:t>
      </w:r>
      <w:r>
        <w:t>to the RTO, and</w:t>
      </w:r>
    </w:p>
    <w:p w14:paraId="4F6F68CF" w14:textId="77777777" w:rsidR="00C62CEF" w:rsidRDefault="00C62CEF" w:rsidP="00CB37BE">
      <w:pPr>
        <w:pStyle w:val="ListParagraph"/>
      </w:pPr>
      <w:r>
        <w:t xml:space="preserve">the data is </w:t>
      </w:r>
      <w:r w:rsidRPr="006934C6">
        <w:rPr>
          <w:rStyle w:val="Strongsoft"/>
        </w:rPr>
        <w:t>relevant</w:t>
      </w:r>
      <w:r>
        <w:t xml:space="preserve"> to the </w:t>
      </w:r>
      <w:r w:rsidRPr="009F213A">
        <w:t>RTOs</w:t>
      </w:r>
      <w:r>
        <w:t xml:space="preserve"> obligations under the currently in force version of the VET Information Standard.</w:t>
      </w:r>
    </w:p>
    <w:tbl>
      <w:tblPr>
        <w:tblStyle w:val="Referencetodocument"/>
        <w:tblW w:w="0" w:type="auto"/>
        <w:tblLayout w:type="fixed"/>
        <w:tblLook w:val="04A0" w:firstRow="1" w:lastRow="0" w:firstColumn="1" w:lastColumn="0" w:noHBand="0" w:noVBand="1"/>
      </w:tblPr>
      <w:tblGrid>
        <w:gridCol w:w="8308"/>
        <w:gridCol w:w="968"/>
      </w:tblGrid>
      <w:tr w:rsidR="007D7364" w:rsidRPr="004E55E4" w14:paraId="789FDE06" w14:textId="77777777" w:rsidTr="007D7364">
        <w:trPr>
          <w:trHeight w:val="292"/>
        </w:trPr>
        <w:tc>
          <w:tcPr>
            <w:tcW w:w="8308" w:type="dxa"/>
          </w:tcPr>
          <w:p w14:paraId="25C48E0F" w14:textId="56406913" w:rsidR="007D7364" w:rsidRPr="004E55E4" w:rsidRDefault="007D7364">
            <w:r w:rsidRPr="00EB397F">
              <w:t xml:space="preserve">The </w:t>
            </w:r>
            <w:hyperlink r:id="rId24" w:history="1">
              <w:r w:rsidR="00B37FD6" w:rsidRPr="00EB397F">
                <w:rPr>
                  <w:rStyle w:val="Hyperlink"/>
                </w:rPr>
                <w:t>VET Information Standard</w:t>
              </w:r>
              <w:r w:rsidRPr="00EB397F">
                <w:rPr>
                  <w:rStyle w:val="Hyperlink"/>
                </w:rPr>
                <w:t xml:space="preserve"> website</w:t>
              </w:r>
            </w:hyperlink>
            <w:r w:rsidRPr="00EB397F">
              <w:t xml:space="preserve"> provides further information on versions of the VET Information Standard.</w:t>
            </w:r>
            <w:r>
              <w:t xml:space="preserve"> </w:t>
            </w:r>
          </w:p>
        </w:tc>
        <w:tc>
          <w:tcPr>
            <w:tcW w:w="968" w:type="dxa"/>
          </w:tcPr>
          <w:p w14:paraId="5F8B288F" w14:textId="269A0DAA" w:rsidR="007D7364" w:rsidRPr="007D7364" w:rsidRDefault="007D7364" w:rsidP="007D7364">
            <w:pPr>
              <w:jc w:val="right"/>
              <w:rPr>
                <w:color w:val="149B9E" w:themeColor="accent3"/>
                <w:sz w:val="40"/>
                <w:szCs w:val="40"/>
              </w:rPr>
            </w:pPr>
            <w:r w:rsidRPr="00803136">
              <w:rPr>
                <w:rFonts w:ascii="Segoe Fluent Icons" w:hAnsi="Segoe Fluent Icons"/>
                <w:color w:val="149B9E" w:themeColor="accent3"/>
                <w:sz w:val="40"/>
                <w:szCs w:val="40"/>
              </w:rPr>
              <w:t></w:t>
            </w:r>
          </w:p>
        </w:tc>
      </w:tr>
    </w:tbl>
    <w:p w14:paraId="793BA136" w14:textId="77777777" w:rsidR="008B6C7F" w:rsidRDefault="008B6C7F" w:rsidP="00CB37BE"/>
    <w:p w14:paraId="34C32C03" w14:textId="7FA4860E" w:rsidR="00C62CEF" w:rsidRDefault="00C62CEF" w:rsidP="00CB37BE">
      <w:r w:rsidRPr="000E47E0">
        <w:t>Data</w:t>
      </w:r>
      <w:r>
        <w:t xml:space="preserve"> is considered </w:t>
      </w:r>
      <w:r w:rsidRPr="007029AB">
        <w:rPr>
          <w:rStyle w:val="Strongsoft"/>
        </w:rPr>
        <w:t>available</w:t>
      </w:r>
      <w:r>
        <w:t xml:space="preserve"> to an RTO as soon as the data is produced by or collected by the RTO or its:</w:t>
      </w:r>
    </w:p>
    <w:p w14:paraId="3E7C33F3" w14:textId="77777777" w:rsidR="00C62CEF" w:rsidRPr="009F213A" w:rsidRDefault="00C62CEF" w:rsidP="008B6C7F">
      <w:pPr>
        <w:pStyle w:val="ListParagraph"/>
      </w:pPr>
      <w:r w:rsidRPr="009F213A">
        <w:t>contractors (including the contractors’ employees)</w:t>
      </w:r>
    </w:p>
    <w:p w14:paraId="3DE1D5FB" w14:textId="77777777" w:rsidR="00C62CEF" w:rsidRPr="009F213A" w:rsidRDefault="00C62CEF" w:rsidP="008B6C7F">
      <w:pPr>
        <w:pStyle w:val="ListParagraph"/>
      </w:pPr>
      <w:r w:rsidRPr="009F213A">
        <w:t>subcontractors (including the subcontractors’ employees)</w:t>
      </w:r>
    </w:p>
    <w:p w14:paraId="1BDADCD2" w14:textId="77777777" w:rsidR="00C62CEF" w:rsidRPr="009F213A" w:rsidRDefault="00C62CEF" w:rsidP="008B6C7F">
      <w:pPr>
        <w:pStyle w:val="ListParagraph"/>
      </w:pPr>
      <w:r w:rsidRPr="009F213A">
        <w:t>employees</w:t>
      </w:r>
    </w:p>
    <w:p w14:paraId="36562793" w14:textId="77777777" w:rsidR="00C62CEF" w:rsidRPr="009F213A" w:rsidRDefault="00C62CEF" w:rsidP="008B6C7F">
      <w:pPr>
        <w:pStyle w:val="ListParagraph"/>
      </w:pPr>
      <w:r w:rsidRPr="009F213A">
        <w:t>volunteers, or</w:t>
      </w:r>
    </w:p>
    <w:p w14:paraId="22391097" w14:textId="77777777" w:rsidR="00C62CEF" w:rsidRDefault="00C62CEF" w:rsidP="008B6C7F">
      <w:pPr>
        <w:pStyle w:val="ListParagraph"/>
      </w:pPr>
      <w:r w:rsidRPr="009F213A">
        <w:t>third parties delivering assessment or training on behalf of the RTO</w:t>
      </w:r>
      <w:r>
        <w:t xml:space="preserve"> </w:t>
      </w:r>
    </w:p>
    <w:p w14:paraId="023E30B3" w14:textId="77777777" w:rsidR="00C62CEF" w:rsidRDefault="00C62CEF" w:rsidP="008B6C7F">
      <w:r w:rsidRPr="009F213A">
        <w:t>Data</w:t>
      </w:r>
      <w:r>
        <w:t xml:space="preserve"> is considered </w:t>
      </w:r>
      <w:r w:rsidRPr="007029AB">
        <w:rPr>
          <w:rStyle w:val="Strongsoft"/>
        </w:rPr>
        <w:t>relevant</w:t>
      </w:r>
      <w:r>
        <w:t xml:space="preserve"> if it is:</w:t>
      </w:r>
    </w:p>
    <w:p w14:paraId="26DEED37" w14:textId="7126F200" w:rsidR="00C62CEF" w:rsidRPr="008B6C7F" w:rsidRDefault="00C62CEF" w:rsidP="008B6C7F">
      <w:pPr>
        <w:pStyle w:val="ListParagraph"/>
      </w:pPr>
      <w:r w:rsidRPr="008B6C7F">
        <w:t>specified in the VET Information Standard as a requirement for the jurisdiction(s) the RTO is operating in, and</w:t>
      </w:r>
    </w:p>
    <w:p w14:paraId="513F1493" w14:textId="33E4A7ED" w:rsidR="00C62CEF" w:rsidRPr="008B6C7F" w:rsidRDefault="00C62CEF" w:rsidP="008B6C7F">
      <w:pPr>
        <w:pStyle w:val="ListParagraph"/>
      </w:pPr>
      <w:r w:rsidRPr="008B6C7F">
        <w:t xml:space="preserve">obtained by the RTO in a quarter after it became </w:t>
      </w:r>
      <w:r w:rsidR="00B40FDF">
        <w:t>required</w:t>
      </w:r>
      <w:r w:rsidRPr="008B6C7F">
        <w:t xml:space="preserve"> in the VET Information Standard. </w:t>
      </w:r>
    </w:p>
    <w:tbl>
      <w:tblPr>
        <w:tblStyle w:val="Moreinfo"/>
        <w:tblW w:w="0" w:type="auto"/>
        <w:tblLook w:val="04A0" w:firstRow="1" w:lastRow="0" w:firstColumn="1" w:lastColumn="0" w:noHBand="0" w:noVBand="1"/>
      </w:tblPr>
      <w:tblGrid>
        <w:gridCol w:w="8308"/>
        <w:gridCol w:w="968"/>
      </w:tblGrid>
      <w:tr w:rsidR="0096648F" w:rsidRPr="00D009FA" w14:paraId="3CD1A186" w14:textId="77777777" w:rsidTr="00F32D77">
        <w:tc>
          <w:tcPr>
            <w:cnfStyle w:val="001000000000" w:firstRow="0" w:lastRow="0" w:firstColumn="1" w:lastColumn="0" w:oddVBand="0" w:evenVBand="0" w:oddHBand="0" w:evenHBand="0" w:firstRowFirstColumn="0" w:firstRowLastColumn="0" w:lastRowFirstColumn="0" w:lastRowLastColumn="0"/>
            <w:tcW w:w="0" w:type="auto"/>
          </w:tcPr>
          <w:p w14:paraId="5BE78EAB" w14:textId="33D5921D" w:rsidR="0096648F" w:rsidRPr="00D009FA" w:rsidRDefault="0096648F">
            <w:r w:rsidRPr="0096648F">
              <w:t xml:space="preserve">RTOs should note that versions of the VET Information Standard may be published on the </w:t>
            </w:r>
            <w:r w:rsidR="006935CC">
              <w:t>VET Information</w:t>
            </w:r>
            <w:r w:rsidRPr="0096648F">
              <w:t xml:space="preserve"> website that describe data elements that will become mandatory in future. These versions are published to give RTOs visibility and understanding of future reporting obligations.</w:t>
            </w:r>
          </w:p>
        </w:tc>
        <w:tc>
          <w:tcPr>
            <w:tcW w:w="0" w:type="auto"/>
          </w:tcPr>
          <w:p w14:paraId="5D591042" w14:textId="77777777" w:rsidR="0096648F" w:rsidRPr="00D009FA" w:rsidRDefault="0096648F">
            <w:pPr>
              <w:cnfStyle w:val="000000000000" w:firstRow="0" w:lastRow="0" w:firstColumn="0" w:lastColumn="0" w:oddVBand="0" w:evenVBand="0" w:oddHBand="0" w:evenHBand="0" w:firstRowFirstColumn="0" w:firstRowLastColumn="0" w:lastRowFirstColumn="0" w:lastRowLastColumn="0"/>
            </w:pPr>
            <w:r w:rsidRPr="00CB0059">
              <w:rPr>
                <w:rFonts w:ascii="Segoe Fluent Icons" w:hAnsi="Segoe Fluent Icons"/>
                <w:color w:val="3E4246" w:themeColor="accent1"/>
                <w:sz w:val="40"/>
                <w:szCs w:val="40"/>
              </w:rPr>
              <w:t></w:t>
            </w:r>
          </w:p>
        </w:tc>
      </w:tr>
    </w:tbl>
    <w:p w14:paraId="6BEB7345" w14:textId="77777777" w:rsidR="00C62CEF" w:rsidRDefault="00C62CEF" w:rsidP="002F1246">
      <w:r>
        <w:t xml:space="preserve">The flowchart below shows when data is </w:t>
      </w:r>
      <w:r w:rsidRPr="007029AB">
        <w:rPr>
          <w:rStyle w:val="Strongsoft"/>
        </w:rPr>
        <w:t>reportable</w:t>
      </w:r>
      <w:r>
        <w:t xml:space="preserve"> by an RTO because it is both </w:t>
      </w:r>
      <w:r w:rsidRPr="007029AB">
        <w:rPr>
          <w:rStyle w:val="Strongsoft"/>
        </w:rPr>
        <w:t>relevant</w:t>
      </w:r>
      <w:r>
        <w:t xml:space="preserve"> and </w:t>
      </w:r>
      <w:r w:rsidRPr="007029AB">
        <w:rPr>
          <w:rStyle w:val="Strongsoft"/>
        </w:rPr>
        <w:t>available</w:t>
      </w:r>
      <w:r>
        <w:t>:</w:t>
      </w:r>
    </w:p>
    <w:p w14:paraId="590D70B1" w14:textId="13809BBE" w:rsidR="0017409D" w:rsidRDefault="00313C49" w:rsidP="002F1246">
      <w:r w:rsidRPr="00313C49">
        <w:rPr>
          <w:noProof/>
        </w:rPr>
        <w:drawing>
          <wp:inline distT="0" distB="0" distL="0" distR="0" wp14:anchorId="49871C1F" wp14:editId="2920CBDD">
            <wp:extent cx="5890260" cy="3603625"/>
            <wp:effectExtent l="0" t="0" r="0" b="0"/>
            <wp:docPr id="318710420" name="Graphic 1" descr="A flowchart outlining when VET Information Standard described data is reportable by an RTO.&#10;&#10;At the top of the flowchart two questions are shown that the RTO will need to consider to determine if VET Information described data is reportable:&#10;1. Is the VET Information described data available to the RTO?&#10;2. Is the data relevant to the RTO’s reporting obligations under a version of the VET Information Standard that has been made?&#10;&#10;Below this are shown three pathways.&#10;&#10;On the left is a scenario in which the data is both relevant and available. In this scenario it will be reportable by an RTO as part of there quarterly minimum reporting obligations where associated with an in force version of the VET Information Standard.&#10;&#10;In the middle is a scenario in which the data is relevant but not yet available. In this scenario it will be reportable once it becomes available and it is mandatory to report under the VET Information Standard&#10;&#10;On the right is a scenario in which the data is not relevant and not available. In this scenario it will not be repo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710420" name="Graphic 1" descr="A flowchart outlining when VET Information Standard described data is reportable by an RTO.&#10;&#10;At the top of the flowchart two questions are shown that the RTO will need to consider to determine if VET Information described data is reportable:&#10;1. Is the VET Information described data available to the RTO?&#10;2. Is the data relevant to the RTO’s reporting obligations under a version of the VET Information Standard that has been made?&#10;&#10;Below this are shown three pathways.&#10;&#10;On the left is a scenario in which the data is both relevant and available. In this scenario it will be reportable by an RTO as part of there quarterly minimum reporting obligations where associated with an in force version of the VET Information Standard.&#10;&#10;In the middle is a scenario in which the data is relevant but not yet available. In this scenario it will be reportable once it becomes available and it is mandatory to report under the VET Information Standard&#10;&#10;On the right is a scenario in which the data is not relevant and not available. In this scenario it will not be reportable."/>
                    <pic:cNvPicPr/>
                  </pic:nvPicPr>
                  <pic:blipFill>
                    <a:blip r:embed="rId25">
                      <a:extLst>
                        <a:ext uri="{96DAC541-7B7A-43D3-8B79-37D633B846F1}">
                          <asvg:svgBlip xmlns:asvg="http://schemas.microsoft.com/office/drawing/2016/SVG/main" r:embed="rId26"/>
                        </a:ext>
                      </a:extLst>
                    </a:blip>
                    <a:stretch>
                      <a:fillRect/>
                    </a:stretch>
                  </pic:blipFill>
                  <pic:spPr>
                    <a:xfrm>
                      <a:off x="0" y="0"/>
                      <a:ext cx="5890260" cy="3603625"/>
                    </a:xfrm>
                    <a:prstGeom prst="rect">
                      <a:avLst/>
                    </a:prstGeom>
                  </pic:spPr>
                </pic:pic>
              </a:graphicData>
            </a:graphic>
          </wp:inline>
        </w:drawing>
      </w:r>
    </w:p>
    <w:p w14:paraId="73B933E3" w14:textId="0740EE23" w:rsidR="005A6C71" w:rsidRDefault="005A6C71" w:rsidP="002F1246"/>
    <w:p w14:paraId="42B21FC4" w14:textId="7895272D" w:rsidR="00C62CEF" w:rsidRPr="006462EA" w:rsidRDefault="00C62CEF" w:rsidP="00C62CEF">
      <w:pPr>
        <w:spacing w:after="0" w:line="240" w:lineRule="auto"/>
        <w:ind w:left="3"/>
        <w:rPr>
          <w:rFonts w:ascii="Times New Roman" w:eastAsia="Times New Roman" w:hAnsi="Times New Roman" w:cs="Times New Roman"/>
          <w:lang w:eastAsia="en-AU"/>
        </w:rPr>
      </w:pPr>
    </w:p>
    <w:p w14:paraId="326B9C1A" w14:textId="77777777" w:rsidR="0063018C" w:rsidRPr="00593DB4" w:rsidRDefault="0063018C" w:rsidP="00D36915">
      <w:pPr>
        <w:pStyle w:val="Heading3"/>
      </w:pPr>
      <w:bookmarkStart w:id="19" w:name="_Toc234418677"/>
      <w:r w:rsidRPr="00593DB4">
        <w:t>Minimum quarterly reporting obligations</w:t>
      </w:r>
      <w:bookmarkEnd w:id="19"/>
    </w:p>
    <w:p w14:paraId="68EF822B" w14:textId="77777777" w:rsidR="00B02AD9" w:rsidRDefault="00B02AD9" w:rsidP="002F1246">
      <w:r w:rsidRPr="003D10A8">
        <w:t xml:space="preserve">RTOs must report complete, accurate and validated </w:t>
      </w:r>
      <w:r w:rsidRPr="00FC55D4">
        <w:t>data</w:t>
      </w:r>
      <w:r w:rsidRPr="003D10A8">
        <w:t xml:space="preserve"> within one month of the end of the </w:t>
      </w:r>
      <w:r w:rsidRPr="00F4374B">
        <w:rPr>
          <w:rStyle w:val="Strong"/>
        </w:rPr>
        <w:t>quarter</w:t>
      </w:r>
      <w:r w:rsidRPr="003D10A8">
        <w:t xml:space="preserve"> during which it becomes available. </w:t>
      </w:r>
    </w:p>
    <w:p w14:paraId="06162198" w14:textId="77777777" w:rsidR="002F1246" w:rsidRDefault="00B02AD9" w:rsidP="000E47E0">
      <w:pPr>
        <w:pStyle w:val="ListParagraph"/>
      </w:pPr>
      <w:r w:rsidRPr="00FC55D4">
        <w:t>Quarters</w:t>
      </w:r>
      <w:r>
        <w:t xml:space="preserve"> are </w:t>
      </w:r>
      <w:r w:rsidRPr="00FC55D4">
        <w:t>defined</w:t>
      </w:r>
      <w:r>
        <w:t xml:space="preserve"> by calendar year. </w:t>
      </w:r>
    </w:p>
    <w:p w14:paraId="47619066" w14:textId="5D2596C6" w:rsidR="00B02AD9" w:rsidRPr="004A7DA6" w:rsidRDefault="00B02AD9" w:rsidP="002F1246">
      <w:r w:rsidRPr="00FC55D4">
        <w:t>This means that submission timeframes are as follows:</w:t>
      </w:r>
    </w:p>
    <w:tbl>
      <w:tblPr>
        <w:tblStyle w:val="Moreinfo"/>
        <w:tblW w:w="0" w:type="auto"/>
        <w:tblBorders>
          <w:top w:val="none" w:sz="0" w:space="0" w:color="auto"/>
          <w:insideH w:val="single" w:sz="24" w:space="0" w:color="FFFFFF" w:themeColor="background1"/>
          <w:insideV w:val="single" w:sz="36" w:space="0" w:color="FFFFFF" w:themeColor="background1"/>
        </w:tblBorders>
        <w:shd w:val="clear" w:color="auto" w:fill="F2F2F2" w:themeFill="background1" w:themeFillShade="F2"/>
        <w:tblLook w:val="04A0" w:firstRow="1" w:lastRow="0" w:firstColumn="1" w:lastColumn="0" w:noHBand="0" w:noVBand="1"/>
      </w:tblPr>
      <w:tblGrid>
        <w:gridCol w:w="2319"/>
        <w:gridCol w:w="2319"/>
        <w:gridCol w:w="2319"/>
        <w:gridCol w:w="2319"/>
      </w:tblGrid>
      <w:tr w:rsidR="006C499A" w:rsidRPr="00226DE4" w14:paraId="7F9B3F1C" w14:textId="77777777" w:rsidTr="0010619B">
        <w:trPr>
          <w:trHeight w:val="3577"/>
        </w:trPr>
        <w:tc>
          <w:tcPr>
            <w:cnfStyle w:val="001000000000" w:firstRow="0" w:lastRow="0" w:firstColumn="1" w:lastColumn="0" w:oddVBand="0" w:evenVBand="0" w:oddHBand="0" w:evenHBand="0" w:firstRowFirstColumn="0" w:firstRowLastColumn="0" w:lastRowFirstColumn="0" w:lastRowLastColumn="0"/>
            <w:tcW w:w="2319" w:type="dxa"/>
            <w:vAlign w:val="center"/>
          </w:tcPr>
          <w:p w14:paraId="0F3DE1C3" w14:textId="77777777" w:rsidR="006C499A" w:rsidRPr="00226DE4" w:rsidRDefault="006C499A" w:rsidP="0010619B">
            <w:pPr>
              <w:rPr>
                <w:rStyle w:val="Strong"/>
              </w:rPr>
            </w:pPr>
            <w:r w:rsidRPr="00226DE4">
              <w:rPr>
                <w:rStyle w:val="Strong"/>
              </w:rPr>
              <w:t>QUARTER 1</w:t>
            </w:r>
          </w:p>
          <w:p w14:paraId="540AACE9" w14:textId="77777777" w:rsidR="006C499A" w:rsidRPr="001601C8" w:rsidRDefault="006C499A" w:rsidP="0010619B">
            <w:pPr>
              <w:rPr>
                <w:rFonts w:asciiTheme="majorHAnsi" w:hAnsiTheme="majorHAnsi"/>
                <w:color w:val="055044" w:themeColor="text2"/>
              </w:rPr>
            </w:pPr>
            <w:r w:rsidRPr="001601C8">
              <w:rPr>
                <w:rFonts w:asciiTheme="majorHAnsi" w:hAnsiTheme="majorHAnsi"/>
                <w:color w:val="055044" w:themeColor="text2"/>
              </w:rPr>
              <w:t xml:space="preserve">1 January – </w:t>
            </w:r>
            <w:r w:rsidRPr="001601C8">
              <w:rPr>
                <w:rFonts w:asciiTheme="majorHAnsi" w:hAnsiTheme="majorHAnsi"/>
                <w:color w:val="055044" w:themeColor="text2"/>
              </w:rPr>
              <w:br/>
              <w:t>31 March</w:t>
            </w:r>
          </w:p>
          <w:p w14:paraId="2A4D7E97" w14:textId="389853E4" w:rsidR="006C499A" w:rsidRPr="00226DE4" w:rsidRDefault="006C499A" w:rsidP="0010619B">
            <w:r w:rsidRPr="00226DE4">
              <w:t xml:space="preserve">RTO quarter 1 submission due </w:t>
            </w:r>
            <w:r w:rsidRPr="00226DE4">
              <w:br/>
            </w:r>
            <w:r w:rsidRPr="00226DE4">
              <w:rPr>
                <w:rStyle w:val="Strong"/>
              </w:rPr>
              <w:t>by 30 April</w:t>
            </w:r>
          </w:p>
        </w:tc>
        <w:tc>
          <w:tcPr>
            <w:tcW w:w="2319" w:type="dxa"/>
            <w:vAlign w:val="center"/>
          </w:tcPr>
          <w:p w14:paraId="28496741" w14:textId="77777777" w:rsidR="004D64CE" w:rsidRPr="00226DE4" w:rsidRDefault="004D64CE" w:rsidP="0010619B">
            <w:pPr>
              <w:cnfStyle w:val="000000000000" w:firstRow="0" w:lastRow="0" w:firstColumn="0" w:lastColumn="0" w:oddVBand="0" w:evenVBand="0" w:oddHBand="0" w:evenHBand="0" w:firstRowFirstColumn="0" w:firstRowLastColumn="0" w:lastRowFirstColumn="0" w:lastRowLastColumn="0"/>
              <w:rPr>
                <w:rStyle w:val="Strong"/>
              </w:rPr>
            </w:pPr>
            <w:r w:rsidRPr="00226DE4">
              <w:rPr>
                <w:rStyle w:val="Strong"/>
              </w:rPr>
              <w:t>QUARTER 2</w:t>
            </w:r>
          </w:p>
          <w:p w14:paraId="230AF411" w14:textId="08DA0CE3" w:rsidR="004D64CE" w:rsidRPr="001601C8" w:rsidRDefault="004D64CE" w:rsidP="0010619B">
            <w:pPr>
              <w:cnfStyle w:val="000000000000" w:firstRow="0" w:lastRow="0" w:firstColumn="0" w:lastColumn="0" w:oddVBand="0" w:evenVBand="0" w:oddHBand="0" w:evenHBand="0" w:firstRowFirstColumn="0" w:firstRowLastColumn="0" w:lastRowFirstColumn="0" w:lastRowLastColumn="0"/>
              <w:rPr>
                <w:rFonts w:asciiTheme="majorHAnsi" w:hAnsiTheme="majorHAnsi"/>
                <w:color w:val="055044" w:themeColor="text2"/>
              </w:rPr>
            </w:pPr>
            <w:r w:rsidRPr="001601C8">
              <w:rPr>
                <w:rFonts w:asciiTheme="majorHAnsi" w:hAnsiTheme="majorHAnsi"/>
                <w:color w:val="055044" w:themeColor="text2"/>
              </w:rPr>
              <w:t xml:space="preserve">1 April – </w:t>
            </w:r>
            <w:r w:rsidRPr="001601C8">
              <w:rPr>
                <w:rFonts w:asciiTheme="majorHAnsi" w:hAnsiTheme="majorHAnsi"/>
                <w:color w:val="055044" w:themeColor="text2"/>
              </w:rPr>
              <w:br/>
              <w:t>30 June</w:t>
            </w:r>
          </w:p>
          <w:p w14:paraId="79FE34ED" w14:textId="764206A4" w:rsidR="006C499A" w:rsidRPr="00226DE4" w:rsidRDefault="004D64CE" w:rsidP="0010619B">
            <w:pPr>
              <w:cnfStyle w:val="000000000000" w:firstRow="0" w:lastRow="0" w:firstColumn="0" w:lastColumn="0" w:oddVBand="0" w:evenVBand="0" w:oddHBand="0" w:evenHBand="0" w:firstRowFirstColumn="0" w:firstRowLastColumn="0" w:lastRowFirstColumn="0" w:lastRowLastColumn="0"/>
            </w:pPr>
            <w:r w:rsidRPr="00226DE4">
              <w:t xml:space="preserve">RTO quarter 2 submission due </w:t>
            </w:r>
            <w:r w:rsidRPr="00226DE4">
              <w:rPr>
                <w:rStyle w:val="Strong"/>
              </w:rPr>
              <w:t>by 31 July</w:t>
            </w:r>
          </w:p>
        </w:tc>
        <w:tc>
          <w:tcPr>
            <w:tcW w:w="2319" w:type="dxa"/>
            <w:vAlign w:val="center"/>
          </w:tcPr>
          <w:p w14:paraId="2C084632" w14:textId="77777777" w:rsidR="00EA61C7" w:rsidRPr="00226DE4" w:rsidRDefault="00EA61C7" w:rsidP="0010619B">
            <w:pPr>
              <w:cnfStyle w:val="000000000000" w:firstRow="0" w:lastRow="0" w:firstColumn="0" w:lastColumn="0" w:oddVBand="0" w:evenVBand="0" w:oddHBand="0" w:evenHBand="0" w:firstRowFirstColumn="0" w:firstRowLastColumn="0" w:lastRowFirstColumn="0" w:lastRowLastColumn="0"/>
              <w:rPr>
                <w:rStyle w:val="Strong"/>
              </w:rPr>
            </w:pPr>
            <w:r w:rsidRPr="00226DE4">
              <w:rPr>
                <w:rStyle w:val="Strong"/>
              </w:rPr>
              <w:t>QUARTER 3</w:t>
            </w:r>
          </w:p>
          <w:p w14:paraId="5479B2F8" w14:textId="77777777" w:rsidR="00EA61C7" w:rsidRPr="001601C8" w:rsidRDefault="00EA61C7" w:rsidP="0010619B">
            <w:pPr>
              <w:cnfStyle w:val="000000000000" w:firstRow="0" w:lastRow="0" w:firstColumn="0" w:lastColumn="0" w:oddVBand="0" w:evenVBand="0" w:oddHBand="0" w:evenHBand="0" w:firstRowFirstColumn="0" w:firstRowLastColumn="0" w:lastRowFirstColumn="0" w:lastRowLastColumn="0"/>
              <w:rPr>
                <w:rFonts w:asciiTheme="majorHAnsi" w:hAnsiTheme="majorHAnsi"/>
                <w:color w:val="055044" w:themeColor="text2"/>
              </w:rPr>
            </w:pPr>
            <w:r w:rsidRPr="001601C8">
              <w:rPr>
                <w:rFonts w:asciiTheme="majorHAnsi" w:hAnsiTheme="majorHAnsi"/>
                <w:color w:val="055044" w:themeColor="text2"/>
              </w:rPr>
              <w:t xml:space="preserve">1 July – </w:t>
            </w:r>
            <w:r w:rsidRPr="001601C8">
              <w:rPr>
                <w:rFonts w:asciiTheme="majorHAnsi" w:hAnsiTheme="majorHAnsi"/>
                <w:color w:val="055044" w:themeColor="text2"/>
              </w:rPr>
              <w:br/>
              <w:t>30 September</w:t>
            </w:r>
          </w:p>
          <w:p w14:paraId="284172A4" w14:textId="5BD3C6E2" w:rsidR="006C499A" w:rsidRPr="00226DE4" w:rsidRDefault="00EA61C7" w:rsidP="0010619B">
            <w:pPr>
              <w:cnfStyle w:val="000000000000" w:firstRow="0" w:lastRow="0" w:firstColumn="0" w:lastColumn="0" w:oddVBand="0" w:evenVBand="0" w:oddHBand="0" w:evenHBand="0" w:firstRowFirstColumn="0" w:firstRowLastColumn="0" w:lastRowFirstColumn="0" w:lastRowLastColumn="0"/>
            </w:pPr>
            <w:r w:rsidRPr="00226DE4">
              <w:t xml:space="preserve">RTO quarter 3 submission due </w:t>
            </w:r>
            <w:r w:rsidRPr="00226DE4">
              <w:rPr>
                <w:rStyle w:val="Strong"/>
              </w:rPr>
              <w:t>by 31 October</w:t>
            </w:r>
          </w:p>
        </w:tc>
        <w:tc>
          <w:tcPr>
            <w:tcW w:w="2319" w:type="dxa"/>
            <w:vAlign w:val="center"/>
          </w:tcPr>
          <w:p w14:paraId="5A2B5749" w14:textId="77777777" w:rsidR="00226DE4" w:rsidRPr="00226DE4" w:rsidRDefault="00226DE4" w:rsidP="0010619B">
            <w:pPr>
              <w:cnfStyle w:val="000000000000" w:firstRow="0" w:lastRow="0" w:firstColumn="0" w:lastColumn="0" w:oddVBand="0" w:evenVBand="0" w:oddHBand="0" w:evenHBand="0" w:firstRowFirstColumn="0" w:firstRowLastColumn="0" w:lastRowFirstColumn="0" w:lastRowLastColumn="0"/>
              <w:rPr>
                <w:rStyle w:val="Strong"/>
              </w:rPr>
            </w:pPr>
            <w:r w:rsidRPr="00226DE4">
              <w:rPr>
                <w:rStyle w:val="Strong"/>
              </w:rPr>
              <w:t>QUARTER 4</w:t>
            </w:r>
          </w:p>
          <w:p w14:paraId="4BC07804" w14:textId="77777777" w:rsidR="00226DE4" w:rsidRPr="001601C8" w:rsidRDefault="00226DE4" w:rsidP="0010619B">
            <w:pPr>
              <w:cnfStyle w:val="000000000000" w:firstRow="0" w:lastRow="0" w:firstColumn="0" w:lastColumn="0" w:oddVBand="0" w:evenVBand="0" w:oddHBand="0" w:evenHBand="0" w:firstRowFirstColumn="0" w:firstRowLastColumn="0" w:lastRowFirstColumn="0" w:lastRowLastColumn="0"/>
              <w:rPr>
                <w:rFonts w:asciiTheme="majorHAnsi" w:hAnsiTheme="majorHAnsi"/>
                <w:color w:val="055044" w:themeColor="text2"/>
              </w:rPr>
            </w:pPr>
            <w:r w:rsidRPr="001601C8">
              <w:rPr>
                <w:rFonts w:asciiTheme="majorHAnsi" w:hAnsiTheme="majorHAnsi"/>
                <w:color w:val="055044" w:themeColor="text2"/>
              </w:rPr>
              <w:t xml:space="preserve">1 October – </w:t>
            </w:r>
            <w:r w:rsidRPr="001601C8">
              <w:rPr>
                <w:rFonts w:asciiTheme="majorHAnsi" w:hAnsiTheme="majorHAnsi"/>
                <w:color w:val="055044" w:themeColor="text2"/>
              </w:rPr>
              <w:br/>
              <w:t>31 December</w:t>
            </w:r>
          </w:p>
          <w:p w14:paraId="71D7D1DF" w14:textId="31C90BE5" w:rsidR="006C499A" w:rsidRPr="00226DE4" w:rsidRDefault="00226DE4" w:rsidP="0010619B">
            <w:pPr>
              <w:cnfStyle w:val="000000000000" w:firstRow="0" w:lastRow="0" w:firstColumn="0" w:lastColumn="0" w:oddVBand="0" w:evenVBand="0" w:oddHBand="0" w:evenHBand="0" w:firstRowFirstColumn="0" w:firstRowLastColumn="0" w:lastRowFirstColumn="0" w:lastRowLastColumn="0"/>
            </w:pPr>
            <w:r w:rsidRPr="00226DE4">
              <w:t xml:space="preserve">RTO quarter 4 submission due </w:t>
            </w:r>
            <w:r w:rsidRPr="00226DE4">
              <w:rPr>
                <w:rStyle w:val="Strong"/>
              </w:rPr>
              <w:t>by 31 January</w:t>
            </w:r>
          </w:p>
        </w:tc>
      </w:tr>
    </w:tbl>
    <w:p w14:paraId="7FF92E94" w14:textId="77777777" w:rsidR="00CB7E7F" w:rsidRDefault="00CB7E7F" w:rsidP="007B5538">
      <w:r>
        <w:t xml:space="preserve">The requirement to report quarterly </w:t>
      </w:r>
      <w:r w:rsidRPr="00FC55D4">
        <w:t>is</w:t>
      </w:r>
      <w:r>
        <w:t xml:space="preserve"> a minimum reporting obligation. The option is available to RTOs to submit reportable data at any time. This means RTOs may submit data several times in a reporting period. </w:t>
      </w:r>
    </w:p>
    <w:p w14:paraId="157CE625" w14:textId="77777777" w:rsidR="00CB7E7F" w:rsidRDefault="00CB7E7F" w:rsidP="00787D9D">
      <w:pPr>
        <w:pStyle w:val="ListParagraph"/>
        <w:numPr>
          <w:ilvl w:val="0"/>
          <w:numId w:val="11"/>
        </w:numPr>
        <w:snapToGrid/>
        <w:spacing w:before="0" w:after="160" w:line="278" w:lineRule="auto"/>
        <w:textAlignment w:val="auto"/>
      </w:pPr>
      <w:r>
        <w:t>RTOs with an arrangement with an STA may also be required to report more frequently than quarterly under those arrangements.</w:t>
      </w:r>
    </w:p>
    <w:p w14:paraId="0CD28E57" w14:textId="63A983B6" w:rsidR="00C43CF0" w:rsidRDefault="00CB7E7F" w:rsidP="003D7EAF">
      <w:pPr>
        <w:rPr>
          <w:rFonts w:ascii="Aptos Display" w:eastAsiaTheme="majorEastAsia" w:hAnsi="Aptos Display" w:cstheme="majorBidi"/>
          <w:b/>
          <w:color w:val="055044" w:themeColor="text2"/>
          <w:sz w:val="30"/>
          <w:szCs w:val="30"/>
        </w:rPr>
      </w:pPr>
      <w:r>
        <w:t xml:space="preserve">Where </w:t>
      </w:r>
      <w:r w:rsidRPr="000E47E0">
        <w:t>exemptions</w:t>
      </w:r>
      <w:r>
        <w:t xml:space="preserve"> apply to an RTO </w:t>
      </w:r>
      <w:r w:rsidRPr="00FC55D4">
        <w:t>from</w:t>
      </w:r>
      <w:r>
        <w:t xml:space="preserve"> reporting particular data, they will be required to provide aggregate data within the relevant quarterly reporting period (see further </w:t>
      </w:r>
      <w:hyperlink w:anchor="_Section_9_Exemptions" w:history="1">
        <w:r w:rsidRPr="00CA4502">
          <w:rPr>
            <w:rStyle w:val="Hyperlink"/>
          </w:rPr>
          <w:t>section 9</w:t>
        </w:r>
      </w:hyperlink>
      <w:r>
        <w:t>).</w:t>
      </w:r>
    </w:p>
    <w:p w14:paraId="382F4A2D" w14:textId="77777777" w:rsidR="0010619B" w:rsidRDefault="0010619B">
      <w:pPr>
        <w:spacing w:before="0" w:after="160" w:line="259" w:lineRule="auto"/>
        <w:rPr>
          <w:rFonts w:ascii="Aptos Display" w:eastAsiaTheme="majorEastAsia" w:hAnsi="Aptos Display" w:cstheme="majorBidi"/>
          <w:b/>
          <w:color w:val="055044" w:themeColor="text2"/>
          <w:sz w:val="30"/>
          <w:szCs w:val="30"/>
        </w:rPr>
      </w:pPr>
      <w:r>
        <w:br w:type="page"/>
      </w:r>
    </w:p>
    <w:p w14:paraId="0E7C4C3B" w14:textId="4B9BEF11" w:rsidR="0063018C" w:rsidRPr="00593DB4" w:rsidRDefault="0063018C" w:rsidP="00D36915">
      <w:pPr>
        <w:pStyle w:val="Heading3"/>
      </w:pPr>
      <w:bookmarkStart w:id="20" w:name="_Toc234418678"/>
      <w:r w:rsidRPr="00593DB4">
        <w:lastRenderedPageBreak/>
        <w:t xml:space="preserve">Reporting </w:t>
      </w:r>
      <w:r w:rsidR="007C2F06">
        <w:t>frequency</w:t>
      </w:r>
      <w:bookmarkEnd w:id="20"/>
      <w:r w:rsidRPr="00593DB4">
        <w:t xml:space="preserve"> </w:t>
      </w:r>
    </w:p>
    <w:p w14:paraId="143363D1" w14:textId="77777777" w:rsidR="00FC55D4" w:rsidRDefault="00FC55D4" w:rsidP="00C43CF0">
      <w:r>
        <w:t xml:space="preserve">RTOs </w:t>
      </w:r>
      <w:r w:rsidRPr="000E47E0">
        <w:t>can</w:t>
      </w:r>
      <w:r>
        <w:t xml:space="preserve"> </w:t>
      </w:r>
      <w:r w:rsidRPr="000E47E0">
        <w:t>choose</w:t>
      </w:r>
      <w:r>
        <w:t xml:space="preserve"> </w:t>
      </w:r>
      <w:r w:rsidRPr="00FC55D4">
        <w:t>to</w:t>
      </w:r>
      <w:r>
        <w:t xml:space="preserve"> meet </w:t>
      </w:r>
      <w:r w:rsidRPr="00FC55D4">
        <w:t>minimum</w:t>
      </w:r>
      <w:r>
        <w:t xml:space="preserve"> quarterly reporting obligations by providing reportable data either:</w:t>
      </w:r>
    </w:p>
    <w:p w14:paraId="12890253" w14:textId="77777777" w:rsidR="00FC55D4" w:rsidRDefault="00FC55D4" w:rsidP="00C43CF0">
      <w:pPr>
        <w:pStyle w:val="ListParagraph"/>
      </w:pPr>
      <w:r>
        <w:t>Progressively as data becomes available during the quarter (‘</w:t>
      </w:r>
      <w:r w:rsidRPr="003D7EAF">
        <w:rPr>
          <w:rStyle w:val="Strong"/>
        </w:rPr>
        <w:t>as you go’</w:t>
      </w:r>
      <w:r>
        <w:t xml:space="preserve"> submission), and</w:t>
      </w:r>
    </w:p>
    <w:p w14:paraId="2D2AE2E0" w14:textId="77777777" w:rsidR="00FC55D4" w:rsidRDefault="00FC55D4" w:rsidP="00C43CF0">
      <w:pPr>
        <w:pStyle w:val="ListParagraph"/>
      </w:pPr>
      <w:r>
        <w:t>As a single batch within one month of the relevant quarter ending (‘</w:t>
      </w:r>
      <w:r w:rsidRPr="003D7EAF">
        <w:rPr>
          <w:rStyle w:val="Strong"/>
        </w:rPr>
        <w:t>end of quarter</w:t>
      </w:r>
      <w:r>
        <w:t>’ submission).</w:t>
      </w:r>
      <w:r w:rsidRPr="00C528EF">
        <w:t xml:space="preserve"> </w:t>
      </w:r>
    </w:p>
    <w:p w14:paraId="614E721B" w14:textId="77777777" w:rsidR="00FC55D4" w:rsidRDefault="00FC55D4" w:rsidP="00C43CF0">
      <w:r>
        <w:t xml:space="preserve">The </w:t>
      </w:r>
      <w:r w:rsidRPr="000E47E0">
        <w:t>diagram</w:t>
      </w:r>
      <w:r>
        <w:t xml:space="preserve"> </w:t>
      </w:r>
      <w:r w:rsidRPr="00FC55D4">
        <w:t>below</w:t>
      </w:r>
      <w:r>
        <w:t xml:space="preserve"> shows </w:t>
      </w:r>
      <w:proofErr w:type="gramStart"/>
      <w:r>
        <w:t>both of these</w:t>
      </w:r>
      <w:proofErr w:type="gramEnd"/>
      <w:r>
        <w:t xml:space="preserve"> options.</w:t>
      </w:r>
    </w:p>
    <w:p w14:paraId="197C61A2" w14:textId="77777777" w:rsidR="00FC55D4" w:rsidRPr="00C43CF0" w:rsidRDefault="00FC55D4" w:rsidP="00C43CF0">
      <w:pPr>
        <w:pStyle w:val="ListParagraph"/>
      </w:pPr>
      <w:r w:rsidRPr="00C43CF0">
        <w:t xml:space="preserve">The ‘as you go submission’ allows an RTO to choose a time that suits their administrative needs to validate and submit data without waiting for a specific time window. </w:t>
      </w:r>
    </w:p>
    <w:p w14:paraId="53BA45F0" w14:textId="77777777" w:rsidR="00FC55D4" w:rsidRPr="00C43CF0" w:rsidRDefault="00FC55D4" w:rsidP="00C43CF0">
      <w:pPr>
        <w:pStyle w:val="ListParagraph"/>
      </w:pPr>
      <w:r w:rsidRPr="00C43CF0">
        <w:t>The ‘end of quarter’ submission allows RTOs to provide all data for the quarter in a single batched report.</w:t>
      </w:r>
    </w:p>
    <w:p w14:paraId="4B97B809" w14:textId="26F121F4" w:rsidR="0091371A" w:rsidRPr="00A41F4E" w:rsidRDefault="0091371A" w:rsidP="00D36915">
      <w:pPr>
        <w:pStyle w:val="Heading4"/>
        <w:rPr>
          <w:lang w:eastAsia="en-AU"/>
        </w:rPr>
      </w:pPr>
      <w:r w:rsidRPr="0091371A">
        <w:rPr>
          <w:lang w:eastAsia="en-AU"/>
        </w:rPr>
        <w:t>VET Activity Data Submission Timeframe</w:t>
      </w:r>
    </w:p>
    <w:p w14:paraId="1F0AB67E" w14:textId="14368652" w:rsidR="0063018C" w:rsidRDefault="00905B16" w:rsidP="0063018C">
      <w:pPr>
        <w:spacing w:line="240" w:lineRule="auto"/>
        <w:rPr>
          <w:rFonts w:ascii="Times New Roman" w:eastAsia="Times New Roman" w:hAnsi="Times New Roman" w:cs="Times New Roman"/>
          <w:lang w:eastAsia="en-AU"/>
        </w:rPr>
      </w:pPr>
      <w:r w:rsidRPr="00905B16">
        <w:rPr>
          <w:rFonts w:ascii="Times New Roman" w:eastAsia="Times New Roman" w:hAnsi="Times New Roman" w:cs="Times New Roman"/>
          <w:noProof/>
          <w:lang w:eastAsia="en-AU"/>
        </w:rPr>
        <w:drawing>
          <wp:inline distT="0" distB="0" distL="0" distR="0" wp14:anchorId="0ACBA340" wp14:editId="65480FD9">
            <wp:extent cx="6012382" cy="3343574"/>
            <wp:effectExtent l="0" t="0" r="7620" b="9525"/>
            <wp:docPr id="864940476" name="Graphic 1" descr="A diagram showing an example of how quarter 1 reporting could work under both ‘as you go submission’ and ‘end of quarter submission’ reporting frequencies as two timelines from left to right.&#10;&#10;The as you go scenario is shown at the top. In the as you go scenario, data is collected in January, February and March and reported at intervals during those months which are administratively convenient for the RTO. Any outstanding data must be reported by 30 April. New activity data is collected in April and reported in that month but will count to quarter 2 reporting obligations.&#10;&#10;The end of quarter scenario is shown at the bottom. In the end of quarter submission scenario, data is collected  in January, February and March and all of the data is reported by the RTO before 30 April to meet quarterly reporting obligations. New activity data is collected in April and will be reported at the end of quarter 2 along with data from May and Ju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940476" name="Graphic 1" descr="A diagram showing an example of how quarter 1 reporting could work under both ‘as you go submission’ and ‘end of quarter submission’ reporting frequencies as two timelines from left to right.&#10;&#10;The as you go scenario is shown at the top. In the as you go scenario, data is collected in January, February and March and reported at intervals during those months which are administratively convenient for the RTO. Any outstanding data must be reported by 30 April. New activity data is collected in April and reported in that month but will count to quarter 2 reporting obligations.&#10;&#10;The end of quarter scenario is shown at the bottom. In the end of quarter submission scenario, data is collected  in January, February and March and all of the data is reported by the RTO before 30 April to meet quarterly reporting obligations. New activity data is collected in April and will be reported at the end of quarter 2 along with data from May and June. "/>
                    <pic:cNvPicPr/>
                  </pic:nvPicPr>
                  <pic:blipFill rotWithShape="1">
                    <a:blip r:embed="rId27">
                      <a:extLst>
                        <a:ext uri="{96DAC541-7B7A-43D3-8B79-37D633B846F1}">
                          <asvg:svgBlip xmlns:asvg="http://schemas.microsoft.com/office/drawing/2016/SVG/main" r:embed="rId28"/>
                        </a:ext>
                      </a:extLst>
                    </a:blip>
                    <a:srcRect l="825" r="-1"/>
                    <a:stretch>
                      <a:fillRect/>
                    </a:stretch>
                  </pic:blipFill>
                  <pic:spPr bwMode="auto">
                    <a:xfrm>
                      <a:off x="0" y="0"/>
                      <a:ext cx="6018496" cy="3346974"/>
                    </a:xfrm>
                    <a:prstGeom prst="rect">
                      <a:avLst/>
                    </a:prstGeom>
                    <a:ln>
                      <a:noFill/>
                    </a:ln>
                    <a:extLst>
                      <a:ext uri="{53640926-AAD7-44D8-BBD7-CCE9431645EC}">
                        <a14:shadowObscured xmlns:a14="http://schemas.microsoft.com/office/drawing/2010/main"/>
                      </a:ext>
                    </a:extLst>
                  </pic:spPr>
                </pic:pic>
              </a:graphicData>
            </a:graphic>
          </wp:inline>
        </w:drawing>
      </w:r>
    </w:p>
    <w:p w14:paraId="7907C77A" w14:textId="77777777" w:rsidR="0063018C" w:rsidRDefault="0063018C" w:rsidP="0063018C">
      <w:pPr>
        <w:spacing w:line="240" w:lineRule="auto"/>
        <w:rPr>
          <w:rFonts w:ascii="Times New Roman" w:eastAsia="Times New Roman" w:hAnsi="Times New Roman" w:cs="Times New Roman"/>
          <w:lang w:eastAsia="en-AU"/>
        </w:rPr>
      </w:pPr>
    </w:p>
    <w:p w14:paraId="0F084853" w14:textId="6AFD4948" w:rsidR="0063018C" w:rsidRPr="00BF6283" w:rsidRDefault="0063018C" w:rsidP="00EA173C">
      <w:pPr>
        <w:pStyle w:val="Heading2"/>
      </w:pPr>
      <w:bookmarkStart w:id="21" w:name="_Section_6_"/>
      <w:bookmarkStart w:id="22" w:name="_Toc234418679"/>
      <w:bookmarkEnd w:id="21"/>
      <w:r w:rsidRPr="00EA173C">
        <w:rPr>
          <w:rStyle w:val="Section"/>
        </w:rPr>
        <w:lastRenderedPageBreak/>
        <w:t>Section 6</w:t>
      </w:r>
      <w:r>
        <w:t xml:space="preserve"> </w:t>
      </w:r>
      <w:r w:rsidR="00260673">
        <w:br/>
        <w:t>R</w:t>
      </w:r>
      <w:r>
        <w:t>eporting pathways</w:t>
      </w:r>
      <w:bookmarkEnd w:id="22"/>
    </w:p>
    <w:p w14:paraId="460C047F" w14:textId="77777777" w:rsidR="00BC3ED2" w:rsidRDefault="00EB3526" w:rsidP="00EB3526">
      <w:r>
        <w:t>After an RTO has transitioned to VET Information Standard reporting requirements, they will be subject to requirements to report under either the ‘direct’ or ‘indirect’ reporting pathway depending on</w:t>
      </w:r>
      <w:r w:rsidR="00BC3ED2">
        <w:t>:</w:t>
      </w:r>
    </w:p>
    <w:p w14:paraId="435472D8" w14:textId="663A295E" w:rsidR="00BC3ED2" w:rsidRDefault="00C409EF" w:rsidP="00BC3ED2">
      <w:pPr>
        <w:pStyle w:val="ListParagraph"/>
      </w:pPr>
      <w:r>
        <w:t xml:space="preserve">the type of training </w:t>
      </w:r>
      <w:r w:rsidR="00FC2FF1">
        <w:t>they</w:t>
      </w:r>
      <w:r>
        <w:t xml:space="preserve"> are delivering </w:t>
      </w:r>
      <w:r w:rsidR="003E252C">
        <w:t>(fee-for-service training</w:t>
      </w:r>
      <w:r w:rsidR="00A4422C">
        <w:t xml:space="preserve">, </w:t>
      </w:r>
      <w:r w:rsidR="00846DCC">
        <w:t xml:space="preserve">non-government funded training </w:t>
      </w:r>
      <w:r w:rsidR="003E252C">
        <w:t xml:space="preserve">or </w:t>
      </w:r>
      <w:r w:rsidR="00846DCC">
        <w:t xml:space="preserve">government </w:t>
      </w:r>
      <w:r w:rsidR="003E252C">
        <w:t xml:space="preserve">funded training) </w:t>
      </w:r>
      <w:r w:rsidR="00EB3526">
        <w:t xml:space="preserve"> </w:t>
      </w:r>
    </w:p>
    <w:p w14:paraId="069C939A" w14:textId="3696695A" w:rsidR="00EB3526" w:rsidRDefault="00EB3526" w:rsidP="00BC3ED2">
      <w:pPr>
        <w:pStyle w:val="ListParagraph"/>
      </w:pPr>
      <w:r>
        <w:t>any contractual arrangements they may have with one or more STAs.</w:t>
      </w:r>
    </w:p>
    <w:p w14:paraId="4A151982" w14:textId="77777777" w:rsidR="00272030" w:rsidRDefault="00EB3526" w:rsidP="00EB3526">
      <w:r>
        <w:t>Both pathways are equally acceptable reporting pathways for the purposes of the DPRs amendments and RTOs will be required to follow the requirements outlined by</w:t>
      </w:r>
      <w:r w:rsidR="00272030">
        <w:t>:</w:t>
      </w:r>
    </w:p>
    <w:p w14:paraId="0C9486C5" w14:textId="17F61012" w:rsidR="00341C6C" w:rsidRPr="00341C6C" w:rsidRDefault="00EB3526" w:rsidP="002E09CD">
      <w:pPr>
        <w:pStyle w:val="ListParagraph"/>
        <w:rPr>
          <w:rFonts w:asciiTheme="majorHAnsi" w:eastAsiaTheme="majorEastAsia" w:hAnsiTheme="majorHAnsi" w:cstheme="majorBidi"/>
          <w:color w:val="2E3134" w:themeColor="accent1" w:themeShade="BF"/>
          <w:sz w:val="32"/>
          <w:szCs w:val="32"/>
          <w:u w:val="single"/>
        </w:rPr>
      </w:pPr>
      <w:r>
        <w:t xml:space="preserve"> </w:t>
      </w:r>
      <w:r w:rsidR="00272030">
        <w:t xml:space="preserve">any regulator </w:t>
      </w:r>
      <w:r w:rsidR="00341C6C">
        <w:t>in the jurisdiction</w:t>
      </w:r>
      <w:r>
        <w:t xml:space="preserve"> where they operate</w:t>
      </w:r>
      <w:r w:rsidR="00341C6C">
        <w:t xml:space="preserve"> and/or</w:t>
      </w:r>
    </w:p>
    <w:p w14:paraId="3FD73A1C" w14:textId="24BEC705" w:rsidR="00EB3526" w:rsidRPr="005A24BB" w:rsidRDefault="00341C6C" w:rsidP="002E09CD">
      <w:pPr>
        <w:pStyle w:val="ListParagraph"/>
        <w:rPr>
          <w:rFonts w:asciiTheme="majorHAnsi" w:eastAsiaTheme="majorEastAsia" w:hAnsiTheme="majorHAnsi" w:cstheme="majorBidi"/>
          <w:color w:val="2E3134" w:themeColor="accent1" w:themeShade="BF"/>
          <w:sz w:val="32"/>
          <w:szCs w:val="32"/>
          <w:u w:val="single"/>
        </w:rPr>
      </w:pPr>
      <w:r>
        <w:t>Any STA if the RTO has any government funded activity in the jurisdiction</w:t>
      </w:r>
      <w:r w:rsidR="00EB3526">
        <w:t xml:space="preserve">.  </w:t>
      </w:r>
    </w:p>
    <w:p w14:paraId="4693F5DF" w14:textId="44BDAAAA" w:rsidR="00FB28B4" w:rsidRDefault="00260673" w:rsidP="00D36915">
      <w:pPr>
        <w:pStyle w:val="Heading3"/>
      </w:pPr>
      <w:bookmarkStart w:id="23" w:name="_Toc234418680"/>
      <w:r>
        <w:t>T</w:t>
      </w:r>
      <w:r w:rsidR="0063018C" w:rsidRPr="00593DB4">
        <w:t>he Direct Pathway</w:t>
      </w:r>
      <w:bookmarkEnd w:id="23"/>
    </w:p>
    <w:p w14:paraId="768AAAD5" w14:textId="6A7AD80F" w:rsidR="00A621F2" w:rsidRPr="00A621F2" w:rsidRDefault="00A621F2" w:rsidP="00A54733">
      <w:r w:rsidRPr="00A621F2">
        <w:t xml:space="preserve">The </w:t>
      </w:r>
      <w:r w:rsidRPr="006B7B83">
        <w:rPr>
          <w:rStyle w:val="Strong"/>
        </w:rPr>
        <w:t>direct pathway</w:t>
      </w:r>
      <w:r w:rsidRPr="00A621F2">
        <w:t xml:space="preserve"> is where RTOs submit VET Information Standard compliant data directly to NCVER</w:t>
      </w:r>
      <w:r w:rsidR="00272030">
        <w:t xml:space="preserve"> via their SMS</w:t>
      </w:r>
      <w:r w:rsidRPr="00A621F2">
        <w:t>:</w:t>
      </w:r>
    </w:p>
    <w:p w14:paraId="40C8971A" w14:textId="77777777" w:rsidR="00A621F2" w:rsidRPr="00A621F2" w:rsidRDefault="00A621F2" w:rsidP="00A621F2">
      <w:pPr>
        <w:pStyle w:val="ListParagraph"/>
      </w:pPr>
      <w:r w:rsidRPr="00A621F2">
        <w:t>through the National VET Data System (STARS)</w:t>
      </w:r>
    </w:p>
    <w:p w14:paraId="6A59A5AC" w14:textId="77777777" w:rsidR="00A621F2" w:rsidRPr="00A621F2" w:rsidRDefault="00A621F2" w:rsidP="00A621F2">
      <w:pPr>
        <w:pStyle w:val="ListParagraph"/>
      </w:pPr>
      <w:r w:rsidRPr="00A621F2">
        <w:t>in a format satisfying requirements set out in the VET Information Standard, and</w:t>
      </w:r>
    </w:p>
    <w:p w14:paraId="0C35A08A" w14:textId="77777777" w:rsidR="00A621F2" w:rsidRPr="00A621F2" w:rsidRDefault="00A621F2" w:rsidP="00A621F2">
      <w:pPr>
        <w:pStyle w:val="ListParagraph"/>
      </w:pPr>
      <w:r w:rsidRPr="00A621F2">
        <w:t>within the relevant quarterly reporting period.</w:t>
      </w:r>
    </w:p>
    <w:p w14:paraId="005C7493" w14:textId="77777777" w:rsidR="00A621F2" w:rsidRPr="00A621F2" w:rsidRDefault="00A621F2" w:rsidP="00A54733">
      <w:r w:rsidRPr="00A621F2">
        <w:t>The direct pathway applies to:</w:t>
      </w:r>
    </w:p>
    <w:p w14:paraId="75F0E5D8" w14:textId="24FC2F6F" w:rsidR="00A621F2" w:rsidRPr="00A621F2" w:rsidRDefault="00A621F2" w:rsidP="00A621F2">
      <w:pPr>
        <w:pStyle w:val="ListParagraph"/>
      </w:pPr>
      <w:r w:rsidRPr="00A621F2">
        <w:t>RTOs without an arrangement with an STA (</w:t>
      </w:r>
      <w:r w:rsidR="00272030">
        <w:t xml:space="preserve">RTOs delivering only </w:t>
      </w:r>
      <w:r w:rsidRPr="00A621F2">
        <w:t xml:space="preserve">fee-for-service </w:t>
      </w:r>
      <w:r w:rsidR="00F975CC">
        <w:t>training</w:t>
      </w:r>
      <w:r w:rsidRPr="00A621F2">
        <w:rPr>
          <w:rStyle w:val="Strong"/>
          <w:b w:val="0"/>
          <w:bCs w:val="0"/>
        </w:rPr>
        <w:t>, and RTOs who do not provide government funded training</w:t>
      </w:r>
      <w:r w:rsidRPr="00A621F2">
        <w:t>)</w:t>
      </w:r>
    </w:p>
    <w:p w14:paraId="35AE8363" w14:textId="77777777" w:rsidR="00A621F2" w:rsidRPr="00A621F2" w:rsidRDefault="00A621F2" w:rsidP="00A621F2">
      <w:pPr>
        <w:pStyle w:val="ListParagraph"/>
      </w:pPr>
      <w:r w:rsidRPr="00A621F2">
        <w:t xml:space="preserve">RTOs with an arrangement with a STA that specifies use of the ‘direct pathway’ (currently the Australian Capital Territory, New South Wales, the Northern Territory and South Australia). </w:t>
      </w:r>
    </w:p>
    <w:p w14:paraId="02F32ED5" w14:textId="1C3E52A5" w:rsidR="00A621F2" w:rsidRPr="00A621F2" w:rsidRDefault="00272030" w:rsidP="005F4E6B">
      <w:r>
        <w:t>Queries regarding d</w:t>
      </w:r>
      <w:r w:rsidR="00A621F2" w:rsidRPr="00A621F2">
        <w:t xml:space="preserve">ata validations, </w:t>
      </w:r>
      <w:r>
        <w:t>corrections</w:t>
      </w:r>
      <w:r w:rsidR="00A621F2" w:rsidRPr="00A621F2">
        <w:t xml:space="preserve"> and submissions can be </w:t>
      </w:r>
      <w:r w:rsidR="001E6897">
        <w:t>made</w:t>
      </w:r>
      <w:r w:rsidR="00A621F2" w:rsidRPr="00A621F2">
        <w:t xml:space="preserve"> at any time with NCVER through this pathway.</w:t>
      </w:r>
    </w:p>
    <w:p w14:paraId="2F767156" w14:textId="77777777" w:rsidR="00FB28B4" w:rsidRDefault="0063018C" w:rsidP="00D36915">
      <w:pPr>
        <w:pStyle w:val="Heading3"/>
      </w:pPr>
      <w:bookmarkStart w:id="24" w:name="_Toc234418681"/>
      <w:r w:rsidRPr="00593DB4">
        <w:t>The Indirect Pathway</w:t>
      </w:r>
      <w:bookmarkEnd w:id="24"/>
    </w:p>
    <w:p w14:paraId="3074530F" w14:textId="77777777" w:rsidR="0063018C" w:rsidRDefault="0063018C" w:rsidP="00B323A6">
      <w:r>
        <w:t xml:space="preserve">The </w:t>
      </w:r>
      <w:r w:rsidRPr="006B7B83">
        <w:rPr>
          <w:rStyle w:val="Strong"/>
        </w:rPr>
        <w:t>indirect pathway</w:t>
      </w:r>
      <w:r>
        <w:t xml:space="preserve"> is where RTOs submit VET Information Standard compliant data:</w:t>
      </w:r>
    </w:p>
    <w:p w14:paraId="79A32623" w14:textId="6C409CF2" w:rsidR="0063018C" w:rsidRDefault="00057972" w:rsidP="00787D9D">
      <w:pPr>
        <w:pStyle w:val="ListParagraph"/>
        <w:numPr>
          <w:ilvl w:val="0"/>
          <w:numId w:val="15"/>
        </w:numPr>
      </w:pPr>
      <w:r>
        <w:t>t</w:t>
      </w:r>
      <w:r w:rsidR="0063018C">
        <w:t>hrough an STA’s VET data system</w:t>
      </w:r>
      <w:r w:rsidR="00272030">
        <w:t xml:space="preserve"> via their SMS</w:t>
      </w:r>
    </w:p>
    <w:p w14:paraId="02FAF5B2" w14:textId="14317317" w:rsidR="0063018C" w:rsidRDefault="00057972" w:rsidP="00787D9D">
      <w:pPr>
        <w:pStyle w:val="ListParagraph"/>
        <w:numPr>
          <w:ilvl w:val="0"/>
          <w:numId w:val="15"/>
        </w:numPr>
      </w:pPr>
      <w:r>
        <w:t>i</w:t>
      </w:r>
      <w:r w:rsidR="0063018C">
        <w:t>n a format satisfying the requirements set out in the VET Information Standard, and</w:t>
      </w:r>
    </w:p>
    <w:p w14:paraId="70B04D35" w14:textId="01422209" w:rsidR="0063018C" w:rsidRDefault="00057972" w:rsidP="00787D9D">
      <w:pPr>
        <w:pStyle w:val="ListParagraph"/>
        <w:numPr>
          <w:ilvl w:val="0"/>
          <w:numId w:val="15"/>
        </w:numPr>
      </w:pPr>
      <w:r>
        <w:t>w</w:t>
      </w:r>
      <w:r w:rsidR="0063018C">
        <w:t>ithin the quarterly reporting period.</w:t>
      </w:r>
    </w:p>
    <w:p w14:paraId="133BBABB" w14:textId="77777777" w:rsidR="00BB6155" w:rsidRDefault="00BB6155" w:rsidP="00BB6155">
      <w:r>
        <w:lastRenderedPageBreak/>
        <w:t>The indirect pathway applies to RTOs with an arrangement with an STA which specifies use of the ‘indirect pathway’ (currently Queensland, Tasmania, Victoria and Western Australia).</w:t>
      </w:r>
    </w:p>
    <w:p w14:paraId="66B7BCB8" w14:textId="77777777" w:rsidR="00243989" w:rsidRDefault="00243989" w:rsidP="00243989">
      <w:r>
        <w:t>Where applicable the indirect pathway will be specified by the relevant STA in arrangements with the RTO.</w:t>
      </w:r>
    </w:p>
    <w:p w14:paraId="75774D21" w14:textId="52B20D85" w:rsidR="00BB6155" w:rsidRDefault="00BB6155" w:rsidP="00BB6155">
      <w:r>
        <w:t>The STAs will collect and transmit that data to NCVER via the National VET Data System (STARS) on the RTO’s behalf.</w:t>
      </w:r>
    </w:p>
    <w:p w14:paraId="5BD5CAE0" w14:textId="3A0A335F" w:rsidR="00BB6155" w:rsidRDefault="00272030" w:rsidP="00BB6155">
      <w:r>
        <w:t>Queries regarding d</w:t>
      </w:r>
      <w:r w:rsidR="00BB6155">
        <w:t xml:space="preserve">ata validations, </w:t>
      </w:r>
      <w:r>
        <w:t>correction</w:t>
      </w:r>
      <w:r w:rsidR="00BB6155">
        <w:t xml:space="preserve">s and submissions can be </w:t>
      </w:r>
      <w:r w:rsidR="001E6897">
        <w:t>made</w:t>
      </w:r>
      <w:r w:rsidR="00BB6155">
        <w:t xml:space="preserve"> at any time with the relevant STA when reporting through this pathway. </w:t>
      </w:r>
    </w:p>
    <w:p w14:paraId="20034CAD" w14:textId="6E49F343" w:rsidR="0063018C" w:rsidRPr="00593DB4" w:rsidRDefault="0063018C" w:rsidP="00D36915">
      <w:pPr>
        <w:pStyle w:val="Heading3"/>
      </w:pPr>
      <w:bookmarkStart w:id="25" w:name="_Toc234418682"/>
      <w:r w:rsidRPr="00593DB4">
        <w:t>The Reporting pathways in practice</w:t>
      </w:r>
      <w:bookmarkEnd w:id="25"/>
      <w:r w:rsidRPr="00593DB4">
        <w:t xml:space="preserve"> </w:t>
      </w:r>
    </w:p>
    <w:p w14:paraId="39A13954" w14:textId="77777777" w:rsidR="0063018C" w:rsidRDefault="0063018C" w:rsidP="00C75682">
      <w:r>
        <w:t>A high-level summary of the reporting pathways is outlined below.</w:t>
      </w:r>
    </w:p>
    <w:p w14:paraId="792112FE" w14:textId="77777777" w:rsidR="0063018C" w:rsidRDefault="0063018C" w:rsidP="00787D9D">
      <w:pPr>
        <w:pStyle w:val="ListParagraph"/>
        <w:numPr>
          <w:ilvl w:val="0"/>
          <w:numId w:val="15"/>
        </w:numPr>
      </w:pPr>
      <w:r>
        <w:t>For</w:t>
      </w:r>
      <w:r w:rsidRPr="00BE1D94">
        <w:rPr>
          <w:b/>
          <w:bCs/>
        </w:rPr>
        <w:t xml:space="preserve"> </w:t>
      </w:r>
      <w:r w:rsidRPr="00E318B0">
        <w:rPr>
          <w:rStyle w:val="Strongsoft"/>
        </w:rPr>
        <w:t>both</w:t>
      </w:r>
      <w:r>
        <w:t xml:space="preserve"> reporting pathways RTOs will deliver training to students and enter the activity into their student management system (SMS).</w:t>
      </w:r>
    </w:p>
    <w:p w14:paraId="04E2A56B" w14:textId="77777777" w:rsidR="0063018C" w:rsidRDefault="0063018C" w:rsidP="00787D9D">
      <w:pPr>
        <w:pStyle w:val="ListParagraph"/>
        <w:numPr>
          <w:ilvl w:val="0"/>
          <w:numId w:val="15"/>
        </w:numPr>
      </w:pPr>
      <w:r>
        <w:t xml:space="preserve">For the </w:t>
      </w:r>
      <w:r w:rsidRPr="008D68D8">
        <w:rPr>
          <w:rStyle w:val="Strongsoft"/>
        </w:rPr>
        <w:t>direct pathway</w:t>
      </w:r>
      <w:r>
        <w:t xml:space="preserve"> this process shows that an RTO’s SMS will provide national reportable data directly to NCVER to meet reporting requirements. </w:t>
      </w:r>
    </w:p>
    <w:p w14:paraId="0CFA5C47" w14:textId="77777777" w:rsidR="00C75682" w:rsidRDefault="0063018C" w:rsidP="00C75682">
      <w:pPr>
        <w:pStyle w:val="ListParagraph"/>
      </w:pPr>
      <w:r>
        <w:t xml:space="preserve">For </w:t>
      </w:r>
      <w:r w:rsidR="00C75682">
        <w:t xml:space="preserve">the </w:t>
      </w:r>
      <w:r w:rsidR="00C75682" w:rsidRPr="008D68D8">
        <w:rPr>
          <w:rStyle w:val="Strongsoft"/>
        </w:rPr>
        <w:t>indirect pathway</w:t>
      </w:r>
      <w:r w:rsidR="00C75682">
        <w:t xml:space="preserve"> this process will </w:t>
      </w:r>
      <w:r w:rsidR="00C75682" w:rsidRPr="00C75682">
        <w:t>be</w:t>
      </w:r>
      <w:r w:rsidR="00C75682">
        <w:t xml:space="preserve"> facilitated by the RTO’s SMS providing the data to an STA which will then send that national reportable data on to NCVER on behalf of RTOs operating in their jurisdiction.</w:t>
      </w:r>
    </w:p>
    <w:p w14:paraId="765C70DF" w14:textId="50E3C1DA" w:rsidR="007837B0" w:rsidRDefault="007837B0" w:rsidP="007837B0">
      <w:r w:rsidRPr="007837B0">
        <w:rPr>
          <w:noProof/>
        </w:rPr>
        <w:drawing>
          <wp:inline distT="0" distB="0" distL="0" distR="0" wp14:anchorId="4C909692" wp14:editId="75F18BB0">
            <wp:extent cx="5890260" cy="3246755"/>
            <wp:effectExtent l="0" t="0" r="0" b="0"/>
            <wp:docPr id="450583239" name="Graphic 1" descr="A diagram showing the direct and indirect reporting pathways as a process flow from left to right.&#10;&#10;Both pathways commence with an RTO delivering training to students and entering this data into their Student Management System. The process then branches into the direct and indirect pathway.&#10;&#10;The direct pathway applies in the Australian Capital Territory, New South Wales, Northern Territory and South Australia. Under this pathway, data validation, data fixes and submissions will then be checked with NCVER. An RTO’s student management system will send the data to NCVER for national reporting.&#10;&#10;The indirect pathway applies in Queensland, Tasmania, Victoria and Western Australia. Under this pathway, data validation, data fixes and data submission will be checked by the State or Territory Training Authority. An RTO’s student management system will send the data to the State or Territory Training Authority. The State or Territory Training Authority will then send the data on the NCVER on behalf of the 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583239" name="Graphic 1" descr="A diagram showing the direct and indirect reporting pathways as a process flow from left to right.&#10;&#10;Both pathways commence with an RTO delivering training to students and entering this data into their Student Management System. The process then branches into the direct and indirect pathway.&#10;&#10;The direct pathway applies in the Australian Capital Territory, New South Wales, Northern Territory and South Australia. Under this pathway, data validation, data fixes and submissions will then be checked with NCVER. An RTO’s student management system will send the data to NCVER for national reporting.&#10;&#10;The indirect pathway applies in Queensland, Tasmania, Victoria and Western Australia. Under this pathway, data validation, data fixes and data submission will be checked by the State or Territory Training Authority. An RTO’s student management system will send the data to the State or Territory Training Authority. The State or Territory Training Authority will then send the data on the NCVER on behalf of the RTO."/>
                    <pic:cNvPicPr/>
                  </pic:nvPicPr>
                  <pic:blipFill>
                    <a:blip r:embed="rId29">
                      <a:extLst>
                        <a:ext uri="{96DAC541-7B7A-43D3-8B79-37D633B846F1}">
                          <asvg:svgBlip xmlns:asvg="http://schemas.microsoft.com/office/drawing/2016/SVG/main" r:embed="rId30"/>
                        </a:ext>
                      </a:extLst>
                    </a:blip>
                    <a:stretch>
                      <a:fillRect/>
                    </a:stretch>
                  </pic:blipFill>
                  <pic:spPr>
                    <a:xfrm>
                      <a:off x="0" y="0"/>
                      <a:ext cx="5890260" cy="3246755"/>
                    </a:xfrm>
                    <a:prstGeom prst="rect">
                      <a:avLst/>
                    </a:prstGeom>
                  </pic:spPr>
                </pic:pic>
              </a:graphicData>
            </a:graphic>
          </wp:inline>
        </w:drawing>
      </w:r>
    </w:p>
    <w:p w14:paraId="05F0B930" w14:textId="7BB2C25E" w:rsidR="0063018C" w:rsidRDefault="0063018C" w:rsidP="00C75682">
      <w:pPr>
        <w:pStyle w:val="ListParagraph"/>
        <w:numPr>
          <w:ilvl w:val="0"/>
          <w:numId w:val="0"/>
        </w:numPr>
        <w:ind w:left="340"/>
        <w:rPr>
          <w:noProof/>
        </w:rPr>
      </w:pPr>
    </w:p>
    <w:p w14:paraId="4F9192C9" w14:textId="4E88DE8A" w:rsidR="00110CCC" w:rsidRDefault="00110CCC" w:rsidP="008E3622"/>
    <w:p w14:paraId="7EFD2C91" w14:textId="77777777" w:rsidR="0063018C" w:rsidRDefault="0063018C" w:rsidP="0063018C">
      <w:r>
        <w:br w:type="page"/>
      </w:r>
    </w:p>
    <w:p w14:paraId="51A3B77A" w14:textId="0B2A7521" w:rsidR="0063018C" w:rsidRPr="00445039" w:rsidRDefault="0063018C" w:rsidP="00EA173C">
      <w:pPr>
        <w:pStyle w:val="Heading2"/>
      </w:pPr>
      <w:bookmarkStart w:id="26" w:name="_Toc234418683"/>
      <w:r w:rsidRPr="00EA173C">
        <w:rPr>
          <w:rStyle w:val="Section"/>
        </w:rPr>
        <w:lastRenderedPageBreak/>
        <w:t>Section 7</w:t>
      </w:r>
      <w:r w:rsidR="00260673">
        <w:br/>
      </w:r>
      <w:r>
        <w:t>Providing privacy notices to students</w:t>
      </w:r>
      <w:bookmarkEnd w:id="26"/>
      <w:r>
        <w:t xml:space="preserve"> </w:t>
      </w:r>
    </w:p>
    <w:p w14:paraId="37B2A035" w14:textId="77777777" w:rsidR="00FB28B4" w:rsidRDefault="0063018C" w:rsidP="00D36915">
      <w:pPr>
        <w:pStyle w:val="Heading3"/>
      </w:pPr>
      <w:bookmarkStart w:id="27" w:name="_Toc234418684"/>
      <w:r w:rsidRPr="00593DB4">
        <w:t>Providing privacy notices to students</w:t>
      </w:r>
      <w:bookmarkEnd w:id="27"/>
    </w:p>
    <w:p w14:paraId="058F49FC" w14:textId="77777777" w:rsidR="00B21420" w:rsidRPr="00B21420" w:rsidRDefault="00B21420" w:rsidP="00B21420">
      <w:pPr>
        <w:pStyle w:val="ListParagraph"/>
      </w:pPr>
      <w:r w:rsidRPr="00B21420">
        <w:t>Commonwealth and state and territory legislation impose obligations requiring protection of the privacy of personal information obtained from students.</w:t>
      </w:r>
    </w:p>
    <w:p w14:paraId="6515F02F" w14:textId="77777777" w:rsidR="00B21420" w:rsidRPr="00B21420" w:rsidRDefault="00B21420" w:rsidP="00B21420">
      <w:pPr>
        <w:pStyle w:val="ListParagraph"/>
        <w:rPr>
          <w:rStyle w:val="Strong"/>
          <w:b w:val="0"/>
          <w:bCs w:val="0"/>
        </w:rPr>
      </w:pPr>
      <w:r w:rsidRPr="00B21420">
        <w:t xml:space="preserve">In circumstances where an RTO collects personal information about an individual, they will be required to provide that individual with a privacy notice which at a minimum includes the information outlined in schedule 1 of the DPRs. </w:t>
      </w:r>
    </w:p>
    <w:p w14:paraId="15AC184A" w14:textId="77777777" w:rsidR="00B21420" w:rsidRPr="00F4374B" w:rsidRDefault="00B21420" w:rsidP="00787D9D">
      <w:pPr>
        <w:pStyle w:val="ListParagraph"/>
        <w:numPr>
          <w:ilvl w:val="1"/>
          <w:numId w:val="14"/>
        </w:numPr>
        <w:rPr>
          <w:rStyle w:val="Strong"/>
        </w:rPr>
      </w:pPr>
      <w:r>
        <w:t xml:space="preserve">Reportable data under the DPRs includes personal information about individuals, so this will at a minimum include any time an RTO enrols a VET student. </w:t>
      </w:r>
    </w:p>
    <w:p w14:paraId="062C80DD" w14:textId="77777777" w:rsidR="00B21420" w:rsidRPr="00F07124" w:rsidRDefault="00B21420" w:rsidP="00B21420">
      <w:pPr>
        <w:pStyle w:val="ListParagraph"/>
        <w:rPr>
          <w:b/>
          <w:bCs/>
        </w:rPr>
      </w:pPr>
      <w:r>
        <w:t xml:space="preserve">Privacy notices must be provided no later than the time the individual enrols in all or part of a VET course an RTO provides. </w:t>
      </w:r>
    </w:p>
    <w:tbl>
      <w:tblPr>
        <w:tblStyle w:val="Moreinfo"/>
        <w:tblW w:w="0" w:type="auto"/>
        <w:tblLook w:val="04A0" w:firstRow="1" w:lastRow="0" w:firstColumn="1" w:lastColumn="0" w:noHBand="0" w:noVBand="1"/>
      </w:tblPr>
      <w:tblGrid>
        <w:gridCol w:w="8308"/>
        <w:gridCol w:w="968"/>
      </w:tblGrid>
      <w:tr w:rsidR="00F07124" w:rsidRPr="00D009FA" w14:paraId="16404DB6" w14:textId="77777777" w:rsidTr="00F32D77">
        <w:tc>
          <w:tcPr>
            <w:cnfStyle w:val="001000000000" w:firstRow="0" w:lastRow="0" w:firstColumn="1" w:lastColumn="0" w:oddVBand="0" w:evenVBand="0" w:oddHBand="0" w:evenHBand="0" w:firstRowFirstColumn="0" w:firstRowLastColumn="0" w:lastRowFirstColumn="0" w:lastRowLastColumn="0"/>
            <w:tcW w:w="0" w:type="auto"/>
          </w:tcPr>
          <w:p w14:paraId="6637A77C" w14:textId="1BCA84DF" w:rsidR="00F07124" w:rsidRPr="00D009FA" w:rsidRDefault="00F07124">
            <w:r w:rsidRPr="00F07124">
              <w:t>A sample enrolment form including minimum mandatory content requirements for a privacy notice is available on the NCVER website.</w:t>
            </w:r>
          </w:p>
        </w:tc>
        <w:tc>
          <w:tcPr>
            <w:tcW w:w="0" w:type="auto"/>
          </w:tcPr>
          <w:p w14:paraId="00213D7B" w14:textId="77777777" w:rsidR="00F07124" w:rsidRPr="00D009FA" w:rsidRDefault="00F07124">
            <w:pPr>
              <w:cnfStyle w:val="000000000000" w:firstRow="0" w:lastRow="0" w:firstColumn="0" w:lastColumn="0" w:oddVBand="0" w:evenVBand="0" w:oddHBand="0" w:evenHBand="0" w:firstRowFirstColumn="0" w:firstRowLastColumn="0" w:lastRowFirstColumn="0" w:lastRowLastColumn="0"/>
            </w:pPr>
            <w:r w:rsidRPr="00CB0059">
              <w:rPr>
                <w:rFonts w:ascii="Segoe Fluent Icons" w:hAnsi="Segoe Fluent Icons"/>
                <w:color w:val="3E4246" w:themeColor="accent1"/>
                <w:sz w:val="40"/>
                <w:szCs w:val="40"/>
              </w:rPr>
              <w:t></w:t>
            </w:r>
          </w:p>
        </w:tc>
      </w:tr>
    </w:tbl>
    <w:p w14:paraId="7C288D4B" w14:textId="77777777" w:rsidR="00B21420" w:rsidRPr="00B21420" w:rsidRDefault="00B21420" w:rsidP="00104742">
      <w:pPr>
        <w:rPr>
          <w:rStyle w:val="Strong"/>
          <w:b w:val="0"/>
          <w:bCs w:val="0"/>
        </w:rPr>
      </w:pPr>
      <w:r w:rsidRPr="00B21420">
        <w:t>There are minimum requirements for the content of a privacy notice outlining:</w:t>
      </w:r>
    </w:p>
    <w:p w14:paraId="3AC1636B" w14:textId="77777777" w:rsidR="00B21420" w:rsidRPr="00B21420" w:rsidRDefault="00B21420" w:rsidP="00B21420">
      <w:pPr>
        <w:pStyle w:val="ListParagraph"/>
        <w:rPr>
          <w:rStyle w:val="Strong"/>
          <w:b w:val="0"/>
          <w:bCs w:val="0"/>
        </w:rPr>
      </w:pPr>
      <w:r w:rsidRPr="00B21420">
        <w:t>Why personal information is collected</w:t>
      </w:r>
    </w:p>
    <w:p w14:paraId="280FCC60" w14:textId="77777777" w:rsidR="00B21420" w:rsidRPr="00B21420" w:rsidRDefault="00B21420" w:rsidP="00B21420">
      <w:pPr>
        <w:pStyle w:val="ListParagraph"/>
        <w:rPr>
          <w:rStyle w:val="Strong"/>
          <w:b w:val="0"/>
          <w:bCs w:val="0"/>
        </w:rPr>
      </w:pPr>
      <w:r w:rsidRPr="00B21420">
        <w:t>How it is used</w:t>
      </w:r>
    </w:p>
    <w:p w14:paraId="012043D0" w14:textId="77777777" w:rsidR="00B21420" w:rsidRPr="00B21420" w:rsidRDefault="00B21420" w:rsidP="00B21420">
      <w:pPr>
        <w:pStyle w:val="ListParagraph"/>
        <w:rPr>
          <w:rStyle w:val="Strong"/>
          <w:b w:val="0"/>
          <w:bCs w:val="0"/>
        </w:rPr>
      </w:pPr>
      <w:r w:rsidRPr="00B21420">
        <w:t>How it is handled by NCVER and other bodies, and</w:t>
      </w:r>
    </w:p>
    <w:p w14:paraId="4DD63A3C" w14:textId="77777777" w:rsidR="00B21420" w:rsidRPr="00B21420" w:rsidRDefault="00B21420" w:rsidP="00B21420">
      <w:pPr>
        <w:pStyle w:val="ListParagraph"/>
        <w:rPr>
          <w:rStyle w:val="Strong"/>
          <w:b w:val="0"/>
          <w:bCs w:val="0"/>
        </w:rPr>
      </w:pPr>
      <w:r w:rsidRPr="00B21420">
        <w:t>How an RTO may be contacted to enable a student to:</w:t>
      </w:r>
    </w:p>
    <w:p w14:paraId="2E84E811" w14:textId="2CFA41B0" w:rsidR="00B21420" w:rsidRPr="00B21420" w:rsidRDefault="00057972" w:rsidP="00787D9D">
      <w:pPr>
        <w:pStyle w:val="ListParagraph"/>
        <w:numPr>
          <w:ilvl w:val="1"/>
          <w:numId w:val="14"/>
        </w:numPr>
        <w:rPr>
          <w:rStyle w:val="Strong"/>
          <w:b w:val="0"/>
          <w:bCs w:val="0"/>
        </w:rPr>
      </w:pPr>
      <w:r>
        <w:t>r</w:t>
      </w:r>
      <w:r w:rsidR="00B21420" w:rsidRPr="00B21420">
        <w:t>equest access to their personal information</w:t>
      </w:r>
    </w:p>
    <w:p w14:paraId="3BC79211" w14:textId="5A8E76A8" w:rsidR="00B21420" w:rsidRPr="00B21420" w:rsidRDefault="00057972" w:rsidP="00787D9D">
      <w:pPr>
        <w:pStyle w:val="ListParagraph"/>
        <w:numPr>
          <w:ilvl w:val="1"/>
          <w:numId w:val="14"/>
        </w:numPr>
        <w:rPr>
          <w:rStyle w:val="Strong"/>
          <w:b w:val="0"/>
          <w:bCs w:val="0"/>
        </w:rPr>
      </w:pPr>
      <w:r>
        <w:t>c</w:t>
      </w:r>
      <w:r w:rsidR="00B21420" w:rsidRPr="00B21420">
        <w:t>orrect their personal information</w:t>
      </w:r>
    </w:p>
    <w:p w14:paraId="723B715C" w14:textId="6EDDC50B" w:rsidR="00B21420" w:rsidRPr="00B21420" w:rsidRDefault="00057972" w:rsidP="00787D9D">
      <w:pPr>
        <w:pStyle w:val="ListParagraph"/>
        <w:numPr>
          <w:ilvl w:val="1"/>
          <w:numId w:val="14"/>
        </w:numPr>
        <w:rPr>
          <w:rStyle w:val="Strong"/>
          <w:b w:val="0"/>
          <w:bCs w:val="0"/>
        </w:rPr>
      </w:pPr>
      <w:r>
        <w:t>m</w:t>
      </w:r>
      <w:r w:rsidR="00B21420" w:rsidRPr="00B21420">
        <w:t>ake a complaint about how their personal information has been handled</w:t>
      </w:r>
    </w:p>
    <w:p w14:paraId="6D78D8CB" w14:textId="59B31E47" w:rsidR="00B21420" w:rsidRPr="00B21420" w:rsidRDefault="00057972" w:rsidP="00787D9D">
      <w:pPr>
        <w:pStyle w:val="ListParagraph"/>
        <w:numPr>
          <w:ilvl w:val="1"/>
          <w:numId w:val="14"/>
        </w:numPr>
        <w:rPr>
          <w:rStyle w:val="Strong"/>
          <w:b w:val="0"/>
          <w:bCs w:val="0"/>
        </w:rPr>
      </w:pPr>
      <w:r>
        <w:t>a</w:t>
      </w:r>
      <w:r w:rsidR="00B21420" w:rsidRPr="00B21420">
        <w:t>sk a question about the privacy notice.</w:t>
      </w:r>
    </w:p>
    <w:p w14:paraId="5021E60C" w14:textId="77777777" w:rsidR="00B21420" w:rsidRDefault="00B21420" w:rsidP="00D35ABB">
      <w:pPr>
        <w:rPr>
          <w:rStyle w:val="Strong"/>
          <w:b w:val="0"/>
          <w:bCs w:val="0"/>
        </w:rPr>
      </w:pPr>
      <w:r w:rsidRPr="00B21420">
        <w:t>The minimum mandatory content requirements for a privacy notice when reporting against VET Information Standard are outlined in Schedule 1 of the DPRs instrument at</w:t>
      </w:r>
      <w:r w:rsidRPr="00B21420">
        <w:rPr>
          <w:rStyle w:val="Strong"/>
          <w:b w:val="0"/>
          <w:bCs w:val="0"/>
        </w:rPr>
        <w:t xml:space="preserve"> </w:t>
      </w:r>
      <w:hyperlink r:id="rId31" w:history="1">
        <w:r w:rsidRPr="0000450C">
          <w:rPr>
            <w:rStyle w:val="Hyperlink"/>
          </w:rPr>
          <w:t>https://www.legislation.gov.au/F2020L01517/asmade/versions</w:t>
        </w:r>
      </w:hyperlink>
      <w:r w:rsidRPr="00B21420">
        <w:rPr>
          <w:rStyle w:val="Strong"/>
          <w:b w:val="0"/>
          <w:bCs w:val="0"/>
        </w:rPr>
        <w:t xml:space="preserve"> </w:t>
      </w:r>
    </w:p>
    <w:tbl>
      <w:tblPr>
        <w:tblStyle w:val="Referencetodocument"/>
        <w:tblW w:w="0" w:type="auto"/>
        <w:tblLook w:val="04A0" w:firstRow="1" w:lastRow="0" w:firstColumn="1" w:lastColumn="0" w:noHBand="0" w:noVBand="1"/>
      </w:tblPr>
      <w:tblGrid>
        <w:gridCol w:w="8308"/>
        <w:gridCol w:w="968"/>
      </w:tblGrid>
      <w:tr w:rsidR="00D35ABB" w:rsidRPr="004E55E4" w14:paraId="2726E7EC" w14:textId="77777777">
        <w:trPr>
          <w:trHeight w:val="89"/>
        </w:trPr>
        <w:tc>
          <w:tcPr>
            <w:tcW w:w="0" w:type="auto"/>
          </w:tcPr>
          <w:p w14:paraId="5C670AD9" w14:textId="64FAA9A8" w:rsidR="00D35ABB" w:rsidRDefault="00D35ABB">
            <w:r>
              <w:lastRenderedPageBreak/>
              <w:t>The minimum content requirements for privacy notice for a provider reporting against AVETMISS are outlined in the National VET Data Policy</w:t>
            </w:r>
            <w:r w:rsidR="004F5A56">
              <w:t xml:space="preserve">: </w:t>
            </w:r>
            <w:hyperlink r:id="rId32" w:history="1">
              <w:r w:rsidR="003A0590">
                <w:rPr>
                  <w:rStyle w:val="Hyperlink"/>
                </w:rPr>
                <w:t>https://www.dewr.gov.au/vet-activity-data/national-vet-data-policy</w:t>
              </w:r>
            </w:hyperlink>
          </w:p>
          <w:p w14:paraId="78180FCE" w14:textId="77777777" w:rsidR="00D35ABB" w:rsidRPr="004E55E4" w:rsidRDefault="00D35ABB">
            <w:r>
              <w:t>The minimum content for a privacy notice for an RTO which has transitioned to reporting against VET Information Standard includes additional information about how personal information may be used by VET data system operators to meet contractual requirements and ensure VET data systems are operating correctly.</w:t>
            </w:r>
          </w:p>
        </w:tc>
        <w:tc>
          <w:tcPr>
            <w:tcW w:w="0" w:type="auto"/>
          </w:tcPr>
          <w:p w14:paraId="4E233E08" w14:textId="77777777" w:rsidR="00D35ABB" w:rsidRPr="00803136" w:rsidRDefault="00D35ABB">
            <w:pPr>
              <w:rPr>
                <w:color w:val="149B9E" w:themeColor="accent3"/>
                <w:sz w:val="40"/>
                <w:szCs w:val="40"/>
              </w:rPr>
            </w:pPr>
            <w:r w:rsidRPr="00803136">
              <w:rPr>
                <w:rFonts w:ascii="Segoe Fluent Icons" w:hAnsi="Segoe Fluent Icons"/>
                <w:color w:val="149B9E" w:themeColor="accent3"/>
                <w:sz w:val="40"/>
                <w:szCs w:val="40"/>
              </w:rPr>
              <w:t></w:t>
            </w:r>
          </w:p>
          <w:p w14:paraId="390F9DD6" w14:textId="77777777" w:rsidR="00D35ABB" w:rsidRPr="004E55E4" w:rsidRDefault="00D35ABB"/>
        </w:tc>
      </w:tr>
    </w:tbl>
    <w:p w14:paraId="70D4B6E9" w14:textId="77777777" w:rsidR="00B21420" w:rsidRPr="00A54DA2" w:rsidRDefault="00B21420" w:rsidP="0000450C">
      <w:r w:rsidRPr="00A54DA2">
        <w:t xml:space="preserve">Where students are </w:t>
      </w:r>
      <w:r>
        <w:t xml:space="preserve">concerned about the handling of their personal information they should contact RTOs in the first instance. Where they are not satisfied after 30 days with any response received from an </w:t>
      </w:r>
      <w:proofErr w:type="gramStart"/>
      <w:r>
        <w:t>RTO</w:t>
      </w:r>
      <w:proofErr w:type="gramEnd"/>
      <w:r>
        <w:t xml:space="preserve"> they may contact the</w:t>
      </w:r>
      <w:r w:rsidRPr="00A54DA2">
        <w:t xml:space="preserve"> </w:t>
      </w:r>
      <w:hyperlink r:id="rId33" w:history="1">
        <w:r>
          <w:rPr>
            <w:rStyle w:val="Hyperlink"/>
          </w:rPr>
          <w:t>Office of the Australian Information Commissioner</w:t>
        </w:r>
      </w:hyperlink>
      <w:r>
        <w:t xml:space="preserve"> to make a privacy complaint.</w:t>
      </w:r>
    </w:p>
    <w:p w14:paraId="193C22F3" w14:textId="5954B25D" w:rsidR="0063018C" w:rsidRDefault="0063018C" w:rsidP="0063018C"/>
    <w:p w14:paraId="3315931A" w14:textId="67A71FD1" w:rsidR="0063018C" w:rsidRPr="00445039" w:rsidRDefault="0063018C" w:rsidP="00EA173C">
      <w:pPr>
        <w:pStyle w:val="Heading2"/>
      </w:pPr>
      <w:bookmarkStart w:id="28" w:name="_Toc234418685"/>
      <w:r w:rsidRPr="00EA173C">
        <w:rPr>
          <w:rStyle w:val="Section"/>
        </w:rPr>
        <w:lastRenderedPageBreak/>
        <w:t>Section 8</w:t>
      </w:r>
      <w:r w:rsidR="00260673">
        <w:br/>
      </w:r>
      <w:r w:rsidR="001B1160">
        <w:t>End of quarter d</w:t>
      </w:r>
      <w:r w:rsidR="00B40FDF">
        <w:t>eclarations</w:t>
      </w:r>
      <w:bookmarkEnd w:id="28"/>
      <w:r w:rsidR="00B40FDF">
        <w:t xml:space="preserve"> </w:t>
      </w:r>
    </w:p>
    <w:p w14:paraId="32BE6377" w14:textId="4CCC1650" w:rsidR="0011725E" w:rsidRDefault="00B40FDF" w:rsidP="00922D37">
      <w:r>
        <w:t>Each quarter a</w:t>
      </w:r>
      <w:r w:rsidR="00F77CB4">
        <w:t>n</w:t>
      </w:r>
      <w:r>
        <w:t xml:space="preserve"> RTO</w:t>
      </w:r>
      <w:r w:rsidR="00922D37">
        <w:t>’</w:t>
      </w:r>
      <w:r>
        <w:t xml:space="preserve">s </w:t>
      </w:r>
      <w:r w:rsidR="0022639A">
        <w:t xml:space="preserve">authorised representative </w:t>
      </w:r>
      <w:r w:rsidR="00735269">
        <w:t xml:space="preserve">will be required </w:t>
      </w:r>
      <w:r w:rsidR="00922D37">
        <w:t xml:space="preserve">to provide a declaration </w:t>
      </w:r>
      <w:r w:rsidR="001B1160">
        <w:t>on data submissions for that quarter</w:t>
      </w:r>
      <w:r w:rsidR="0011725E">
        <w:t>.</w:t>
      </w:r>
    </w:p>
    <w:p w14:paraId="214B9B7A" w14:textId="42B44115" w:rsidR="0011725E" w:rsidRDefault="0011725E" w:rsidP="00922D37">
      <w:r>
        <w:t>This declaration will either:</w:t>
      </w:r>
    </w:p>
    <w:p w14:paraId="28ED4D07" w14:textId="77777777" w:rsidR="0011725E" w:rsidRDefault="0011725E" w:rsidP="0011725E">
      <w:pPr>
        <w:pStyle w:val="ListParagraph"/>
      </w:pPr>
      <w:r>
        <w:t>Meet standard declaration requirements to provide a declaration and an understanding and acknowledgement regarding the submission</w:t>
      </w:r>
    </w:p>
    <w:p w14:paraId="4B2FAF11" w14:textId="77777777" w:rsidR="0011725E" w:rsidRDefault="0011725E" w:rsidP="0011725E">
      <w:pPr>
        <w:pStyle w:val="ListParagraph"/>
      </w:pPr>
      <w:r>
        <w:t>Provide a no activity declaration, or</w:t>
      </w:r>
    </w:p>
    <w:p w14:paraId="1A17F26F" w14:textId="72D0252D" w:rsidR="00B40FDF" w:rsidRDefault="0011725E" w:rsidP="0011725E">
      <w:pPr>
        <w:pStyle w:val="ListParagraph"/>
      </w:pPr>
      <w:r>
        <w:t>Provide a nil activity report.</w:t>
      </w:r>
      <w:r w:rsidR="00922D37">
        <w:br/>
      </w:r>
    </w:p>
    <w:tbl>
      <w:tblPr>
        <w:tblStyle w:val="Moreinfo"/>
        <w:tblW w:w="0" w:type="auto"/>
        <w:tblLook w:val="04A0" w:firstRow="1" w:lastRow="0" w:firstColumn="1" w:lastColumn="0" w:noHBand="0" w:noVBand="1"/>
      </w:tblPr>
      <w:tblGrid>
        <w:gridCol w:w="8308"/>
        <w:gridCol w:w="968"/>
      </w:tblGrid>
      <w:tr w:rsidR="00922D37" w:rsidRPr="00D009FA" w14:paraId="598265CF" w14:textId="77777777" w:rsidTr="002E5897">
        <w:tc>
          <w:tcPr>
            <w:cnfStyle w:val="001000000000" w:firstRow="0" w:lastRow="0" w:firstColumn="1" w:lastColumn="0" w:oddVBand="0" w:evenVBand="0" w:oddHBand="0" w:evenHBand="0" w:firstRowFirstColumn="0" w:firstRowLastColumn="0" w:lastRowFirstColumn="0" w:lastRowLastColumn="0"/>
            <w:tcW w:w="0" w:type="auto"/>
          </w:tcPr>
          <w:p w14:paraId="67C20E51" w14:textId="77777777" w:rsidR="00922D37" w:rsidRPr="00D009FA" w:rsidRDefault="00922D37" w:rsidP="002E5897">
            <w:r>
              <w:t xml:space="preserve">This quarterly reporting obligation in the DPRs amendments differs from existing arrangements for AVETMISS which require this declaration to be provided annually. </w:t>
            </w:r>
          </w:p>
        </w:tc>
        <w:tc>
          <w:tcPr>
            <w:tcW w:w="0" w:type="auto"/>
          </w:tcPr>
          <w:p w14:paraId="1AAC27DF" w14:textId="77777777" w:rsidR="00922D37" w:rsidRPr="00D009FA" w:rsidRDefault="00922D37" w:rsidP="002E5897">
            <w:pPr>
              <w:jc w:val="both"/>
              <w:cnfStyle w:val="000000000000" w:firstRow="0" w:lastRow="0" w:firstColumn="0" w:lastColumn="0" w:oddVBand="0" w:evenVBand="0" w:oddHBand="0" w:evenHBand="0" w:firstRowFirstColumn="0" w:firstRowLastColumn="0" w:lastRowFirstColumn="0" w:lastRowLastColumn="0"/>
            </w:pPr>
            <w:r w:rsidRPr="00CB0059">
              <w:rPr>
                <w:rFonts w:ascii="Segoe Fluent Icons" w:hAnsi="Segoe Fluent Icons"/>
                <w:color w:val="3E4246" w:themeColor="accent1"/>
                <w:sz w:val="40"/>
                <w:szCs w:val="40"/>
              </w:rPr>
              <w:t></w:t>
            </w:r>
          </w:p>
        </w:tc>
      </w:tr>
    </w:tbl>
    <w:p w14:paraId="47DD20E8" w14:textId="29FC1934" w:rsidR="00B40FDF" w:rsidRDefault="0011725E" w:rsidP="00D36915">
      <w:pPr>
        <w:pStyle w:val="Heading3"/>
      </w:pPr>
      <w:bookmarkStart w:id="29" w:name="_Toc234418686"/>
      <w:r>
        <w:t>Standard end of quarter declaration requirements</w:t>
      </w:r>
      <w:bookmarkEnd w:id="29"/>
    </w:p>
    <w:p w14:paraId="286EB96A" w14:textId="21BF8998" w:rsidR="00B40FDF" w:rsidRDefault="00F1255E" w:rsidP="00922D37">
      <w:pPr>
        <w:pStyle w:val="ListParagraph"/>
      </w:pPr>
      <w:r>
        <w:t>Where an RTO has submitted data with an activity date in a quarter (by enrolling new students or delivering courses) they will be required to meet the standard end of quarter declaration requirements.</w:t>
      </w:r>
    </w:p>
    <w:p w14:paraId="710C988F" w14:textId="72307D4F" w:rsidR="001B1160" w:rsidRDefault="001B1160" w:rsidP="00922D37">
      <w:pPr>
        <w:pStyle w:val="ListParagraph"/>
      </w:pPr>
      <w:r>
        <w:t>The</w:t>
      </w:r>
      <w:r w:rsidR="00F1255E">
        <w:t xml:space="preserve"> RTO’s </w:t>
      </w:r>
      <w:r w:rsidR="0022639A">
        <w:t xml:space="preserve">authorised representative </w:t>
      </w:r>
      <w:r w:rsidR="00F1255E">
        <w:t>will declare that to the best of their knowledge:</w:t>
      </w:r>
    </w:p>
    <w:p w14:paraId="543C698F" w14:textId="3AEA6CC9" w:rsidR="00F1255E" w:rsidRDefault="00F1255E" w:rsidP="00787D9D">
      <w:pPr>
        <w:pStyle w:val="ListParagraph"/>
        <w:numPr>
          <w:ilvl w:val="1"/>
          <w:numId w:val="14"/>
        </w:numPr>
      </w:pPr>
      <w:r>
        <w:t>The information provided for the reporting period is complete and accurate.</w:t>
      </w:r>
    </w:p>
    <w:p w14:paraId="60DF6AD2" w14:textId="11AC25C7" w:rsidR="00F1255E" w:rsidRDefault="00F1255E" w:rsidP="00787D9D">
      <w:pPr>
        <w:pStyle w:val="ListParagraph"/>
        <w:numPr>
          <w:ilvl w:val="1"/>
          <w:numId w:val="14"/>
        </w:numPr>
      </w:pPr>
      <w:r>
        <w:t>Any corrections or updates for prior reporting periods, that have been made within the current reporting period are complete and accurate.</w:t>
      </w:r>
    </w:p>
    <w:p w14:paraId="1FB7CA43" w14:textId="178458CA" w:rsidR="00F1255E" w:rsidRDefault="00F1255E" w:rsidP="00F1255E">
      <w:pPr>
        <w:pStyle w:val="ListParagraph"/>
      </w:pPr>
      <w:r>
        <w:t xml:space="preserve">The RTO’s </w:t>
      </w:r>
      <w:r w:rsidR="0022639A">
        <w:t xml:space="preserve">authorised representative </w:t>
      </w:r>
      <w:r>
        <w:t xml:space="preserve">will also be confirming that they understand and acknowledge that data submission is subject to the data collection, use and disclosure provisions outlined in the Terms and Conditions which are hyperlinked in the declaration. </w:t>
      </w:r>
    </w:p>
    <w:p w14:paraId="3625A23C" w14:textId="0EE32F61" w:rsidR="0011725E" w:rsidRDefault="0011725E" w:rsidP="00922D37">
      <w:pPr>
        <w:pStyle w:val="ListParagraph"/>
      </w:pPr>
      <w:r>
        <w:t xml:space="preserve">A no activity declaration </w:t>
      </w:r>
      <w:r w:rsidR="000434BA">
        <w:t xml:space="preserve">or a nil activity report </w:t>
      </w:r>
      <w:r w:rsidR="00A02883">
        <w:t>will appear as an additional field in the end of quarter declaration if applicable.</w:t>
      </w:r>
    </w:p>
    <w:p w14:paraId="0EC40C95" w14:textId="77777777" w:rsidR="0011725E" w:rsidRPr="00F4374B" w:rsidRDefault="0011725E" w:rsidP="0011725E">
      <w:pPr>
        <w:pStyle w:val="Heading3"/>
        <w:rPr>
          <w:rStyle w:val="Heading2Char"/>
          <w:rFonts w:ascii="Aptos Display" w:hAnsi="Aptos Display"/>
          <w:color w:val="055044" w:themeColor="text2"/>
          <w:sz w:val="30"/>
          <w:szCs w:val="30"/>
        </w:rPr>
      </w:pPr>
      <w:bookmarkStart w:id="30" w:name="_Toc234418687"/>
      <w:r w:rsidRPr="00F4374B">
        <w:rPr>
          <w:rStyle w:val="Heading2Char"/>
          <w:rFonts w:ascii="Aptos Display" w:hAnsi="Aptos Display"/>
          <w:color w:val="055044" w:themeColor="text2"/>
          <w:sz w:val="30"/>
          <w:szCs w:val="30"/>
        </w:rPr>
        <w:t>No activity declarations</w:t>
      </w:r>
      <w:bookmarkEnd w:id="30"/>
    </w:p>
    <w:p w14:paraId="12237930" w14:textId="77777777" w:rsidR="0011725E" w:rsidRPr="0082483B" w:rsidRDefault="0011725E" w:rsidP="0011725E">
      <w:pPr>
        <w:pStyle w:val="ListParagraph"/>
      </w:pPr>
      <w:r w:rsidRPr="0082483B">
        <w:t>There may be times when an RTO provides training to students during a quarter, but this training does not result in a new student registration, commencement, completion, deferral or cancellation of a VET course (referred to as a “change of status”).</w:t>
      </w:r>
    </w:p>
    <w:p w14:paraId="75ECDDBB" w14:textId="77777777" w:rsidR="0011725E" w:rsidRDefault="0011725E" w:rsidP="0011725E">
      <w:pPr>
        <w:pStyle w:val="ListParagraph"/>
      </w:pPr>
      <w:r w:rsidRPr="0082483B">
        <w:t>In this circumstance, an RTO will confirm in their end of quarter declaration that they do not need to submit a nil activity report for the period.</w:t>
      </w:r>
    </w:p>
    <w:tbl>
      <w:tblPr>
        <w:tblStyle w:val="Referencetodocument"/>
        <w:tblW w:w="0" w:type="auto"/>
        <w:tblLook w:val="04A0" w:firstRow="1" w:lastRow="0" w:firstColumn="1" w:lastColumn="0" w:noHBand="0" w:noVBand="1"/>
      </w:tblPr>
      <w:tblGrid>
        <w:gridCol w:w="8308"/>
        <w:gridCol w:w="968"/>
      </w:tblGrid>
      <w:tr w:rsidR="0011725E" w:rsidRPr="004E55E4" w14:paraId="6A212761" w14:textId="77777777" w:rsidTr="002E5897">
        <w:trPr>
          <w:trHeight w:val="812"/>
        </w:trPr>
        <w:tc>
          <w:tcPr>
            <w:tcW w:w="0" w:type="auto"/>
          </w:tcPr>
          <w:p w14:paraId="1B035116" w14:textId="78C602D7" w:rsidR="0011725E" w:rsidRPr="004E55E4" w:rsidRDefault="0011725E" w:rsidP="002E5897">
            <w:r w:rsidRPr="00F373B2">
              <w:lastRenderedPageBreak/>
              <w:t xml:space="preserve">The </w:t>
            </w:r>
            <w:hyperlink r:id="rId34" w:history="1">
              <w:r w:rsidRPr="00EE2710">
                <w:rPr>
                  <w:rStyle w:val="Hyperlink"/>
                </w:rPr>
                <w:t>VET Information Standard website</w:t>
              </w:r>
            </w:hyperlink>
            <w:r>
              <w:t xml:space="preserve"> </w:t>
            </w:r>
            <w:r w:rsidRPr="00F373B2">
              <w:t>has further guidance on student enrolment status changes.</w:t>
            </w:r>
          </w:p>
        </w:tc>
        <w:tc>
          <w:tcPr>
            <w:tcW w:w="0" w:type="auto"/>
          </w:tcPr>
          <w:p w14:paraId="694A8019" w14:textId="77777777" w:rsidR="0011725E" w:rsidRPr="00F373B2" w:rsidRDefault="0011725E" w:rsidP="002E5897">
            <w:pPr>
              <w:jc w:val="right"/>
              <w:rPr>
                <w:color w:val="149B9E" w:themeColor="accent3"/>
                <w:sz w:val="40"/>
                <w:szCs w:val="40"/>
              </w:rPr>
            </w:pPr>
            <w:r w:rsidRPr="00803136">
              <w:rPr>
                <w:rFonts w:ascii="Segoe Fluent Icons" w:hAnsi="Segoe Fluent Icons"/>
                <w:color w:val="149B9E" w:themeColor="accent3"/>
                <w:sz w:val="40"/>
                <w:szCs w:val="40"/>
              </w:rPr>
              <w:t></w:t>
            </w:r>
          </w:p>
        </w:tc>
      </w:tr>
    </w:tbl>
    <w:p w14:paraId="1153AD0E" w14:textId="6582A5DB" w:rsidR="00FB28B4" w:rsidRDefault="0063018C" w:rsidP="00D36915">
      <w:pPr>
        <w:pStyle w:val="Heading3"/>
      </w:pPr>
      <w:bookmarkStart w:id="31" w:name="_Toc234418688"/>
      <w:r w:rsidRPr="00593DB4">
        <w:t>Nil activity reports</w:t>
      </w:r>
      <w:bookmarkEnd w:id="31"/>
    </w:p>
    <w:p w14:paraId="05A0C7BA" w14:textId="77777777" w:rsidR="00A019D5" w:rsidRPr="007203B1" w:rsidRDefault="00A019D5" w:rsidP="0082483B">
      <w:pPr>
        <w:pStyle w:val="ListParagraph"/>
      </w:pPr>
      <w:r>
        <w:t xml:space="preserve">RTOs are </w:t>
      </w:r>
      <w:r w:rsidRPr="0082483B">
        <w:t>required</w:t>
      </w:r>
      <w:r>
        <w:t xml:space="preserve"> to </w:t>
      </w:r>
      <w:r w:rsidRPr="00A019D5">
        <w:t>provide</w:t>
      </w:r>
      <w:r>
        <w:t xml:space="preserve"> a </w:t>
      </w:r>
      <w:r w:rsidRPr="006B7B83">
        <w:rPr>
          <w:rStyle w:val="Strongsoft"/>
        </w:rPr>
        <w:t>nil activity</w:t>
      </w:r>
      <w:r>
        <w:t xml:space="preserve"> report to NCVER if in a quarterly period they have neither: </w:t>
      </w:r>
    </w:p>
    <w:p w14:paraId="041AF0B5" w14:textId="7F318AEC" w:rsidR="00A019D5" w:rsidRPr="007A7E85" w:rsidRDefault="00057972" w:rsidP="00787D9D">
      <w:pPr>
        <w:pStyle w:val="ListParagraph"/>
        <w:numPr>
          <w:ilvl w:val="1"/>
          <w:numId w:val="14"/>
        </w:numPr>
      </w:pPr>
      <w:r>
        <w:t>e</w:t>
      </w:r>
      <w:r w:rsidR="00A019D5" w:rsidRPr="007A7E85">
        <w:t>nrolled new VET students</w:t>
      </w:r>
    </w:p>
    <w:p w14:paraId="189103D5" w14:textId="3C9D50EA" w:rsidR="00A019D5" w:rsidRPr="007A7E85" w:rsidRDefault="00057972" w:rsidP="00787D9D">
      <w:pPr>
        <w:pStyle w:val="ListParagraph"/>
        <w:numPr>
          <w:ilvl w:val="1"/>
          <w:numId w:val="14"/>
        </w:numPr>
      </w:pPr>
      <w:r>
        <w:t>p</w:t>
      </w:r>
      <w:r w:rsidR="00A019D5" w:rsidRPr="007A7E85">
        <w:t>rovided VET courses</w:t>
      </w:r>
      <w:r w:rsidR="000434BA">
        <w:t>.</w:t>
      </w:r>
    </w:p>
    <w:p w14:paraId="0E4CBF13" w14:textId="77777777" w:rsidR="00A019D5" w:rsidRDefault="00A019D5" w:rsidP="0082483B">
      <w:pPr>
        <w:pStyle w:val="ListParagraph"/>
      </w:pPr>
      <w:r>
        <w:t xml:space="preserve">This nil activity report is </w:t>
      </w:r>
      <w:r w:rsidRPr="0082483B">
        <w:t>provided</w:t>
      </w:r>
      <w:r>
        <w:t xml:space="preserve"> through end of quarter declarations which must be made through the National VET Data System or other means agreed by NCVER. </w:t>
      </w:r>
    </w:p>
    <w:p w14:paraId="314AF453" w14:textId="77777777" w:rsidR="00A019D5" w:rsidRDefault="00A019D5" w:rsidP="0082483B">
      <w:pPr>
        <w:pStyle w:val="ListParagraph"/>
      </w:pPr>
      <w:r>
        <w:t xml:space="preserve">RTOs will be prompted to consider whether they need to submit a nil activity report for the period in circumstances where they have not submitted any data. </w:t>
      </w:r>
    </w:p>
    <w:p w14:paraId="5C3CD553" w14:textId="0BDB5DAA" w:rsidR="0011725E" w:rsidRPr="0011725E" w:rsidRDefault="0011725E" w:rsidP="0011725E">
      <w:pPr>
        <w:rPr>
          <w:rFonts w:ascii="Aptos Display" w:eastAsiaTheme="majorEastAsia" w:hAnsi="Aptos Display" w:cstheme="majorBidi"/>
          <w:b/>
          <w:color w:val="055044" w:themeColor="text2"/>
          <w:sz w:val="30"/>
          <w:szCs w:val="30"/>
        </w:rPr>
      </w:pPr>
      <w:r>
        <w:rPr>
          <w:rFonts w:ascii="Aptos Display" w:eastAsiaTheme="majorEastAsia" w:hAnsi="Aptos Display" w:cstheme="majorBidi"/>
          <w:b/>
          <w:color w:val="055044" w:themeColor="text2"/>
          <w:sz w:val="30"/>
          <w:szCs w:val="30"/>
        </w:rPr>
        <w:t>Declaration scenarios</w:t>
      </w:r>
    </w:p>
    <w:p w14:paraId="02B4F34F" w14:textId="36FF8A2A" w:rsidR="0011725E" w:rsidRDefault="0011725E" w:rsidP="0011725E">
      <w:r>
        <w:t>The three declaration scenarios are shown in the diagram below</w:t>
      </w:r>
      <w:r w:rsidR="00F1255E">
        <w:t>:</w:t>
      </w:r>
    </w:p>
    <w:p w14:paraId="6ED9B318" w14:textId="662806F9" w:rsidR="00812DC2" w:rsidRDefault="00812DC2" w:rsidP="0011725E">
      <w:pPr>
        <w:rPr>
          <w:rStyle w:val="Heading3Char"/>
        </w:rPr>
      </w:pPr>
      <w:r w:rsidRPr="00812DC2">
        <w:rPr>
          <w:rFonts w:ascii="Aptos Display" w:eastAsiaTheme="majorEastAsia" w:hAnsi="Aptos Display" w:cstheme="majorBidi"/>
          <w:b/>
          <w:noProof/>
          <w:color w:val="055044" w:themeColor="text2"/>
          <w:sz w:val="30"/>
          <w:szCs w:val="30"/>
        </w:rPr>
        <w:drawing>
          <wp:inline distT="0" distB="0" distL="0" distR="0" wp14:anchorId="28A07239" wp14:editId="7D062320">
            <wp:extent cx="5890260" cy="1790700"/>
            <wp:effectExtent l="0" t="0" r="0" b="0"/>
            <wp:docPr id="1005849541" name="Graphic 1" descr="A diagram showing a flowchart of the declaration requirements that will apply at the end of quarterly reporting.&#10;&#10;RTOs start by confirming whether there were any new students enrolled or any coursed delivered during a quarterly reporting period.&#10;&#10;If yes the RTO will report the data as part of quarterly reporting.&#10;&#10;If no the RTO will then confirm whether there were any existing students enrolled but had no change in status during the quarter.&#10;&#10;If existing students were still enrolled but had no change in status during the quarter the RTO will submit a no activity declaration.&#10;&#10;If there were no students enrolled during a quarter the RTO will submit a nil activity rep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849541" name="Graphic 1" descr="A diagram showing a flowchart of the declaration requirements that will apply at the end of quarterly reporting.&#10;&#10;RTOs start by confirming whether there were any new students enrolled or any coursed delivered during a quarterly reporting period.&#10;&#10;If yes the RTO will report the data as part of quarterly reporting.&#10;&#10;If no the RTO will then confirm whether there were any existing students enrolled but had no change in status during the quarter.&#10;&#10;If existing students were still enrolled but had no change in status during the quarter the RTO will submit a no activity declaration.&#10;&#10;If there were no students enrolled during a quarter the RTO will submit a nil activity report. "/>
                    <pic:cNvPicPr/>
                  </pic:nvPicPr>
                  <pic:blipFill>
                    <a:blip r:embed="rId35">
                      <a:extLst>
                        <a:ext uri="{96DAC541-7B7A-43D3-8B79-37D633B846F1}">
                          <asvg:svgBlip xmlns:asvg="http://schemas.microsoft.com/office/drawing/2016/SVG/main" r:embed="rId36"/>
                        </a:ext>
                      </a:extLst>
                    </a:blip>
                    <a:stretch>
                      <a:fillRect/>
                    </a:stretch>
                  </pic:blipFill>
                  <pic:spPr>
                    <a:xfrm>
                      <a:off x="0" y="0"/>
                      <a:ext cx="5890260" cy="1790700"/>
                    </a:xfrm>
                    <a:prstGeom prst="rect">
                      <a:avLst/>
                    </a:prstGeom>
                  </pic:spPr>
                </pic:pic>
              </a:graphicData>
            </a:graphic>
          </wp:inline>
        </w:drawing>
      </w:r>
    </w:p>
    <w:p w14:paraId="72E6C170" w14:textId="47E38683" w:rsidR="0011725E" w:rsidRDefault="0011725E" w:rsidP="0011725E"/>
    <w:p w14:paraId="44C3B3C7" w14:textId="77777777" w:rsidR="0011725E" w:rsidRDefault="0011725E" w:rsidP="00F1255E"/>
    <w:p w14:paraId="02CB27D9" w14:textId="7E6196ED" w:rsidR="0063018C" w:rsidRPr="00282406" w:rsidRDefault="0063018C" w:rsidP="008E3622">
      <w:r>
        <w:br w:type="page"/>
      </w:r>
    </w:p>
    <w:p w14:paraId="46C4699A" w14:textId="193C6C23" w:rsidR="0063018C" w:rsidRPr="00445039" w:rsidRDefault="0063018C" w:rsidP="00EA173C">
      <w:pPr>
        <w:pStyle w:val="Heading2"/>
      </w:pPr>
      <w:bookmarkStart w:id="32" w:name="_Section_9_Exemptions"/>
      <w:bookmarkStart w:id="33" w:name="_Toc234418689"/>
      <w:bookmarkEnd w:id="32"/>
      <w:r w:rsidRPr="00EA173C">
        <w:rPr>
          <w:rStyle w:val="Section"/>
        </w:rPr>
        <w:lastRenderedPageBreak/>
        <w:t>Section 9</w:t>
      </w:r>
      <w:r w:rsidR="00EA173C">
        <w:br/>
        <w:t>E</w:t>
      </w:r>
      <w:r>
        <w:t>xemptions from data reporting requirements</w:t>
      </w:r>
      <w:bookmarkEnd w:id="33"/>
    </w:p>
    <w:p w14:paraId="0AB25B9F" w14:textId="77777777" w:rsidR="00FB28B4" w:rsidRDefault="0063018C" w:rsidP="00D36915">
      <w:pPr>
        <w:pStyle w:val="Heading3"/>
      </w:pPr>
      <w:bookmarkStart w:id="34" w:name="_Toc234418690"/>
      <w:r w:rsidRPr="00593DB4">
        <w:t>Exemptions from providing reportable data</w:t>
      </w:r>
      <w:bookmarkEnd w:id="34"/>
    </w:p>
    <w:p w14:paraId="3563AEB9" w14:textId="1D2C80B8" w:rsidR="0063018C" w:rsidRPr="00174673" w:rsidRDefault="0088752B" w:rsidP="0088752B">
      <w:r w:rsidRPr="0088752B">
        <w:t>RTOs may be exempted by ASQA from the requirement to provide certain reportable data, subject to meeting the requirements of the VET Data Provisions Exemptions Policy</w:t>
      </w:r>
      <w:r w:rsidR="0063018C">
        <w:t>.</w:t>
      </w:r>
    </w:p>
    <w:p w14:paraId="2F67E124" w14:textId="77777777" w:rsidR="00D1345C" w:rsidRPr="00D1345C" w:rsidRDefault="00D1345C" w:rsidP="00787D9D">
      <w:pPr>
        <w:pStyle w:val="ListParagraph"/>
        <w:numPr>
          <w:ilvl w:val="0"/>
          <w:numId w:val="15"/>
        </w:numPr>
      </w:pPr>
      <w:r w:rsidRPr="00D1345C">
        <w:t xml:space="preserve">Similar processes for exemptions under this policy apply for RTOs registered in Victoria by the VRQA and Western Australia by the WA TAC. </w:t>
      </w:r>
    </w:p>
    <w:tbl>
      <w:tblPr>
        <w:tblStyle w:val="Referencetodocument"/>
        <w:tblW w:w="0" w:type="auto"/>
        <w:tblLook w:val="04A0" w:firstRow="1" w:lastRow="0" w:firstColumn="1" w:lastColumn="0" w:noHBand="0" w:noVBand="1"/>
      </w:tblPr>
      <w:tblGrid>
        <w:gridCol w:w="8308"/>
        <w:gridCol w:w="968"/>
      </w:tblGrid>
      <w:tr w:rsidR="006D556C" w:rsidRPr="004E55E4" w14:paraId="450DE807" w14:textId="5452525E" w:rsidTr="005667F9">
        <w:trPr>
          <w:trHeight w:val="812"/>
        </w:trPr>
        <w:tc>
          <w:tcPr>
            <w:tcW w:w="0" w:type="auto"/>
          </w:tcPr>
          <w:p w14:paraId="1D23CA56" w14:textId="031279BD" w:rsidR="00973524" w:rsidRDefault="00973524" w:rsidP="00973524">
            <w:r>
              <w:t xml:space="preserve">The requirements for prospective VET exemptions are outlined in the standalone </w:t>
            </w:r>
            <w:hyperlink r:id="rId37" w:history="1">
              <w:r w:rsidRPr="00CF0309">
                <w:rPr>
                  <w:rStyle w:val="Hyperlink"/>
                </w:rPr>
                <w:t>VET Data Provision Exemptions Policy</w:t>
              </w:r>
            </w:hyperlink>
            <w:r>
              <w:t xml:space="preserve"> </w:t>
            </w:r>
          </w:p>
          <w:p w14:paraId="51765E56" w14:textId="0F7EF252" w:rsidR="006D556C" w:rsidRPr="004E55E4" w:rsidRDefault="00973524" w:rsidP="00973524">
            <w:r>
              <w:t>For previously granted VET exemptions material is provided in Part B of the National VET Data Policy (sections 5.1 to 5.15)</w:t>
            </w:r>
            <w:r w:rsidR="003F51E7">
              <w:t xml:space="preserve">: </w:t>
            </w:r>
            <w:hyperlink r:id="rId38" w:history="1">
              <w:r w:rsidR="00CB15D1">
                <w:rPr>
                  <w:rStyle w:val="Hyperlink"/>
                </w:rPr>
                <w:t>https://www.dewr.gov.au/vet-activity-data/national-vet-data-policy</w:t>
              </w:r>
            </w:hyperlink>
          </w:p>
        </w:tc>
        <w:tc>
          <w:tcPr>
            <w:tcW w:w="0" w:type="auto"/>
          </w:tcPr>
          <w:p w14:paraId="2BDCEBA0" w14:textId="77777777" w:rsidR="006D556C" w:rsidRPr="00803136" w:rsidRDefault="006D556C" w:rsidP="006D556C">
            <w:pPr>
              <w:jc w:val="right"/>
              <w:rPr>
                <w:color w:val="149B9E" w:themeColor="accent3"/>
                <w:sz w:val="40"/>
                <w:szCs w:val="40"/>
              </w:rPr>
            </w:pPr>
            <w:r w:rsidRPr="00803136">
              <w:rPr>
                <w:rFonts w:ascii="Segoe Fluent Icons" w:hAnsi="Segoe Fluent Icons"/>
                <w:color w:val="149B9E" w:themeColor="accent3"/>
                <w:sz w:val="40"/>
                <w:szCs w:val="40"/>
              </w:rPr>
              <w:t></w:t>
            </w:r>
          </w:p>
          <w:p w14:paraId="752EBC3B" w14:textId="77777777" w:rsidR="006D556C" w:rsidRPr="004E55E4" w:rsidRDefault="006D556C" w:rsidP="00465F5A"/>
        </w:tc>
      </w:tr>
    </w:tbl>
    <w:p w14:paraId="076D3E38" w14:textId="77777777" w:rsidR="0063018C" w:rsidRPr="00593DB4" w:rsidRDefault="0063018C" w:rsidP="00D36915">
      <w:pPr>
        <w:pStyle w:val="Heading3"/>
      </w:pPr>
      <w:bookmarkStart w:id="35" w:name="_Toc234418691"/>
      <w:r w:rsidRPr="00593DB4">
        <w:t>Scope of exemptions</w:t>
      </w:r>
      <w:bookmarkEnd w:id="35"/>
      <w:r w:rsidRPr="00593DB4">
        <w:t xml:space="preserve"> </w:t>
      </w:r>
    </w:p>
    <w:p w14:paraId="222AD39A" w14:textId="77777777" w:rsidR="00EE216C" w:rsidRDefault="00EE216C" w:rsidP="00EE216C">
      <w:r>
        <w:t>An RTO may be granted an exemption from requirements to submit VET Information Standard compliant data for training relating to:</w:t>
      </w:r>
    </w:p>
    <w:p w14:paraId="60046F9E" w14:textId="77777777" w:rsidR="00EE216C" w:rsidRDefault="00EE216C" w:rsidP="00EE216C">
      <w:pPr>
        <w:pStyle w:val="ListParagraph"/>
      </w:pPr>
      <w:r>
        <w:t xml:space="preserve">national </w:t>
      </w:r>
      <w:r w:rsidRPr="00EE216C">
        <w:t>security</w:t>
      </w:r>
      <w:r>
        <w:t xml:space="preserve">, border protection or policing matters; or </w:t>
      </w:r>
    </w:p>
    <w:p w14:paraId="253AF4D7" w14:textId="77777777" w:rsidR="00EE216C" w:rsidRDefault="00EE216C" w:rsidP="00EE216C">
      <w:pPr>
        <w:pStyle w:val="ListParagraph"/>
      </w:pPr>
      <w:r>
        <w:t xml:space="preserve">emergency or safety community services </w:t>
      </w:r>
    </w:p>
    <w:p w14:paraId="61CF99EB" w14:textId="77777777" w:rsidR="00EE216C" w:rsidRDefault="00EE216C" w:rsidP="00EE216C">
      <w:r>
        <w:t>The criteria for seeking this exemption are outlined in the current version of the VET Data Exemptions Policy.</w:t>
      </w:r>
    </w:p>
    <w:p w14:paraId="7450C6F3" w14:textId="77777777" w:rsidR="00EE216C" w:rsidRDefault="00EE216C" w:rsidP="00EE216C">
      <w:r>
        <w:t>Details of the exemption will be specified to the RTO in a written notice which will include details of the:</w:t>
      </w:r>
    </w:p>
    <w:p w14:paraId="59ED5EC6" w14:textId="77777777" w:rsidR="00EE216C" w:rsidRDefault="00EE216C" w:rsidP="00EE216C">
      <w:pPr>
        <w:pStyle w:val="ListParagraph"/>
      </w:pPr>
      <w:r>
        <w:t>type of training and associated data that is covered by the exemption</w:t>
      </w:r>
    </w:p>
    <w:p w14:paraId="0259AD92" w14:textId="77777777" w:rsidR="00EE216C" w:rsidRDefault="00EE216C" w:rsidP="00EE216C">
      <w:pPr>
        <w:pStyle w:val="ListParagraph"/>
      </w:pPr>
      <w:r>
        <w:t xml:space="preserve">period the exemption applies for (or that the end of this period will be advised to the RTO by ASQA </w:t>
      </w:r>
      <w:proofErr w:type="gramStart"/>
      <w:r>
        <w:t>at a later time</w:t>
      </w:r>
      <w:proofErr w:type="gramEnd"/>
      <w:r>
        <w:t>), and</w:t>
      </w:r>
    </w:p>
    <w:p w14:paraId="45647322" w14:textId="164EBB25" w:rsidR="00EE216C" w:rsidRDefault="00EE216C" w:rsidP="00EE216C">
      <w:pPr>
        <w:pStyle w:val="ListParagraph"/>
      </w:pPr>
      <w:r>
        <w:t>conditions (if any) the exemption is subject to.</w:t>
      </w:r>
    </w:p>
    <w:p w14:paraId="4C7F82A2" w14:textId="77777777" w:rsidR="0063018C" w:rsidRPr="00593DB4" w:rsidRDefault="0063018C" w:rsidP="00D36915">
      <w:pPr>
        <w:pStyle w:val="Heading3"/>
      </w:pPr>
      <w:bookmarkStart w:id="36" w:name="_Toc234418692"/>
      <w:r w:rsidRPr="00593DB4">
        <w:t>Obligations when exempted</w:t>
      </w:r>
      <w:bookmarkEnd w:id="36"/>
    </w:p>
    <w:p w14:paraId="52C36900" w14:textId="194A2071" w:rsidR="0063018C" w:rsidRDefault="0063018C" w:rsidP="00CF4A45">
      <w:r>
        <w:t xml:space="preserve">RTOs granted a reporting exemption under the DPRs </w:t>
      </w:r>
      <w:r w:rsidR="00CF4A45">
        <w:t>are</w:t>
      </w:r>
      <w:r>
        <w:t xml:space="preserve"> required to report aggregate data on exempt activity </w:t>
      </w:r>
      <w:r w:rsidRPr="00CF4A45">
        <w:rPr>
          <w:b/>
          <w:bCs/>
        </w:rPr>
        <w:t>quarterly</w:t>
      </w:r>
      <w:r>
        <w:t xml:space="preserve"> in line with the submission timeframes that apply to VET Information Standard data.</w:t>
      </w:r>
    </w:p>
    <w:tbl>
      <w:tblPr>
        <w:tblStyle w:val="Moreinfo"/>
        <w:tblW w:w="0" w:type="auto"/>
        <w:tblLook w:val="04A0" w:firstRow="1" w:lastRow="0" w:firstColumn="1" w:lastColumn="0" w:noHBand="0" w:noVBand="1"/>
      </w:tblPr>
      <w:tblGrid>
        <w:gridCol w:w="8308"/>
        <w:gridCol w:w="968"/>
      </w:tblGrid>
      <w:tr w:rsidR="00A227C1" w:rsidRPr="00D009FA" w14:paraId="25F432C8" w14:textId="649D15B5" w:rsidTr="00A227C1">
        <w:tc>
          <w:tcPr>
            <w:cnfStyle w:val="001000000000" w:firstRow="0" w:lastRow="0" w:firstColumn="1" w:lastColumn="0" w:oddVBand="0" w:evenVBand="0" w:oddHBand="0" w:evenHBand="0" w:firstRowFirstColumn="0" w:firstRowLastColumn="0" w:lastRowFirstColumn="0" w:lastRowLastColumn="0"/>
            <w:tcW w:w="0" w:type="auto"/>
          </w:tcPr>
          <w:p w14:paraId="32A95A26" w14:textId="290541A6" w:rsidR="00A227C1" w:rsidRPr="00D009FA" w:rsidRDefault="00A227C1" w:rsidP="00465F5A">
            <w:r w:rsidRPr="00D009FA">
              <w:lastRenderedPageBreak/>
              <w:t xml:space="preserve">RTOs that have a reporting exemption should note that aggregate data for a reporting period </w:t>
            </w:r>
            <w:proofErr w:type="gramStart"/>
            <w:r w:rsidRPr="00D009FA">
              <w:t>is considered to be</w:t>
            </w:r>
            <w:proofErr w:type="gramEnd"/>
            <w:r w:rsidRPr="00D009FA">
              <w:t xml:space="preserve"> available to them from on the last day of a quarter. </w:t>
            </w:r>
            <w:r w:rsidRPr="004735B7">
              <w:t>This means that all data is submitted in one batch at the end of the quarter, rather than progressively</w:t>
            </w:r>
            <w:r w:rsidRPr="00D009FA">
              <w:t>.</w:t>
            </w:r>
          </w:p>
        </w:tc>
        <w:tc>
          <w:tcPr>
            <w:tcW w:w="0" w:type="auto"/>
          </w:tcPr>
          <w:p w14:paraId="7956A42E" w14:textId="6B1B36B9" w:rsidR="00A227C1" w:rsidRPr="00D009FA" w:rsidRDefault="00A227C1" w:rsidP="007F70F2">
            <w:pPr>
              <w:jc w:val="both"/>
              <w:cnfStyle w:val="000000000000" w:firstRow="0" w:lastRow="0" w:firstColumn="0" w:lastColumn="0" w:oddVBand="0" w:evenVBand="0" w:oddHBand="0" w:evenHBand="0" w:firstRowFirstColumn="0" w:firstRowLastColumn="0" w:lastRowFirstColumn="0" w:lastRowLastColumn="0"/>
            </w:pPr>
            <w:r w:rsidRPr="00CB0059">
              <w:rPr>
                <w:rFonts w:ascii="Segoe Fluent Icons" w:hAnsi="Segoe Fluent Icons"/>
                <w:color w:val="3E4246" w:themeColor="accent1"/>
                <w:sz w:val="40"/>
                <w:szCs w:val="40"/>
              </w:rPr>
              <w:t></w:t>
            </w:r>
          </w:p>
        </w:tc>
      </w:tr>
    </w:tbl>
    <w:p w14:paraId="70C36FF6" w14:textId="77777777" w:rsidR="0063018C" w:rsidRPr="00DE00C8" w:rsidRDefault="0063018C" w:rsidP="004735B7">
      <w:pPr>
        <w:ind w:left="340" w:hanging="340"/>
        <w:rPr>
          <w:rStyle w:val="Strongsoft"/>
        </w:rPr>
      </w:pPr>
      <w:r w:rsidRPr="00DE00C8">
        <w:rPr>
          <w:rStyle w:val="Strongsoft"/>
        </w:rPr>
        <w:t>The VET Data Provision Exemptions Policy outlines the:</w:t>
      </w:r>
    </w:p>
    <w:p w14:paraId="14AB1FCA" w14:textId="77777777" w:rsidR="0063018C" w:rsidRDefault="0063018C" w:rsidP="00787D9D">
      <w:pPr>
        <w:pStyle w:val="ListParagraph"/>
        <w:numPr>
          <w:ilvl w:val="0"/>
          <w:numId w:val="15"/>
        </w:numPr>
      </w:pPr>
      <w:r>
        <w:t xml:space="preserve">aggregate data which will need to be reported, </w:t>
      </w:r>
    </w:p>
    <w:p w14:paraId="03EF3FC2" w14:textId="77777777" w:rsidR="0063018C" w:rsidRDefault="0063018C" w:rsidP="00787D9D">
      <w:pPr>
        <w:pStyle w:val="ListParagraph"/>
        <w:numPr>
          <w:ilvl w:val="0"/>
          <w:numId w:val="15"/>
        </w:numPr>
      </w:pPr>
      <w:r>
        <w:t xml:space="preserve">format it is to be reported in, and </w:t>
      </w:r>
    </w:p>
    <w:p w14:paraId="0C6DB1DF" w14:textId="77777777" w:rsidR="0063018C" w:rsidRDefault="0063018C" w:rsidP="00787D9D">
      <w:pPr>
        <w:pStyle w:val="ListParagraph"/>
        <w:numPr>
          <w:ilvl w:val="0"/>
          <w:numId w:val="15"/>
        </w:numPr>
      </w:pPr>
      <w:r>
        <w:t>the conditions of reporting,</w:t>
      </w:r>
    </w:p>
    <w:p w14:paraId="674D7AEC" w14:textId="77777777" w:rsidR="0063018C" w:rsidRDefault="0063018C" w:rsidP="00CC53FD">
      <w:pPr>
        <w:pStyle w:val="ListParagraph"/>
      </w:pPr>
      <w:r>
        <w:t>in circumstances where a reporting exemption has been granted</w:t>
      </w:r>
    </w:p>
    <w:p w14:paraId="22719171" w14:textId="77777777" w:rsidR="0063018C" w:rsidRDefault="0063018C" w:rsidP="00C9275D">
      <w:r>
        <w:t xml:space="preserve">RTOs granted an exemption will also be required to comply with any obligations outlined in the VET Data Provision Exemptions Policy, notice of exemption decision from their </w:t>
      </w:r>
      <w:r w:rsidRPr="00AD0FF4">
        <w:rPr>
          <w:b/>
        </w:rPr>
        <w:t>VET regulator</w:t>
      </w:r>
      <w:r>
        <w:t>, and other requirements outlined in the DPRs.</w:t>
      </w:r>
    </w:p>
    <w:tbl>
      <w:tblPr>
        <w:tblStyle w:val="Referencetodocument"/>
        <w:tblW w:w="0" w:type="auto"/>
        <w:tblLook w:val="04A0" w:firstRow="1" w:lastRow="0" w:firstColumn="1" w:lastColumn="0" w:noHBand="0" w:noVBand="1"/>
      </w:tblPr>
      <w:tblGrid>
        <w:gridCol w:w="8308"/>
        <w:gridCol w:w="968"/>
      </w:tblGrid>
      <w:tr w:rsidR="006D556C" w:rsidRPr="004E55E4" w14:paraId="62F7F064" w14:textId="252AA7F8" w:rsidTr="005667F9">
        <w:trPr>
          <w:trHeight w:val="283"/>
        </w:trPr>
        <w:tc>
          <w:tcPr>
            <w:tcW w:w="0" w:type="auto"/>
          </w:tcPr>
          <w:p w14:paraId="7D4BE0B1" w14:textId="4D8D66FE" w:rsidR="006D556C" w:rsidRPr="004E55E4" w:rsidRDefault="006D556C" w:rsidP="00465F5A">
            <w:r w:rsidRPr="004E55E4">
              <w:t xml:space="preserve">Further information on VET data exemptions can be found in the </w:t>
            </w:r>
            <w:hyperlink r:id="rId39" w:history="1">
              <w:r w:rsidRPr="001C775A">
                <w:rPr>
                  <w:rStyle w:val="Hyperlink"/>
                </w:rPr>
                <w:t>VET Data Provision Exemptions Policy</w:t>
              </w:r>
            </w:hyperlink>
            <w:r w:rsidRPr="004E55E4">
              <w:t xml:space="preserve"> on the department website. </w:t>
            </w:r>
          </w:p>
        </w:tc>
        <w:tc>
          <w:tcPr>
            <w:tcW w:w="0" w:type="auto"/>
          </w:tcPr>
          <w:p w14:paraId="707A9348" w14:textId="42E78CC3" w:rsidR="006D556C" w:rsidRPr="005667F9" w:rsidRDefault="006D556C" w:rsidP="005667F9">
            <w:pPr>
              <w:jc w:val="right"/>
              <w:rPr>
                <w:color w:val="149B9E" w:themeColor="accent3"/>
                <w:sz w:val="40"/>
                <w:szCs w:val="40"/>
              </w:rPr>
            </w:pPr>
            <w:r w:rsidRPr="00803136">
              <w:rPr>
                <w:rFonts w:ascii="Segoe Fluent Icons" w:hAnsi="Segoe Fluent Icons"/>
                <w:color w:val="149B9E" w:themeColor="accent3"/>
                <w:sz w:val="40"/>
                <w:szCs w:val="40"/>
              </w:rPr>
              <w:t></w:t>
            </w:r>
          </w:p>
        </w:tc>
      </w:tr>
    </w:tbl>
    <w:p w14:paraId="721986CF" w14:textId="77777777" w:rsidR="0063018C" w:rsidRPr="004A7C30" w:rsidRDefault="0063018C" w:rsidP="00D36915">
      <w:pPr>
        <w:pStyle w:val="Heading3"/>
        <w:rPr>
          <w:bCs/>
        </w:rPr>
      </w:pPr>
      <w:bookmarkStart w:id="37" w:name="_Toc234418693"/>
      <w:r w:rsidRPr="00593DB4">
        <w:t>USI Exemptions</w:t>
      </w:r>
      <w:bookmarkEnd w:id="37"/>
    </w:p>
    <w:p w14:paraId="71245192" w14:textId="77777777" w:rsidR="00383BAC" w:rsidRDefault="00383BAC" w:rsidP="00383BAC">
      <w:pPr>
        <w:pStyle w:val="ListParagraph"/>
      </w:pPr>
      <w:r>
        <w:t>Exemptions for Unique Student Identifiers (USIs) are managed under the Student Identifiers legislative framework.</w:t>
      </w:r>
    </w:p>
    <w:p w14:paraId="195A500B" w14:textId="77777777" w:rsidR="00383BAC" w:rsidRDefault="00383BAC" w:rsidP="00383BAC">
      <w:pPr>
        <w:pStyle w:val="ListParagraph"/>
      </w:pPr>
      <w:r>
        <w:t xml:space="preserve">Under the Student Identifiers legislation, </w:t>
      </w:r>
      <w:r w:rsidRPr="00980A87">
        <w:t xml:space="preserve">RTOs can only issue a VET qualification or VET statement of attainment to a student who has a USI, unless either the RTO or </w:t>
      </w:r>
      <w:r>
        <w:t xml:space="preserve">the </w:t>
      </w:r>
      <w:r w:rsidRPr="00980A87">
        <w:t xml:space="preserve">student has been granted an exemption </w:t>
      </w:r>
      <w:r>
        <w:t xml:space="preserve">from the </w:t>
      </w:r>
      <w:r w:rsidRPr="00980A87">
        <w:t>USI requirement by the Student Identifiers Registrar</w:t>
      </w:r>
      <w:r>
        <w:t xml:space="preserve"> or the Minister</w:t>
      </w:r>
      <w:r w:rsidRPr="00980A87">
        <w:t>.</w:t>
      </w:r>
    </w:p>
    <w:p w14:paraId="38BD6F2B" w14:textId="77777777" w:rsidR="00383BAC" w:rsidRPr="00980A87" w:rsidRDefault="00383BAC" w:rsidP="00383BAC">
      <w:pPr>
        <w:pStyle w:val="ListParagraph"/>
      </w:pPr>
      <w:r>
        <w:t>The Student Identifiers legislation does authorise RTOs who have been granted a reporting exemption in accordance with the DPRs and Exemptions Policy to issue VET qualification or VET statement of attainment to an individual who has not been assigned a USI.</w:t>
      </w:r>
    </w:p>
    <w:p w14:paraId="565E8ECD" w14:textId="77777777" w:rsidR="00383BAC" w:rsidRDefault="00383BAC" w:rsidP="00383BAC">
      <w:pPr>
        <w:pStyle w:val="ListParagraph"/>
      </w:pPr>
      <w:r>
        <w:t>Students who don’t have a USI will not, however, be able to obtain a VET Transcript in relation to the exempt training.</w:t>
      </w:r>
    </w:p>
    <w:tbl>
      <w:tblPr>
        <w:tblStyle w:val="Moreinfo"/>
        <w:tblW w:w="0" w:type="auto"/>
        <w:tblLook w:val="04A0" w:firstRow="1" w:lastRow="0" w:firstColumn="1" w:lastColumn="0" w:noHBand="0" w:noVBand="1"/>
      </w:tblPr>
      <w:tblGrid>
        <w:gridCol w:w="8308"/>
        <w:gridCol w:w="968"/>
      </w:tblGrid>
      <w:tr w:rsidR="00A227C1" w:rsidRPr="00D009FA" w14:paraId="0CD802F6" w14:textId="4482C21A" w:rsidTr="03A8ABC4">
        <w:tc>
          <w:tcPr>
            <w:cnfStyle w:val="001000000000" w:firstRow="0" w:lastRow="0" w:firstColumn="1" w:lastColumn="0" w:oddVBand="0" w:evenVBand="0" w:oddHBand="0" w:evenHBand="0" w:firstRowFirstColumn="0" w:firstRowLastColumn="0" w:lastRowFirstColumn="0" w:lastRowLastColumn="0"/>
            <w:tcW w:w="0" w:type="auto"/>
          </w:tcPr>
          <w:p w14:paraId="057C4E64" w14:textId="2BE3BEED" w:rsidR="00A227C1" w:rsidRPr="00D009FA" w:rsidRDefault="25BB1106" w:rsidP="00465F5A">
            <w:r>
              <w:t xml:space="preserve">These arrangements provide for the existing exemption which applies for RTOs reporting against AVETMISS to also apply for RTOs reporting against </w:t>
            </w:r>
            <w:r w:rsidR="00057972">
              <w:t>the</w:t>
            </w:r>
            <w:r>
              <w:t xml:space="preserve"> VET Information Standard.</w:t>
            </w:r>
          </w:p>
        </w:tc>
        <w:tc>
          <w:tcPr>
            <w:tcW w:w="0" w:type="auto"/>
          </w:tcPr>
          <w:p w14:paraId="675D360F" w14:textId="2644591C" w:rsidR="00A227C1" w:rsidRPr="00D009FA" w:rsidRDefault="00A227C1" w:rsidP="00465F5A">
            <w:pPr>
              <w:cnfStyle w:val="000000000000" w:firstRow="0" w:lastRow="0" w:firstColumn="0" w:lastColumn="0" w:oddVBand="0" w:evenVBand="0" w:oddHBand="0" w:evenHBand="0" w:firstRowFirstColumn="0" w:firstRowLastColumn="0" w:lastRowFirstColumn="0" w:lastRowLastColumn="0"/>
            </w:pPr>
            <w:r w:rsidRPr="00CB0059">
              <w:rPr>
                <w:rFonts w:ascii="Segoe Fluent Icons" w:hAnsi="Segoe Fluent Icons"/>
                <w:color w:val="3E4246" w:themeColor="accent1"/>
                <w:sz w:val="40"/>
                <w:szCs w:val="40"/>
              </w:rPr>
              <w:t></w:t>
            </w:r>
          </w:p>
        </w:tc>
      </w:tr>
    </w:tbl>
    <w:p w14:paraId="1A28EFD4" w14:textId="77777777" w:rsidR="0063018C" w:rsidRDefault="0063018C" w:rsidP="0063018C"/>
    <w:tbl>
      <w:tblPr>
        <w:tblStyle w:val="Referencetodocument"/>
        <w:tblW w:w="0" w:type="auto"/>
        <w:tblLook w:val="04A0" w:firstRow="1" w:lastRow="0" w:firstColumn="1" w:lastColumn="0" w:noHBand="0" w:noVBand="1"/>
      </w:tblPr>
      <w:tblGrid>
        <w:gridCol w:w="8308"/>
        <w:gridCol w:w="968"/>
      </w:tblGrid>
      <w:tr w:rsidR="006D556C" w:rsidRPr="004E55E4" w14:paraId="460BB460" w14:textId="7AE8A088" w:rsidTr="00EB08A5">
        <w:tc>
          <w:tcPr>
            <w:tcW w:w="0" w:type="auto"/>
          </w:tcPr>
          <w:p w14:paraId="2F8CC26E" w14:textId="791A5AE9" w:rsidR="00A227C1" w:rsidRPr="004E55E4" w:rsidRDefault="00437D25" w:rsidP="00465F5A">
            <w:r w:rsidRPr="00437D25">
              <w:lastRenderedPageBreak/>
              <w:t xml:space="preserve">Further information on the operation of USI reporting exemptions can be found on the Unique Student Identifier website: </w:t>
            </w:r>
            <w:hyperlink r:id="rId40" w:history="1">
              <w:r w:rsidRPr="00E350B6">
                <w:rPr>
                  <w:rStyle w:val="Hyperlink"/>
                </w:rPr>
                <w:t>https://www.usi.gov.au/providers/provider-support/reporting-requirements-and-exemptions</w:t>
              </w:r>
            </w:hyperlink>
          </w:p>
        </w:tc>
        <w:tc>
          <w:tcPr>
            <w:tcW w:w="0" w:type="auto"/>
          </w:tcPr>
          <w:p w14:paraId="71FF7BB1" w14:textId="77777777" w:rsidR="006D556C" w:rsidRPr="00803136" w:rsidRDefault="006D556C" w:rsidP="006D556C">
            <w:pPr>
              <w:jc w:val="right"/>
              <w:rPr>
                <w:color w:val="149B9E" w:themeColor="accent3"/>
                <w:sz w:val="40"/>
                <w:szCs w:val="40"/>
              </w:rPr>
            </w:pPr>
            <w:r w:rsidRPr="00803136">
              <w:rPr>
                <w:rFonts w:ascii="Segoe Fluent Icons" w:hAnsi="Segoe Fluent Icons"/>
                <w:color w:val="149B9E" w:themeColor="accent3"/>
                <w:sz w:val="40"/>
                <w:szCs w:val="40"/>
              </w:rPr>
              <w:t></w:t>
            </w:r>
          </w:p>
          <w:p w14:paraId="49637B04" w14:textId="77777777" w:rsidR="006D556C" w:rsidRPr="004E55E4" w:rsidRDefault="006D556C" w:rsidP="00465F5A"/>
        </w:tc>
      </w:tr>
    </w:tbl>
    <w:p w14:paraId="2C56DCC7" w14:textId="77777777" w:rsidR="0063018C" w:rsidRDefault="0063018C" w:rsidP="0063018C">
      <w:r>
        <w:br w:type="page"/>
      </w:r>
    </w:p>
    <w:p w14:paraId="1B60816E" w14:textId="24F4C88F" w:rsidR="0063018C" w:rsidRPr="00445039" w:rsidRDefault="0063018C" w:rsidP="00EA173C">
      <w:pPr>
        <w:pStyle w:val="Heading2"/>
      </w:pPr>
      <w:bookmarkStart w:id="38" w:name="_Toc234418694"/>
      <w:r w:rsidRPr="00EA173C">
        <w:rPr>
          <w:rStyle w:val="Section"/>
        </w:rPr>
        <w:lastRenderedPageBreak/>
        <w:t>Section 10</w:t>
      </w:r>
      <w:r w:rsidR="00EA173C">
        <w:br/>
      </w:r>
      <w:r>
        <w:t>Failing to report and inaccurate or incomplete data reporting</w:t>
      </w:r>
      <w:bookmarkEnd w:id="38"/>
      <w:r>
        <w:t xml:space="preserve"> </w:t>
      </w:r>
    </w:p>
    <w:p w14:paraId="6B99642D" w14:textId="77777777" w:rsidR="00FB28B4" w:rsidRDefault="0063018C" w:rsidP="00D36915">
      <w:pPr>
        <w:pStyle w:val="Heading3"/>
      </w:pPr>
      <w:bookmarkStart w:id="39" w:name="_Toc234418695"/>
      <w:r w:rsidRPr="00593DB4">
        <w:t>Inaccurate or incomplete data notifications</w:t>
      </w:r>
      <w:bookmarkEnd w:id="39"/>
    </w:p>
    <w:p w14:paraId="4B03C4B3" w14:textId="217F2916" w:rsidR="0063018C" w:rsidRPr="00882D22" w:rsidRDefault="00EC1772" w:rsidP="000C1CCC">
      <w:r w:rsidRPr="00EC1772">
        <w:t>If an RTO provides inaccurate or incomplete reportable data, that data is considered to have not been submitted.</w:t>
      </w:r>
    </w:p>
    <w:p w14:paraId="6A9DD6D3" w14:textId="00AA4DC6" w:rsidR="0063018C" w:rsidRDefault="00434638" w:rsidP="000C1CCC">
      <w:r w:rsidRPr="00434638">
        <w:t xml:space="preserve">Inaccurate or incomplete data is not considered to meet the DPRs. </w:t>
      </w:r>
      <w:r w:rsidR="0099456F" w:rsidRPr="0099456F">
        <w:t>RTOs must correct and provide any data identified as inaccurate or incomplete to meet their obligations.</w:t>
      </w:r>
    </w:p>
    <w:tbl>
      <w:tblPr>
        <w:tblStyle w:val="Moreinfo"/>
        <w:tblW w:w="0" w:type="auto"/>
        <w:tblLook w:val="04A0" w:firstRow="1" w:lastRow="0" w:firstColumn="1" w:lastColumn="0" w:noHBand="0" w:noVBand="1"/>
      </w:tblPr>
      <w:tblGrid>
        <w:gridCol w:w="8308"/>
        <w:gridCol w:w="968"/>
      </w:tblGrid>
      <w:tr w:rsidR="00A227C1" w:rsidRPr="00D009FA" w14:paraId="77408E3F" w14:textId="7C8D3CAD" w:rsidTr="00A227C1">
        <w:tc>
          <w:tcPr>
            <w:cnfStyle w:val="001000000000" w:firstRow="0" w:lastRow="0" w:firstColumn="1" w:lastColumn="0" w:oddVBand="0" w:evenVBand="0" w:oddHBand="0" w:evenHBand="0" w:firstRowFirstColumn="0" w:firstRowLastColumn="0" w:lastRowFirstColumn="0" w:lastRowLastColumn="0"/>
            <w:tcW w:w="0" w:type="auto"/>
          </w:tcPr>
          <w:p w14:paraId="07FC5B20" w14:textId="28D13713" w:rsidR="00A227C1" w:rsidRPr="00D009FA" w:rsidRDefault="001A68A2" w:rsidP="00465F5A">
            <w:r w:rsidRPr="001A68A2">
              <w:t xml:space="preserve">RTOs reporting using the VET Information Standard only need to resubmit data that was identified as inaccurate of incomplete. </w:t>
            </w:r>
            <w:r w:rsidR="0071618D" w:rsidRPr="0071618D">
              <w:t>This differs from requirements under AVETMISS which require RTOs to resubmit all submitted data files for the reporting period.</w:t>
            </w:r>
          </w:p>
        </w:tc>
        <w:tc>
          <w:tcPr>
            <w:tcW w:w="0" w:type="auto"/>
          </w:tcPr>
          <w:p w14:paraId="515DA7D1" w14:textId="170583D7" w:rsidR="00A227C1" w:rsidRPr="00853C6A" w:rsidRDefault="00A227C1" w:rsidP="00A227C1">
            <w:pPr>
              <w:jc w:val="right"/>
              <w:cnfStyle w:val="000000000000" w:firstRow="0" w:lastRow="0" w:firstColumn="0" w:lastColumn="0" w:oddVBand="0" w:evenVBand="0" w:oddHBand="0" w:evenHBand="0" w:firstRowFirstColumn="0" w:firstRowLastColumn="0" w:lastRowFirstColumn="0" w:lastRowLastColumn="0"/>
            </w:pPr>
            <w:r w:rsidRPr="00CB0059">
              <w:rPr>
                <w:rFonts w:ascii="Segoe Fluent Icons" w:hAnsi="Segoe Fluent Icons"/>
                <w:color w:val="3E4246" w:themeColor="accent1"/>
                <w:sz w:val="40"/>
                <w:szCs w:val="40"/>
              </w:rPr>
              <w:t></w:t>
            </w:r>
          </w:p>
        </w:tc>
      </w:tr>
    </w:tbl>
    <w:p w14:paraId="7D9493D4" w14:textId="77777777" w:rsidR="0063018C" w:rsidRPr="00593DB4" w:rsidRDefault="0063018C" w:rsidP="00D36915">
      <w:pPr>
        <w:pStyle w:val="Heading3"/>
      </w:pPr>
      <w:bookmarkStart w:id="40" w:name="_Toc234418696"/>
      <w:r w:rsidRPr="00593DB4">
        <w:t>Failure to report</w:t>
      </w:r>
      <w:bookmarkEnd w:id="40"/>
    </w:p>
    <w:p w14:paraId="47F814C4" w14:textId="77777777" w:rsidR="0063018C" w:rsidRDefault="0063018C" w:rsidP="000C1CCC">
      <w:r>
        <w:t>RTOs that do not</w:t>
      </w:r>
      <w:r w:rsidRPr="00773BFB">
        <w:t xml:space="preserve"> meet </w:t>
      </w:r>
      <w:r>
        <w:t xml:space="preserve">their </w:t>
      </w:r>
      <w:r w:rsidRPr="00773BFB">
        <w:t xml:space="preserve">data </w:t>
      </w:r>
      <w:r>
        <w:t>submission</w:t>
      </w:r>
      <w:r w:rsidRPr="00773BFB">
        <w:t xml:space="preserve"> requirements </w:t>
      </w:r>
      <w:r>
        <w:t>(including failures to update inaccurate or incomplete data) may be considered to have</w:t>
      </w:r>
      <w:r w:rsidRPr="00773BFB">
        <w:t xml:space="preserve"> breach</w:t>
      </w:r>
      <w:r>
        <w:t>ed</w:t>
      </w:r>
      <w:r w:rsidRPr="00773BFB">
        <w:t xml:space="preserve"> a condition of </w:t>
      </w:r>
      <w:r>
        <w:t xml:space="preserve">their </w:t>
      </w:r>
      <w:r w:rsidRPr="00773BFB">
        <w:t>registration</w:t>
      </w:r>
      <w:r>
        <w:t xml:space="preserve">. </w:t>
      </w:r>
    </w:p>
    <w:p w14:paraId="13417AA6" w14:textId="77DF774E" w:rsidR="0063018C" w:rsidRDefault="0063018C" w:rsidP="000C1CCC">
      <w:r>
        <w:t xml:space="preserve">ASQA responds to non-compliance in a proportionate way where monitoring activities identify that a provider does not meet the requirements of the legislation and/or the </w:t>
      </w:r>
      <w:r w:rsidR="00057972">
        <w:t>S</w:t>
      </w:r>
      <w:r>
        <w:t xml:space="preserve">tandards. </w:t>
      </w:r>
      <w:bookmarkStart w:id="41" w:name="_Hlk132711823"/>
    </w:p>
    <w:tbl>
      <w:tblPr>
        <w:tblStyle w:val="Referencetodocument"/>
        <w:tblW w:w="0" w:type="auto"/>
        <w:tblLook w:val="04A0" w:firstRow="1" w:lastRow="0" w:firstColumn="1" w:lastColumn="0" w:noHBand="0" w:noVBand="1"/>
      </w:tblPr>
      <w:tblGrid>
        <w:gridCol w:w="8308"/>
        <w:gridCol w:w="968"/>
      </w:tblGrid>
      <w:tr w:rsidR="006D556C" w:rsidRPr="004E55E4" w14:paraId="5F37CB25" w14:textId="2D8141A0" w:rsidTr="006D556C">
        <w:trPr>
          <w:trHeight w:val="22"/>
        </w:trPr>
        <w:tc>
          <w:tcPr>
            <w:tcW w:w="0" w:type="auto"/>
          </w:tcPr>
          <w:p w14:paraId="6AE49BBE" w14:textId="70D42A44" w:rsidR="006D556C" w:rsidRPr="004E55E4" w:rsidRDefault="006D556C" w:rsidP="00465F5A">
            <w:r w:rsidRPr="004E55E4">
              <w:t xml:space="preserve">Further information on ASQAs approach to compliance can be found at: </w:t>
            </w:r>
            <w:hyperlink r:id="rId41" w:history="1">
              <w:r w:rsidRPr="00E82B85">
                <w:rPr>
                  <w:rStyle w:val="Hyperlink"/>
                </w:rPr>
                <w:t>https://www.asqa.gov.au/about-us/how-we-regulate/our-approach</w:t>
              </w:r>
              <w:r w:rsidR="00225749" w:rsidRPr="00E82B85">
                <w:rPr>
                  <w:rStyle w:val="Hyperlink"/>
                </w:rPr>
                <w:t xml:space="preserve"> </w:t>
              </w:r>
            </w:hyperlink>
            <w:r w:rsidR="00225749">
              <w:t xml:space="preserve"> </w:t>
            </w:r>
          </w:p>
        </w:tc>
        <w:tc>
          <w:tcPr>
            <w:tcW w:w="0" w:type="auto"/>
          </w:tcPr>
          <w:p w14:paraId="52BF6C65" w14:textId="49F08E7C" w:rsidR="006D556C" w:rsidRPr="006D556C" w:rsidRDefault="006D556C" w:rsidP="006D556C">
            <w:pPr>
              <w:jc w:val="right"/>
              <w:rPr>
                <w:color w:val="149B9E" w:themeColor="accent3"/>
                <w:sz w:val="40"/>
                <w:szCs w:val="40"/>
              </w:rPr>
            </w:pPr>
            <w:r w:rsidRPr="00803136">
              <w:rPr>
                <w:rFonts w:ascii="Segoe Fluent Icons" w:hAnsi="Segoe Fluent Icons"/>
                <w:color w:val="149B9E" w:themeColor="accent3"/>
                <w:sz w:val="40"/>
                <w:szCs w:val="40"/>
              </w:rPr>
              <w:t></w:t>
            </w:r>
          </w:p>
        </w:tc>
      </w:tr>
    </w:tbl>
    <w:bookmarkEnd w:id="41"/>
    <w:p w14:paraId="06F89D03" w14:textId="77777777" w:rsidR="0063018C" w:rsidRDefault="0063018C" w:rsidP="000C1CCC">
      <w:pPr>
        <w:ind w:left="340" w:hanging="340"/>
      </w:pPr>
      <w:r>
        <w:t xml:space="preserve">Non-compliance may result in regulatory action being taken against the RTO by a </w:t>
      </w:r>
      <w:r w:rsidRPr="00AD0FF4">
        <w:rPr>
          <w:rStyle w:val="Strong"/>
          <w:b w:val="0"/>
        </w:rPr>
        <w:t>VET regulator</w:t>
      </w:r>
      <w:r>
        <w:t>.</w:t>
      </w:r>
    </w:p>
    <w:p w14:paraId="0AAC3E54" w14:textId="77777777" w:rsidR="0063018C" w:rsidRDefault="0063018C" w:rsidP="0063018C">
      <w:r>
        <w:br w:type="page"/>
      </w:r>
    </w:p>
    <w:p w14:paraId="0CDFE5E0" w14:textId="40A87E5A" w:rsidR="0063018C" w:rsidRPr="00445039" w:rsidRDefault="0063018C" w:rsidP="00EA173C">
      <w:pPr>
        <w:pStyle w:val="Heading2"/>
      </w:pPr>
      <w:bookmarkStart w:id="42" w:name="_Toc234418697"/>
      <w:r w:rsidRPr="00EA173C">
        <w:rPr>
          <w:rStyle w:val="Section"/>
        </w:rPr>
        <w:lastRenderedPageBreak/>
        <w:t>Section 11</w:t>
      </w:r>
      <w:r w:rsidR="00EA173C">
        <w:br/>
      </w:r>
      <w:r>
        <w:t>Other reporting obligations</w:t>
      </w:r>
      <w:r w:rsidR="00ED47DF">
        <w:br/>
      </w:r>
      <w:r>
        <w:t>to the regulator</w:t>
      </w:r>
      <w:bookmarkEnd w:id="42"/>
      <w:r>
        <w:t xml:space="preserve">  </w:t>
      </w:r>
    </w:p>
    <w:p w14:paraId="70AC4B60" w14:textId="77777777" w:rsidR="00FB28B4" w:rsidRDefault="0063018C" w:rsidP="00D36915">
      <w:pPr>
        <w:pStyle w:val="Heading3"/>
      </w:pPr>
      <w:bookmarkStart w:id="43" w:name="_Toc234418698"/>
      <w:r w:rsidRPr="00593DB4">
        <w:t>ASQA powers to require information under the DPRs</w:t>
      </w:r>
      <w:bookmarkEnd w:id="43"/>
    </w:p>
    <w:p w14:paraId="1AF02961" w14:textId="77777777" w:rsidR="0063018C" w:rsidRDefault="0063018C" w:rsidP="003477BD">
      <w:r>
        <w:t xml:space="preserve">To facilitate undertaking its regulatory functions in managing the registration or renewal of registration of an </w:t>
      </w:r>
      <w:r w:rsidRPr="00A04D4E">
        <w:t>RTO, ASQA</w:t>
      </w:r>
      <w:r>
        <w:t xml:space="preserve"> may write to request certain information from:</w:t>
      </w:r>
    </w:p>
    <w:p w14:paraId="0A7036C6" w14:textId="77777777" w:rsidR="0063018C" w:rsidRPr="00A04D4E" w:rsidRDefault="0063018C" w:rsidP="00787D9D">
      <w:pPr>
        <w:pStyle w:val="ListParagraph"/>
        <w:numPr>
          <w:ilvl w:val="0"/>
          <w:numId w:val="15"/>
        </w:numPr>
      </w:pPr>
      <w:r>
        <w:t xml:space="preserve"> </w:t>
      </w:r>
      <w:r w:rsidRPr="00A04D4E">
        <w:t>an RTO at any stage, or</w:t>
      </w:r>
    </w:p>
    <w:p w14:paraId="0DF1F6D1" w14:textId="77777777" w:rsidR="0063018C" w:rsidRPr="00A04D4E" w:rsidRDefault="0063018C" w:rsidP="00787D9D">
      <w:pPr>
        <w:pStyle w:val="ListParagraph"/>
        <w:numPr>
          <w:ilvl w:val="0"/>
          <w:numId w:val="15"/>
        </w:numPr>
      </w:pPr>
      <w:r w:rsidRPr="00A04D4E">
        <w:t xml:space="preserve"> from an applicant for registration or renewal of registration</w:t>
      </w:r>
      <w:r>
        <w:t>.</w:t>
      </w:r>
    </w:p>
    <w:p w14:paraId="16965BD6" w14:textId="77777777" w:rsidR="0063018C" w:rsidRPr="00A04D4E" w:rsidRDefault="0063018C" w:rsidP="003477BD">
      <w:r w:rsidRPr="00A04D4E">
        <w:t xml:space="preserve">The information ASQA can request from an </w:t>
      </w:r>
      <w:proofErr w:type="gramStart"/>
      <w:r w:rsidRPr="00A04D4E">
        <w:t>RTO</w:t>
      </w:r>
      <w:proofErr w:type="gramEnd"/>
      <w:r w:rsidRPr="00A04D4E">
        <w:t xml:space="preserve"> or an applicant is outlined in section 8 of the DPRs and includes but is not limited to information on:</w:t>
      </w:r>
    </w:p>
    <w:p w14:paraId="214DE527" w14:textId="77777777" w:rsidR="0063018C" w:rsidRPr="00A04D4E" w:rsidRDefault="0063018C" w:rsidP="00787D9D">
      <w:pPr>
        <w:pStyle w:val="ListParagraph"/>
        <w:numPr>
          <w:ilvl w:val="0"/>
          <w:numId w:val="15"/>
        </w:numPr>
      </w:pPr>
      <w:r w:rsidRPr="00A04D4E">
        <w:t xml:space="preserve">Business registration information </w:t>
      </w:r>
    </w:p>
    <w:p w14:paraId="445CDCCA" w14:textId="7CC72E97" w:rsidR="0063018C" w:rsidRPr="00A04D4E" w:rsidRDefault="00057972" w:rsidP="00787D9D">
      <w:pPr>
        <w:pStyle w:val="ListParagraph"/>
        <w:numPr>
          <w:ilvl w:val="0"/>
          <w:numId w:val="15"/>
        </w:numPr>
      </w:pPr>
      <w:r>
        <w:t>C</w:t>
      </w:r>
      <w:r w:rsidR="0063018C" w:rsidRPr="00A04D4E">
        <w:t>ontact details</w:t>
      </w:r>
    </w:p>
    <w:p w14:paraId="398F0022" w14:textId="7304C781" w:rsidR="0063018C" w:rsidRPr="00A04D4E" w:rsidRDefault="0063018C" w:rsidP="00787D9D">
      <w:pPr>
        <w:pStyle w:val="ListParagraph"/>
        <w:numPr>
          <w:ilvl w:val="0"/>
          <w:numId w:val="15"/>
        </w:numPr>
      </w:pPr>
      <w:r w:rsidRPr="00A04D4E">
        <w:t xml:space="preserve">Information to </w:t>
      </w:r>
      <w:r w:rsidR="00057972">
        <w:t>assess compliance with</w:t>
      </w:r>
      <w:r w:rsidRPr="00A04D4E">
        <w:t xml:space="preserve"> Fit and Proper Person </w:t>
      </w:r>
      <w:r w:rsidR="00057972">
        <w:t>Requirements</w:t>
      </w:r>
      <w:r w:rsidRPr="00A04D4E">
        <w:t xml:space="preserve"> and Financial Viability Risk Assessment Requirements</w:t>
      </w:r>
    </w:p>
    <w:p w14:paraId="3E04EE85" w14:textId="77777777" w:rsidR="0063018C" w:rsidRDefault="0063018C" w:rsidP="00787D9D">
      <w:pPr>
        <w:pStyle w:val="ListParagraph"/>
        <w:numPr>
          <w:ilvl w:val="0"/>
          <w:numId w:val="15"/>
        </w:numPr>
      </w:pPr>
      <w:r>
        <w:t>Information on proposed, current and ceased training including through contractual arrangements and delivery overseas</w:t>
      </w:r>
    </w:p>
    <w:p w14:paraId="5E3F39CF" w14:textId="756B4634" w:rsidR="0063018C" w:rsidRDefault="0063018C" w:rsidP="00787D9D">
      <w:pPr>
        <w:pStyle w:val="ListParagraph"/>
        <w:numPr>
          <w:ilvl w:val="0"/>
          <w:numId w:val="15"/>
        </w:numPr>
      </w:pPr>
      <w:r>
        <w:t>Details on applications under other legislative frameworks</w:t>
      </w:r>
      <w:r w:rsidR="00057972">
        <w:t>.</w:t>
      </w:r>
      <w:r>
        <w:t xml:space="preserve"> </w:t>
      </w:r>
    </w:p>
    <w:tbl>
      <w:tblPr>
        <w:tblStyle w:val="Moreinfo"/>
        <w:tblW w:w="0" w:type="auto"/>
        <w:tblLook w:val="04A0" w:firstRow="1" w:lastRow="0" w:firstColumn="1" w:lastColumn="0" w:noHBand="0" w:noVBand="1"/>
      </w:tblPr>
      <w:tblGrid>
        <w:gridCol w:w="8308"/>
        <w:gridCol w:w="968"/>
      </w:tblGrid>
      <w:tr w:rsidR="00A227C1" w:rsidRPr="00465F5A" w14:paraId="2F62F0AE" w14:textId="65E1CD55" w:rsidTr="00A227C1">
        <w:trPr>
          <w:trHeight w:val="641"/>
        </w:trPr>
        <w:tc>
          <w:tcPr>
            <w:cnfStyle w:val="001000000000" w:firstRow="0" w:lastRow="0" w:firstColumn="1" w:lastColumn="0" w:oddVBand="0" w:evenVBand="0" w:oddHBand="0" w:evenHBand="0" w:firstRowFirstColumn="0" w:firstRowLastColumn="0" w:lastRowFirstColumn="0" w:lastRowLastColumn="0"/>
            <w:tcW w:w="0" w:type="auto"/>
          </w:tcPr>
          <w:p w14:paraId="2A1E3E7D" w14:textId="0EFC1E71" w:rsidR="00493F77" w:rsidRDefault="00493F77" w:rsidP="00493F77">
            <w:r>
              <w:t xml:space="preserve">The </w:t>
            </w:r>
            <w:r w:rsidRPr="00FC2A2D">
              <w:t>DPRs amendment</w:t>
            </w:r>
            <w:r w:rsidR="007E577D">
              <w:t>s</w:t>
            </w:r>
            <w:r w:rsidRPr="00493F77">
              <w:rPr>
                <w:b/>
                <w:bCs/>
              </w:rPr>
              <w:t xml:space="preserve"> </w:t>
            </w:r>
            <w:r>
              <w:t>largely maintains the existing information that needs to be provided to ASQA on request under the existing DPRs.</w:t>
            </w:r>
          </w:p>
          <w:p w14:paraId="298205E1" w14:textId="79288A52" w:rsidR="00A227C1" w:rsidRDefault="00A227C1" w:rsidP="00493F77">
            <w:r w:rsidRPr="00465F5A">
              <w:t>Changes introduced through the DPRs amendment</w:t>
            </w:r>
            <w:r w:rsidR="007E577D">
              <w:t>s</w:t>
            </w:r>
            <w:r w:rsidRPr="00465F5A">
              <w:t xml:space="preserve"> (that apply both for RTOs reporting against AVETMISS and those reporting against VET Information Standard including new RTOs applying for registration) include:</w:t>
            </w:r>
          </w:p>
          <w:p w14:paraId="7C284A39" w14:textId="2945A22A" w:rsidR="00A227C1" w:rsidRDefault="00102178" w:rsidP="00787D9D">
            <w:pPr>
              <w:pStyle w:val="ListParagraph"/>
              <w:numPr>
                <w:ilvl w:val="0"/>
                <w:numId w:val="15"/>
              </w:numPr>
            </w:pPr>
            <w:r>
              <w:t>B</w:t>
            </w:r>
            <w:r w:rsidR="00A227C1">
              <w:t>roadening the categories of persons involved in the governing of an RTO (to beyond just expressly executive officers and high managerial agents) who ASQA can ask for the names and involvement in registrations under other educational frameworks.</w:t>
            </w:r>
          </w:p>
          <w:p w14:paraId="30B46378" w14:textId="70A66FE7" w:rsidR="00A227C1" w:rsidRDefault="00A227C1" w:rsidP="00787D9D">
            <w:pPr>
              <w:pStyle w:val="ListParagraph"/>
              <w:numPr>
                <w:ilvl w:val="0"/>
                <w:numId w:val="15"/>
              </w:numPr>
            </w:pPr>
            <w:r>
              <w:t>Narrow</w:t>
            </w:r>
            <w:r w:rsidR="00057972">
              <w:t>ing</w:t>
            </w:r>
            <w:r>
              <w:t xml:space="preserve"> the scope of information that can be requested on </w:t>
            </w:r>
            <w:r w:rsidRPr="00D67E91">
              <w:t>training packages, VET qualifications, VET accredited courses, modules or units of competency that the NVR registered training organisation or applicant delivers or intends to deliver</w:t>
            </w:r>
            <w:r>
              <w:t xml:space="preserve"> to:</w:t>
            </w:r>
          </w:p>
          <w:p w14:paraId="1358C8B0" w14:textId="77777777" w:rsidR="00A227C1" w:rsidRDefault="00A227C1" w:rsidP="00787D9D">
            <w:pPr>
              <w:pStyle w:val="ListParagraph"/>
              <w:numPr>
                <w:ilvl w:val="1"/>
                <w:numId w:val="15"/>
              </w:numPr>
            </w:pPr>
            <w:r>
              <w:t>National codes and titles of the above, and</w:t>
            </w:r>
          </w:p>
          <w:p w14:paraId="2C7569A7" w14:textId="08B7274C" w:rsidR="00A227C1" w:rsidRPr="00465F5A" w:rsidRDefault="00A227C1" w:rsidP="00787D9D">
            <w:pPr>
              <w:pStyle w:val="ListParagraph"/>
              <w:numPr>
                <w:ilvl w:val="1"/>
                <w:numId w:val="15"/>
              </w:numPr>
            </w:pPr>
            <w:r>
              <w:t>Evidence to demonstrate that each trainer and assessor meets credential</w:t>
            </w:r>
            <w:r w:rsidR="00057972">
              <w:t xml:space="preserve"> and competency</w:t>
            </w:r>
            <w:r>
              <w:t xml:space="preserve"> requirements under the Standards for NVR RTOs.</w:t>
            </w:r>
          </w:p>
        </w:tc>
        <w:tc>
          <w:tcPr>
            <w:tcW w:w="0" w:type="auto"/>
          </w:tcPr>
          <w:p w14:paraId="228F19C3" w14:textId="15DA455E" w:rsidR="00A227C1" w:rsidRPr="00465F5A" w:rsidRDefault="00A227C1" w:rsidP="00465F5A">
            <w:pPr>
              <w:cnfStyle w:val="000000000000" w:firstRow="0" w:lastRow="0" w:firstColumn="0" w:lastColumn="0" w:oddVBand="0" w:evenVBand="0" w:oddHBand="0" w:evenHBand="0" w:firstRowFirstColumn="0" w:firstRowLastColumn="0" w:lastRowFirstColumn="0" w:lastRowLastColumn="0"/>
            </w:pPr>
            <w:r w:rsidRPr="00CB0059">
              <w:rPr>
                <w:rFonts w:ascii="Segoe Fluent Icons" w:hAnsi="Segoe Fluent Icons"/>
                <w:color w:val="3E4246" w:themeColor="accent1"/>
                <w:sz w:val="40"/>
                <w:szCs w:val="40"/>
              </w:rPr>
              <w:t></w:t>
            </w:r>
          </w:p>
        </w:tc>
      </w:tr>
    </w:tbl>
    <w:p w14:paraId="0207DB0B" w14:textId="77777777" w:rsidR="0063018C" w:rsidRDefault="0063018C" w:rsidP="00A26712">
      <w:r>
        <w:lastRenderedPageBreak/>
        <w:t xml:space="preserve">RTOs and applicants are subject to a requirement to provide the requested information as specified and within the requested timeframe. </w:t>
      </w:r>
      <w:r w:rsidRPr="00E6192B">
        <w:t>A failure to comply with a request may adversely impact ASQA’s assessment of a registration or renewal application.</w:t>
      </w:r>
      <w:r>
        <w:t xml:space="preserve"> </w:t>
      </w:r>
    </w:p>
    <w:tbl>
      <w:tblPr>
        <w:tblStyle w:val="Referencetodocument"/>
        <w:tblW w:w="0" w:type="auto"/>
        <w:tblLook w:val="04A0" w:firstRow="1" w:lastRow="0" w:firstColumn="1" w:lastColumn="0" w:noHBand="0" w:noVBand="1"/>
      </w:tblPr>
      <w:tblGrid>
        <w:gridCol w:w="8308"/>
        <w:gridCol w:w="968"/>
      </w:tblGrid>
      <w:tr w:rsidR="006D556C" w:rsidRPr="004E55E4" w14:paraId="01FA5380" w14:textId="2BDCC2FB" w:rsidTr="006D556C">
        <w:tc>
          <w:tcPr>
            <w:tcW w:w="0" w:type="auto"/>
          </w:tcPr>
          <w:p w14:paraId="4A92EF7C" w14:textId="2FBF3C19" w:rsidR="006D556C" w:rsidRPr="004E55E4" w:rsidRDefault="006D556C" w:rsidP="00465F5A">
            <w:r w:rsidRPr="004E55E4">
              <w:t>VRQA and WA TAC have equivalent powers to request information from RTOs registered by them. RTOs in those jurisdictions should refer to the relevant regulator website to find out more about these obligations</w:t>
            </w:r>
            <w:r w:rsidR="009F5DA2">
              <w:t>.</w:t>
            </w:r>
            <w:r w:rsidRPr="004E55E4">
              <w:t xml:space="preserve"> </w:t>
            </w:r>
          </w:p>
        </w:tc>
        <w:tc>
          <w:tcPr>
            <w:tcW w:w="0" w:type="auto"/>
          </w:tcPr>
          <w:p w14:paraId="4F30E2C9" w14:textId="499990AC" w:rsidR="006D556C" w:rsidRPr="006D556C" w:rsidRDefault="006D556C" w:rsidP="006D556C">
            <w:pPr>
              <w:jc w:val="right"/>
              <w:rPr>
                <w:color w:val="149B9E" w:themeColor="accent3"/>
                <w:sz w:val="40"/>
                <w:szCs w:val="40"/>
              </w:rPr>
            </w:pPr>
            <w:r w:rsidRPr="00803136">
              <w:rPr>
                <w:rFonts w:ascii="Segoe Fluent Icons" w:hAnsi="Segoe Fluent Icons"/>
                <w:color w:val="149B9E" w:themeColor="accent3"/>
                <w:sz w:val="40"/>
                <w:szCs w:val="40"/>
              </w:rPr>
              <w:t></w:t>
            </w:r>
          </w:p>
        </w:tc>
      </w:tr>
    </w:tbl>
    <w:p w14:paraId="5873F201" w14:textId="77777777" w:rsidR="0063018C" w:rsidRPr="00593DB4" w:rsidRDefault="0063018C" w:rsidP="00D36915">
      <w:pPr>
        <w:pStyle w:val="Heading3"/>
      </w:pPr>
      <w:bookmarkStart w:id="44" w:name="_Toc234418699"/>
      <w:r w:rsidRPr="00593DB4">
        <w:t>Requirement to advise ASQA of changes in circumstances</w:t>
      </w:r>
      <w:bookmarkEnd w:id="44"/>
    </w:p>
    <w:p w14:paraId="7317F0CA" w14:textId="77777777" w:rsidR="0063018C" w:rsidRDefault="0063018C" w:rsidP="004B14FC">
      <w:r>
        <w:t xml:space="preserve">Where information has been requested by ASQA from an RTO in accordance with the DPRs, </w:t>
      </w:r>
      <w:r w:rsidRPr="00AD3834">
        <w:t xml:space="preserve">RTOs are required to advise ASQA </w:t>
      </w:r>
      <w:r>
        <w:t>and provide updated details when circumstances change for this information as soon as possible after the change.</w:t>
      </w:r>
    </w:p>
    <w:p w14:paraId="787D652C" w14:textId="77777777" w:rsidR="0063018C" w:rsidRDefault="0063018C" w:rsidP="004B14FC">
      <w:r>
        <w:t xml:space="preserve">RTOs are also required to notify ASQA of any changes </w:t>
      </w:r>
      <w:r w:rsidRPr="00A13F32">
        <w:t>resulting in non-compliance with Financial Viability Risk Assessment Requirements and Fit and Proper Person Requirements.</w:t>
      </w:r>
    </w:p>
    <w:p w14:paraId="7D9F497C" w14:textId="77777777" w:rsidR="0063018C" w:rsidRPr="0063018C" w:rsidRDefault="0063018C" w:rsidP="0063018C">
      <w:r w:rsidRPr="0063018C">
        <w:t xml:space="preserve">RTOs should also note their ongoing obligation under the </w:t>
      </w:r>
      <w:hyperlink r:id="rId42" w:history="1">
        <w:r w:rsidRPr="0063018C">
          <w:rPr>
            <w:rStyle w:val="Hyperlink"/>
          </w:rPr>
          <w:t>National Vocational Education and Training Regulator (Compliance Standards for NVR Registered Training Organisations and Fit and Proper Person Requirements) Instrument 2025</w:t>
        </w:r>
      </w:hyperlink>
      <w:r w:rsidRPr="0063018C">
        <w:t xml:space="preserve"> to notify ASQA of material changes that would significantly affect their ability to comply with their obligations under the NVETR Act framework.</w:t>
      </w:r>
    </w:p>
    <w:p w14:paraId="207AF7B5" w14:textId="77777777" w:rsidR="00FB28B4" w:rsidRDefault="0063018C" w:rsidP="00D36915">
      <w:pPr>
        <w:pStyle w:val="Heading3"/>
      </w:pPr>
      <w:bookmarkStart w:id="45" w:name="_Toc234418700"/>
      <w:r w:rsidRPr="00593DB4">
        <w:t>Annual reporting in relation to quality indicators</w:t>
      </w:r>
      <w:bookmarkEnd w:id="45"/>
      <w:r w:rsidRPr="00593DB4">
        <w:t xml:space="preserve"> </w:t>
      </w:r>
    </w:p>
    <w:p w14:paraId="54D9FB12" w14:textId="77777777" w:rsidR="0063018C" w:rsidRDefault="0063018C" w:rsidP="00787D9D">
      <w:pPr>
        <w:pStyle w:val="ListParagraph"/>
        <w:numPr>
          <w:ilvl w:val="0"/>
          <w:numId w:val="15"/>
        </w:numPr>
      </w:pPr>
      <w:r>
        <w:t>RTOs are subject to requirements to provide an annual summary report to ASQA by 30 June each year outlining its performance during the previous calendar year.</w:t>
      </w:r>
    </w:p>
    <w:p w14:paraId="4981B41C" w14:textId="77777777" w:rsidR="0063018C" w:rsidRDefault="0063018C" w:rsidP="00787D9D">
      <w:pPr>
        <w:pStyle w:val="ListParagraph"/>
        <w:numPr>
          <w:ilvl w:val="0"/>
          <w:numId w:val="15"/>
        </w:numPr>
      </w:pPr>
      <w:r>
        <w:t>This quality indicators report is based on student and employer feedback collected by the RTO using the quality indicators agreed by Skills Ministers.</w:t>
      </w:r>
    </w:p>
    <w:tbl>
      <w:tblPr>
        <w:tblStyle w:val="Referencetodocument"/>
        <w:tblW w:w="0" w:type="auto"/>
        <w:tblLook w:val="04A0" w:firstRow="1" w:lastRow="0" w:firstColumn="1" w:lastColumn="0" w:noHBand="0" w:noVBand="1"/>
      </w:tblPr>
      <w:tblGrid>
        <w:gridCol w:w="8308"/>
        <w:gridCol w:w="968"/>
      </w:tblGrid>
      <w:tr w:rsidR="006D556C" w:rsidRPr="004E55E4" w14:paraId="5EC00769" w14:textId="3B5AAF73" w:rsidTr="006D556C">
        <w:trPr>
          <w:trHeight w:val="1617"/>
        </w:trPr>
        <w:tc>
          <w:tcPr>
            <w:tcW w:w="0" w:type="auto"/>
          </w:tcPr>
          <w:p w14:paraId="55188C21" w14:textId="77777777" w:rsidR="006D556C" w:rsidRPr="004E55E4" w:rsidRDefault="006D556C" w:rsidP="00465F5A">
            <w:r w:rsidRPr="004E55E4">
              <w:t>Further information on quality indicators requirements for:</w:t>
            </w:r>
          </w:p>
          <w:p w14:paraId="29C4A25C" w14:textId="7B32A8D0" w:rsidR="006D556C" w:rsidRPr="004E55E4" w:rsidRDefault="006D556C" w:rsidP="00051668">
            <w:pPr>
              <w:pStyle w:val="ListParagraph"/>
            </w:pPr>
            <w:r w:rsidRPr="004E55E4">
              <w:t xml:space="preserve">ASQA registered RTOs can be found at: </w:t>
            </w:r>
            <w:hyperlink r:id="rId43" w:history="1">
              <w:r w:rsidRPr="006D556C">
                <w:rPr>
                  <w:rStyle w:val="Hyperlink"/>
                </w:rPr>
                <w:t>https://www.asqa.gov.au/for-providers/provider-obligations/data-collection-provision/quality-indicator-annual-summary</w:t>
              </w:r>
            </w:hyperlink>
          </w:p>
          <w:p w14:paraId="11049FD9" w14:textId="61832BBF" w:rsidR="006D556C" w:rsidRDefault="006D556C" w:rsidP="00051668">
            <w:pPr>
              <w:pStyle w:val="ListParagraph"/>
            </w:pPr>
            <w:r w:rsidRPr="004E55E4">
              <w:t xml:space="preserve">VRQA registered RTOs can be found at: </w:t>
            </w:r>
            <w:hyperlink r:id="rId44" w:anchor="quality-indicator-data-reporting" w:history="1">
              <w:r w:rsidRPr="006D556C">
                <w:rPr>
                  <w:rStyle w:val="Hyperlink"/>
                </w:rPr>
                <w:t>https://www2.vrqa.vic.gov.au/stay-compliant#quality-indicator-data-reporting</w:t>
              </w:r>
            </w:hyperlink>
          </w:p>
          <w:p w14:paraId="4247FCF4" w14:textId="003225B8" w:rsidR="006D556C" w:rsidRPr="004E55E4" w:rsidRDefault="006D556C" w:rsidP="00051668">
            <w:pPr>
              <w:pStyle w:val="ListParagraph"/>
            </w:pPr>
            <w:r w:rsidRPr="004E55E4">
              <w:t xml:space="preserve">WA TAC registered RTOs can be found </w:t>
            </w:r>
            <w:hyperlink r:id="rId45" w:history="1">
              <w:r w:rsidRPr="00EB5E52">
                <w:rPr>
                  <w:rStyle w:val="Hyperlink"/>
                </w:rPr>
                <w:t>https://www.wa.gov.au/organisation/training-accreditation-council/rto-reporting-requirements</w:t>
              </w:r>
            </w:hyperlink>
          </w:p>
        </w:tc>
        <w:tc>
          <w:tcPr>
            <w:tcW w:w="0" w:type="auto"/>
          </w:tcPr>
          <w:p w14:paraId="210999C8" w14:textId="552919ED" w:rsidR="006D556C" w:rsidRPr="006D556C" w:rsidRDefault="006D556C" w:rsidP="006D556C">
            <w:pPr>
              <w:jc w:val="right"/>
              <w:rPr>
                <w:color w:val="149B9E" w:themeColor="accent3"/>
                <w:sz w:val="40"/>
                <w:szCs w:val="40"/>
              </w:rPr>
            </w:pPr>
            <w:r w:rsidRPr="00803136">
              <w:rPr>
                <w:rFonts w:ascii="Segoe Fluent Icons" w:hAnsi="Segoe Fluent Icons"/>
                <w:color w:val="149B9E" w:themeColor="accent3"/>
                <w:sz w:val="40"/>
                <w:szCs w:val="40"/>
              </w:rPr>
              <w:t></w:t>
            </w:r>
          </w:p>
        </w:tc>
      </w:tr>
    </w:tbl>
    <w:p w14:paraId="3E404FE2" w14:textId="0308E175" w:rsidR="0063018C" w:rsidRDefault="0063018C" w:rsidP="005618A7">
      <w:pPr>
        <w:pStyle w:val="Heading2"/>
      </w:pPr>
      <w:bookmarkStart w:id="46" w:name="_Toc234418701"/>
      <w:r w:rsidRPr="00EA173C">
        <w:rPr>
          <w:rStyle w:val="Section"/>
        </w:rPr>
        <w:lastRenderedPageBreak/>
        <w:t>Section 12</w:t>
      </w:r>
      <w:r w:rsidR="00EA173C">
        <w:br/>
      </w:r>
      <w:r>
        <w:t>Reporting on cessation of registration</w:t>
      </w:r>
      <w:bookmarkEnd w:id="46"/>
      <w:r>
        <w:t xml:space="preserve"> </w:t>
      </w:r>
    </w:p>
    <w:p w14:paraId="7F095684" w14:textId="51FC41AE" w:rsidR="005618A7" w:rsidRPr="005618A7" w:rsidRDefault="005618A7" w:rsidP="005618A7">
      <w:pPr>
        <w:pStyle w:val="ListParagraph"/>
      </w:pPr>
      <w:r>
        <w:t>If an RTO</w:t>
      </w:r>
      <w:r w:rsidR="009B1320">
        <w:t>’</w:t>
      </w:r>
      <w:r>
        <w:t xml:space="preserve">s registration is </w:t>
      </w:r>
      <w:r w:rsidRPr="005618A7">
        <w:t>cancelled or withdrawn, they will be required to provide all outstanding reportable data that was available immediately before the cancellation or withdrawal takes effect.</w:t>
      </w:r>
    </w:p>
    <w:p w14:paraId="24490D93" w14:textId="77777777" w:rsidR="005618A7" w:rsidRPr="005618A7" w:rsidRDefault="005618A7" w:rsidP="005618A7">
      <w:pPr>
        <w:pStyle w:val="ListParagraph"/>
      </w:pPr>
      <w:r w:rsidRPr="005618A7">
        <w:t>Under both the direct and indirect reporting pathways RTOs must provide this reportable data:</w:t>
      </w:r>
    </w:p>
    <w:p w14:paraId="219A918D" w14:textId="2865C885" w:rsidR="005618A7" w:rsidRPr="005618A7" w:rsidRDefault="007E577D" w:rsidP="00787D9D">
      <w:pPr>
        <w:pStyle w:val="ListParagraph"/>
        <w:numPr>
          <w:ilvl w:val="1"/>
          <w:numId w:val="14"/>
        </w:numPr>
      </w:pPr>
      <w:r>
        <w:t>i</w:t>
      </w:r>
      <w:r w:rsidR="005618A7" w:rsidRPr="005618A7">
        <w:t>n a format that satisfies the requirements set out in VET Information Standard</w:t>
      </w:r>
    </w:p>
    <w:p w14:paraId="41CE9D33" w14:textId="77777777" w:rsidR="005618A7" w:rsidRPr="005618A7" w:rsidRDefault="005618A7" w:rsidP="00787D9D">
      <w:pPr>
        <w:pStyle w:val="ListParagraph"/>
        <w:numPr>
          <w:ilvl w:val="1"/>
          <w:numId w:val="14"/>
        </w:numPr>
      </w:pPr>
      <w:r w:rsidRPr="005618A7">
        <w:t xml:space="preserve">through their approved reporting pathway </w:t>
      </w:r>
    </w:p>
    <w:p w14:paraId="2E71723D" w14:textId="77777777" w:rsidR="005618A7" w:rsidRPr="005618A7" w:rsidRDefault="005618A7" w:rsidP="005618A7">
      <w:pPr>
        <w:pStyle w:val="ListParagraph"/>
      </w:pPr>
      <w:r w:rsidRPr="005618A7">
        <w:t>If any data is found to be inaccurate or incomplete, an RTO must provide correct and complete data within 30 days of the registration cessation or withdrawal.</w:t>
      </w:r>
    </w:p>
    <w:tbl>
      <w:tblPr>
        <w:tblStyle w:val="Referencetodocument"/>
        <w:tblW w:w="0" w:type="auto"/>
        <w:tblLook w:val="04A0" w:firstRow="1" w:lastRow="0" w:firstColumn="1" w:lastColumn="0" w:noHBand="0" w:noVBand="1"/>
      </w:tblPr>
      <w:tblGrid>
        <w:gridCol w:w="8308"/>
        <w:gridCol w:w="968"/>
      </w:tblGrid>
      <w:tr w:rsidR="006D556C" w:rsidRPr="00D009FA" w14:paraId="75B2CBFA" w14:textId="15096DFD" w:rsidTr="006D556C">
        <w:trPr>
          <w:trHeight w:val="760"/>
        </w:trPr>
        <w:tc>
          <w:tcPr>
            <w:tcW w:w="0" w:type="auto"/>
          </w:tcPr>
          <w:p w14:paraId="649B2A08" w14:textId="77777777" w:rsidR="008C76E7" w:rsidRDefault="008C76E7" w:rsidP="008C76E7">
            <w:r>
              <w:t xml:space="preserve">Equivalent obligations apply to RTOs registered in Victoria or Western Australia when their registration is cancelled or withdrawn. </w:t>
            </w:r>
          </w:p>
          <w:p w14:paraId="4F7FD247" w14:textId="481688A1" w:rsidR="006D556C" w:rsidRPr="00D009FA" w:rsidRDefault="008C76E7" w:rsidP="008C76E7">
            <w:r>
              <w:t xml:space="preserve">RTOs registered by </w:t>
            </w:r>
            <w:hyperlink r:id="rId46" w:history="1">
              <w:r w:rsidRPr="006349F3">
                <w:rPr>
                  <w:rStyle w:val="Hyperlink"/>
                </w:rPr>
                <w:t>VRQA</w:t>
              </w:r>
            </w:hyperlink>
            <w:r>
              <w:t xml:space="preserve"> or </w:t>
            </w:r>
            <w:hyperlink r:id="rId47" w:history="1">
              <w:r w:rsidRPr="006349F3">
                <w:rPr>
                  <w:rStyle w:val="Hyperlink"/>
                </w:rPr>
                <w:t>WA TAC</w:t>
              </w:r>
            </w:hyperlink>
            <w:r>
              <w:t xml:space="preserve"> should refer to their websites for further information on their reporting obligations in these circumstances. </w:t>
            </w:r>
          </w:p>
        </w:tc>
        <w:tc>
          <w:tcPr>
            <w:tcW w:w="0" w:type="auto"/>
          </w:tcPr>
          <w:p w14:paraId="25CD3963" w14:textId="515536A4" w:rsidR="006D556C" w:rsidRPr="006D556C" w:rsidRDefault="006D556C" w:rsidP="006D556C">
            <w:pPr>
              <w:jc w:val="right"/>
              <w:rPr>
                <w:color w:val="149B9E" w:themeColor="accent3"/>
                <w:sz w:val="40"/>
                <w:szCs w:val="40"/>
              </w:rPr>
            </w:pPr>
            <w:r w:rsidRPr="00803136">
              <w:rPr>
                <w:rFonts w:ascii="Segoe Fluent Icons" w:hAnsi="Segoe Fluent Icons"/>
                <w:color w:val="149B9E" w:themeColor="accent3"/>
                <w:sz w:val="40"/>
                <w:szCs w:val="40"/>
              </w:rPr>
              <w:t></w:t>
            </w:r>
          </w:p>
        </w:tc>
      </w:tr>
    </w:tbl>
    <w:p w14:paraId="5E055534" w14:textId="47E0CA72" w:rsidR="0063018C" w:rsidRDefault="0063018C" w:rsidP="00EA173C">
      <w:pPr>
        <w:pStyle w:val="Heading2"/>
      </w:pPr>
      <w:bookmarkStart w:id="47" w:name="_Toc234418702"/>
      <w:r w:rsidRPr="00EA173C">
        <w:rPr>
          <w:rStyle w:val="Section"/>
        </w:rPr>
        <w:lastRenderedPageBreak/>
        <w:t>Section 13</w:t>
      </w:r>
      <w:r w:rsidR="00EA173C">
        <w:br/>
      </w:r>
      <w:r>
        <w:t xml:space="preserve">Further </w:t>
      </w:r>
      <w:r w:rsidR="00EA173C">
        <w:t>r</w:t>
      </w:r>
      <w:r>
        <w:t>esources</w:t>
      </w:r>
      <w:bookmarkEnd w:id="47"/>
    </w:p>
    <w:p w14:paraId="0DA299D0" w14:textId="1431B76D" w:rsidR="0063018C" w:rsidRPr="007414E7" w:rsidRDefault="0063018C" w:rsidP="00453BC3">
      <w:r>
        <w:t xml:space="preserve">Key legislative and regulatory </w:t>
      </w:r>
      <w:r w:rsidRPr="00FD099A">
        <w:t>documents</w:t>
      </w:r>
      <w:r>
        <w:t xml:space="preserve"> outlining applicable data obligations for RTOs can be found at the following links:</w:t>
      </w:r>
    </w:p>
    <w:p w14:paraId="31F385F3" w14:textId="77777777" w:rsidR="0063018C" w:rsidRDefault="0063018C" w:rsidP="00D36915">
      <w:pPr>
        <w:pStyle w:val="Heading3"/>
      </w:pPr>
      <w:bookmarkStart w:id="48" w:name="_Toc234418703"/>
      <w:r>
        <w:t>Commonwealth legislation and instruments</w:t>
      </w:r>
      <w:bookmarkEnd w:id="48"/>
    </w:p>
    <w:p w14:paraId="534FF5CD" w14:textId="77777777" w:rsidR="007A3CCD" w:rsidRDefault="007A3CCD" w:rsidP="007A3CCD">
      <w:pPr>
        <w:spacing w:after="0"/>
      </w:pPr>
      <w:r w:rsidRPr="00221C4A" w:rsidDel="00F727EC">
        <w:rPr>
          <w:rStyle w:val="Emphasis"/>
        </w:rPr>
        <w:t>Australian Privacy Principles</w:t>
      </w:r>
      <w:r>
        <w:rPr>
          <w:rStyle w:val="Emphasis"/>
        </w:rPr>
        <w:br/>
      </w:r>
      <w:hyperlink r:id="rId48" w:history="1">
        <w:r w:rsidRPr="008A013C" w:rsidDel="00F727EC">
          <w:rPr>
            <w:rStyle w:val="Hyperlink"/>
          </w:rPr>
          <w:t>www.oaic.gov.au/agencies-and-organisations/guides/app-quick-reference-tool</w:t>
        </w:r>
      </w:hyperlink>
    </w:p>
    <w:p w14:paraId="59E616DC" w14:textId="32617B18" w:rsidR="00A47EBA" w:rsidRDefault="00A47EBA" w:rsidP="004E55E4">
      <w:pPr>
        <w:spacing w:after="0"/>
      </w:pPr>
      <w:r w:rsidRPr="00221C4A">
        <w:rPr>
          <w:rStyle w:val="Emphasis"/>
        </w:rPr>
        <w:t>National Vocational Education and Training Regulator Act 2011</w:t>
      </w:r>
      <w:r w:rsidR="004E55E4">
        <w:rPr>
          <w:rStyle w:val="Emphasis"/>
        </w:rPr>
        <w:br/>
      </w:r>
      <w:hyperlink r:id="rId49" w:history="1">
        <w:r w:rsidRPr="004C2E2E">
          <w:rPr>
            <w:rStyle w:val="Hyperlink"/>
          </w:rPr>
          <w:t>https://www.legislation.gov.au/Series/C2011A00012</w:t>
        </w:r>
      </w:hyperlink>
    </w:p>
    <w:p w14:paraId="29663339" w14:textId="6281D64F" w:rsidR="00A47EBA" w:rsidRDefault="00A47EBA" w:rsidP="004E55E4">
      <w:pPr>
        <w:spacing w:after="0"/>
      </w:pPr>
      <w:r w:rsidRPr="00221C4A">
        <w:rPr>
          <w:rStyle w:val="Emphasis"/>
        </w:rPr>
        <w:t>National Vocational Education and Training Regulator</w:t>
      </w:r>
      <w:r w:rsidR="005667F9">
        <w:rPr>
          <w:rStyle w:val="Emphasis"/>
        </w:rPr>
        <w:br/>
      </w:r>
      <w:r w:rsidRPr="00221C4A">
        <w:rPr>
          <w:rStyle w:val="Emphasis"/>
        </w:rPr>
        <w:t>(Data Provision Requirements) Instrument 2020</w:t>
      </w:r>
      <w:r w:rsidR="004E55E4">
        <w:rPr>
          <w:rStyle w:val="Emphasis"/>
        </w:rPr>
        <w:br/>
      </w:r>
      <w:hyperlink r:id="rId50" w:history="1">
        <w:r>
          <w:rPr>
            <w:rStyle w:val="Hyperlink"/>
          </w:rPr>
          <w:t>www.legislation.gov.au/Series/F2020L01517</w:t>
        </w:r>
      </w:hyperlink>
    </w:p>
    <w:p w14:paraId="247ABFA1" w14:textId="3344943C" w:rsidR="007A3CCD" w:rsidRDefault="007A3CCD" w:rsidP="007A3CCD">
      <w:pPr>
        <w:spacing w:after="0"/>
      </w:pPr>
      <w:r w:rsidRPr="00221C4A" w:rsidDel="00F727EC">
        <w:rPr>
          <w:rStyle w:val="Emphasis"/>
        </w:rPr>
        <w:t>Privacy Act 1988</w:t>
      </w:r>
      <w:r>
        <w:rPr>
          <w:rStyle w:val="Emphasis"/>
        </w:rPr>
        <w:br/>
      </w:r>
      <w:hyperlink r:id="rId51" w:history="1">
        <w:r w:rsidRPr="008A013C">
          <w:rPr>
            <w:rStyle w:val="Hyperlink"/>
          </w:rPr>
          <w:t>www.legislation.gov.au/Series/C2004A03712</w:t>
        </w:r>
      </w:hyperlink>
    </w:p>
    <w:p w14:paraId="1FDAF496" w14:textId="728129EB" w:rsidR="00A47EBA" w:rsidRDefault="00A47EBA" w:rsidP="004E55E4">
      <w:pPr>
        <w:spacing w:after="0"/>
      </w:pPr>
      <w:r w:rsidRPr="00221C4A" w:rsidDel="00F727EC">
        <w:rPr>
          <w:rStyle w:val="Emphasis"/>
        </w:rPr>
        <w:t>Student Identifiers Act 2014</w:t>
      </w:r>
      <w:r w:rsidR="004E55E4">
        <w:rPr>
          <w:rStyle w:val="Emphasis"/>
        </w:rPr>
        <w:br/>
      </w:r>
      <w:hyperlink r:id="rId52" w:history="1">
        <w:r w:rsidRPr="008A013C">
          <w:rPr>
            <w:rStyle w:val="Hyperlink"/>
          </w:rPr>
          <w:t>www.legislation.gov.au/Series/C2014A00036</w:t>
        </w:r>
      </w:hyperlink>
    </w:p>
    <w:p w14:paraId="67A04724" w14:textId="7D5EC0A5" w:rsidR="00A47EBA" w:rsidRDefault="00A47EBA" w:rsidP="004E55E4">
      <w:pPr>
        <w:spacing w:after="0"/>
      </w:pPr>
      <w:r w:rsidRPr="00221C4A" w:rsidDel="00F727EC">
        <w:rPr>
          <w:rStyle w:val="Emphasis"/>
        </w:rPr>
        <w:t>Student Identifiers Regulation 2014</w:t>
      </w:r>
      <w:r w:rsidR="004E55E4">
        <w:rPr>
          <w:rStyle w:val="Emphasis"/>
        </w:rPr>
        <w:br/>
      </w:r>
      <w:hyperlink r:id="rId53" w:history="1">
        <w:r w:rsidRPr="008A013C">
          <w:rPr>
            <w:rStyle w:val="Hyperlink"/>
          </w:rPr>
          <w:t>www.legislation.gov.au/Series/F2014L01204</w:t>
        </w:r>
      </w:hyperlink>
    </w:p>
    <w:p w14:paraId="509D8A2A" w14:textId="5E6DCCCB" w:rsidR="00A47EBA" w:rsidRDefault="00A47EBA" w:rsidP="004E55E4">
      <w:pPr>
        <w:spacing w:after="0"/>
      </w:pPr>
      <w:r w:rsidRPr="00221C4A">
        <w:rPr>
          <w:rStyle w:val="Emphasis"/>
        </w:rPr>
        <w:t>Student Identifiers (VET Exemptions) Instrument 2021</w:t>
      </w:r>
      <w:r w:rsidR="004E55E4">
        <w:rPr>
          <w:rStyle w:val="Emphasis"/>
        </w:rPr>
        <w:br/>
      </w:r>
      <w:hyperlink r:id="rId54" w:history="1">
        <w:r>
          <w:rPr>
            <w:rStyle w:val="Hyperlink"/>
          </w:rPr>
          <w:t>www.legislation.gov.au/Series/F2021L01365</w:t>
        </w:r>
      </w:hyperlink>
    </w:p>
    <w:p w14:paraId="50172B25" w14:textId="0BB3C674" w:rsidR="007A3CCD" w:rsidRDefault="007A3CCD" w:rsidP="007A3CCD">
      <w:pPr>
        <w:spacing w:after="0"/>
        <w:rPr>
          <w:rStyle w:val="Emphasis"/>
        </w:rPr>
      </w:pPr>
      <w:r>
        <w:rPr>
          <w:rStyle w:val="Emphasis"/>
        </w:rPr>
        <w:t xml:space="preserve">VET </w:t>
      </w:r>
      <w:r w:rsidR="00C96376" w:rsidRPr="00C96376">
        <w:rPr>
          <w:rStyle w:val="Emphasis"/>
        </w:rPr>
        <w:t xml:space="preserve">Data Provision </w:t>
      </w:r>
      <w:r>
        <w:rPr>
          <w:rStyle w:val="Emphasis"/>
        </w:rPr>
        <w:t xml:space="preserve">Exemptions </w:t>
      </w:r>
      <w:r w:rsidR="00C96376" w:rsidRPr="00C96376">
        <w:rPr>
          <w:rStyle w:val="Emphasis"/>
        </w:rPr>
        <w:t>Policy</w:t>
      </w:r>
      <w:r>
        <w:rPr>
          <w:rStyle w:val="Emphasis"/>
        </w:rPr>
        <w:br/>
      </w:r>
      <w:hyperlink r:id="rId55" w:history="1">
        <w:r w:rsidR="00F674F3">
          <w:rPr>
            <w:rStyle w:val="Hyperlink"/>
          </w:rPr>
          <w:t>https://www.dewr.gov.au/vet-activity-data/resources/vet-data-provision-exemptions-policy</w:t>
        </w:r>
      </w:hyperlink>
      <w:r>
        <w:rPr>
          <w:rStyle w:val="Emphasis"/>
          <w:i w:val="0"/>
          <w:iCs w:val="0"/>
        </w:rPr>
        <w:t xml:space="preserve"> </w:t>
      </w:r>
    </w:p>
    <w:p w14:paraId="08733153" w14:textId="62D49D46" w:rsidR="00A1154B" w:rsidRDefault="00A1154B" w:rsidP="004E55E4">
      <w:pPr>
        <w:spacing w:after="0"/>
      </w:pPr>
      <w:r w:rsidRPr="00A90BE1">
        <w:rPr>
          <w:i/>
          <w:iCs/>
        </w:rPr>
        <w:t>VET Information Standard</w:t>
      </w:r>
      <w:r>
        <w:br/>
      </w:r>
      <w:hyperlink r:id="rId56" w:history="1">
        <w:r w:rsidR="008A5C3A" w:rsidRPr="00E37A48">
          <w:rPr>
            <w:rStyle w:val="Hyperlink"/>
          </w:rPr>
          <w:t>https://vetinformationstandard.ncver.edu.au/</w:t>
        </w:r>
      </w:hyperlink>
      <w:r w:rsidR="008A5C3A">
        <w:t xml:space="preserve"> </w:t>
      </w:r>
    </w:p>
    <w:p w14:paraId="13571018" w14:textId="77777777" w:rsidR="0063018C" w:rsidRDefault="0063018C" w:rsidP="00D36915">
      <w:pPr>
        <w:pStyle w:val="Heading3"/>
      </w:pPr>
      <w:bookmarkStart w:id="49" w:name="_Toc234418704"/>
      <w:r w:rsidRPr="00FC1D18">
        <w:t>State or Territory legislation and guidelines</w:t>
      </w:r>
      <w:bookmarkEnd w:id="49"/>
    </w:p>
    <w:p w14:paraId="7FF22281" w14:textId="77777777" w:rsidR="008A5C3A" w:rsidRDefault="008A5C3A" w:rsidP="008A5C3A">
      <w:pPr>
        <w:rPr>
          <w:rFonts w:eastAsiaTheme="minorEastAsia"/>
        </w:rPr>
      </w:pPr>
      <w:r w:rsidRPr="00221C4A">
        <w:rPr>
          <w:rStyle w:val="Emphasis"/>
        </w:rPr>
        <w:t>AQTF Essential Conditions and Standards for Continuing Registration (Vic)</w:t>
      </w:r>
      <w:r>
        <w:rPr>
          <w:rStyle w:val="Emphasis"/>
        </w:rPr>
        <w:br/>
      </w:r>
      <w:hyperlink r:id="rId57" w:history="1">
        <w:r>
          <w:rPr>
            <w:rStyle w:val="Hyperlink"/>
          </w:rPr>
          <w:t>https://www2.vrqa.vic.gov.au/standards-and-guidelines-registered-training-organisations</w:t>
        </w:r>
      </w:hyperlink>
    </w:p>
    <w:p w14:paraId="58FE6369" w14:textId="77777777" w:rsidR="006D556C" w:rsidRDefault="006D556C" w:rsidP="006D556C">
      <w:pPr>
        <w:rPr>
          <w:rFonts w:eastAsiaTheme="minorEastAsia"/>
        </w:rPr>
      </w:pPr>
      <w:r w:rsidRPr="00221C4A">
        <w:rPr>
          <w:rStyle w:val="Emphasis"/>
        </w:rPr>
        <w:t>Education and Training Reform Act 2006 (Vic)</w:t>
      </w:r>
      <w:r>
        <w:rPr>
          <w:rStyle w:val="Emphasis"/>
        </w:rPr>
        <w:br/>
      </w:r>
      <w:hyperlink r:id="rId58" w:history="1">
        <w:r w:rsidRPr="005959D3">
          <w:rPr>
            <w:rStyle w:val="Hyperlink"/>
          </w:rPr>
          <w:t>www.legislation.vic.gov.au/in-force/acts/education-and-training-reform-act-2006/080</w:t>
        </w:r>
      </w:hyperlink>
      <w:r>
        <w:rPr>
          <w:rStyle w:val="Hyperlink"/>
        </w:rPr>
        <w:t xml:space="preserve"> </w:t>
      </w:r>
    </w:p>
    <w:p w14:paraId="40DE3631" w14:textId="77777777" w:rsidR="006D556C" w:rsidRDefault="006D556C" w:rsidP="006D556C">
      <w:pPr>
        <w:rPr>
          <w:rFonts w:eastAsiaTheme="minorEastAsia"/>
        </w:rPr>
      </w:pPr>
      <w:r w:rsidRPr="00221C4A">
        <w:rPr>
          <w:rStyle w:val="Emphasis"/>
        </w:rPr>
        <w:t>Victorian Registration and Qualifications Authority Guidelines for VET Providers</w:t>
      </w:r>
      <w:r>
        <w:rPr>
          <w:rStyle w:val="Emphasis"/>
        </w:rPr>
        <w:br/>
      </w:r>
      <w:hyperlink r:id="rId59" w:history="1">
        <w:r>
          <w:rPr>
            <w:rStyle w:val="Hyperlink"/>
          </w:rPr>
          <w:t>https://www2.vrqa.vic.gov.au/standards-and-guidelines-registered-training-organisations</w:t>
        </w:r>
      </w:hyperlink>
    </w:p>
    <w:p w14:paraId="27D1BDE2" w14:textId="77777777" w:rsidR="006D556C" w:rsidRDefault="006D556C" w:rsidP="006D556C">
      <w:pPr>
        <w:rPr>
          <w:rFonts w:eastAsiaTheme="minorEastAsia"/>
        </w:rPr>
      </w:pPr>
      <w:r w:rsidRPr="00221C4A">
        <w:rPr>
          <w:rStyle w:val="Emphasis"/>
        </w:rPr>
        <w:lastRenderedPageBreak/>
        <w:t>Vocational Education and Training Act 1996 (WA)</w:t>
      </w:r>
      <w:r>
        <w:rPr>
          <w:rStyle w:val="Emphasis"/>
        </w:rPr>
        <w:br/>
      </w:r>
      <w:hyperlink r:id="rId60" w:history="1">
        <w:r w:rsidRPr="007825B7">
          <w:rPr>
            <w:rStyle w:val="Hyperlink"/>
          </w:rPr>
          <w:t>www.legislation.wa.gov.au/legislation/statutes.nsf/law_a858.html</w:t>
        </w:r>
      </w:hyperlink>
      <w:r>
        <w:rPr>
          <w:rStyle w:val="Hyperlink"/>
        </w:rPr>
        <w:t xml:space="preserve"> </w:t>
      </w:r>
    </w:p>
    <w:p w14:paraId="3956FB95" w14:textId="346E56E7" w:rsidR="006D556C" w:rsidRPr="006D556C" w:rsidRDefault="006D556C" w:rsidP="006D556C">
      <w:r w:rsidRPr="00221C4A">
        <w:rPr>
          <w:rStyle w:val="Emphasis"/>
        </w:rPr>
        <w:t>Vocational Education and Training (General) Regulations 2009 (WA)</w:t>
      </w:r>
      <w:r>
        <w:rPr>
          <w:rStyle w:val="Emphasis"/>
        </w:rPr>
        <w:br/>
      </w:r>
      <w:hyperlink r:id="rId61" w:history="1">
        <w:r w:rsidRPr="007825B7">
          <w:rPr>
            <w:rStyle w:val="Hyperlink"/>
          </w:rPr>
          <w:t>www.legislation.wa.gov.au/legislation/statutes.nsf/law_s41125.html</w:t>
        </w:r>
      </w:hyperlink>
    </w:p>
    <w:p w14:paraId="515E00CD" w14:textId="6D8AC871" w:rsidR="0063018C" w:rsidRDefault="0063018C" w:rsidP="00EA173C">
      <w:pPr>
        <w:pStyle w:val="Heading2"/>
      </w:pPr>
      <w:bookmarkStart w:id="50" w:name="_Toc234418705"/>
      <w:r w:rsidRPr="009B4615">
        <w:rPr>
          <w:rStyle w:val="Section"/>
        </w:rPr>
        <w:lastRenderedPageBreak/>
        <w:t>Appendix 1</w:t>
      </w:r>
      <w:r w:rsidR="009B4615">
        <w:br/>
      </w:r>
      <w:r>
        <w:t>Glossary</w:t>
      </w:r>
      <w:bookmarkEnd w:id="50"/>
      <w:r>
        <w:t xml:space="preserve"> </w:t>
      </w:r>
    </w:p>
    <w:tbl>
      <w:tblPr>
        <w:tblStyle w:val="TableSimple"/>
        <w:tblW w:w="5000" w:type="pct"/>
        <w:tblCellMar>
          <w:top w:w="57" w:type="dxa"/>
          <w:bottom w:w="57" w:type="dxa"/>
        </w:tblCellMar>
        <w:tblLook w:val="04A0" w:firstRow="1" w:lastRow="0" w:firstColumn="1" w:lastColumn="0" w:noHBand="0" w:noVBand="1"/>
      </w:tblPr>
      <w:tblGrid>
        <w:gridCol w:w="2620"/>
        <w:gridCol w:w="6656"/>
      </w:tblGrid>
      <w:tr w:rsidR="0063018C" w14:paraId="3840E2F3" w14:textId="77777777" w:rsidTr="005667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2" w:type="pct"/>
          </w:tcPr>
          <w:p w14:paraId="1E518A99" w14:textId="2D15CABF" w:rsidR="0063018C" w:rsidRPr="00821FC3" w:rsidRDefault="00E6192B" w:rsidP="00E6192B">
            <w:pPr>
              <w:pStyle w:val="TableNormal1"/>
            </w:pPr>
            <w:r w:rsidRPr="00821FC3">
              <w:t>TERM</w:t>
            </w:r>
          </w:p>
        </w:tc>
        <w:tc>
          <w:tcPr>
            <w:tcW w:w="3588" w:type="pct"/>
          </w:tcPr>
          <w:p w14:paraId="393EC60E" w14:textId="539F0EA3" w:rsidR="0063018C" w:rsidRPr="0069110A" w:rsidRDefault="00E6192B" w:rsidP="00E6192B">
            <w:pPr>
              <w:pStyle w:val="TableNormal1"/>
              <w:cnfStyle w:val="100000000000" w:firstRow="1" w:lastRow="0" w:firstColumn="0" w:lastColumn="0" w:oddVBand="0" w:evenVBand="0" w:oddHBand="0" w:evenHBand="0" w:firstRowFirstColumn="0" w:firstRowLastColumn="0" w:lastRowFirstColumn="0" w:lastRowLastColumn="0"/>
              <w:rPr>
                <w:b w:val="0"/>
              </w:rPr>
            </w:pPr>
            <w:r w:rsidRPr="0069110A">
              <w:t xml:space="preserve">DEFINITION </w:t>
            </w:r>
          </w:p>
        </w:tc>
      </w:tr>
      <w:tr w:rsidR="008B07DD" w:rsidRPr="0069110A" w14:paraId="778E3DB3" w14:textId="77777777" w:rsidTr="006D556C">
        <w:tblPrEx>
          <w:tblCellMar>
            <w:left w:w="0" w:type="dxa"/>
            <w:right w:w="0" w:type="dxa"/>
          </w:tblCellMar>
        </w:tblPrEx>
        <w:trPr>
          <w:trHeight w:val="89"/>
        </w:trPr>
        <w:tc>
          <w:tcPr>
            <w:cnfStyle w:val="001000000000" w:firstRow="0" w:lastRow="0" w:firstColumn="1" w:lastColumn="0" w:oddVBand="0" w:evenVBand="0" w:oddHBand="0" w:evenHBand="0" w:firstRowFirstColumn="0" w:firstRowLastColumn="0" w:lastRowFirstColumn="0" w:lastRowLastColumn="0"/>
            <w:tcW w:w="1412" w:type="pct"/>
          </w:tcPr>
          <w:p w14:paraId="2C4F5247" w14:textId="6F503689" w:rsidR="008B07DD" w:rsidRPr="002A2E5F" w:rsidRDefault="008B07DD" w:rsidP="002A2E5F">
            <w:pPr>
              <w:pStyle w:val="TableNormal1"/>
              <w:rPr>
                <w:rFonts w:asciiTheme="majorHAnsi" w:hAnsiTheme="majorHAnsi"/>
                <w:sz w:val="22"/>
                <w:szCs w:val="22"/>
              </w:rPr>
            </w:pPr>
            <w:r w:rsidRPr="002A2E5F">
              <w:rPr>
                <w:rFonts w:asciiTheme="majorHAnsi" w:hAnsiTheme="majorHAnsi"/>
                <w:sz w:val="22"/>
                <w:szCs w:val="22"/>
              </w:rPr>
              <w:t>ASQA</w:t>
            </w:r>
          </w:p>
        </w:tc>
        <w:tc>
          <w:tcPr>
            <w:tcW w:w="3588" w:type="pct"/>
          </w:tcPr>
          <w:p w14:paraId="7A144B00" w14:textId="59D6ACA2" w:rsidR="008B07DD" w:rsidRDefault="008B07DD" w:rsidP="008B07DD">
            <w:pPr>
              <w:pStyle w:val="TableNormal1"/>
              <w:cnfStyle w:val="000000000000" w:firstRow="0" w:lastRow="0" w:firstColumn="0" w:lastColumn="0" w:oddVBand="0" w:evenVBand="0" w:oddHBand="0" w:evenHBand="0" w:firstRowFirstColumn="0" w:firstRowLastColumn="0" w:lastRowFirstColumn="0" w:lastRowLastColumn="0"/>
            </w:pPr>
            <w:r w:rsidRPr="00D93494">
              <w:t xml:space="preserve">The Australian Skills Quality Authority is the National VET Regulator under the </w:t>
            </w:r>
            <w:r w:rsidRPr="00D93494">
              <w:rPr>
                <w:i/>
                <w:iCs/>
              </w:rPr>
              <w:t xml:space="preserve">National Vocational Education and Training Regulator Act 2011. </w:t>
            </w:r>
          </w:p>
        </w:tc>
      </w:tr>
      <w:tr w:rsidR="008B07DD" w:rsidRPr="0069110A" w14:paraId="62F692E5" w14:textId="77777777" w:rsidTr="006D556C">
        <w:tblPrEx>
          <w:tblCellMar>
            <w:left w:w="0" w:type="dxa"/>
            <w:right w:w="0" w:type="dxa"/>
          </w:tblCellMar>
        </w:tblPrEx>
        <w:tc>
          <w:tcPr>
            <w:cnfStyle w:val="001000000000" w:firstRow="0" w:lastRow="0" w:firstColumn="1" w:lastColumn="0" w:oddVBand="0" w:evenVBand="0" w:oddHBand="0" w:evenHBand="0" w:firstRowFirstColumn="0" w:firstRowLastColumn="0" w:lastRowFirstColumn="0" w:lastRowLastColumn="0"/>
            <w:tcW w:w="1412" w:type="pct"/>
          </w:tcPr>
          <w:p w14:paraId="26E2023A" w14:textId="5648A9F7" w:rsidR="008B07DD" w:rsidRPr="002A2E5F" w:rsidRDefault="008B07DD" w:rsidP="002A2E5F">
            <w:pPr>
              <w:pStyle w:val="TableNormal1"/>
              <w:rPr>
                <w:rFonts w:asciiTheme="majorHAnsi" w:hAnsiTheme="majorHAnsi"/>
                <w:sz w:val="22"/>
                <w:szCs w:val="22"/>
              </w:rPr>
            </w:pPr>
            <w:r w:rsidRPr="002A2E5F">
              <w:rPr>
                <w:rFonts w:asciiTheme="majorHAnsi" w:hAnsiTheme="majorHAnsi"/>
                <w:sz w:val="22"/>
                <w:szCs w:val="22"/>
              </w:rPr>
              <w:t>Australian Vocational Education and Training Management Information Statistical Standard (AVETMISS)</w:t>
            </w:r>
          </w:p>
        </w:tc>
        <w:tc>
          <w:tcPr>
            <w:tcW w:w="3588" w:type="pct"/>
          </w:tcPr>
          <w:p w14:paraId="54042E72" w14:textId="77777777" w:rsidR="008B07DD" w:rsidRPr="00821FC3" w:rsidRDefault="008B07DD" w:rsidP="00821FC3">
            <w:pPr>
              <w:pStyle w:val="TableNormal1"/>
              <w:cnfStyle w:val="000000000000" w:firstRow="0" w:lastRow="0" w:firstColumn="0" w:lastColumn="0" w:oddVBand="0" w:evenVBand="0" w:oddHBand="0" w:evenHBand="0" w:firstRowFirstColumn="0" w:firstRowLastColumn="0" w:lastRowFirstColumn="0" w:lastRowLastColumn="0"/>
            </w:pPr>
            <w:r w:rsidRPr="00821FC3">
              <w:t xml:space="preserve">The national data standard applying to RTOs </w:t>
            </w:r>
            <w:proofErr w:type="gramStart"/>
            <w:r w:rsidRPr="00821FC3">
              <w:t>that</w:t>
            </w:r>
            <w:proofErr w:type="gramEnd"/>
            <w:r w:rsidRPr="00821FC3">
              <w:t>:</w:t>
            </w:r>
          </w:p>
          <w:p w14:paraId="3F76BFB4" w14:textId="77777777" w:rsidR="008B07DD" w:rsidRPr="00821FC3" w:rsidRDefault="008B07DD" w:rsidP="00787D9D">
            <w:pPr>
              <w:pStyle w:val="TableNormal1"/>
              <w:numPr>
                <w:ilvl w:val="0"/>
                <w:numId w:val="25"/>
              </w:numPr>
              <w:cnfStyle w:val="000000000000" w:firstRow="0" w:lastRow="0" w:firstColumn="0" w:lastColumn="0" w:oddVBand="0" w:evenVBand="0" w:oddHBand="0" w:evenHBand="0" w:firstRowFirstColumn="0" w:firstRowLastColumn="0" w:lastRowFirstColumn="0" w:lastRowLastColumn="0"/>
            </w:pPr>
            <w:r w:rsidRPr="00821FC3">
              <w:t>have not transitioned to reporting against the VET Information Standard</w:t>
            </w:r>
          </w:p>
          <w:p w14:paraId="49A532A2" w14:textId="77777777" w:rsidR="008B07DD" w:rsidRPr="00821FC3" w:rsidRDefault="008B07DD" w:rsidP="00787D9D">
            <w:pPr>
              <w:pStyle w:val="TableNormal1"/>
              <w:numPr>
                <w:ilvl w:val="0"/>
                <w:numId w:val="25"/>
              </w:numPr>
              <w:cnfStyle w:val="000000000000" w:firstRow="0" w:lastRow="0" w:firstColumn="0" w:lastColumn="0" w:oddVBand="0" w:evenVBand="0" w:oddHBand="0" w:evenHBand="0" w:firstRowFirstColumn="0" w:firstRowLastColumn="0" w:lastRowFirstColumn="0" w:lastRowLastColumn="0"/>
            </w:pPr>
            <w:r w:rsidRPr="00821FC3">
              <w:t xml:space="preserve">are continuing to report nationally </w:t>
            </w:r>
            <w:proofErr w:type="spellStart"/>
            <w:r w:rsidRPr="00821FC3">
              <w:t>recognised</w:t>
            </w:r>
            <w:proofErr w:type="spellEnd"/>
            <w:r w:rsidRPr="00821FC3">
              <w:t xml:space="preserve"> schools training for the VET in Schools collection.</w:t>
            </w:r>
          </w:p>
          <w:p w14:paraId="61944D50" w14:textId="77777777" w:rsidR="008B07DD" w:rsidRPr="00821FC3" w:rsidRDefault="008B07DD" w:rsidP="00821FC3">
            <w:pPr>
              <w:pStyle w:val="TableNormal1"/>
              <w:cnfStyle w:val="000000000000" w:firstRow="0" w:lastRow="0" w:firstColumn="0" w:lastColumn="0" w:oddVBand="0" w:evenVBand="0" w:oddHBand="0" w:evenHBand="0" w:firstRowFirstColumn="0" w:firstRowLastColumn="0" w:lastRowFirstColumn="0" w:lastRowLastColumn="0"/>
            </w:pPr>
            <w:r w:rsidRPr="00821FC3">
              <w:t>AVETMISS also continues to be used for the purpose of the Apprenticeship and Trainee collection and the National VET Funding Collection.</w:t>
            </w:r>
          </w:p>
          <w:p w14:paraId="1166D573" w14:textId="77777777" w:rsidR="008B07DD" w:rsidRPr="00821FC3" w:rsidRDefault="008B07DD" w:rsidP="00821FC3">
            <w:pPr>
              <w:pStyle w:val="TableNormal1"/>
              <w:cnfStyle w:val="000000000000" w:firstRow="0" w:lastRow="0" w:firstColumn="0" w:lastColumn="0" w:oddVBand="0" w:evenVBand="0" w:oddHBand="0" w:evenHBand="0" w:firstRowFirstColumn="0" w:firstRowLastColumn="0" w:lastRowFirstColumn="0" w:lastRowLastColumn="0"/>
            </w:pPr>
            <w:r w:rsidRPr="00821FC3">
              <w:t xml:space="preserve">AVETMISS is </w:t>
            </w:r>
            <w:proofErr w:type="spellStart"/>
            <w:r w:rsidRPr="00821FC3">
              <w:t>authorised</w:t>
            </w:r>
            <w:proofErr w:type="spellEnd"/>
            <w:r w:rsidRPr="00821FC3">
              <w:t xml:space="preserve"> by the Ministers responsible for Skills and administered by NCVER.</w:t>
            </w:r>
          </w:p>
          <w:p w14:paraId="31175905" w14:textId="77777777" w:rsidR="008B07DD" w:rsidRPr="00821FC3" w:rsidRDefault="008B07DD" w:rsidP="00821FC3">
            <w:pPr>
              <w:pStyle w:val="TableNormal1"/>
              <w:cnfStyle w:val="000000000000" w:firstRow="0" w:lastRow="0" w:firstColumn="0" w:lastColumn="0" w:oddVBand="0" w:evenVBand="0" w:oddHBand="0" w:evenHBand="0" w:firstRowFirstColumn="0" w:firstRowLastColumn="0" w:lastRowFirstColumn="0" w:lastRowLastColumn="0"/>
            </w:pPr>
            <w:r w:rsidRPr="00821FC3">
              <w:t>AVETMISS specifications include the:</w:t>
            </w:r>
          </w:p>
          <w:p w14:paraId="67BEF027" w14:textId="77777777" w:rsidR="008B07DD" w:rsidRPr="00821FC3" w:rsidRDefault="008B07DD" w:rsidP="00787D9D">
            <w:pPr>
              <w:pStyle w:val="TableNormal1"/>
              <w:numPr>
                <w:ilvl w:val="0"/>
                <w:numId w:val="26"/>
              </w:numPr>
              <w:cnfStyle w:val="000000000000" w:firstRow="0" w:lastRow="0" w:firstColumn="0" w:lastColumn="0" w:oddVBand="0" w:evenVBand="0" w:oddHBand="0" w:evenHBand="0" w:firstRowFirstColumn="0" w:firstRowLastColumn="0" w:lastRowFirstColumn="0" w:lastRowLastColumn="0"/>
            </w:pPr>
            <w:r w:rsidRPr="00821FC3">
              <w:t>AVETMISS VET Provider Collection specifications for the National VET Provider and National VET in Schools collections.</w:t>
            </w:r>
          </w:p>
          <w:p w14:paraId="230FF21E" w14:textId="211D1AE2" w:rsidR="008B07DD" w:rsidRPr="00821FC3" w:rsidRDefault="008B07DD" w:rsidP="00787D9D">
            <w:pPr>
              <w:pStyle w:val="TableNormal1"/>
              <w:numPr>
                <w:ilvl w:val="0"/>
                <w:numId w:val="26"/>
              </w:numPr>
              <w:cnfStyle w:val="000000000000" w:firstRow="0" w:lastRow="0" w:firstColumn="0" w:lastColumn="0" w:oddVBand="0" w:evenVBand="0" w:oddHBand="0" w:evenHBand="0" w:firstRowFirstColumn="0" w:firstRowLastColumn="0" w:lastRowFirstColumn="0" w:lastRowLastColumn="0"/>
            </w:pPr>
            <w:r w:rsidRPr="00821FC3">
              <w:t xml:space="preserve">AVETMISS Apprentice </w:t>
            </w:r>
            <w:r w:rsidR="007E577D">
              <w:t>and</w:t>
            </w:r>
            <w:r w:rsidRPr="00821FC3">
              <w:t xml:space="preserve"> Trainee Collection specifications for the Apprentice </w:t>
            </w:r>
            <w:r w:rsidR="007E577D">
              <w:t>and</w:t>
            </w:r>
            <w:r w:rsidRPr="00821FC3">
              <w:t xml:space="preserve"> Trainee Collection.</w:t>
            </w:r>
          </w:p>
          <w:p w14:paraId="6ACD59B0" w14:textId="35C83C98" w:rsidR="008B07DD" w:rsidRPr="008A3EE7" w:rsidRDefault="008B07DD" w:rsidP="00787D9D">
            <w:pPr>
              <w:pStyle w:val="TableNormal1"/>
              <w:numPr>
                <w:ilvl w:val="0"/>
                <w:numId w:val="26"/>
              </w:numPr>
              <w:cnfStyle w:val="000000000000" w:firstRow="0" w:lastRow="0" w:firstColumn="0" w:lastColumn="0" w:oddVBand="0" w:evenVBand="0" w:oddHBand="0" w:evenHBand="0" w:firstRowFirstColumn="0" w:firstRowLastColumn="0" w:lastRowFirstColumn="0" w:lastRowLastColumn="0"/>
              <w:rPr>
                <w:rFonts w:ascii="Calibri" w:hAnsi="Calibri"/>
              </w:rPr>
            </w:pPr>
            <w:r w:rsidRPr="00821FC3">
              <w:t>AVETMISS VET Funding for the National VET Funding Collection.</w:t>
            </w:r>
          </w:p>
        </w:tc>
      </w:tr>
      <w:tr w:rsidR="008B07DD" w:rsidRPr="0069110A" w14:paraId="78808C6B" w14:textId="77777777" w:rsidTr="006D556C">
        <w:tblPrEx>
          <w:tblCellMar>
            <w:left w:w="0" w:type="dxa"/>
            <w:right w:w="0" w:type="dxa"/>
          </w:tblCellMar>
        </w:tblPrEx>
        <w:tc>
          <w:tcPr>
            <w:cnfStyle w:val="001000000000" w:firstRow="0" w:lastRow="0" w:firstColumn="1" w:lastColumn="0" w:oddVBand="0" w:evenVBand="0" w:oddHBand="0" w:evenHBand="0" w:firstRowFirstColumn="0" w:firstRowLastColumn="0" w:lastRowFirstColumn="0" w:lastRowLastColumn="0"/>
            <w:tcW w:w="1412" w:type="pct"/>
          </w:tcPr>
          <w:p w14:paraId="286E5301" w14:textId="5E52A789" w:rsidR="008B07DD" w:rsidRPr="002A2E5F" w:rsidRDefault="008B07DD" w:rsidP="002A2E5F">
            <w:pPr>
              <w:pStyle w:val="TableNormal1"/>
              <w:rPr>
                <w:rFonts w:asciiTheme="majorHAnsi" w:hAnsiTheme="majorHAnsi"/>
                <w:sz w:val="22"/>
                <w:szCs w:val="22"/>
              </w:rPr>
            </w:pPr>
            <w:r w:rsidRPr="002A2E5F">
              <w:rPr>
                <w:rFonts w:asciiTheme="majorHAnsi" w:hAnsiTheme="majorHAnsi"/>
                <w:sz w:val="22"/>
                <w:szCs w:val="22"/>
              </w:rPr>
              <w:t>Data Provision Requirements (DPRs)</w:t>
            </w:r>
          </w:p>
        </w:tc>
        <w:tc>
          <w:tcPr>
            <w:tcW w:w="3588" w:type="pct"/>
          </w:tcPr>
          <w:p w14:paraId="2B7311D9" w14:textId="12CB913D" w:rsidR="008B07DD" w:rsidRPr="004C07AB" w:rsidRDefault="008B07DD" w:rsidP="008B07DD">
            <w:pPr>
              <w:pStyle w:val="TableNormal1"/>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93494">
              <w:t xml:space="preserve">The </w:t>
            </w:r>
            <w:r w:rsidRPr="00D93494">
              <w:rPr>
                <w:i/>
                <w:iCs/>
              </w:rPr>
              <w:t>National Vocational Education and Training Regulator (Data Provision Requirements) Instrument 2020</w:t>
            </w:r>
            <w:r w:rsidRPr="00D93494">
              <w:t xml:space="preserve"> (Commonwealth) and documents referenced in this Instrument such as the VET Information Standard and the Data Provision Exemptions Policy which outline reportable data.</w:t>
            </w:r>
          </w:p>
        </w:tc>
      </w:tr>
      <w:tr w:rsidR="008B07DD" w:rsidRPr="0069110A" w14:paraId="6D8D780F" w14:textId="77777777" w:rsidTr="006D556C">
        <w:tblPrEx>
          <w:tblCellMar>
            <w:left w:w="0" w:type="dxa"/>
            <w:right w:w="0" w:type="dxa"/>
          </w:tblCellMar>
        </w:tblPrEx>
        <w:tc>
          <w:tcPr>
            <w:cnfStyle w:val="001000000000" w:firstRow="0" w:lastRow="0" w:firstColumn="1" w:lastColumn="0" w:oddVBand="0" w:evenVBand="0" w:oddHBand="0" w:evenHBand="0" w:firstRowFirstColumn="0" w:firstRowLastColumn="0" w:lastRowFirstColumn="0" w:lastRowLastColumn="0"/>
            <w:tcW w:w="1412" w:type="pct"/>
          </w:tcPr>
          <w:p w14:paraId="7697D5DC" w14:textId="2C77E796" w:rsidR="008B07DD" w:rsidRPr="002A2E5F" w:rsidRDefault="008B07DD" w:rsidP="002A2E5F">
            <w:pPr>
              <w:pStyle w:val="TableNormal1"/>
              <w:rPr>
                <w:rFonts w:asciiTheme="majorHAnsi" w:hAnsiTheme="majorHAnsi"/>
                <w:sz w:val="22"/>
                <w:szCs w:val="22"/>
              </w:rPr>
            </w:pPr>
            <w:r w:rsidRPr="002A2E5F">
              <w:rPr>
                <w:rFonts w:asciiTheme="majorHAnsi" w:hAnsiTheme="majorHAnsi"/>
                <w:sz w:val="22"/>
                <w:szCs w:val="22"/>
              </w:rPr>
              <w:t>DPRs Amendment</w:t>
            </w:r>
            <w:r w:rsidR="007E577D">
              <w:rPr>
                <w:rFonts w:asciiTheme="majorHAnsi" w:hAnsiTheme="majorHAnsi"/>
                <w:sz w:val="22"/>
                <w:szCs w:val="22"/>
              </w:rPr>
              <w:t>s</w:t>
            </w:r>
            <w:r w:rsidRPr="002A2E5F">
              <w:rPr>
                <w:rFonts w:asciiTheme="majorHAnsi" w:hAnsiTheme="majorHAnsi"/>
                <w:sz w:val="22"/>
                <w:szCs w:val="22"/>
              </w:rPr>
              <w:t xml:space="preserve"> </w:t>
            </w:r>
          </w:p>
        </w:tc>
        <w:tc>
          <w:tcPr>
            <w:tcW w:w="3588" w:type="pct"/>
          </w:tcPr>
          <w:p w14:paraId="39F455D4" w14:textId="6A47D9BD" w:rsidR="008B07DD" w:rsidRPr="00BD3D3F" w:rsidRDefault="008B07DD" w:rsidP="008B07DD">
            <w:pPr>
              <w:pStyle w:val="TableNormal1"/>
              <w:cnfStyle w:val="000000000000" w:firstRow="0" w:lastRow="0" w:firstColumn="0" w:lastColumn="0" w:oddVBand="0" w:evenVBand="0" w:oddHBand="0" w:evenHBand="0" w:firstRowFirstColumn="0" w:firstRowLastColumn="0" w:lastRowFirstColumn="0" w:lastRowLastColumn="0"/>
            </w:pPr>
            <w:r w:rsidRPr="00D93494">
              <w:t>The National Vocational Education and Training Regulator (Data Provision Requirements) Amendment (Data Streamlining) Instrument 2026 which outlines amendments to the Data Provision Requirements concerning the implementation of the VET Information Standard and the changes outlined in this guide.</w:t>
            </w:r>
          </w:p>
        </w:tc>
      </w:tr>
      <w:tr w:rsidR="008B07DD" w:rsidRPr="0069110A" w14:paraId="5459FD88" w14:textId="77777777" w:rsidTr="006D556C">
        <w:tblPrEx>
          <w:tblCellMar>
            <w:left w:w="0" w:type="dxa"/>
            <w:right w:w="0" w:type="dxa"/>
          </w:tblCellMar>
        </w:tblPrEx>
        <w:tc>
          <w:tcPr>
            <w:cnfStyle w:val="001000000000" w:firstRow="0" w:lastRow="0" w:firstColumn="1" w:lastColumn="0" w:oddVBand="0" w:evenVBand="0" w:oddHBand="0" w:evenHBand="0" w:firstRowFirstColumn="0" w:firstRowLastColumn="0" w:lastRowFirstColumn="0" w:lastRowLastColumn="0"/>
            <w:tcW w:w="1412" w:type="pct"/>
          </w:tcPr>
          <w:p w14:paraId="6743D3AE" w14:textId="67DC426D" w:rsidR="008B07DD" w:rsidRPr="002A2E5F" w:rsidRDefault="008B07DD" w:rsidP="002A2E5F">
            <w:pPr>
              <w:pStyle w:val="TableNormal1"/>
              <w:rPr>
                <w:rFonts w:asciiTheme="majorHAnsi" w:hAnsiTheme="majorHAnsi"/>
                <w:sz w:val="22"/>
                <w:szCs w:val="22"/>
              </w:rPr>
            </w:pPr>
            <w:r w:rsidRPr="002A2E5F">
              <w:rPr>
                <w:rFonts w:asciiTheme="majorHAnsi" w:hAnsiTheme="majorHAnsi"/>
                <w:sz w:val="22"/>
                <w:szCs w:val="22"/>
              </w:rPr>
              <w:t>National Centre for Vocational Education Research (NCVER)</w:t>
            </w:r>
          </w:p>
        </w:tc>
        <w:tc>
          <w:tcPr>
            <w:tcW w:w="3588" w:type="pct"/>
          </w:tcPr>
          <w:p w14:paraId="301C9A58" w14:textId="7E269009" w:rsidR="008B07DD" w:rsidRPr="00BD3D3F" w:rsidRDefault="008B07DD" w:rsidP="008B07DD">
            <w:pPr>
              <w:pStyle w:val="TableNormal1"/>
              <w:cnfStyle w:val="000000000000" w:firstRow="0" w:lastRow="0" w:firstColumn="0" w:lastColumn="0" w:oddVBand="0" w:evenVBand="0" w:oddHBand="0" w:evenHBand="0" w:firstRowFirstColumn="0" w:firstRowLastColumn="0" w:lastRowFirstColumn="0" w:lastRowLastColumn="0"/>
            </w:pPr>
            <w:r w:rsidRPr="00453BC3">
              <w:t>National Centre for Vocational Education Research is the National VET Data Custodian and is responsible for the collection and quality assurance of the VET Information Standard data provided</w:t>
            </w:r>
            <w:r w:rsidRPr="00D93494">
              <w:t xml:space="preserve"> by RTOs. </w:t>
            </w:r>
          </w:p>
        </w:tc>
      </w:tr>
      <w:tr w:rsidR="008B07DD" w:rsidRPr="0069110A" w14:paraId="5421134E" w14:textId="77777777" w:rsidTr="006D556C">
        <w:tblPrEx>
          <w:tblCellMar>
            <w:left w:w="0" w:type="dxa"/>
            <w:right w:w="0" w:type="dxa"/>
          </w:tblCellMar>
        </w:tblPrEx>
        <w:tc>
          <w:tcPr>
            <w:cnfStyle w:val="001000000000" w:firstRow="0" w:lastRow="0" w:firstColumn="1" w:lastColumn="0" w:oddVBand="0" w:evenVBand="0" w:oddHBand="0" w:evenHBand="0" w:firstRowFirstColumn="0" w:firstRowLastColumn="0" w:lastRowFirstColumn="0" w:lastRowLastColumn="0"/>
            <w:tcW w:w="1412" w:type="pct"/>
          </w:tcPr>
          <w:p w14:paraId="1B6022E6" w14:textId="3124B64F" w:rsidR="008B07DD" w:rsidRPr="002A2E5F" w:rsidRDefault="008B07DD" w:rsidP="002A2E5F">
            <w:pPr>
              <w:pStyle w:val="TableNormal1"/>
              <w:rPr>
                <w:rFonts w:asciiTheme="majorHAnsi" w:hAnsiTheme="majorHAnsi"/>
                <w:sz w:val="22"/>
                <w:szCs w:val="22"/>
              </w:rPr>
            </w:pPr>
            <w:r w:rsidRPr="002A2E5F">
              <w:rPr>
                <w:rFonts w:asciiTheme="majorHAnsi" w:hAnsiTheme="majorHAnsi"/>
                <w:sz w:val="22"/>
                <w:szCs w:val="22"/>
              </w:rPr>
              <w:t xml:space="preserve">Nationally </w:t>
            </w:r>
            <w:proofErr w:type="spellStart"/>
            <w:r w:rsidRPr="002A2E5F">
              <w:rPr>
                <w:rFonts w:asciiTheme="majorHAnsi" w:hAnsiTheme="majorHAnsi"/>
                <w:sz w:val="22"/>
                <w:szCs w:val="22"/>
              </w:rPr>
              <w:t>recognised</w:t>
            </w:r>
            <w:proofErr w:type="spellEnd"/>
            <w:r w:rsidRPr="002A2E5F">
              <w:rPr>
                <w:rFonts w:asciiTheme="majorHAnsi" w:hAnsiTheme="majorHAnsi"/>
                <w:sz w:val="22"/>
                <w:szCs w:val="22"/>
              </w:rPr>
              <w:t xml:space="preserve"> schools training </w:t>
            </w:r>
          </w:p>
        </w:tc>
        <w:tc>
          <w:tcPr>
            <w:tcW w:w="3588" w:type="pct"/>
          </w:tcPr>
          <w:p w14:paraId="522798E3" w14:textId="023F9A05" w:rsidR="008B07DD" w:rsidRPr="00804571" w:rsidRDefault="008B07DD" w:rsidP="008B07DD">
            <w:pPr>
              <w:pStyle w:val="TableNormal1"/>
              <w:cnfStyle w:val="000000000000" w:firstRow="0" w:lastRow="0" w:firstColumn="0" w:lastColumn="0" w:oddVBand="0" w:evenVBand="0" w:oddHBand="0" w:evenHBand="0" w:firstRowFirstColumn="0" w:firstRowLastColumn="0" w:lastRowFirstColumn="0" w:lastRowLastColumn="0"/>
            </w:pPr>
            <w:r w:rsidRPr="00D93494">
              <w:t>Training that is delivered as part of a school curriculum and that leads to a VET qualification or VET statement of attainment.</w:t>
            </w:r>
          </w:p>
        </w:tc>
      </w:tr>
      <w:tr w:rsidR="008B07DD" w:rsidRPr="0069110A" w14:paraId="48758FAF" w14:textId="77777777" w:rsidTr="006D556C">
        <w:tblPrEx>
          <w:tblCellMar>
            <w:left w:w="0" w:type="dxa"/>
            <w:right w:w="0" w:type="dxa"/>
          </w:tblCellMar>
        </w:tblPrEx>
        <w:tc>
          <w:tcPr>
            <w:cnfStyle w:val="001000000000" w:firstRow="0" w:lastRow="0" w:firstColumn="1" w:lastColumn="0" w:oddVBand="0" w:evenVBand="0" w:oddHBand="0" w:evenHBand="0" w:firstRowFirstColumn="0" w:firstRowLastColumn="0" w:lastRowFirstColumn="0" w:lastRowLastColumn="0"/>
            <w:tcW w:w="1412" w:type="pct"/>
          </w:tcPr>
          <w:p w14:paraId="13EE852F" w14:textId="145C78FC" w:rsidR="008B07DD" w:rsidRPr="002A2E5F" w:rsidRDefault="008B07DD" w:rsidP="002A2E5F">
            <w:pPr>
              <w:pStyle w:val="TableNormal1"/>
              <w:rPr>
                <w:rFonts w:asciiTheme="majorHAnsi" w:hAnsiTheme="majorHAnsi"/>
                <w:sz w:val="22"/>
                <w:szCs w:val="22"/>
              </w:rPr>
            </w:pPr>
            <w:r w:rsidRPr="002A2E5F">
              <w:rPr>
                <w:rFonts w:asciiTheme="majorHAnsi" w:hAnsiTheme="majorHAnsi"/>
                <w:sz w:val="22"/>
                <w:szCs w:val="22"/>
              </w:rPr>
              <w:t xml:space="preserve">National VET Data Policy </w:t>
            </w:r>
          </w:p>
        </w:tc>
        <w:tc>
          <w:tcPr>
            <w:tcW w:w="3588" w:type="pct"/>
          </w:tcPr>
          <w:p w14:paraId="33686EF6" w14:textId="0C7262A4" w:rsidR="008B07DD" w:rsidRPr="00D33DD4" w:rsidRDefault="008B07DD" w:rsidP="008B07DD">
            <w:pPr>
              <w:pStyle w:val="TableNormal1"/>
              <w:cnfStyle w:val="000000000000" w:firstRow="0" w:lastRow="0" w:firstColumn="0" w:lastColumn="0" w:oddVBand="0" w:evenVBand="0" w:oddHBand="0" w:evenHBand="0" w:firstRowFirstColumn="0" w:firstRowLastColumn="0" w:lastRowFirstColumn="0" w:lastRowLastColumn="0"/>
            </w:pPr>
            <w:r w:rsidRPr="00D93494">
              <w:t xml:space="preserve">The </w:t>
            </w:r>
            <w:r w:rsidRPr="001B645B">
              <w:t>document</w:t>
            </w:r>
            <w:r w:rsidRPr="00D93494">
              <w:t xml:space="preserve"> endorsed by Skills Ministers and outlining in part </w:t>
            </w:r>
            <w:proofErr w:type="spellStart"/>
            <w:r w:rsidRPr="00D93494">
              <w:t>B</w:t>
            </w:r>
            <w:proofErr w:type="spellEnd"/>
            <w:r w:rsidRPr="00D93494">
              <w:t xml:space="preserve"> the National VET Provider Collection Data Requirements that apply to RTOs reporting under AVETMISS.</w:t>
            </w:r>
          </w:p>
        </w:tc>
      </w:tr>
      <w:tr w:rsidR="008B07DD" w:rsidRPr="0069110A" w14:paraId="5B0695BE" w14:textId="77777777" w:rsidTr="006D556C">
        <w:tblPrEx>
          <w:tblCellMar>
            <w:left w:w="0" w:type="dxa"/>
            <w:right w:w="0" w:type="dxa"/>
          </w:tblCellMar>
        </w:tblPrEx>
        <w:tc>
          <w:tcPr>
            <w:cnfStyle w:val="001000000000" w:firstRow="0" w:lastRow="0" w:firstColumn="1" w:lastColumn="0" w:oddVBand="0" w:evenVBand="0" w:oddHBand="0" w:evenHBand="0" w:firstRowFirstColumn="0" w:firstRowLastColumn="0" w:lastRowFirstColumn="0" w:lastRowLastColumn="0"/>
            <w:tcW w:w="1412" w:type="pct"/>
          </w:tcPr>
          <w:p w14:paraId="446FDD25" w14:textId="77777777" w:rsidR="008B07DD" w:rsidRPr="002A2E5F" w:rsidRDefault="008B07DD" w:rsidP="002A2E5F">
            <w:pPr>
              <w:pStyle w:val="TableNormal1"/>
              <w:rPr>
                <w:rFonts w:asciiTheme="majorHAnsi" w:hAnsiTheme="majorHAnsi"/>
                <w:sz w:val="22"/>
                <w:szCs w:val="22"/>
              </w:rPr>
            </w:pPr>
            <w:r w:rsidRPr="002A2E5F">
              <w:rPr>
                <w:rFonts w:asciiTheme="majorHAnsi" w:hAnsiTheme="majorHAnsi"/>
                <w:sz w:val="22"/>
                <w:szCs w:val="22"/>
              </w:rPr>
              <w:t xml:space="preserve">National VET Data System (NVDS) </w:t>
            </w:r>
          </w:p>
          <w:p w14:paraId="61160EE1" w14:textId="3A9A16F7" w:rsidR="008B07DD" w:rsidRPr="002A2E5F" w:rsidRDefault="008B07DD" w:rsidP="002A2E5F">
            <w:pPr>
              <w:pStyle w:val="TableNormal1"/>
              <w:rPr>
                <w:rFonts w:asciiTheme="majorHAnsi" w:hAnsiTheme="majorHAnsi"/>
                <w:sz w:val="22"/>
                <w:szCs w:val="22"/>
              </w:rPr>
            </w:pPr>
          </w:p>
        </w:tc>
        <w:tc>
          <w:tcPr>
            <w:tcW w:w="3588" w:type="pct"/>
          </w:tcPr>
          <w:p w14:paraId="2645B391" w14:textId="5566B21A" w:rsidR="008B07DD" w:rsidRPr="002A45B0" w:rsidRDefault="008B07DD" w:rsidP="008B07DD">
            <w:pPr>
              <w:pStyle w:val="TableNormal1"/>
              <w:cnfStyle w:val="000000000000" w:firstRow="0" w:lastRow="0" w:firstColumn="0" w:lastColumn="0" w:oddVBand="0" w:evenVBand="0" w:oddHBand="0" w:evenHBand="0" w:firstRowFirstColumn="0" w:firstRowLastColumn="0" w:lastRowFirstColumn="0" w:lastRowLastColumn="0"/>
            </w:pPr>
            <w:r w:rsidRPr="00D93494">
              <w:t xml:space="preserve">The National VET Data System (otherwise referred to as the Student Training Activity Reporting System (STARS)) is a VET data system operated and maintained by the Commonwealth or NCVER under legal authority. </w:t>
            </w:r>
          </w:p>
        </w:tc>
      </w:tr>
      <w:tr w:rsidR="008B07DD" w:rsidRPr="0069110A" w14:paraId="2D6A9A0D" w14:textId="77777777" w:rsidTr="006D556C">
        <w:tblPrEx>
          <w:tblCellMar>
            <w:left w:w="0" w:type="dxa"/>
            <w:right w:w="0" w:type="dxa"/>
          </w:tblCellMar>
        </w:tblPrEx>
        <w:tc>
          <w:tcPr>
            <w:cnfStyle w:val="001000000000" w:firstRow="0" w:lastRow="0" w:firstColumn="1" w:lastColumn="0" w:oddVBand="0" w:evenVBand="0" w:oddHBand="0" w:evenHBand="0" w:firstRowFirstColumn="0" w:firstRowLastColumn="0" w:lastRowFirstColumn="0" w:lastRowLastColumn="0"/>
            <w:tcW w:w="1412" w:type="pct"/>
          </w:tcPr>
          <w:p w14:paraId="1F2341F0" w14:textId="5E776C36" w:rsidR="008B07DD" w:rsidRPr="002A2E5F" w:rsidRDefault="008B07DD" w:rsidP="002A2E5F">
            <w:pPr>
              <w:pStyle w:val="TableNormal1"/>
              <w:rPr>
                <w:rFonts w:asciiTheme="majorHAnsi" w:hAnsiTheme="majorHAnsi"/>
                <w:sz w:val="22"/>
                <w:szCs w:val="22"/>
              </w:rPr>
            </w:pPr>
            <w:r w:rsidRPr="002A2E5F">
              <w:rPr>
                <w:rFonts w:asciiTheme="majorHAnsi" w:hAnsiTheme="majorHAnsi"/>
                <w:sz w:val="22"/>
                <w:szCs w:val="22"/>
              </w:rPr>
              <w:lastRenderedPageBreak/>
              <w:t>National VET Regulator Registered Training Organisations (NVR RTO)</w:t>
            </w:r>
          </w:p>
        </w:tc>
        <w:tc>
          <w:tcPr>
            <w:tcW w:w="3588" w:type="pct"/>
          </w:tcPr>
          <w:p w14:paraId="26A54591" w14:textId="1CEB80A8" w:rsidR="008B07DD" w:rsidRPr="002374EB" w:rsidRDefault="008B07DD" w:rsidP="008B07DD">
            <w:pPr>
              <w:pStyle w:val="TableNormal1"/>
              <w:cnfStyle w:val="000000000000" w:firstRow="0" w:lastRow="0" w:firstColumn="0" w:lastColumn="0" w:oddVBand="0" w:evenVBand="0" w:oddHBand="0" w:evenHBand="0" w:firstRowFirstColumn="0" w:firstRowLastColumn="0" w:lastRowFirstColumn="0" w:lastRowLastColumn="0"/>
            </w:pPr>
            <w:r w:rsidRPr="00D93494">
              <w:t>A training organisation registered to deliver Nationally Registered Training by the Australian Skills Quality Authority.</w:t>
            </w:r>
          </w:p>
        </w:tc>
      </w:tr>
      <w:tr w:rsidR="008B07DD" w:rsidRPr="0069110A" w14:paraId="2DC1A828" w14:textId="77777777" w:rsidTr="006D556C">
        <w:tblPrEx>
          <w:tblCellMar>
            <w:left w:w="0" w:type="dxa"/>
            <w:right w:w="0" w:type="dxa"/>
          </w:tblCellMar>
        </w:tblPrEx>
        <w:tc>
          <w:tcPr>
            <w:cnfStyle w:val="001000000000" w:firstRow="0" w:lastRow="0" w:firstColumn="1" w:lastColumn="0" w:oddVBand="0" w:evenVBand="0" w:oddHBand="0" w:evenHBand="0" w:firstRowFirstColumn="0" w:firstRowLastColumn="0" w:lastRowFirstColumn="0" w:lastRowLastColumn="0"/>
            <w:tcW w:w="1412" w:type="pct"/>
          </w:tcPr>
          <w:p w14:paraId="6DA4BE69" w14:textId="776FF9A4" w:rsidR="008B07DD" w:rsidRPr="002A2E5F" w:rsidRDefault="008B07DD" w:rsidP="002A2E5F">
            <w:pPr>
              <w:pStyle w:val="TableNormal1"/>
              <w:rPr>
                <w:rFonts w:asciiTheme="majorHAnsi" w:hAnsiTheme="majorHAnsi"/>
                <w:sz w:val="22"/>
                <w:szCs w:val="22"/>
              </w:rPr>
            </w:pPr>
            <w:r w:rsidRPr="002A2E5F">
              <w:rPr>
                <w:rFonts w:asciiTheme="majorHAnsi" w:hAnsiTheme="majorHAnsi"/>
                <w:sz w:val="22"/>
                <w:szCs w:val="22"/>
              </w:rPr>
              <w:t>NVETR Act</w:t>
            </w:r>
          </w:p>
        </w:tc>
        <w:tc>
          <w:tcPr>
            <w:tcW w:w="3588" w:type="pct"/>
          </w:tcPr>
          <w:p w14:paraId="6429AC3E" w14:textId="2967AE74" w:rsidR="008B07DD" w:rsidRPr="00804571" w:rsidRDefault="008B07DD" w:rsidP="008B07DD">
            <w:pPr>
              <w:pStyle w:val="TableNormal1"/>
              <w:cnfStyle w:val="000000000000" w:firstRow="0" w:lastRow="0" w:firstColumn="0" w:lastColumn="0" w:oddVBand="0" w:evenVBand="0" w:oddHBand="0" w:evenHBand="0" w:firstRowFirstColumn="0" w:firstRowLastColumn="0" w:lastRowFirstColumn="0" w:lastRowLastColumn="0"/>
              <w:rPr>
                <w:b/>
                <w:bCs/>
              </w:rPr>
            </w:pPr>
            <w:r w:rsidRPr="00D93494">
              <w:t xml:space="preserve">The </w:t>
            </w:r>
            <w:r w:rsidRPr="00D93494">
              <w:rPr>
                <w:i/>
                <w:iCs/>
              </w:rPr>
              <w:t>National Vocational Education and Training Regulator Act 2011</w:t>
            </w:r>
            <w:r w:rsidRPr="00D93494">
              <w:t xml:space="preserve"> which establishes the Australian Skills Quality Authority as a VET regulator and the framework for the regulation of NVR RTOs.</w:t>
            </w:r>
          </w:p>
        </w:tc>
      </w:tr>
      <w:tr w:rsidR="008B07DD" w:rsidRPr="0069110A" w14:paraId="5FE59A94" w14:textId="77777777" w:rsidTr="006D556C">
        <w:tblPrEx>
          <w:tblCellMar>
            <w:left w:w="0" w:type="dxa"/>
            <w:right w:w="0" w:type="dxa"/>
          </w:tblCellMar>
        </w:tblPrEx>
        <w:tc>
          <w:tcPr>
            <w:cnfStyle w:val="001000000000" w:firstRow="0" w:lastRow="0" w:firstColumn="1" w:lastColumn="0" w:oddVBand="0" w:evenVBand="0" w:oddHBand="0" w:evenHBand="0" w:firstRowFirstColumn="0" w:firstRowLastColumn="0" w:lastRowFirstColumn="0" w:lastRowLastColumn="0"/>
            <w:tcW w:w="1412" w:type="pct"/>
          </w:tcPr>
          <w:p w14:paraId="795CD401" w14:textId="40B3DCD2" w:rsidR="008B07DD" w:rsidRPr="002A2E5F" w:rsidRDefault="008B07DD" w:rsidP="002A2E5F">
            <w:pPr>
              <w:pStyle w:val="TableNormal1"/>
              <w:rPr>
                <w:rFonts w:asciiTheme="majorHAnsi" w:hAnsiTheme="majorHAnsi"/>
                <w:sz w:val="22"/>
                <w:szCs w:val="22"/>
              </w:rPr>
            </w:pPr>
            <w:r w:rsidRPr="002A2E5F">
              <w:rPr>
                <w:rFonts w:asciiTheme="majorHAnsi" w:hAnsiTheme="majorHAnsi"/>
                <w:sz w:val="22"/>
                <w:szCs w:val="22"/>
              </w:rPr>
              <w:t xml:space="preserve">Privacy Notice </w:t>
            </w:r>
          </w:p>
        </w:tc>
        <w:tc>
          <w:tcPr>
            <w:tcW w:w="3588" w:type="pct"/>
          </w:tcPr>
          <w:p w14:paraId="4DA5EBB5" w14:textId="77777777" w:rsidR="008B07DD" w:rsidRPr="00D93494" w:rsidRDefault="008B07DD" w:rsidP="008B07DD">
            <w:pPr>
              <w:pStyle w:val="TableNormal1"/>
              <w:cnfStyle w:val="000000000000" w:firstRow="0" w:lastRow="0" w:firstColumn="0" w:lastColumn="0" w:oddVBand="0" w:evenVBand="0" w:oddHBand="0" w:evenHBand="0" w:firstRowFirstColumn="0" w:firstRowLastColumn="0" w:lastRowFirstColumn="0" w:lastRowLastColumn="0"/>
            </w:pPr>
            <w:r w:rsidRPr="00D93494">
              <w:t>Describes how an entity handles personal information collected from the student that may be used together with training activity information. The Privacy Notice lists the ways information about the student is collected and why, and how it is used and shared.</w:t>
            </w:r>
          </w:p>
          <w:p w14:paraId="793E2385" w14:textId="71504E66" w:rsidR="008B07DD" w:rsidRDefault="008B07DD" w:rsidP="008B07DD">
            <w:pPr>
              <w:pStyle w:val="TableNormal1"/>
              <w:cnfStyle w:val="000000000000" w:firstRow="0" w:lastRow="0" w:firstColumn="0" w:lastColumn="0" w:oddVBand="0" w:evenVBand="0" w:oddHBand="0" w:evenHBand="0" w:firstRowFirstColumn="0" w:firstRowLastColumn="0" w:lastRowFirstColumn="0" w:lastRowLastColumn="0"/>
            </w:pPr>
            <w:r w:rsidRPr="00D93494">
              <w:t>The minimum mandatory content for inclusion in a Privacy Notice for an RTO that has VET Information Standard reporting arrangements is included in Schedule 1 of the</w:t>
            </w:r>
            <w:r w:rsidRPr="00D93494">
              <w:rPr>
                <w:i/>
                <w:iCs/>
              </w:rPr>
              <w:t xml:space="preserve"> National Vocational Education and Training Regulator (Data Provision Requirements) Instrument 2020</w:t>
            </w:r>
            <w:r w:rsidRPr="00D93494">
              <w:t xml:space="preserve"> (Commonwealth </w:t>
            </w:r>
          </w:p>
        </w:tc>
      </w:tr>
      <w:tr w:rsidR="008B07DD" w:rsidRPr="0069110A" w14:paraId="771A6F9B" w14:textId="77777777" w:rsidTr="006D556C">
        <w:tblPrEx>
          <w:tblCellMar>
            <w:left w:w="0" w:type="dxa"/>
            <w:right w:w="0" w:type="dxa"/>
          </w:tblCellMar>
        </w:tblPrEx>
        <w:tc>
          <w:tcPr>
            <w:cnfStyle w:val="001000000000" w:firstRow="0" w:lastRow="0" w:firstColumn="1" w:lastColumn="0" w:oddVBand="0" w:evenVBand="0" w:oddHBand="0" w:evenHBand="0" w:firstRowFirstColumn="0" w:firstRowLastColumn="0" w:lastRowFirstColumn="0" w:lastRowLastColumn="0"/>
            <w:tcW w:w="1412" w:type="pct"/>
          </w:tcPr>
          <w:p w14:paraId="066803F3" w14:textId="4B4E4EE4" w:rsidR="008B07DD" w:rsidRPr="002A2E5F" w:rsidRDefault="008B07DD" w:rsidP="002A2E5F">
            <w:pPr>
              <w:pStyle w:val="TableNormal1"/>
              <w:rPr>
                <w:rFonts w:asciiTheme="majorHAnsi" w:hAnsiTheme="majorHAnsi"/>
                <w:sz w:val="22"/>
                <w:szCs w:val="22"/>
              </w:rPr>
            </w:pPr>
            <w:r w:rsidRPr="002A2E5F">
              <w:rPr>
                <w:rFonts w:asciiTheme="majorHAnsi" w:hAnsiTheme="majorHAnsi"/>
                <w:sz w:val="22"/>
                <w:szCs w:val="22"/>
              </w:rPr>
              <w:t xml:space="preserve">Quarter </w:t>
            </w:r>
          </w:p>
        </w:tc>
        <w:tc>
          <w:tcPr>
            <w:tcW w:w="3588" w:type="pct"/>
          </w:tcPr>
          <w:p w14:paraId="54590B7C" w14:textId="1B52133D" w:rsidR="008B07DD" w:rsidRDefault="008B07DD" w:rsidP="008B07DD">
            <w:pPr>
              <w:pStyle w:val="TableNormal1"/>
              <w:cnfStyle w:val="000000000000" w:firstRow="0" w:lastRow="0" w:firstColumn="0" w:lastColumn="0" w:oddVBand="0" w:evenVBand="0" w:oddHBand="0" w:evenHBand="0" w:firstRowFirstColumn="0" w:firstRowLastColumn="0" w:lastRowFirstColumn="0" w:lastRowLastColumn="0"/>
            </w:pPr>
            <w:r w:rsidRPr="00D93494">
              <w:t>A period of 3 months beginning 1 January, 1 April, 1 July or 1 October used for determining reporting requirements.</w:t>
            </w:r>
          </w:p>
        </w:tc>
      </w:tr>
      <w:tr w:rsidR="008B07DD" w:rsidRPr="0069110A" w14:paraId="5181CD91" w14:textId="77777777" w:rsidTr="006D556C">
        <w:tblPrEx>
          <w:tblCellMar>
            <w:left w:w="0" w:type="dxa"/>
            <w:right w:w="0" w:type="dxa"/>
          </w:tblCellMar>
        </w:tblPrEx>
        <w:tc>
          <w:tcPr>
            <w:cnfStyle w:val="001000000000" w:firstRow="0" w:lastRow="0" w:firstColumn="1" w:lastColumn="0" w:oddVBand="0" w:evenVBand="0" w:oddHBand="0" w:evenHBand="0" w:firstRowFirstColumn="0" w:firstRowLastColumn="0" w:lastRowFirstColumn="0" w:lastRowLastColumn="0"/>
            <w:tcW w:w="1412" w:type="pct"/>
          </w:tcPr>
          <w:p w14:paraId="4C388C29" w14:textId="16771438" w:rsidR="008B07DD" w:rsidRPr="002A2E5F" w:rsidRDefault="008B07DD" w:rsidP="002A2E5F">
            <w:pPr>
              <w:pStyle w:val="TableNormal1"/>
              <w:rPr>
                <w:rFonts w:asciiTheme="majorHAnsi" w:hAnsiTheme="majorHAnsi"/>
                <w:sz w:val="22"/>
                <w:szCs w:val="22"/>
              </w:rPr>
            </w:pPr>
            <w:r w:rsidRPr="002A2E5F">
              <w:rPr>
                <w:rFonts w:asciiTheme="majorHAnsi" w:hAnsiTheme="majorHAnsi"/>
                <w:sz w:val="22"/>
                <w:szCs w:val="22"/>
              </w:rPr>
              <w:t>Registered Training Organisation (RTO)</w:t>
            </w:r>
          </w:p>
        </w:tc>
        <w:tc>
          <w:tcPr>
            <w:tcW w:w="3588" w:type="pct"/>
          </w:tcPr>
          <w:p w14:paraId="6CAC3463" w14:textId="4B8DD3BB" w:rsidR="008B07DD" w:rsidRPr="00D93494" w:rsidRDefault="008B07DD" w:rsidP="008B07DD">
            <w:pPr>
              <w:pStyle w:val="TableNormal1"/>
              <w:cnfStyle w:val="000000000000" w:firstRow="0" w:lastRow="0" w:firstColumn="0" w:lastColumn="0" w:oddVBand="0" w:evenVBand="0" w:oddHBand="0" w:evenHBand="0" w:firstRowFirstColumn="0" w:firstRowLastColumn="0" w:lastRowFirstColumn="0" w:lastRowLastColumn="0"/>
            </w:pPr>
            <w:r w:rsidRPr="00D93494">
              <w:t xml:space="preserve">A training organisation that is registered to deliver VET Courses </w:t>
            </w:r>
            <w:r w:rsidR="007E577D">
              <w:t xml:space="preserve">with </w:t>
            </w:r>
            <w:r w:rsidRPr="00D93494">
              <w:t>one of the following VET Regulators:</w:t>
            </w:r>
          </w:p>
          <w:p w14:paraId="2562AEDB" w14:textId="77777777" w:rsidR="008B07DD" w:rsidRPr="00D93494" w:rsidRDefault="008B07DD" w:rsidP="00787D9D">
            <w:pPr>
              <w:pStyle w:val="TableNormal1"/>
              <w:numPr>
                <w:ilvl w:val="0"/>
                <w:numId w:val="27"/>
              </w:numPr>
              <w:cnfStyle w:val="000000000000" w:firstRow="0" w:lastRow="0" w:firstColumn="0" w:lastColumn="0" w:oddVBand="0" w:evenVBand="0" w:oddHBand="0" w:evenHBand="0" w:firstRowFirstColumn="0" w:firstRowLastColumn="0" w:lastRowFirstColumn="0" w:lastRowLastColumn="0"/>
            </w:pPr>
            <w:r w:rsidRPr="00D93494">
              <w:t>The Australian Skills Quality Authority (ASQA)</w:t>
            </w:r>
          </w:p>
          <w:p w14:paraId="55DAC8D2" w14:textId="77777777" w:rsidR="008B07DD" w:rsidRPr="00D93494" w:rsidRDefault="008B07DD" w:rsidP="00787D9D">
            <w:pPr>
              <w:pStyle w:val="TableNormal1"/>
              <w:numPr>
                <w:ilvl w:val="0"/>
                <w:numId w:val="27"/>
              </w:numPr>
              <w:cnfStyle w:val="000000000000" w:firstRow="0" w:lastRow="0" w:firstColumn="0" w:lastColumn="0" w:oddVBand="0" w:evenVBand="0" w:oddHBand="0" w:evenHBand="0" w:firstRowFirstColumn="0" w:firstRowLastColumn="0" w:lastRowFirstColumn="0" w:lastRowLastColumn="0"/>
            </w:pPr>
            <w:r w:rsidRPr="00D93494">
              <w:t>Western Australia Training Accreditation Council (WA TAC) or the</w:t>
            </w:r>
          </w:p>
          <w:p w14:paraId="3065EEAA" w14:textId="45570225" w:rsidR="008B07DD" w:rsidRPr="00F5063F" w:rsidRDefault="008B07DD" w:rsidP="00787D9D">
            <w:pPr>
              <w:pStyle w:val="TableNormal1"/>
              <w:numPr>
                <w:ilvl w:val="0"/>
                <w:numId w:val="27"/>
              </w:numPr>
              <w:cnfStyle w:val="000000000000" w:firstRow="0" w:lastRow="0" w:firstColumn="0" w:lastColumn="0" w:oddVBand="0" w:evenVBand="0" w:oddHBand="0" w:evenHBand="0" w:firstRowFirstColumn="0" w:firstRowLastColumn="0" w:lastRowFirstColumn="0" w:lastRowLastColumn="0"/>
            </w:pPr>
            <w:r w:rsidRPr="00D93494">
              <w:t>Victorian Registration and Qualifications Authority (VRQA).</w:t>
            </w:r>
          </w:p>
        </w:tc>
      </w:tr>
      <w:tr w:rsidR="008B07DD" w:rsidRPr="0069110A" w14:paraId="3FAD70C7" w14:textId="77777777" w:rsidTr="006D556C">
        <w:tblPrEx>
          <w:tblCellMar>
            <w:left w:w="0" w:type="dxa"/>
            <w:right w:w="0" w:type="dxa"/>
          </w:tblCellMar>
        </w:tblPrEx>
        <w:tc>
          <w:tcPr>
            <w:cnfStyle w:val="001000000000" w:firstRow="0" w:lastRow="0" w:firstColumn="1" w:lastColumn="0" w:oddVBand="0" w:evenVBand="0" w:oddHBand="0" w:evenHBand="0" w:firstRowFirstColumn="0" w:firstRowLastColumn="0" w:lastRowFirstColumn="0" w:lastRowLastColumn="0"/>
            <w:tcW w:w="1412" w:type="pct"/>
          </w:tcPr>
          <w:p w14:paraId="7BB81D65" w14:textId="1022CF31" w:rsidR="008B07DD" w:rsidRPr="002A2E5F" w:rsidRDefault="008B07DD" w:rsidP="002A2E5F">
            <w:pPr>
              <w:pStyle w:val="TableNormal1"/>
              <w:rPr>
                <w:rFonts w:asciiTheme="majorHAnsi" w:hAnsiTheme="majorHAnsi"/>
                <w:sz w:val="22"/>
                <w:szCs w:val="22"/>
              </w:rPr>
            </w:pPr>
            <w:r w:rsidRPr="002A2E5F">
              <w:rPr>
                <w:rFonts w:asciiTheme="majorHAnsi" w:hAnsiTheme="majorHAnsi"/>
                <w:sz w:val="22"/>
                <w:szCs w:val="22"/>
              </w:rPr>
              <w:t xml:space="preserve">Reportable data </w:t>
            </w:r>
          </w:p>
        </w:tc>
        <w:tc>
          <w:tcPr>
            <w:tcW w:w="3588" w:type="pct"/>
          </w:tcPr>
          <w:p w14:paraId="5B46A178" w14:textId="58D69015" w:rsidR="008B07DD" w:rsidRPr="00F5063F" w:rsidRDefault="008B07DD" w:rsidP="008B07DD">
            <w:pPr>
              <w:pStyle w:val="TableNormal1"/>
              <w:cnfStyle w:val="000000000000" w:firstRow="0" w:lastRow="0" w:firstColumn="0" w:lastColumn="0" w:oddVBand="0" w:evenVBand="0" w:oddHBand="0" w:evenHBand="0" w:firstRowFirstColumn="0" w:firstRowLastColumn="0" w:lastRowFirstColumn="0" w:lastRowLastColumn="0"/>
            </w:pPr>
            <w:r w:rsidRPr="00D93494">
              <w:t xml:space="preserve">The data required to be collected and reported in accordance with the specifications set out in the VET Information Standard or Exemptions Policy (as applicable). </w:t>
            </w:r>
          </w:p>
        </w:tc>
      </w:tr>
      <w:tr w:rsidR="008B07DD" w:rsidRPr="0069110A" w14:paraId="5A2E7209" w14:textId="77777777" w:rsidTr="006D556C">
        <w:tblPrEx>
          <w:tblCellMar>
            <w:left w:w="0" w:type="dxa"/>
            <w:right w:w="0" w:type="dxa"/>
          </w:tblCellMar>
        </w:tblPrEx>
        <w:tc>
          <w:tcPr>
            <w:cnfStyle w:val="001000000000" w:firstRow="0" w:lastRow="0" w:firstColumn="1" w:lastColumn="0" w:oddVBand="0" w:evenVBand="0" w:oddHBand="0" w:evenHBand="0" w:firstRowFirstColumn="0" w:firstRowLastColumn="0" w:lastRowFirstColumn="0" w:lastRowLastColumn="0"/>
            <w:tcW w:w="1412" w:type="pct"/>
          </w:tcPr>
          <w:p w14:paraId="7BCC699E" w14:textId="3BD82811" w:rsidR="008B07DD" w:rsidRPr="002A2E5F" w:rsidRDefault="008B07DD" w:rsidP="002A2E5F">
            <w:pPr>
              <w:pStyle w:val="TableNormal1"/>
              <w:rPr>
                <w:rFonts w:asciiTheme="majorHAnsi" w:hAnsiTheme="majorHAnsi"/>
                <w:sz w:val="22"/>
                <w:szCs w:val="22"/>
              </w:rPr>
            </w:pPr>
            <w:r w:rsidRPr="002A2E5F">
              <w:rPr>
                <w:rFonts w:asciiTheme="majorHAnsi" w:hAnsiTheme="majorHAnsi"/>
                <w:sz w:val="22"/>
                <w:szCs w:val="22"/>
              </w:rPr>
              <w:t>State or Territory Training Authority (STA)</w:t>
            </w:r>
          </w:p>
        </w:tc>
        <w:tc>
          <w:tcPr>
            <w:tcW w:w="3588" w:type="pct"/>
          </w:tcPr>
          <w:p w14:paraId="6BFCBEBE" w14:textId="6CD3CF1F" w:rsidR="008B07DD" w:rsidRPr="00F5063F" w:rsidRDefault="008B07DD" w:rsidP="008B07DD">
            <w:pPr>
              <w:pStyle w:val="TableNormal1"/>
              <w:cnfStyle w:val="000000000000" w:firstRow="0" w:lastRow="0" w:firstColumn="0" w:lastColumn="0" w:oddVBand="0" w:evenVBand="0" w:oddHBand="0" w:evenHBand="0" w:firstRowFirstColumn="0" w:firstRowLastColumn="0" w:lastRowFirstColumn="0" w:lastRowLastColumn="0"/>
            </w:pPr>
            <w:r w:rsidRPr="00D93494">
              <w:t xml:space="preserve">The local authority </w:t>
            </w:r>
            <w:proofErr w:type="gramStart"/>
            <w:r w:rsidRPr="00D93494">
              <w:t>responsible</w:t>
            </w:r>
            <w:proofErr w:type="gramEnd"/>
            <w:r w:rsidRPr="00D93494">
              <w:t xml:space="preserve"> for administering vocational education and training in each state or territory. </w:t>
            </w:r>
          </w:p>
        </w:tc>
      </w:tr>
      <w:tr w:rsidR="008B07DD" w:rsidRPr="0069110A" w14:paraId="2B184DF0" w14:textId="77777777" w:rsidTr="006D556C">
        <w:tblPrEx>
          <w:tblCellMar>
            <w:left w:w="0" w:type="dxa"/>
            <w:right w:w="0" w:type="dxa"/>
          </w:tblCellMar>
        </w:tblPrEx>
        <w:tc>
          <w:tcPr>
            <w:cnfStyle w:val="001000000000" w:firstRow="0" w:lastRow="0" w:firstColumn="1" w:lastColumn="0" w:oddVBand="0" w:evenVBand="0" w:oddHBand="0" w:evenHBand="0" w:firstRowFirstColumn="0" w:firstRowLastColumn="0" w:lastRowFirstColumn="0" w:lastRowLastColumn="0"/>
            <w:tcW w:w="1412" w:type="pct"/>
          </w:tcPr>
          <w:p w14:paraId="42D9BC94" w14:textId="2250E967" w:rsidR="008B07DD" w:rsidRPr="002A2E5F" w:rsidRDefault="008B07DD" w:rsidP="002A2E5F">
            <w:pPr>
              <w:pStyle w:val="TableNormal1"/>
              <w:rPr>
                <w:rFonts w:asciiTheme="majorHAnsi" w:hAnsiTheme="majorHAnsi"/>
                <w:sz w:val="22"/>
                <w:szCs w:val="22"/>
              </w:rPr>
            </w:pPr>
            <w:r w:rsidRPr="002A2E5F">
              <w:rPr>
                <w:rFonts w:asciiTheme="majorHAnsi" w:hAnsiTheme="majorHAnsi"/>
                <w:sz w:val="22"/>
                <w:szCs w:val="22"/>
              </w:rPr>
              <w:t>Transition day</w:t>
            </w:r>
          </w:p>
        </w:tc>
        <w:tc>
          <w:tcPr>
            <w:tcW w:w="3588" w:type="pct"/>
          </w:tcPr>
          <w:p w14:paraId="4D5D9612" w14:textId="77777777" w:rsidR="008B07DD" w:rsidRPr="00D93494" w:rsidRDefault="008B07DD" w:rsidP="008B07DD">
            <w:pPr>
              <w:pStyle w:val="TableNormal1"/>
              <w:cnfStyle w:val="000000000000" w:firstRow="0" w:lastRow="0" w:firstColumn="0" w:lastColumn="0" w:oddVBand="0" w:evenVBand="0" w:oddHBand="0" w:evenHBand="0" w:firstRowFirstColumn="0" w:firstRowLastColumn="0" w:lastRowFirstColumn="0" w:lastRowLastColumn="0"/>
            </w:pPr>
            <w:r w:rsidRPr="00D93494">
              <w:t>The day from which an NVR RTO will be required to collect and report reportable data in accordance with VET Information Standard requirements. This day will depend on:</w:t>
            </w:r>
          </w:p>
          <w:p w14:paraId="1A5307C2" w14:textId="7C50C1D8" w:rsidR="008B07DD" w:rsidRPr="00CD32EC" w:rsidRDefault="007E577D" w:rsidP="00787D9D">
            <w:pPr>
              <w:pStyle w:val="TableNormal1"/>
              <w:numPr>
                <w:ilvl w:val="0"/>
                <w:numId w:val="28"/>
              </w:numPr>
              <w:cnfStyle w:val="000000000000" w:firstRow="0" w:lastRow="0" w:firstColumn="0" w:lastColumn="0" w:oddVBand="0" w:evenVBand="0" w:oddHBand="0" w:evenHBand="0" w:firstRowFirstColumn="0" w:firstRowLastColumn="0" w:lastRowFirstColumn="0" w:lastRowLastColumn="0"/>
            </w:pPr>
            <w:r>
              <w:t>t</w:t>
            </w:r>
            <w:r w:rsidR="008B07DD" w:rsidRPr="00CD32EC">
              <w:t>he type of training the RTO delivers (whether fee-for-service or government funded)</w:t>
            </w:r>
          </w:p>
          <w:p w14:paraId="7E5D616F" w14:textId="6C66AAAA" w:rsidR="008B07DD" w:rsidRPr="00CD32EC" w:rsidRDefault="007E577D" w:rsidP="00787D9D">
            <w:pPr>
              <w:pStyle w:val="TableNormal1"/>
              <w:numPr>
                <w:ilvl w:val="0"/>
                <w:numId w:val="28"/>
              </w:numPr>
              <w:cnfStyle w:val="000000000000" w:firstRow="0" w:lastRow="0" w:firstColumn="0" w:lastColumn="0" w:oddVBand="0" w:evenVBand="0" w:oddHBand="0" w:evenHBand="0" w:firstRowFirstColumn="0" w:firstRowLastColumn="0" w:lastRowFirstColumn="0" w:lastRowLastColumn="0"/>
            </w:pPr>
            <w:r>
              <w:t>w</w:t>
            </w:r>
            <w:r w:rsidR="008B07DD" w:rsidRPr="00CD32EC">
              <w:t>hether the RTO has an arrangement with an STA.</w:t>
            </w:r>
          </w:p>
          <w:p w14:paraId="36245687" w14:textId="69F7984A" w:rsidR="008B07DD" w:rsidRPr="00F5063F" w:rsidRDefault="007E577D" w:rsidP="00787D9D">
            <w:pPr>
              <w:pStyle w:val="TableNormal1"/>
              <w:numPr>
                <w:ilvl w:val="0"/>
                <w:numId w:val="28"/>
              </w:numPr>
              <w:cnfStyle w:val="000000000000" w:firstRow="0" w:lastRow="0" w:firstColumn="0" w:lastColumn="0" w:oddVBand="0" w:evenVBand="0" w:oddHBand="0" w:evenHBand="0" w:firstRowFirstColumn="0" w:firstRowLastColumn="0" w:lastRowFirstColumn="0" w:lastRowLastColumn="0"/>
            </w:pPr>
            <w:r>
              <w:t>w</w:t>
            </w:r>
            <w:r w:rsidR="008B07DD" w:rsidRPr="00CD32EC">
              <w:t>hen the RTO was first registered.</w:t>
            </w:r>
          </w:p>
        </w:tc>
      </w:tr>
      <w:tr w:rsidR="008B07DD" w:rsidRPr="0069110A" w14:paraId="6D2809E7" w14:textId="77777777" w:rsidTr="006D556C">
        <w:tblPrEx>
          <w:tblCellMar>
            <w:left w:w="0" w:type="dxa"/>
            <w:right w:w="0" w:type="dxa"/>
          </w:tblCellMar>
        </w:tblPrEx>
        <w:tc>
          <w:tcPr>
            <w:cnfStyle w:val="001000000000" w:firstRow="0" w:lastRow="0" w:firstColumn="1" w:lastColumn="0" w:oddVBand="0" w:evenVBand="0" w:oddHBand="0" w:evenHBand="0" w:firstRowFirstColumn="0" w:firstRowLastColumn="0" w:lastRowFirstColumn="0" w:lastRowLastColumn="0"/>
            <w:tcW w:w="1412" w:type="pct"/>
          </w:tcPr>
          <w:p w14:paraId="5E72C24F" w14:textId="2AFBB472" w:rsidR="008B07DD" w:rsidRPr="002A2E5F" w:rsidRDefault="008B07DD" w:rsidP="002A2E5F">
            <w:pPr>
              <w:pStyle w:val="TableNormal1"/>
              <w:rPr>
                <w:rFonts w:asciiTheme="majorHAnsi" w:hAnsiTheme="majorHAnsi"/>
                <w:sz w:val="22"/>
                <w:szCs w:val="22"/>
              </w:rPr>
            </w:pPr>
            <w:r w:rsidRPr="002A2E5F">
              <w:rPr>
                <w:rFonts w:asciiTheme="majorHAnsi" w:hAnsiTheme="majorHAnsi"/>
                <w:sz w:val="22"/>
                <w:szCs w:val="22"/>
              </w:rPr>
              <w:t>Unique Student Identifier (USI)</w:t>
            </w:r>
          </w:p>
        </w:tc>
        <w:tc>
          <w:tcPr>
            <w:tcW w:w="3588" w:type="pct"/>
          </w:tcPr>
          <w:p w14:paraId="2D032826" w14:textId="33F51CB7" w:rsidR="008B07DD" w:rsidRPr="00F5063F" w:rsidRDefault="008B07DD" w:rsidP="008B07DD">
            <w:pPr>
              <w:pStyle w:val="TableNormal1"/>
              <w:cnfStyle w:val="000000000000" w:firstRow="0" w:lastRow="0" w:firstColumn="0" w:lastColumn="0" w:oddVBand="0" w:evenVBand="0" w:oddHBand="0" w:evenHBand="0" w:firstRowFirstColumn="0" w:firstRowLastColumn="0" w:lastRowFirstColumn="0" w:lastRowLastColumn="0"/>
            </w:pPr>
            <w:r w:rsidRPr="00D93494">
              <w:t xml:space="preserve">A </w:t>
            </w:r>
            <w:r w:rsidRPr="00453BC3">
              <w:t>student</w:t>
            </w:r>
            <w:r w:rsidRPr="00D93494">
              <w:t xml:space="preserve"> identifier assigned to an individual by the Student Identifiers Registrar under the </w:t>
            </w:r>
            <w:r w:rsidRPr="00D93494">
              <w:rPr>
                <w:i/>
                <w:iCs/>
              </w:rPr>
              <w:t>Student Identifiers Act 2014.</w:t>
            </w:r>
          </w:p>
        </w:tc>
      </w:tr>
      <w:tr w:rsidR="008B07DD" w:rsidRPr="0069110A" w14:paraId="078CCB78" w14:textId="77777777" w:rsidTr="006D556C">
        <w:tblPrEx>
          <w:tblCellMar>
            <w:left w:w="0" w:type="dxa"/>
            <w:right w:w="0" w:type="dxa"/>
          </w:tblCellMar>
        </w:tblPrEx>
        <w:tc>
          <w:tcPr>
            <w:cnfStyle w:val="001000000000" w:firstRow="0" w:lastRow="0" w:firstColumn="1" w:lastColumn="0" w:oddVBand="0" w:evenVBand="0" w:oddHBand="0" w:evenHBand="0" w:firstRowFirstColumn="0" w:firstRowLastColumn="0" w:lastRowFirstColumn="0" w:lastRowLastColumn="0"/>
            <w:tcW w:w="1412" w:type="pct"/>
          </w:tcPr>
          <w:p w14:paraId="3410C36D" w14:textId="41E4251A" w:rsidR="008B07DD" w:rsidRPr="002A2E5F" w:rsidRDefault="008B07DD" w:rsidP="002A2E5F">
            <w:pPr>
              <w:pStyle w:val="TableNormal1"/>
              <w:rPr>
                <w:rFonts w:asciiTheme="majorHAnsi" w:hAnsiTheme="majorHAnsi"/>
                <w:sz w:val="22"/>
                <w:szCs w:val="22"/>
              </w:rPr>
            </w:pPr>
            <w:r w:rsidRPr="002A2E5F">
              <w:rPr>
                <w:rFonts w:asciiTheme="majorHAnsi" w:hAnsiTheme="majorHAnsi"/>
                <w:sz w:val="22"/>
                <w:szCs w:val="22"/>
              </w:rPr>
              <w:t xml:space="preserve">VET accredited course </w:t>
            </w:r>
          </w:p>
        </w:tc>
        <w:tc>
          <w:tcPr>
            <w:tcW w:w="3588" w:type="pct"/>
          </w:tcPr>
          <w:p w14:paraId="198536B8" w14:textId="308B1446" w:rsidR="008B07DD" w:rsidRPr="00D93494" w:rsidRDefault="008B07DD" w:rsidP="00787D9D">
            <w:pPr>
              <w:pStyle w:val="TableNormal1"/>
              <w:numPr>
                <w:ilvl w:val="0"/>
                <w:numId w:val="29"/>
              </w:numPr>
              <w:cnfStyle w:val="000000000000" w:firstRow="0" w:lastRow="0" w:firstColumn="0" w:lastColumn="0" w:oddVBand="0" w:evenVBand="0" w:oddHBand="0" w:evenHBand="0" w:firstRowFirstColumn="0" w:firstRowLastColumn="0" w:lastRowFirstColumn="0" w:lastRowLastColumn="0"/>
            </w:pPr>
            <w:r w:rsidRPr="00D93494">
              <w:t>if ASQA has delegated to a body the function of accrediting a course</w:t>
            </w:r>
            <w:r w:rsidR="001E6897">
              <w:t xml:space="preserve"> </w:t>
            </w:r>
            <w:r w:rsidRPr="00D93494">
              <w:t>—a course accredited by the body under the delegation; or</w:t>
            </w:r>
          </w:p>
          <w:p w14:paraId="022604A4" w14:textId="269100CB" w:rsidR="008B07DD" w:rsidRPr="002A2E5F" w:rsidRDefault="008B07DD" w:rsidP="00787D9D">
            <w:pPr>
              <w:pStyle w:val="TableNormal1"/>
              <w:numPr>
                <w:ilvl w:val="0"/>
                <w:numId w:val="29"/>
              </w:numPr>
              <w:cnfStyle w:val="000000000000" w:firstRow="0" w:lastRow="0" w:firstColumn="0" w:lastColumn="0" w:oddVBand="0" w:evenVBand="0" w:oddHBand="0" w:evenHBand="0" w:firstRowFirstColumn="0" w:firstRowLastColumn="0" w:lastRowFirstColumn="0" w:lastRowLastColumn="0"/>
            </w:pPr>
            <w:r w:rsidRPr="002A2E5F">
              <w:t>in any other case—a course accredited by ASQA.</w:t>
            </w:r>
          </w:p>
        </w:tc>
      </w:tr>
      <w:tr w:rsidR="008B07DD" w:rsidRPr="0069110A" w14:paraId="7E7B002E" w14:textId="77777777" w:rsidTr="006D556C">
        <w:tblPrEx>
          <w:tblCellMar>
            <w:left w:w="0" w:type="dxa"/>
            <w:right w:w="0" w:type="dxa"/>
          </w:tblCellMar>
        </w:tblPrEx>
        <w:tc>
          <w:tcPr>
            <w:cnfStyle w:val="001000000000" w:firstRow="0" w:lastRow="0" w:firstColumn="1" w:lastColumn="0" w:oddVBand="0" w:evenVBand="0" w:oddHBand="0" w:evenHBand="0" w:firstRowFirstColumn="0" w:firstRowLastColumn="0" w:lastRowFirstColumn="0" w:lastRowLastColumn="0"/>
            <w:tcW w:w="1412" w:type="pct"/>
          </w:tcPr>
          <w:p w14:paraId="3F665D70" w14:textId="32413A78" w:rsidR="008B07DD" w:rsidRPr="002A2E5F" w:rsidRDefault="008B07DD" w:rsidP="002A2E5F">
            <w:pPr>
              <w:pStyle w:val="TableNormal1"/>
              <w:rPr>
                <w:rFonts w:asciiTheme="majorHAnsi" w:hAnsiTheme="majorHAnsi"/>
                <w:sz w:val="22"/>
                <w:szCs w:val="22"/>
              </w:rPr>
            </w:pPr>
            <w:r w:rsidRPr="002A2E5F">
              <w:rPr>
                <w:rFonts w:asciiTheme="majorHAnsi" w:hAnsiTheme="majorHAnsi"/>
                <w:sz w:val="22"/>
                <w:szCs w:val="22"/>
              </w:rPr>
              <w:lastRenderedPageBreak/>
              <w:t xml:space="preserve">VET Course </w:t>
            </w:r>
          </w:p>
        </w:tc>
        <w:tc>
          <w:tcPr>
            <w:tcW w:w="3588" w:type="pct"/>
          </w:tcPr>
          <w:p w14:paraId="39DB89B6" w14:textId="5E7AFC36" w:rsidR="008B07DD" w:rsidRPr="00453BC3" w:rsidRDefault="008B07DD" w:rsidP="00787D9D">
            <w:pPr>
              <w:pStyle w:val="TableNormal1"/>
              <w:numPr>
                <w:ilvl w:val="0"/>
                <w:numId w:val="30"/>
              </w:numPr>
              <w:cnfStyle w:val="000000000000" w:firstRow="0" w:lastRow="0" w:firstColumn="0" w:lastColumn="0" w:oddVBand="0" w:evenVBand="0" w:oddHBand="0" w:evenHBand="0" w:firstRowFirstColumn="0" w:firstRowLastColumn="0" w:lastRowFirstColumn="0" w:lastRowLastColumn="0"/>
            </w:pPr>
            <w:r w:rsidRPr="00453BC3">
              <w:t>the units of competency of a training package that is endorsed by the Ministerial Council; or</w:t>
            </w:r>
          </w:p>
          <w:p w14:paraId="363ECE41" w14:textId="77777777" w:rsidR="008B07DD" w:rsidRPr="00453BC3" w:rsidRDefault="008B07DD" w:rsidP="00787D9D">
            <w:pPr>
              <w:pStyle w:val="TableNormal1"/>
              <w:numPr>
                <w:ilvl w:val="0"/>
                <w:numId w:val="30"/>
              </w:numPr>
              <w:cnfStyle w:val="000000000000" w:firstRow="0" w:lastRow="0" w:firstColumn="0" w:lastColumn="0" w:oddVBand="0" w:evenVBand="0" w:oddHBand="0" w:evenHBand="0" w:firstRowFirstColumn="0" w:firstRowLastColumn="0" w:lastRowFirstColumn="0" w:lastRowLastColumn="0"/>
            </w:pPr>
            <w:r w:rsidRPr="00453BC3">
              <w:t>the units of competency or modules of a VET accredited course; or</w:t>
            </w:r>
          </w:p>
          <w:p w14:paraId="18548B91" w14:textId="227B63DD" w:rsidR="008B07DD" w:rsidRPr="00453BC3" w:rsidRDefault="008B07DD" w:rsidP="00787D9D">
            <w:pPr>
              <w:pStyle w:val="TableNormal1"/>
              <w:numPr>
                <w:ilvl w:val="0"/>
                <w:numId w:val="30"/>
              </w:numPr>
              <w:cnfStyle w:val="000000000000" w:firstRow="0" w:lastRow="0" w:firstColumn="0" w:lastColumn="0" w:oddVBand="0" w:evenVBand="0" w:oddHBand="0" w:evenHBand="0" w:firstRowFirstColumn="0" w:firstRowLastColumn="0" w:lastRowFirstColumn="0" w:lastRowLastColumn="0"/>
            </w:pPr>
            <w:r w:rsidRPr="00453BC3">
              <w:t>the units of competency or modules of a course accredited by VRQA or WA TAC</w:t>
            </w:r>
          </w:p>
        </w:tc>
      </w:tr>
      <w:tr w:rsidR="008B07DD" w:rsidRPr="0069110A" w14:paraId="284A9F5A" w14:textId="77777777" w:rsidTr="006D556C">
        <w:tblPrEx>
          <w:tblCellMar>
            <w:left w:w="0" w:type="dxa"/>
            <w:right w:w="0" w:type="dxa"/>
          </w:tblCellMar>
        </w:tblPrEx>
        <w:tc>
          <w:tcPr>
            <w:cnfStyle w:val="001000000000" w:firstRow="0" w:lastRow="0" w:firstColumn="1" w:lastColumn="0" w:oddVBand="0" w:evenVBand="0" w:oddHBand="0" w:evenHBand="0" w:firstRowFirstColumn="0" w:firstRowLastColumn="0" w:lastRowFirstColumn="0" w:lastRowLastColumn="0"/>
            <w:tcW w:w="1412" w:type="pct"/>
          </w:tcPr>
          <w:p w14:paraId="4FC2E1FE" w14:textId="1BDF1A78" w:rsidR="008B07DD" w:rsidRPr="002A2E5F" w:rsidRDefault="008B07DD" w:rsidP="002A2E5F">
            <w:pPr>
              <w:pStyle w:val="TableNormal1"/>
              <w:rPr>
                <w:rFonts w:asciiTheme="majorHAnsi" w:hAnsiTheme="majorHAnsi"/>
                <w:sz w:val="22"/>
                <w:szCs w:val="22"/>
              </w:rPr>
            </w:pPr>
            <w:r w:rsidRPr="002A2E5F">
              <w:rPr>
                <w:rFonts w:asciiTheme="majorHAnsi" w:hAnsiTheme="majorHAnsi"/>
                <w:sz w:val="22"/>
                <w:szCs w:val="22"/>
              </w:rPr>
              <w:t xml:space="preserve">VET Data Provision Exemptions Policy </w:t>
            </w:r>
          </w:p>
        </w:tc>
        <w:tc>
          <w:tcPr>
            <w:tcW w:w="3588" w:type="pct"/>
          </w:tcPr>
          <w:p w14:paraId="4C104C44" w14:textId="52E32EF2" w:rsidR="008B07DD" w:rsidRPr="00F5063F" w:rsidRDefault="008B07DD" w:rsidP="008B07DD">
            <w:pPr>
              <w:pStyle w:val="TableNormal1"/>
              <w:cnfStyle w:val="000000000000" w:firstRow="0" w:lastRow="0" w:firstColumn="0" w:lastColumn="0" w:oddVBand="0" w:evenVBand="0" w:oddHBand="0" w:evenHBand="0" w:firstRowFirstColumn="0" w:firstRowLastColumn="0" w:lastRowFirstColumn="0" w:lastRowLastColumn="0"/>
            </w:pPr>
            <w:r w:rsidRPr="00D93494">
              <w:t xml:space="preserve">The document agreed by Skills </w:t>
            </w:r>
            <w:proofErr w:type="gramStart"/>
            <w:r w:rsidRPr="00D93494">
              <w:t>Ministers that</w:t>
            </w:r>
            <w:proofErr w:type="gramEnd"/>
            <w:r w:rsidRPr="00D93494">
              <w:t xml:space="preserve"> sets out the requirements for being granted an exemption from certain requirements under the Data Provision Requirements.</w:t>
            </w:r>
          </w:p>
        </w:tc>
      </w:tr>
      <w:tr w:rsidR="008B07DD" w:rsidRPr="0069110A" w14:paraId="7DB200D9" w14:textId="77777777" w:rsidTr="006D556C">
        <w:tblPrEx>
          <w:tblCellMar>
            <w:left w:w="0" w:type="dxa"/>
            <w:right w:w="0" w:type="dxa"/>
          </w:tblCellMar>
        </w:tblPrEx>
        <w:tc>
          <w:tcPr>
            <w:cnfStyle w:val="001000000000" w:firstRow="0" w:lastRow="0" w:firstColumn="1" w:lastColumn="0" w:oddVBand="0" w:evenVBand="0" w:oddHBand="0" w:evenHBand="0" w:firstRowFirstColumn="0" w:firstRowLastColumn="0" w:lastRowFirstColumn="0" w:lastRowLastColumn="0"/>
            <w:tcW w:w="1412" w:type="pct"/>
          </w:tcPr>
          <w:p w14:paraId="51D00095" w14:textId="31BB8AA7" w:rsidR="008B07DD" w:rsidRPr="002A2E5F" w:rsidRDefault="008B07DD" w:rsidP="002A2E5F">
            <w:pPr>
              <w:pStyle w:val="TableNormal1"/>
              <w:rPr>
                <w:rFonts w:asciiTheme="majorHAnsi" w:hAnsiTheme="majorHAnsi"/>
                <w:sz w:val="22"/>
                <w:szCs w:val="22"/>
              </w:rPr>
            </w:pPr>
            <w:r w:rsidRPr="002A2E5F">
              <w:rPr>
                <w:rFonts w:asciiTheme="majorHAnsi" w:hAnsiTheme="majorHAnsi"/>
                <w:sz w:val="22"/>
                <w:szCs w:val="22"/>
              </w:rPr>
              <w:t xml:space="preserve">VET Data System </w:t>
            </w:r>
          </w:p>
        </w:tc>
        <w:tc>
          <w:tcPr>
            <w:tcW w:w="3588" w:type="pct"/>
          </w:tcPr>
          <w:p w14:paraId="33B33982" w14:textId="6839870A" w:rsidR="008B07DD" w:rsidRPr="001D335A" w:rsidRDefault="008B07DD" w:rsidP="008B07DD">
            <w:pPr>
              <w:pStyle w:val="TableNormal1"/>
              <w:cnfStyle w:val="000000000000" w:firstRow="0" w:lastRow="0" w:firstColumn="0" w:lastColumn="0" w:oddVBand="0" w:evenVBand="0" w:oddHBand="0" w:evenHBand="0" w:firstRowFirstColumn="0" w:firstRowLastColumn="0" w:lastRowFirstColumn="0" w:lastRowLastColumn="0"/>
            </w:pPr>
            <w:r w:rsidRPr="00D93494">
              <w:t xml:space="preserve">A computer system that is used to collect, store and manage information collected in accordance with the DPRs or any equivalent requirements in a non-referring State. </w:t>
            </w:r>
          </w:p>
        </w:tc>
      </w:tr>
      <w:tr w:rsidR="008B07DD" w:rsidRPr="0069110A" w14:paraId="64E00CDC" w14:textId="77777777" w:rsidTr="006D556C">
        <w:tblPrEx>
          <w:tblCellMar>
            <w:left w:w="0" w:type="dxa"/>
            <w:right w:w="0" w:type="dxa"/>
          </w:tblCellMar>
        </w:tblPrEx>
        <w:tc>
          <w:tcPr>
            <w:cnfStyle w:val="001000000000" w:firstRow="0" w:lastRow="0" w:firstColumn="1" w:lastColumn="0" w:oddVBand="0" w:evenVBand="0" w:oddHBand="0" w:evenHBand="0" w:firstRowFirstColumn="0" w:firstRowLastColumn="0" w:lastRowFirstColumn="0" w:lastRowLastColumn="0"/>
            <w:tcW w:w="1412" w:type="pct"/>
          </w:tcPr>
          <w:p w14:paraId="30D76FC2" w14:textId="09E5D936" w:rsidR="008B07DD" w:rsidRPr="002A2E5F" w:rsidRDefault="008B07DD" w:rsidP="002A2E5F">
            <w:pPr>
              <w:pStyle w:val="TableNormal1"/>
              <w:rPr>
                <w:rFonts w:asciiTheme="majorHAnsi" w:hAnsiTheme="majorHAnsi"/>
                <w:sz w:val="22"/>
                <w:szCs w:val="22"/>
              </w:rPr>
            </w:pPr>
            <w:r w:rsidRPr="002A2E5F">
              <w:rPr>
                <w:rFonts w:asciiTheme="majorHAnsi" w:hAnsiTheme="majorHAnsi"/>
                <w:sz w:val="22"/>
                <w:szCs w:val="22"/>
              </w:rPr>
              <w:t>VET in Schools</w:t>
            </w:r>
          </w:p>
        </w:tc>
        <w:tc>
          <w:tcPr>
            <w:tcW w:w="3588" w:type="pct"/>
          </w:tcPr>
          <w:p w14:paraId="53E720BE" w14:textId="18FF3502" w:rsidR="008B07DD" w:rsidRDefault="008B07DD" w:rsidP="008B07DD">
            <w:pPr>
              <w:pStyle w:val="TableNormal1"/>
              <w:cnfStyle w:val="000000000000" w:firstRow="0" w:lastRow="0" w:firstColumn="0" w:lastColumn="0" w:oddVBand="0" w:evenVBand="0" w:oddHBand="0" w:evenHBand="0" w:firstRowFirstColumn="0" w:firstRowLastColumn="0" w:lastRowFirstColumn="0" w:lastRowLastColumn="0"/>
            </w:pPr>
            <w:r w:rsidRPr="00D93494">
              <w:t xml:space="preserve">An alternative common name for nationally </w:t>
            </w:r>
            <w:proofErr w:type="spellStart"/>
            <w:r w:rsidRPr="00D93494">
              <w:t>recognised</w:t>
            </w:r>
            <w:proofErr w:type="spellEnd"/>
            <w:r w:rsidRPr="00D93494">
              <w:t xml:space="preserve"> schools training, data on which is compiled by NCVER in the VET in Schools collection.</w:t>
            </w:r>
          </w:p>
        </w:tc>
      </w:tr>
      <w:tr w:rsidR="008B07DD" w:rsidRPr="0069110A" w14:paraId="44E15847" w14:textId="77777777" w:rsidTr="006D556C">
        <w:tblPrEx>
          <w:tblCellMar>
            <w:left w:w="0" w:type="dxa"/>
            <w:right w:w="0" w:type="dxa"/>
          </w:tblCellMar>
        </w:tblPrEx>
        <w:tc>
          <w:tcPr>
            <w:cnfStyle w:val="001000000000" w:firstRow="0" w:lastRow="0" w:firstColumn="1" w:lastColumn="0" w:oddVBand="0" w:evenVBand="0" w:oddHBand="0" w:evenHBand="0" w:firstRowFirstColumn="0" w:firstRowLastColumn="0" w:lastRowFirstColumn="0" w:lastRowLastColumn="0"/>
            <w:tcW w:w="1412" w:type="pct"/>
          </w:tcPr>
          <w:p w14:paraId="025A4D16" w14:textId="64221041" w:rsidR="008B07DD" w:rsidRPr="002A2E5F" w:rsidRDefault="008B07DD" w:rsidP="002A2E5F">
            <w:pPr>
              <w:pStyle w:val="TableNormal1"/>
              <w:rPr>
                <w:rFonts w:asciiTheme="majorHAnsi" w:hAnsiTheme="majorHAnsi"/>
                <w:sz w:val="22"/>
                <w:szCs w:val="22"/>
              </w:rPr>
            </w:pPr>
            <w:r w:rsidRPr="002A2E5F">
              <w:rPr>
                <w:rFonts w:asciiTheme="majorHAnsi" w:hAnsiTheme="majorHAnsi"/>
                <w:sz w:val="22"/>
                <w:szCs w:val="22"/>
              </w:rPr>
              <w:t>VET Information Standard (VET IS)</w:t>
            </w:r>
          </w:p>
        </w:tc>
        <w:tc>
          <w:tcPr>
            <w:tcW w:w="3588" w:type="pct"/>
          </w:tcPr>
          <w:p w14:paraId="5D4BED74" w14:textId="754BEE29" w:rsidR="008B07DD" w:rsidRPr="001D335A" w:rsidRDefault="008B07DD" w:rsidP="008B07DD">
            <w:pPr>
              <w:pStyle w:val="TableNormal1"/>
              <w:cnfStyle w:val="000000000000" w:firstRow="0" w:lastRow="0" w:firstColumn="0" w:lastColumn="0" w:oddVBand="0" w:evenVBand="0" w:oddHBand="0" w:evenHBand="0" w:firstRowFirstColumn="0" w:firstRowLastColumn="0" w:lastRowFirstColumn="0" w:lastRowLastColumn="0"/>
            </w:pPr>
            <w:r w:rsidRPr="00D93494">
              <w:t>The national framework agreed by Skills Ministers for the collection and reporting of information on VET Activity in Australia that replaces AVETMISS for VET providers who have transitioned to reporting under this new data standard.</w:t>
            </w:r>
          </w:p>
        </w:tc>
      </w:tr>
      <w:tr w:rsidR="008B07DD" w:rsidRPr="0069110A" w14:paraId="5767C1DB" w14:textId="77777777" w:rsidTr="006D556C">
        <w:tblPrEx>
          <w:tblCellMar>
            <w:left w:w="0" w:type="dxa"/>
            <w:right w:w="0" w:type="dxa"/>
          </w:tblCellMar>
        </w:tblPrEx>
        <w:tc>
          <w:tcPr>
            <w:cnfStyle w:val="001000000000" w:firstRow="0" w:lastRow="0" w:firstColumn="1" w:lastColumn="0" w:oddVBand="0" w:evenVBand="0" w:oddHBand="0" w:evenHBand="0" w:firstRowFirstColumn="0" w:firstRowLastColumn="0" w:lastRowFirstColumn="0" w:lastRowLastColumn="0"/>
            <w:tcW w:w="1412" w:type="pct"/>
          </w:tcPr>
          <w:p w14:paraId="1404842C" w14:textId="055C3000" w:rsidR="008B07DD" w:rsidRPr="002A2E5F" w:rsidRDefault="008B07DD" w:rsidP="002A2E5F">
            <w:pPr>
              <w:pStyle w:val="TableNormal1"/>
              <w:rPr>
                <w:rFonts w:asciiTheme="majorHAnsi" w:hAnsiTheme="majorHAnsi"/>
                <w:sz w:val="22"/>
                <w:szCs w:val="22"/>
              </w:rPr>
            </w:pPr>
            <w:r w:rsidRPr="002A2E5F">
              <w:rPr>
                <w:rFonts w:asciiTheme="majorHAnsi" w:hAnsiTheme="majorHAnsi"/>
                <w:sz w:val="22"/>
                <w:szCs w:val="22"/>
              </w:rPr>
              <w:t xml:space="preserve">VET Qualification </w:t>
            </w:r>
          </w:p>
        </w:tc>
        <w:tc>
          <w:tcPr>
            <w:tcW w:w="3588" w:type="pct"/>
          </w:tcPr>
          <w:p w14:paraId="02DC7424" w14:textId="77777777" w:rsidR="008B07DD" w:rsidRPr="00D93494" w:rsidRDefault="008B07DD" w:rsidP="008B07DD">
            <w:pPr>
              <w:pStyle w:val="TableNormal1"/>
              <w:cnfStyle w:val="000000000000" w:firstRow="0" w:lastRow="0" w:firstColumn="0" w:lastColumn="0" w:oddVBand="0" w:evenVBand="0" w:oddHBand="0" w:evenHBand="0" w:firstRowFirstColumn="0" w:firstRowLastColumn="0" w:lastRowFirstColumn="0" w:lastRowLastColumn="0"/>
            </w:pPr>
            <w:r w:rsidRPr="00D93494">
              <w:t>VET Qualification has the same meaning as in the NVETR Act:</w:t>
            </w:r>
          </w:p>
          <w:p w14:paraId="0C4F4070" w14:textId="5E602C5E" w:rsidR="008B07DD" w:rsidRPr="001D335A" w:rsidRDefault="008B07DD" w:rsidP="008B07DD">
            <w:pPr>
              <w:pStyle w:val="TableNormal1"/>
              <w:cnfStyle w:val="000000000000" w:firstRow="0" w:lastRow="0" w:firstColumn="0" w:lastColumn="0" w:oddVBand="0" w:evenVBand="0" w:oddHBand="0" w:evenHBand="0" w:firstRowFirstColumn="0" w:firstRowLastColumn="0" w:lastRowFirstColumn="0" w:lastRowLastColumn="0"/>
            </w:pPr>
            <w:r w:rsidRPr="00D93494">
              <w:t xml:space="preserve">a </w:t>
            </w:r>
            <w:proofErr w:type="spellStart"/>
            <w:r w:rsidRPr="00D93494">
              <w:t>testamur</w:t>
            </w:r>
            <w:proofErr w:type="spellEnd"/>
            <w:r w:rsidRPr="00D93494">
              <w:t>, relating to a VET course, given to a person confirming that the person has achieved learning outcomes and competencies that satisfy the requirements of a qualification.</w:t>
            </w:r>
          </w:p>
        </w:tc>
      </w:tr>
      <w:tr w:rsidR="008B07DD" w:rsidRPr="0069110A" w14:paraId="3AB9C308" w14:textId="77777777" w:rsidTr="006D556C">
        <w:tblPrEx>
          <w:tblCellMar>
            <w:left w:w="0" w:type="dxa"/>
            <w:right w:w="0" w:type="dxa"/>
          </w:tblCellMar>
        </w:tblPrEx>
        <w:tc>
          <w:tcPr>
            <w:cnfStyle w:val="001000000000" w:firstRow="0" w:lastRow="0" w:firstColumn="1" w:lastColumn="0" w:oddVBand="0" w:evenVBand="0" w:oddHBand="0" w:evenHBand="0" w:firstRowFirstColumn="0" w:firstRowLastColumn="0" w:lastRowFirstColumn="0" w:lastRowLastColumn="0"/>
            <w:tcW w:w="1412" w:type="pct"/>
          </w:tcPr>
          <w:p w14:paraId="4284DF1A" w14:textId="66B54A44" w:rsidR="008B07DD" w:rsidRPr="002A2E5F" w:rsidRDefault="008B07DD" w:rsidP="002A2E5F">
            <w:pPr>
              <w:pStyle w:val="TableNormal1"/>
              <w:rPr>
                <w:rFonts w:asciiTheme="majorHAnsi" w:hAnsiTheme="majorHAnsi"/>
                <w:sz w:val="22"/>
                <w:szCs w:val="22"/>
              </w:rPr>
            </w:pPr>
            <w:r w:rsidRPr="002A2E5F">
              <w:rPr>
                <w:rFonts w:asciiTheme="majorHAnsi" w:hAnsiTheme="majorHAnsi"/>
                <w:sz w:val="22"/>
                <w:szCs w:val="22"/>
              </w:rPr>
              <w:t xml:space="preserve">VET regulator </w:t>
            </w:r>
          </w:p>
        </w:tc>
        <w:tc>
          <w:tcPr>
            <w:tcW w:w="3588" w:type="pct"/>
          </w:tcPr>
          <w:p w14:paraId="1F7A87D5" w14:textId="4AE6CDCC" w:rsidR="008B07DD" w:rsidRDefault="008B07DD" w:rsidP="008B07DD">
            <w:pPr>
              <w:pStyle w:val="TableNormal1"/>
              <w:cnfStyle w:val="000000000000" w:firstRow="0" w:lastRow="0" w:firstColumn="0" w:lastColumn="0" w:oddVBand="0" w:evenVBand="0" w:oddHBand="0" w:evenHBand="0" w:firstRowFirstColumn="0" w:firstRowLastColumn="0" w:lastRowFirstColumn="0" w:lastRowLastColumn="0"/>
            </w:pPr>
            <w:r w:rsidRPr="00D93494">
              <w:t>Has the meaning given by the NVETR Act and includes ASQA, VRQA and WA TAC.</w:t>
            </w:r>
          </w:p>
        </w:tc>
      </w:tr>
      <w:tr w:rsidR="008B07DD" w:rsidRPr="0069110A" w14:paraId="202AE902" w14:textId="77777777" w:rsidTr="006D556C">
        <w:tblPrEx>
          <w:tblCellMar>
            <w:left w:w="0" w:type="dxa"/>
            <w:right w:w="0" w:type="dxa"/>
          </w:tblCellMar>
        </w:tblPrEx>
        <w:tc>
          <w:tcPr>
            <w:cnfStyle w:val="001000000000" w:firstRow="0" w:lastRow="0" w:firstColumn="1" w:lastColumn="0" w:oddVBand="0" w:evenVBand="0" w:oddHBand="0" w:evenHBand="0" w:firstRowFirstColumn="0" w:firstRowLastColumn="0" w:lastRowFirstColumn="0" w:lastRowLastColumn="0"/>
            <w:tcW w:w="1412" w:type="pct"/>
          </w:tcPr>
          <w:p w14:paraId="037BDCC8" w14:textId="12458788" w:rsidR="008B07DD" w:rsidRPr="002A2E5F" w:rsidRDefault="008B07DD" w:rsidP="002A2E5F">
            <w:pPr>
              <w:pStyle w:val="TableNormal1"/>
              <w:rPr>
                <w:rFonts w:asciiTheme="majorHAnsi" w:hAnsiTheme="majorHAnsi"/>
                <w:sz w:val="22"/>
                <w:szCs w:val="22"/>
              </w:rPr>
            </w:pPr>
            <w:r w:rsidRPr="002A2E5F">
              <w:rPr>
                <w:rFonts w:asciiTheme="majorHAnsi" w:hAnsiTheme="majorHAnsi"/>
                <w:sz w:val="22"/>
                <w:szCs w:val="22"/>
              </w:rPr>
              <w:t xml:space="preserve">VET statement of attainment </w:t>
            </w:r>
          </w:p>
        </w:tc>
        <w:tc>
          <w:tcPr>
            <w:tcW w:w="3588" w:type="pct"/>
          </w:tcPr>
          <w:p w14:paraId="34BE255C" w14:textId="77777777" w:rsidR="008B07DD" w:rsidRPr="007E577D" w:rsidRDefault="008B07DD" w:rsidP="008B07DD">
            <w:pPr>
              <w:pStyle w:val="TableNormal1"/>
              <w:cnfStyle w:val="000000000000" w:firstRow="0" w:lastRow="0" w:firstColumn="0" w:lastColumn="0" w:oddVBand="0" w:evenVBand="0" w:oddHBand="0" w:evenHBand="0" w:firstRowFirstColumn="0" w:firstRowLastColumn="0" w:lastRowFirstColumn="0" w:lastRowLastColumn="0"/>
              <w:rPr>
                <w:rStyle w:val="Strong"/>
                <w:b w:val="0"/>
                <w:bCs w:val="0"/>
              </w:rPr>
            </w:pPr>
            <w:r w:rsidRPr="007E577D">
              <w:rPr>
                <w:rStyle w:val="Strong"/>
                <w:b w:val="0"/>
                <w:bCs w:val="0"/>
              </w:rPr>
              <w:t>VET Statement of Attainment has the same meaning as in the NVETR Act:</w:t>
            </w:r>
          </w:p>
          <w:p w14:paraId="41D19416" w14:textId="7DAC06EC" w:rsidR="008B07DD" w:rsidRPr="00EF0D67" w:rsidRDefault="008B07DD" w:rsidP="008B07DD">
            <w:pPr>
              <w:pStyle w:val="TableNormal1"/>
              <w:cnfStyle w:val="000000000000" w:firstRow="0" w:lastRow="0" w:firstColumn="0" w:lastColumn="0" w:oddVBand="0" w:evenVBand="0" w:oddHBand="0" w:evenHBand="0" w:firstRowFirstColumn="0" w:firstRowLastColumn="0" w:lastRowFirstColumn="0" w:lastRowLastColumn="0"/>
            </w:pPr>
            <w:r w:rsidRPr="00D93494">
              <w:rPr>
                <w:iCs/>
              </w:rPr>
              <w:t>in relation to units of competency or modules of a VET course, a statement given to a person confirming that the person has satisfied the requirements of units of competency or modules specified in the statement.</w:t>
            </w:r>
          </w:p>
        </w:tc>
      </w:tr>
      <w:tr w:rsidR="008B07DD" w:rsidRPr="0069110A" w14:paraId="7BA8A788" w14:textId="77777777" w:rsidTr="006D556C">
        <w:tblPrEx>
          <w:tblCellMar>
            <w:left w:w="0" w:type="dxa"/>
            <w:right w:w="0" w:type="dxa"/>
          </w:tblCellMar>
        </w:tblPrEx>
        <w:tc>
          <w:tcPr>
            <w:cnfStyle w:val="001000000000" w:firstRow="0" w:lastRow="0" w:firstColumn="1" w:lastColumn="0" w:oddVBand="0" w:evenVBand="0" w:oddHBand="0" w:evenHBand="0" w:firstRowFirstColumn="0" w:firstRowLastColumn="0" w:lastRowFirstColumn="0" w:lastRowLastColumn="0"/>
            <w:tcW w:w="1412" w:type="pct"/>
          </w:tcPr>
          <w:p w14:paraId="2939C37A" w14:textId="449DFC16" w:rsidR="008B07DD" w:rsidRPr="002A2E5F" w:rsidRDefault="008B07DD" w:rsidP="002A2E5F">
            <w:pPr>
              <w:pStyle w:val="TableNormal1"/>
              <w:rPr>
                <w:rFonts w:asciiTheme="majorHAnsi" w:hAnsiTheme="majorHAnsi"/>
                <w:sz w:val="22"/>
                <w:szCs w:val="22"/>
              </w:rPr>
            </w:pPr>
            <w:r w:rsidRPr="002A2E5F">
              <w:rPr>
                <w:rFonts w:asciiTheme="majorHAnsi" w:hAnsiTheme="majorHAnsi"/>
                <w:sz w:val="22"/>
                <w:szCs w:val="22"/>
              </w:rPr>
              <w:t>VRQA</w:t>
            </w:r>
          </w:p>
        </w:tc>
        <w:tc>
          <w:tcPr>
            <w:tcW w:w="3588" w:type="pct"/>
          </w:tcPr>
          <w:p w14:paraId="0FF9C288" w14:textId="4CED4BF1" w:rsidR="008B07DD" w:rsidRPr="00102178" w:rsidRDefault="008B07DD" w:rsidP="008B07DD">
            <w:pPr>
              <w:pStyle w:val="TableNormal1"/>
              <w:cnfStyle w:val="000000000000" w:firstRow="0" w:lastRow="0" w:firstColumn="0" w:lastColumn="0" w:oddVBand="0" w:evenVBand="0" w:oddHBand="0" w:evenHBand="0" w:firstRowFirstColumn="0" w:firstRowLastColumn="0" w:lastRowFirstColumn="0" w:lastRowLastColumn="0"/>
            </w:pPr>
            <w:r w:rsidRPr="00D93494">
              <w:t xml:space="preserve">the Victorian Registration and Qualifications Authority responsible for regulating RTOs registered under the </w:t>
            </w:r>
            <w:r w:rsidRPr="00D93494">
              <w:rPr>
                <w:i/>
                <w:iCs/>
              </w:rPr>
              <w:t xml:space="preserve">Education and Training Reform Act 2006 </w:t>
            </w:r>
            <w:r w:rsidRPr="00D93494">
              <w:t>(Vic) and associated regulatory requirements.</w:t>
            </w:r>
          </w:p>
        </w:tc>
      </w:tr>
      <w:tr w:rsidR="008B07DD" w:rsidRPr="0069110A" w14:paraId="09748899" w14:textId="77777777" w:rsidTr="006D556C">
        <w:tblPrEx>
          <w:tblCellMar>
            <w:left w:w="0" w:type="dxa"/>
            <w:right w:w="0" w:type="dxa"/>
          </w:tblCellMar>
        </w:tblPrEx>
        <w:tc>
          <w:tcPr>
            <w:cnfStyle w:val="001000000000" w:firstRow="0" w:lastRow="0" w:firstColumn="1" w:lastColumn="0" w:oddVBand="0" w:evenVBand="0" w:oddHBand="0" w:evenHBand="0" w:firstRowFirstColumn="0" w:firstRowLastColumn="0" w:lastRowFirstColumn="0" w:lastRowLastColumn="0"/>
            <w:tcW w:w="1412" w:type="pct"/>
          </w:tcPr>
          <w:p w14:paraId="102FFB3A" w14:textId="5B06DC6A" w:rsidR="008B07DD" w:rsidRPr="002A2E5F" w:rsidRDefault="008B07DD" w:rsidP="002A2E5F">
            <w:pPr>
              <w:pStyle w:val="TableNormal1"/>
              <w:rPr>
                <w:rFonts w:asciiTheme="majorHAnsi" w:hAnsiTheme="majorHAnsi"/>
                <w:sz w:val="22"/>
                <w:szCs w:val="22"/>
              </w:rPr>
            </w:pPr>
            <w:r w:rsidRPr="002A2E5F">
              <w:rPr>
                <w:rFonts w:asciiTheme="majorHAnsi" w:hAnsiTheme="majorHAnsi"/>
                <w:sz w:val="22"/>
                <w:szCs w:val="22"/>
              </w:rPr>
              <w:t xml:space="preserve">WA TAC </w:t>
            </w:r>
          </w:p>
        </w:tc>
        <w:tc>
          <w:tcPr>
            <w:tcW w:w="3588" w:type="pct"/>
          </w:tcPr>
          <w:p w14:paraId="1BC5AC6D" w14:textId="4C020EB7" w:rsidR="008B07DD" w:rsidRPr="00EF0D67" w:rsidRDefault="008B07DD" w:rsidP="008B07DD">
            <w:pPr>
              <w:pStyle w:val="TableNormal1"/>
              <w:cnfStyle w:val="000000000000" w:firstRow="0" w:lastRow="0" w:firstColumn="0" w:lastColumn="0" w:oddVBand="0" w:evenVBand="0" w:oddHBand="0" w:evenHBand="0" w:firstRowFirstColumn="0" w:firstRowLastColumn="0" w:lastRowFirstColumn="0" w:lastRowLastColumn="0"/>
            </w:pPr>
            <w:r w:rsidRPr="00D93494">
              <w:t xml:space="preserve">The Western Australian Training Accreditation Council responsible for regulating RTOs registered under the </w:t>
            </w:r>
            <w:r w:rsidRPr="00D93494">
              <w:rPr>
                <w:i/>
                <w:iCs/>
              </w:rPr>
              <w:t>Vocational Education and Training Act 1996</w:t>
            </w:r>
            <w:r w:rsidRPr="00D93494">
              <w:t xml:space="preserve"> (WA) and associated regulatory requirements.</w:t>
            </w:r>
          </w:p>
        </w:tc>
      </w:tr>
      <w:tr w:rsidR="008B07DD" w:rsidRPr="0069110A" w14:paraId="3B166680" w14:textId="77777777" w:rsidTr="006D556C">
        <w:tblPrEx>
          <w:tblCellMar>
            <w:left w:w="0" w:type="dxa"/>
            <w:right w:w="0" w:type="dxa"/>
          </w:tblCellMar>
        </w:tblPrEx>
        <w:tc>
          <w:tcPr>
            <w:cnfStyle w:val="001000000000" w:firstRow="0" w:lastRow="0" w:firstColumn="1" w:lastColumn="0" w:oddVBand="0" w:evenVBand="0" w:oddHBand="0" w:evenHBand="0" w:firstRowFirstColumn="0" w:firstRowLastColumn="0" w:lastRowFirstColumn="0" w:lastRowLastColumn="0"/>
            <w:tcW w:w="1412" w:type="pct"/>
          </w:tcPr>
          <w:p w14:paraId="56A9157F" w14:textId="77777777" w:rsidR="008B07DD" w:rsidRPr="002A2E5F" w:rsidRDefault="008B07DD" w:rsidP="002A2E5F">
            <w:pPr>
              <w:pStyle w:val="TableNormal1"/>
              <w:rPr>
                <w:rFonts w:asciiTheme="majorHAnsi" w:hAnsiTheme="majorHAnsi"/>
                <w:sz w:val="22"/>
                <w:szCs w:val="22"/>
              </w:rPr>
            </w:pPr>
            <w:r w:rsidRPr="002A2E5F">
              <w:rPr>
                <w:rFonts w:asciiTheme="majorHAnsi" w:hAnsiTheme="majorHAnsi"/>
                <w:sz w:val="22"/>
                <w:szCs w:val="22"/>
              </w:rPr>
              <w:t xml:space="preserve">WA TAC </w:t>
            </w:r>
          </w:p>
        </w:tc>
        <w:tc>
          <w:tcPr>
            <w:tcW w:w="3588" w:type="pct"/>
          </w:tcPr>
          <w:p w14:paraId="2FAA80A7" w14:textId="77777777" w:rsidR="008B07DD" w:rsidRPr="00325A14" w:rsidRDefault="008B07DD" w:rsidP="009964E7">
            <w:pPr>
              <w:pStyle w:val="TableNormal1"/>
              <w:cnfStyle w:val="000000000000" w:firstRow="0" w:lastRow="0" w:firstColumn="0" w:lastColumn="0" w:oddVBand="0" w:evenVBand="0" w:oddHBand="0" w:evenHBand="0" w:firstRowFirstColumn="0" w:firstRowLastColumn="0" w:lastRowFirstColumn="0" w:lastRowLastColumn="0"/>
            </w:pPr>
            <w:r w:rsidRPr="00DF5B97">
              <w:t>The Western Australian Training Accreditation Counc</w:t>
            </w:r>
            <w:r>
              <w:t>il</w:t>
            </w:r>
            <w:r w:rsidRPr="00DF5B97">
              <w:t xml:space="preserve"> responsible for </w:t>
            </w:r>
            <w:r>
              <w:t xml:space="preserve">regulating RTOs registered under the </w:t>
            </w:r>
            <w:r w:rsidRPr="0063018C">
              <w:rPr>
                <w:rStyle w:val="Emphasis"/>
              </w:rPr>
              <w:t>Vocational Education and Training Act 1996</w:t>
            </w:r>
            <w:r w:rsidRPr="00DF5B97">
              <w:t xml:space="preserve"> (WA) </w:t>
            </w:r>
            <w:r>
              <w:t>and associated regulatory requirements.</w:t>
            </w:r>
          </w:p>
        </w:tc>
      </w:tr>
      <w:bookmarkEnd w:id="4"/>
      <w:bookmarkEnd w:id="5"/>
      <w:bookmarkEnd w:id="6"/>
    </w:tbl>
    <w:p w14:paraId="6567228D" w14:textId="77777777" w:rsidR="0063018C" w:rsidRPr="0069110A" w:rsidRDefault="0063018C" w:rsidP="00453BC3">
      <w:pPr>
        <w:rPr>
          <w:b/>
          <w:bCs/>
        </w:rPr>
      </w:pPr>
    </w:p>
    <w:sectPr w:rsidR="0063018C" w:rsidRPr="0069110A" w:rsidSect="005D32E0">
      <w:footerReference w:type="default" r:id="rId62"/>
      <w:pgSz w:w="11906" w:h="16838"/>
      <w:pgMar w:top="953" w:right="1315" w:bottom="1474" w:left="1315" w:header="709"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E06A7" w14:textId="77777777" w:rsidR="00766EE9" w:rsidRDefault="00766EE9" w:rsidP="000A6228">
      <w:pPr>
        <w:spacing w:after="0" w:line="240" w:lineRule="auto"/>
      </w:pPr>
      <w:r>
        <w:separator/>
      </w:r>
    </w:p>
  </w:endnote>
  <w:endnote w:type="continuationSeparator" w:id="0">
    <w:p w14:paraId="7C85A72E" w14:textId="77777777" w:rsidR="00766EE9" w:rsidRDefault="00766EE9"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Fluent Icons">
    <w:panose1 w:val="050A0102010101010101"/>
    <w:charset w:val="00"/>
    <w:family w:val="roman"/>
    <w:pitch w:val="variable"/>
    <w:sig w:usb0="00000003" w:usb1="1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SimHei">
    <w:panose1 w:val="02010600030101010101"/>
    <w:charset w:val="86"/>
    <w:family w:val="modern"/>
    <w:pitch w:val="fixed"/>
    <w:sig w:usb0="800002BF" w:usb1="38CF7CFA" w:usb2="00000016" w:usb3="00000000" w:csb0="00040001" w:csb1="00000000"/>
  </w:font>
  <w:font w:name="Aptos Light">
    <w:panose1 w:val="020B0004020202020204"/>
    <w:charset w:val="00"/>
    <w:family w:val="swiss"/>
    <w:pitch w:val="variable"/>
    <w:sig w:usb0="20000287" w:usb1="00000003" w:usb2="00000000" w:usb3="00000000" w:csb0="0000019F" w:csb1="00000000"/>
  </w:font>
  <w:font w:name="Aptos SemiBold">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UI Light">
    <w:panose1 w:val="020B0300000000000000"/>
    <w:charset w:val="80"/>
    <w:family w:val="swiss"/>
    <w:pitch w:val="variable"/>
    <w:sig w:usb0="E00002FF" w:usb1="2AC7FDFF" w:usb2="00000016" w:usb3="00000000" w:csb0="000200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4A035" w14:textId="038383D7" w:rsidR="00B44A48" w:rsidRPr="007B02C2" w:rsidRDefault="007B02C2" w:rsidP="007B02C2">
    <w:pPr>
      <w:spacing w:before="0" w:after="0"/>
      <w:ind w:right="1417"/>
      <w:jc w:val="right"/>
    </w:pPr>
    <w:r w:rsidRPr="00A227C1">
      <w:rPr>
        <w:b/>
        <w:bCs/>
        <w:noProof/>
      </w:rPr>
      <w:drawing>
        <wp:anchor distT="0" distB="0" distL="114300" distR="114300" simplePos="0" relativeHeight="251658240" behindDoc="1" locked="0" layoutInCell="1" allowOverlap="1" wp14:anchorId="1C048F2C" wp14:editId="0CC7CE6D">
          <wp:simplePos x="0" y="0"/>
          <wp:positionH relativeFrom="page">
            <wp:posOffset>5991225</wp:posOffset>
          </wp:positionH>
          <wp:positionV relativeFrom="paragraph">
            <wp:posOffset>-26035</wp:posOffset>
          </wp:positionV>
          <wp:extent cx="1569600" cy="216000"/>
          <wp:effectExtent l="0" t="0" r="0" b="0"/>
          <wp:wrapNone/>
          <wp:docPr id="849416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4164"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569600" cy="216000"/>
                  </a:xfrm>
                  <a:prstGeom prst="rect">
                    <a:avLst/>
                  </a:prstGeom>
                </pic:spPr>
              </pic:pic>
            </a:graphicData>
          </a:graphic>
          <wp14:sizeRelH relativeFrom="page">
            <wp14:pctWidth>0</wp14:pctWidth>
          </wp14:sizeRelH>
          <wp14:sizeRelV relativeFrom="page">
            <wp14:pctHeight>0</wp14:pctHeight>
          </wp14:sizeRelV>
        </wp:anchor>
      </w:drawing>
    </w:r>
    <w:r w:rsidR="0011707F">
      <w:rPr>
        <w:b/>
        <w:bCs/>
        <w:noProof/>
      </w:rPr>
      <w:t>Guide to RTO</w:t>
    </w:r>
    <w:r w:rsidR="00A227C1" w:rsidRPr="00A227C1">
      <w:rPr>
        <w:b/>
        <w:bCs/>
        <w:noProof/>
      </w:rPr>
      <w:t xml:space="preserve"> </w:t>
    </w:r>
    <w:r w:rsidR="00A227C1" w:rsidRPr="009B1320">
      <w:rPr>
        <w:b/>
        <w:bCs/>
        <w:noProof/>
      </w:rPr>
      <w:t>Data Provision Requirements</w:t>
    </w:r>
    <w:r w:rsidR="00A227C1" w:rsidRPr="00A227C1">
      <w:rPr>
        <w:noProof/>
      </w:rPr>
      <w:t xml:space="preserve"> </w:t>
    </w:r>
    <w:r w:rsidRPr="00E32D9E">
      <w:rPr>
        <w:i/>
        <w:iCs/>
      </w:rPr>
      <w:t> </w:t>
    </w:r>
    <w:r w:rsidRPr="007B02C2">
      <w:rPr>
        <w:color w:val="055044" w:themeColor="text2"/>
      </w:rPr>
      <w:t>|</w:t>
    </w:r>
    <w:r w:rsidRPr="00E32D9E">
      <w:rPr>
        <w:i/>
        <w:iCs/>
      </w:rPr>
      <w:t> </w:t>
    </w:r>
    <w:r w:rsidRPr="000C4CC4">
      <w:rPr>
        <w:b/>
        <w:bCs/>
      </w:rPr>
      <w:fldChar w:fldCharType="begin"/>
    </w:r>
    <w:r w:rsidRPr="000C4CC4">
      <w:rPr>
        <w:b/>
        <w:bCs/>
      </w:rPr>
      <w:instrText xml:space="preserve"> PAGE   \* MERGEFORMAT </w:instrText>
    </w:r>
    <w:r w:rsidRPr="000C4CC4">
      <w:rPr>
        <w:b/>
        <w:bCs/>
      </w:rPr>
      <w:fldChar w:fldCharType="separate"/>
    </w:r>
    <w:r w:rsidRPr="000C4CC4">
      <w:rPr>
        <w:b/>
        <w:bCs/>
      </w:rPr>
      <w:t>2</w:t>
    </w:r>
    <w:r w:rsidRPr="000C4CC4">
      <w:rPr>
        <w:b/>
        <w:bCs/>
        <w:noProof/>
      </w:rPr>
      <w:fldChar w:fldCharType="end"/>
    </w: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EB0D0" w14:textId="77777777" w:rsidR="00766EE9" w:rsidRDefault="00766EE9" w:rsidP="000A6228">
      <w:pPr>
        <w:spacing w:after="0" w:line="240" w:lineRule="auto"/>
      </w:pPr>
      <w:r>
        <w:separator/>
      </w:r>
    </w:p>
  </w:footnote>
  <w:footnote w:type="continuationSeparator" w:id="0">
    <w:p w14:paraId="1D76E5C9" w14:textId="77777777" w:rsidR="00766EE9" w:rsidRDefault="00766EE9"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BE90DDB"/>
    <w:multiLevelType w:val="multilevel"/>
    <w:tmpl w:val="4B7AD430"/>
    <w:styleLink w:val="Listlevel2"/>
    <w:lvl w:ilvl="0">
      <w:start w:val="1"/>
      <w:numFmt w:val="bullet"/>
      <w:lvlText w:val=""/>
      <w:lvlJc w:val="left"/>
      <w:pPr>
        <w:ind w:left="340" w:hanging="340"/>
      </w:pPr>
      <w:rPr>
        <w:rFonts w:ascii="Segoe Fluent Icons" w:hAnsi="Segoe Fluent Icons" w:hint="default"/>
        <w:color w:val="149B9E" w:themeColor="accent3"/>
        <w:sz w:val="24"/>
        <w:szCs w:val="24"/>
      </w:rPr>
    </w:lvl>
    <w:lvl w:ilvl="1">
      <w:start w:val="1"/>
      <w:numFmt w:val="bullet"/>
      <w:lvlText w:val=""/>
      <w:lvlJc w:val="left"/>
      <w:pPr>
        <w:tabs>
          <w:tab w:val="num" w:pos="624"/>
        </w:tabs>
        <w:ind w:left="624" w:hanging="284"/>
      </w:pPr>
      <w:rPr>
        <w:rFonts w:ascii="Symbol" w:hAnsi="Symbol" w:hint="default"/>
        <w:color w:val="4CBFAD" w:themeColor="background2"/>
      </w:rPr>
    </w:lvl>
    <w:lvl w:ilvl="2">
      <w:start w:val="1"/>
      <w:numFmt w:val="bullet"/>
      <w:lvlText w:val="–"/>
      <w:lvlJc w:val="left"/>
      <w:pPr>
        <w:tabs>
          <w:tab w:val="num" w:pos="907"/>
        </w:tabs>
        <w:ind w:left="907" w:hanging="227"/>
      </w:pPr>
      <w:rPr>
        <w:rFonts w:ascii="Aptos" w:hAnsi="Aptos" w:hint="default"/>
        <w:color w:val="4CBFAD" w:themeColor="background2"/>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17107E97"/>
    <w:multiLevelType w:val="hybridMultilevel"/>
    <w:tmpl w:val="64A8DA7C"/>
    <w:lvl w:ilvl="0" w:tplc="7A2ED9D8">
      <w:start w:val="1"/>
      <w:numFmt w:val="decimal"/>
      <w:lvlText w:val="%1."/>
      <w:lvlJc w:val="left"/>
      <w:pPr>
        <w:ind w:left="1020" w:hanging="360"/>
      </w:pPr>
    </w:lvl>
    <w:lvl w:ilvl="1" w:tplc="EC7261E4">
      <w:start w:val="1"/>
      <w:numFmt w:val="decimal"/>
      <w:lvlText w:val="%2."/>
      <w:lvlJc w:val="left"/>
      <w:pPr>
        <w:ind w:left="1020" w:hanging="360"/>
      </w:pPr>
    </w:lvl>
    <w:lvl w:ilvl="2" w:tplc="DDBC3A64">
      <w:start w:val="1"/>
      <w:numFmt w:val="decimal"/>
      <w:lvlText w:val="%3."/>
      <w:lvlJc w:val="left"/>
      <w:pPr>
        <w:ind w:left="1020" w:hanging="360"/>
      </w:pPr>
    </w:lvl>
    <w:lvl w:ilvl="3" w:tplc="798C57EC">
      <w:start w:val="1"/>
      <w:numFmt w:val="decimal"/>
      <w:lvlText w:val="%4."/>
      <w:lvlJc w:val="left"/>
      <w:pPr>
        <w:ind w:left="1020" w:hanging="360"/>
      </w:pPr>
    </w:lvl>
    <w:lvl w:ilvl="4" w:tplc="511C0D08">
      <w:start w:val="1"/>
      <w:numFmt w:val="decimal"/>
      <w:lvlText w:val="%5."/>
      <w:lvlJc w:val="left"/>
      <w:pPr>
        <w:ind w:left="1020" w:hanging="360"/>
      </w:pPr>
    </w:lvl>
    <w:lvl w:ilvl="5" w:tplc="2ED4C5E4">
      <w:start w:val="1"/>
      <w:numFmt w:val="decimal"/>
      <w:lvlText w:val="%6."/>
      <w:lvlJc w:val="left"/>
      <w:pPr>
        <w:ind w:left="1020" w:hanging="360"/>
      </w:pPr>
    </w:lvl>
    <w:lvl w:ilvl="6" w:tplc="54ACD496">
      <w:start w:val="1"/>
      <w:numFmt w:val="decimal"/>
      <w:lvlText w:val="%7."/>
      <w:lvlJc w:val="left"/>
      <w:pPr>
        <w:ind w:left="1020" w:hanging="360"/>
      </w:pPr>
    </w:lvl>
    <w:lvl w:ilvl="7" w:tplc="0A6406C4">
      <w:start w:val="1"/>
      <w:numFmt w:val="decimal"/>
      <w:lvlText w:val="%8."/>
      <w:lvlJc w:val="left"/>
      <w:pPr>
        <w:ind w:left="1020" w:hanging="360"/>
      </w:pPr>
    </w:lvl>
    <w:lvl w:ilvl="8" w:tplc="F15288C4">
      <w:start w:val="1"/>
      <w:numFmt w:val="decimal"/>
      <w:lvlText w:val="%9."/>
      <w:lvlJc w:val="left"/>
      <w:pPr>
        <w:ind w:left="1020" w:hanging="360"/>
      </w:pPr>
    </w:lvl>
  </w:abstractNum>
  <w:abstractNum w:abstractNumId="4" w15:restartNumberingAfterBreak="0">
    <w:nsid w:val="18DB3D95"/>
    <w:multiLevelType w:val="multilevel"/>
    <w:tmpl w:val="E0EE8508"/>
    <w:lvl w:ilvl="0">
      <w:start w:val="1"/>
      <w:numFmt w:val="bullet"/>
      <w:lvlText w:val=""/>
      <w:lvlJc w:val="left"/>
      <w:pPr>
        <w:ind w:left="227" w:hanging="227"/>
      </w:pPr>
      <w:rPr>
        <w:rFonts w:ascii="Segoe Fluent Icons" w:hAnsi="Segoe Fluent Icons" w:hint="default"/>
        <w:color w:val="149B9E" w:themeColor="accent3"/>
        <w:sz w:val="16"/>
        <w:szCs w:val="24"/>
      </w:rPr>
    </w:lvl>
    <w:lvl w:ilvl="1">
      <w:start w:val="1"/>
      <w:numFmt w:val="bullet"/>
      <w:lvlText w:val=""/>
      <w:lvlJc w:val="left"/>
      <w:pPr>
        <w:tabs>
          <w:tab w:val="num" w:pos="624"/>
        </w:tabs>
        <w:ind w:left="454" w:hanging="227"/>
      </w:pPr>
      <w:rPr>
        <w:rFonts w:ascii="Symbol" w:hAnsi="Symbol" w:hint="default"/>
        <w:color w:val="4CBFAD" w:themeColor="background2"/>
      </w:rPr>
    </w:lvl>
    <w:lvl w:ilvl="2">
      <w:start w:val="1"/>
      <w:numFmt w:val="bullet"/>
      <w:lvlText w:val="–"/>
      <w:lvlJc w:val="left"/>
      <w:pPr>
        <w:tabs>
          <w:tab w:val="num" w:pos="907"/>
        </w:tabs>
        <w:ind w:left="681" w:hanging="227"/>
      </w:pPr>
      <w:rPr>
        <w:rFonts w:ascii="Aptos" w:hAnsi="Aptos" w:hint="default"/>
        <w:color w:val="4CBFAD" w:themeColor="background2"/>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5" w15:restartNumberingAfterBreak="0">
    <w:nsid w:val="18FF1AB7"/>
    <w:multiLevelType w:val="multilevel"/>
    <w:tmpl w:val="F632833A"/>
    <w:name w:val="EDU - Bullet List"/>
    <w:lvl w:ilvl="0">
      <w:start w:val="1"/>
      <w:numFmt w:val="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AAF5ACC"/>
    <w:multiLevelType w:val="multilevel"/>
    <w:tmpl w:val="E0EE8508"/>
    <w:lvl w:ilvl="0">
      <w:start w:val="1"/>
      <w:numFmt w:val="bullet"/>
      <w:lvlText w:val=""/>
      <w:lvlJc w:val="left"/>
      <w:pPr>
        <w:ind w:left="227" w:hanging="227"/>
      </w:pPr>
      <w:rPr>
        <w:rFonts w:ascii="Segoe Fluent Icons" w:hAnsi="Segoe Fluent Icons" w:hint="default"/>
        <w:color w:val="149B9E" w:themeColor="accent3"/>
        <w:sz w:val="16"/>
        <w:szCs w:val="24"/>
      </w:rPr>
    </w:lvl>
    <w:lvl w:ilvl="1">
      <w:start w:val="1"/>
      <w:numFmt w:val="bullet"/>
      <w:lvlText w:val=""/>
      <w:lvlJc w:val="left"/>
      <w:pPr>
        <w:tabs>
          <w:tab w:val="num" w:pos="624"/>
        </w:tabs>
        <w:ind w:left="454" w:hanging="227"/>
      </w:pPr>
      <w:rPr>
        <w:rFonts w:ascii="Symbol" w:hAnsi="Symbol" w:hint="default"/>
        <w:color w:val="4CBFAD" w:themeColor="background2"/>
      </w:rPr>
    </w:lvl>
    <w:lvl w:ilvl="2">
      <w:start w:val="1"/>
      <w:numFmt w:val="bullet"/>
      <w:lvlText w:val="–"/>
      <w:lvlJc w:val="left"/>
      <w:pPr>
        <w:tabs>
          <w:tab w:val="num" w:pos="907"/>
        </w:tabs>
        <w:ind w:left="681" w:hanging="227"/>
      </w:pPr>
      <w:rPr>
        <w:rFonts w:ascii="Aptos" w:hAnsi="Aptos" w:hint="default"/>
        <w:color w:val="4CBFAD" w:themeColor="background2"/>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7" w15:restartNumberingAfterBreak="0">
    <w:nsid w:val="200B789F"/>
    <w:multiLevelType w:val="multilevel"/>
    <w:tmpl w:val="41224A36"/>
    <w:lvl w:ilvl="0">
      <w:start w:val="1"/>
      <w:numFmt w:val="bullet"/>
      <w:lvlText w:val=""/>
      <w:lvlJc w:val="left"/>
      <w:pPr>
        <w:ind w:left="340" w:hanging="340"/>
      </w:pPr>
      <w:rPr>
        <w:rFonts w:ascii="Segoe Fluent Icons" w:hAnsi="Segoe Fluent Icons" w:hint="default"/>
        <w:color w:val="149B9E" w:themeColor="accent3"/>
        <w:sz w:val="20"/>
        <w:szCs w:val="24"/>
      </w:rPr>
    </w:lvl>
    <w:lvl w:ilvl="1">
      <w:start w:val="1"/>
      <w:numFmt w:val="bullet"/>
      <w:lvlText w:val=""/>
      <w:lvlJc w:val="left"/>
      <w:pPr>
        <w:tabs>
          <w:tab w:val="num" w:pos="624"/>
        </w:tabs>
        <w:ind w:left="624" w:hanging="284"/>
      </w:pPr>
      <w:rPr>
        <w:rFonts w:ascii="Symbol" w:hAnsi="Symbol" w:hint="default"/>
        <w:color w:val="4CBFAD" w:themeColor="background2"/>
      </w:rPr>
    </w:lvl>
    <w:lvl w:ilvl="2">
      <w:start w:val="1"/>
      <w:numFmt w:val="bullet"/>
      <w:lvlText w:val="–"/>
      <w:lvlJc w:val="left"/>
      <w:pPr>
        <w:tabs>
          <w:tab w:val="num" w:pos="907"/>
        </w:tabs>
        <w:ind w:left="907" w:hanging="227"/>
      </w:pPr>
      <w:rPr>
        <w:rFonts w:ascii="Aptos" w:hAnsi="Aptos" w:hint="default"/>
        <w:color w:val="4CBFAD" w:themeColor="background2"/>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21D47C9F"/>
    <w:multiLevelType w:val="multilevel"/>
    <w:tmpl w:val="41224A36"/>
    <w:lvl w:ilvl="0">
      <w:start w:val="1"/>
      <w:numFmt w:val="bullet"/>
      <w:lvlText w:val=""/>
      <w:lvlJc w:val="left"/>
      <w:pPr>
        <w:ind w:left="340" w:hanging="340"/>
      </w:pPr>
      <w:rPr>
        <w:rFonts w:ascii="Segoe Fluent Icons" w:hAnsi="Segoe Fluent Icons" w:hint="default"/>
        <w:color w:val="149B9E" w:themeColor="accent3"/>
        <w:sz w:val="20"/>
        <w:szCs w:val="24"/>
      </w:rPr>
    </w:lvl>
    <w:lvl w:ilvl="1">
      <w:start w:val="1"/>
      <w:numFmt w:val="bullet"/>
      <w:lvlText w:val=""/>
      <w:lvlJc w:val="left"/>
      <w:pPr>
        <w:tabs>
          <w:tab w:val="num" w:pos="624"/>
        </w:tabs>
        <w:ind w:left="624" w:hanging="284"/>
      </w:pPr>
      <w:rPr>
        <w:rFonts w:ascii="Symbol" w:hAnsi="Symbol" w:hint="default"/>
        <w:color w:val="4CBFAD" w:themeColor="background2"/>
      </w:rPr>
    </w:lvl>
    <w:lvl w:ilvl="2">
      <w:start w:val="1"/>
      <w:numFmt w:val="bullet"/>
      <w:lvlText w:val="–"/>
      <w:lvlJc w:val="left"/>
      <w:pPr>
        <w:tabs>
          <w:tab w:val="num" w:pos="907"/>
        </w:tabs>
        <w:ind w:left="907" w:hanging="227"/>
      </w:pPr>
      <w:rPr>
        <w:rFonts w:ascii="Aptos" w:hAnsi="Aptos" w:hint="default"/>
        <w:color w:val="4CBFAD" w:themeColor="background2"/>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243C5515"/>
    <w:multiLevelType w:val="hybridMultilevel"/>
    <w:tmpl w:val="7A7C7324"/>
    <w:lvl w:ilvl="0" w:tplc="BCBCEB68">
      <w:start w:val="1"/>
      <w:numFmt w:val="bullet"/>
      <w:lvlText w:val=""/>
      <w:lvlJc w:val="left"/>
      <w:pPr>
        <w:ind w:left="1020" w:hanging="360"/>
      </w:pPr>
      <w:rPr>
        <w:rFonts w:ascii="Symbol" w:hAnsi="Symbol"/>
      </w:rPr>
    </w:lvl>
    <w:lvl w:ilvl="1" w:tplc="7F8CC030">
      <w:start w:val="1"/>
      <w:numFmt w:val="bullet"/>
      <w:lvlText w:val=""/>
      <w:lvlJc w:val="left"/>
      <w:pPr>
        <w:ind w:left="1020" w:hanging="360"/>
      </w:pPr>
      <w:rPr>
        <w:rFonts w:ascii="Symbol" w:hAnsi="Symbol"/>
      </w:rPr>
    </w:lvl>
    <w:lvl w:ilvl="2" w:tplc="8306F3D8">
      <w:start w:val="1"/>
      <w:numFmt w:val="bullet"/>
      <w:lvlText w:val=""/>
      <w:lvlJc w:val="left"/>
      <w:pPr>
        <w:ind w:left="1020" w:hanging="360"/>
      </w:pPr>
      <w:rPr>
        <w:rFonts w:ascii="Symbol" w:hAnsi="Symbol"/>
      </w:rPr>
    </w:lvl>
    <w:lvl w:ilvl="3" w:tplc="6BD08CD2">
      <w:start w:val="1"/>
      <w:numFmt w:val="bullet"/>
      <w:lvlText w:val=""/>
      <w:lvlJc w:val="left"/>
      <w:pPr>
        <w:ind w:left="1020" w:hanging="360"/>
      </w:pPr>
      <w:rPr>
        <w:rFonts w:ascii="Symbol" w:hAnsi="Symbol"/>
      </w:rPr>
    </w:lvl>
    <w:lvl w:ilvl="4" w:tplc="C1DCB38E">
      <w:start w:val="1"/>
      <w:numFmt w:val="bullet"/>
      <w:lvlText w:val=""/>
      <w:lvlJc w:val="left"/>
      <w:pPr>
        <w:ind w:left="1020" w:hanging="360"/>
      </w:pPr>
      <w:rPr>
        <w:rFonts w:ascii="Symbol" w:hAnsi="Symbol"/>
      </w:rPr>
    </w:lvl>
    <w:lvl w:ilvl="5" w:tplc="E9EA4D68">
      <w:start w:val="1"/>
      <w:numFmt w:val="bullet"/>
      <w:lvlText w:val=""/>
      <w:lvlJc w:val="left"/>
      <w:pPr>
        <w:ind w:left="1020" w:hanging="360"/>
      </w:pPr>
      <w:rPr>
        <w:rFonts w:ascii="Symbol" w:hAnsi="Symbol"/>
      </w:rPr>
    </w:lvl>
    <w:lvl w:ilvl="6" w:tplc="17905BB0">
      <w:start w:val="1"/>
      <w:numFmt w:val="bullet"/>
      <w:lvlText w:val=""/>
      <w:lvlJc w:val="left"/>
      <w:pPr>
        <w:ind w:left="1020" w:hanging="360"/>
      </w:pPr>
      <w:rPr>
        <w:rFonts w:ascii="Symbol" w:hAnsi="Symbol"/>
      </w:rPr>
    </w:lvl>
    <w:lvl w:ilvl="7" w:tplc="FFD2D446">
      <w:start w:val="1"/>
      <w:numFmt w:val="bullet"/>
      <w:lvlText w:val=""/>
      <w:lvlJc w:val="left"/>
      <w:pPr>
        <w:ind w:left="1020" w:hanging="360"/>
      </w:pPr>
      <w:rPr>
        <w:rFonts w:ascii="Symbol" w:hAnsi="Symbol"/>
      </w:rPr>
    </w:lvl>
    <w:lvl w:ilvl="8" w:tplc="1F5213B6">
      <w:start w:val="1"/>
      <w:numFmt w:val="bullet"/>
      <w:lvlText w:val=""/>
      <w:lvlJc w:val="left"/>
      <w:pPr>
        <w:ind w:left="1020" w:hanging="360"/>
      </w:pPr>
      <w:rPr>
        <w:rFonts w:ascii="Symbol" w:hAnsi="Symbol"/>
      </w:rPr>
    </w:lvl>
  </w:abstractNum>
  <w:abstractNum w:abstractNumId="10" w15:restartNumberingAfterBreak="0">
    <w:nsid w:val="24771B38"/>
    <w:multiLevelType w:val="hybridMultilevel"/>
    <w:tmpl w:val="EB1E81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6DE53B5"/>
    <w:multiLevelType w:val="hybridMultilevel"/>
    <w:tmpl w:val="03E259CE"/>
    <w:lvl w:ilvl="0" w:tplc="CDBE6F84">
      <w:start w:val="1"/>
      <w:numFmt w:val="bullet"/>
      <w:lvlText w:val=""/>
      <w:lvlJc w:val="left"/>
      <w:pPr>
        <w:ind w:left="1440" w:hanging="360"/>
      </w:pPr>
      <w:rPr>
        <w:rFonts w:ascii="Symbol" w:hAnsi="Symbol"/>
      </w:rPr>
    </w:lvl>
    <w:lvl w:ilvl="1" w:tplc="8B18809A">
      <w:start w:val="1"/>
      <w:numFmt w:val="bullet"/>
      <w:lvlText w:val=""/>
      <w:lvlJc w:val="left"/>
      <w:pPr>
        <w:ind w:left="1440" w:hanging="360"/>
      </w:pPr>
      <w:rPr>
        <w:rFonts w:ascii="Symbol" w:hAnsi="Symbol"/>
      </w:rPr>
    </w:lvl>
    <w:lvl w:ilvl="2" w:tplc="2448567E">
      <w:start w:val="1"/>
      <w:numFmt w:val="bullet"/>
      <w:lvlText w:val=""/>
      <w:lvlJc w:val="left"/>
      <w:pPr>
        <w:ind w:left="1440" w:hanging="360"/>
      </w:pPr>
      <w:rPr>
        <w:rFonts w:ascii="Symbol" w:hAnsi="Symbol"/>
      </w:rPr>
    </w:lvl>
    <w:lvl w:ilvl="3" w:tplc="8F8ED67C">
      <w:start w:val="1"/>
      <w:numFmt w:val="bullet"/>
      <w:lvlText w:val=""/>
      <w:lvlJc w:val="left"/>
      <w:pPr>
        <w:ind w:left="1440" w:hanging="360"/>
      </w:pPr>
      <w:rPr>
        <w:rFonts w:ascii="Symbol" w:hAnsi="Symbol"/>
      </w:rPr>
    </w:lvl>
    <w:lvl w:ilvl="4" w:tplc="D0107C5A">
      <w:start w:val="1"/>
      <w:numFmt w:val="bullet"/>
      <w:lvlText w:val=""/>
      <w:lvlJc w:val="left"/>
      <w:pPr>
        <w:ind w:left="1440" w:hanging="360"/>
      </w:pPr>
      <w:rPr>
        <w:rFonts w:ascii="Symbol" w:hAnsi="Symbol"/>
      </w:rPr>
    </w:lvl>
    <w:lvl w:ilvl="5" w:tplc="23F86314">
      <w:start w:val="1"/>
      <w:numFmt w:val="bullet"/>
      <w:lvlText w:val=""/>
      <w:lvlJc w:val="left"/>
      <w:pPr>
        <w:ind w:left="1440" w:hanging="360"/>
      </w:pPr>
      <w:rPr>
        <w:rFonts w:ascii="Symbol" w:hAnsi="Symbol"/>
      </w:rPr>
    </w:lvl>
    <w:lvl w:ilvl="6" w:tplc="4A668EC8">
      <w:start w:val="1"/>
      <w:numFmt w:val="bullet"/>
      <w:lvlText w:val=""/>
      <w:lvlJc w:val="left"/>
      <w:pPr>
        <w:ind w:left="1440" w:hanging="360"/>
      </w:pPr>
      <w:rPr>
        <w:rFonts w:ascii="Symbol" w:hAnsi="Symbol"/>
      </w:rPr>
    </w:lvl>
    <w:lvl w:ilvl="7" w:tplc="FD2C2C8C">
      <w:start w:val="1"/>
      <w:numFmt w:val="bullet"/>
      <w:lvlText w:val=""/>
      <w:lvlJc w:val="left"/>
      <w:pPr>
        <w:ind w:left="1440" w:hanging="360"/>
      </w:pPr>
      <w:rPr>
        <w:rFonts w:ascii="Symbol" w:hAnsi="Symbol"/>
      </w:rPr>
    </w:lvl>
    <w:lvl w:ilvl="8" w:tplc="3B06C188">
      <w:start w:val="1"/>
      <w:numFmt w:val="bullet"/>
      <w:lvlText w:val=""/>
      <w:lvlJc w:val="left"/>
      <w:pPr>
        <w:ind w:left="1440" w:hanging="360"/>
      </w:pPr>
      <w:rPr>
        <w:rFonts w:ascii="Symbol" w:hAnsi="Symbol"/>
      </w:rPr>
    </w:lvl>
  </w:abstractNum>
  <w:abstractNum w:abstractNumId="12" w15:restartNumberingAfterBreak="0">
    <w:nsid w:val="29696027"/>
    <w:multiLevelType w:val="multilevel"/>
    <w:tmpl w:val="E0EE8508"/>
    <w:lvl w:ilvl="0">
      <w:start w:val="1"/>
      <w:numFmt w:val="bullet"/>
      <w:lvlText w:val=""/>
      <w:lvlJc w:val="left"/>
      <w:pPr>
        <w:ind w:left="227" w:hanging="227"/>
      </w:pPr>
      <w:rPr>
        <w:rFonts w:ascii="Segoe Fluent Icons" w:hAnsi="Segoe Fluent Icons" w:hint="default"/>
        <w:color w:val="149B9E" w:themeColor="accent3"/>
        <w:sz w:val="16"/>
        <w:szCs w:val="24"/>
      </w:rPr>
    </w:lvl>
    <w:lvl w:ilvl="1">
      <w:start w:val="1"/>
      <w:numFmt w:val="bullet"/>
      <w:lvlText w:val=""/>
      <w:lvlJc w:val="left"/>
      <w:pPr>
        <w:tabs>
          <w:tab w:val="num" w:pos="624"/>
        </w:tabs>
        <w:ind w:left="454" w:hanging="227"/>
      </w:pPr>
      <w:rPr>
        <w:rFonts w:ascii="Symbol" w:hAnsi="Symbol" w:hint="default"/>
        <w:color w:val="4CBFAD" w:themeColor="background2"/>
      </w:rPr>
    </w:lvl>
    <w:lvl w:ilvl="2">
      <w:start w:val="1"/>
      <w:numFmt w:val="bullet"/>
      <w:lvlText w:val="–"/>
      <w:lvlJc w:val="left"/>
      <w:pPr>
        <w:tabs>
          <w:tab w:val="num" w:pos="907"/>
        </w:tabs>
        <w:ind w:left="681" w:hanging="227"/>
      </w:pPr>
      <w:rPr>
        <w:rFonts w:ascii="Aptos" w:hAnsi="Aptos" w:hint="default"/>
        <w:color w:val="4CBFAD" w:themeColor="background2"/>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3" w15:restartNumberingAfterBreak="0">
    <w:nsid w:val="2E646829"/>
    <w:multiLevelType w:val="multilevel"/>
    <w:tmpl w:val="714C00B0"/>
    <w:name w:val="EDU - List Number"/>
    <w:lvl w:ilvl="0">
      <w:start w:val="1"/>
      <w:numFmt w:val="decimal"/>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EFB15DC"/>
    <w:multiLevelType w:val="multilevel"/>
    <w:tmpl w:val="39328DDE"/>
    <w:styleLink w:val="ListBullet-ListStyle"/>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lvlText w:val="–"/>
      <w:lvlJc w:val="left"/>
      <w:pPr>
        <w:ind w:left="567" w:hanging="283"/>
      </w:pPr>
      <w:rPr>
        <w:rFonts w:ascii="Calibri" w:hAnsi="Calibri" w:hint="default"/>
        <w:color w:val="auto"/>
      </w:rPr>
    </w:lvl>
    <w:lvl w:ilvl="2">
      <w:start w:val="1"/>
      <w:numFmt w:val="bullet"/>
      <w:lvlText w:val="○"/>
      <w:lvlJc w:val="left"/>
      <w:pPr>
        <w:ind w:left="851" w:hanging="284"/>
      </w:pPr>
      <w:rPr>
        <w:rFonts w:ascii="Courier New" w:hAnsi="Courier New" w:hint="default"/>
        <w:color w:val="auto"/>
      </w:rPr>
    </w:lvl>
    <w:lvl w:ilvl="3">
      <w:start w:val="1"/>
      <w:numFmt w:val="bullet"/>
      <w:lvlText w:val=""/>
      <w:lvlJc w:val="left"/>
      <w:pPr>
        <w:ind w:left="1134" w:hanging="283"/>
      </w:pPr>
      <w:rPr>
        <w:rFonts w:ascii="Wingdings 2" w:hAnsi="Wingdings 2" w:hint="default"/>
        <w:color w:val="auto"/>
      </w:rPr>
    </w:lvl>
    <w:lvl w:ilvl="4">
      <w:start w:val="1"/>
      <w:numFmt w:val="none"/>
      <w:lvlText w:val=""/>
      <w:lvlJc w:val="left"/>
      <w:pPr>
        <w:ind w:left="1134" w:firstLine="0"/>
      </w:pPr>
      <w:rPr>
        <w:rFonts w:hint="default"/>
      </w:rPr>
    </w:lvl>
    <w:lvl w:ilvl="5">
      <w:start w:val="1"/>
      <w:numFmt w:val="none"/>
      <w:lvlText w:val=""/>
      <w:lvlJc w:val="lef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abstractNum w:abstractNumId="15" w15:restartNumberingAfterBreak="0">
    <w:nsid w:val="32C739B8"/>
    <w:multiLevelType w:val="hybridMultilevel"/>
    <w:tmpl w:val="311210FC"/>
    <w:lvl w:ilvl="0" w:tplc="F5020DEE">
      <w:start w:val="1"/>
      <w:numFmt w:val="bullet"/>
      <w:lvlText w:val=""/>
      <w:lvlJc w:val="left"/>
      <w:pPr>
        <w:ind w:left="2460" w:hanging="360"/>
      </w:pPr>
      <w:rPr>
        <w:rFonts w:ascii="Symbol" w:hAnsi="Symbol"/>
      </w:rPr>
    </w:lvl>
    <w:lvl w:ilvl="1" w:tplc="B4F6B6F4">
      <w:start w:val="1"/>
      <w:numFmt w:val="bullet"/>
      <w:lvlText w:val=""/>
      <w:lvlJc w:val="left"/>
      <w:pPr>
        <w:ind w:left="2460" w:hanging="360"/>
      </w:pPr>
      <w:rPr>
        <w:rFonts w:ascii="Symbol" w:hAnsi="Symbol"/>
      </w:rPr>
    </w:lvl>
    <w:lvl w:ilvl="2" w:tplc="276A942A">
      <w:start w:val="1"/>
      <w:numFmt w:val="bullet"/>
      <w:lvlText w:val=""/>
      <w:lvlJc w:val="left"/>
      <w:pPr>
        <w:ind w:left="2460" w:hanging="360"/>
      </w:pPr>
      <w:rPr>
        <w:rFonts w:ascii="Symbol" w:hAnsi="Symbol"/>
      </w:rPr>
    </w:lvl>
    <w:lvl w:ilvl="3" w:tplc="77BCDFE6">
      <w:start w:val="1"/>
      <w:numFmt w:val="bullet"/>
      <w:lvlText w:val=""/>
      <w:lvlJc w:val="left"/>
      <w:pPr>
        <w:ind w:left="2460" w:hanging="360"/>
      </w:pPr>
      <w:rPr>
        <w:rFonts w:ascii="Symbol" w:hAnsi="Symbol"/>
      </w:rPr>
    </w:lvl>
    <w:lvl w:ilvl="4" w:tplc="08CE3CD2">
      <w:start w:val="1"/>
      <w:numFmt w:val="bullet"/>
      <w:lvlText w:val=""/>
      <w:lvlJc w:val="left"/>
      <w:pPr>
        <w:ind w:left="2460" w:hanging="360"/>
      </w:pPr>
      <w:rPr>
        <w:rFonts w:ascii="Symbol" w:hAnsi="Symbol"/>
      </w:rPr>
    </w:lvl>
    <w:lvl w:ilvl="5" w:tplc="B58670F4">
      <w:start w:val="1"/>
      <w:numFmt w:val="bullet"/>
      <w:lvlText w:val=""/>
      <w:lvlJc w:val="left"/>
      <w:pPr>
        <w:ind w:left="2460" w:hanging="360"/>
      </w:pPr>
      <w:rPr>
        <w:rFonts w:ascii="Symbol" w:hAnsi="Symbol"/>
      </w:rPr>
    </w:lvl>
    <w:lvl w:ilvl="6" w:tplc="E264D6A8">
      <w:start w:val="1"/>
      <w:numFmt w:val="bullet"/>
      <w:lvlText w:val=""/>
      <w:lvlJc w:val="left"/>
      <w:pPr>
        <w:ind w:left="2460" w:hanging="360"/>
      </w:pPr>
      <w:rPr>
        <w:rFonts w:ascii="Symbol" w:hAnsi="Symbol"/>
      </w:rPr>
    </w:lvl>
    <w:lvl w:ilvl="7" w:tplc="655280FC">
      <w:start w:val="1"/>
      <w:numFmt w:val="bullet"/>
      <w:lvlText w:val=""/>
      <w:lvlJc w:val="left"/>
      <w:pPr>
        <w:ind w:left="2460" w:hanging="360"/>
      </w:pPr>
      <w:rPr>
        <w:rFonts w:ascii="Symbol" w:hAnsi="Symbol"/>
      </w:rPr>
    </w:lvl>
    <w:lvl w:ilvl="8" w:tplc="B8E0022C">
      <w:start w:val="1"/>
      <w:numFmt w:val="bullet"/>
      <w:lvlText w:val=""/>
      <w:lvlJc w:val="left"/>
      <w:pPr>
        <w:ind w:left="2460" w:hanging="360"/>
      </w:pPr>
      <w:rPr>
        <w:rFonts w:ascii="Symbol" w:hAnsi="Symbol"/>
      </w:rPr>
    </w:lvl>
  </w:abstractNum>
  <w:abstractNum w:abstractNumId="16" w15:restartNumberingAfterBreak="0">
    <w:nsid w:val="34015312"/>
    <w:multiLevelType w:val="multilevel"/>
    <w:tmpl w:val="4B7AD430"/>
    <w:numStyleLink w:val="Listlevel2"/>
  </w:abstractNum>
  <w:abstractNum w:abstractNumId="17" w15:restartNumberingAfterBreak="0">
    <w:nsid w:val="352D47C9"/>
    <w:multiLevelType w:val="hybridMultilevel"/>
    <w:tmpl w:val="794240D6"/>
    <w:lvl w:ilvl="0" w:tplc="BAA26D66">
      <w:start w:val="1"/>
      <w:numFmt w:val="bullet"/>
      <w:lvlText w:val=""/>
      <w:lvlJc w:val="left"/>
      <w:pPr>
        <w:ind w:left="1740" w:hanging="360"/>
      </w:pPr>
      <w:rPr>
        <w:rFonts w:ascii="Symbol" w:hAnsi="Symbol"/>
      </w:rPr>
    </w:lvl>
    <w:lvl w:ilvl="1" w:tplc="41CA3E60">
      <w:start w:val="1"/>
      <w:numFmt w:val="bullet"/>
      <w:lvlText w:val=""/>
      <w:lvlJc w:val="left"/>
      <w:pPr>
        <w:ind w:left="1740" w:hanging="360"/>
      </w:pPr>
      <w:rPr>
        <w:rFonts w:ascii="Symbol" w:hAnsi="Symbol"/>
      </w:rPr>
    </w:lvl>
    <w:lvl w:ilvl="2" w:tplc="40126EEA">
      <w:start w:val="1"/>
      <w:numFmt w:val="bullet"/>
      <w:lvlText w:val=""/>
      <w:lvlJc w:val="left"/>
      <w:pPr>
        <w:ind w:left="1740" w:hanging="360"/>
      </w:pPr>
      <w:rPr>
        <w:rFonts w:ascii="Symbol" w:hAnsi="Symbol"/>
      </w:rPr>
    </w:lvl>
    <w:lvl w:ilvl="3" w:tplc="873231D4">
      <w:start w:val="1"/>
      <w:numFmt w:val="bullet"/>
      <w:lvlText w:val=""/>
      <w:lvlJc w:val="left"/>
      <w:pPr>
        <w:ind w:left="1740" w:hanging="360"/>
      </w:pPr>
      <w:rPr>
        <w:rFonts w:ascii="Symbol" w:hAnsi="Symbol"/>
      </w:rPr>
    </w:lvl>
    <w:lvl w:ilvl="4" w:tplc="E87ED408">
      <w:start w:val="1"/>
      <w:numFmt w:val="bullet"/>
      <w:lvlText w:val=""/>
      <w:lvlJc w:val="left"/>
      <w:pPr>
        <w:ind w:left="1740" w:hanging="360"/>
      </w:pPr>
      <w:rPr>
        <w:rFonts w:ascii="Symbol" w:hAnsi="Symbol"/>
      </w:rPr>
    </w:lvl>
    <w:lvl w:ilvl="5" w:tplc="CAFE3090">
      <w:start w:val="1"/>
      <w:numFmt w:val="bullet"/>
      <w:lvlText w:val=""/>
      <w:lvlJc w:val="left"/>
      <w:pPr>
        <w:ind w:left="1740" w:hanging="360"/>
      </w:pPr>
      <w:rPr>
        <w:rFonts w:ascii="Symbol" w:hAnsi="Symbol"/>
      </w:rPr>
    </w:lvl>
    <w:lvl w:ilvl="6" w:tplc="5364896C">
      <w:start w:val="1"/>
      <w:numFmt w:val="bullet"/>
      <w:lvlText w:val=""/>
      <w:lvlJc w:val="left"/>
      <w:pPr>
        <w:ind w:left="1740" w:hanging="360"/>
      </w:pPr>
      <w:rPr>
        <w:rFonts w:ascii="Symbol" w:hAnsi="Symbol"/>
      </w:rPr>
    </w:lvl>
    <w:lvl w:ilvl="7" w:tplc="65E0E0BE">
      <w:start w:val="1"/>
      <w:numFmt w:val="bullet"/>
      <w:lvlText w:val=""/>
      <w:lvlJc w:val="left"/>
      <w:pPr>
        <w:ind w:left="1740" w:hanging="360"/>
      </w:pPr>
      <w:rPr>
        <w:rFonts w:ascii="Symbol" w:hAnsi="Symbol"/>
      </w:rPr>
    </w:lvl>
    <w:lvl w:ilvl="8" w:tplc="7EE6A0E8">
      <w:start w:val="1"/>
      <w:numFmt w:val="bullet"/>
      <w:lvlText w:val=""/>
      <w:lvlJc w:val="left"/>
      <w:pPr>
        <w:ind w:left="1740" w:hanging="360"/>
      </w:pPr>
      <w:rPr>
        <w:rFonts w:ascii="Symbol" w:hAnsi="Symbol"/>
      </w:rPr>
    </w:lvl>
  </w:abstractNum>
  <w:abstractNum w:abstractNumId="1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130176D"/>
    <w:multiLevelType w:val="hybridMultilevel"/>
    <w:tmpl w:val="B4ACD36E"/>
    <w:lvl w:ilvl="0" w:tplc="B232CF88">
      <w:start w:val="1"/>
      <w:numFmt w:val="bullet"/>
      <w:lvlText w:val=""/>
      <w:lvlJc w:val="left"/>
      <w:pPr>
        <w:ind w:left="1020" w:hanging="360"/>
      </w:pPr>
      <w:rPr>
        <w:rFonts w:ascii="Symbol" w:hAnsi="Symbol"/>
      </w:rPr>
    </w:lvl>
    <w:lvl w:ilvl="1" w:tplc="554E01C6">
      <w:start w:val="1"/>
      <w:numFmt w:val="bullet"/>
      <w:lvlText w:val=""/>
      <w:lvlJc w:val="left"/>
      <w:pPr>
        <w:ind w:left="1020" w:hanging="360"/>
      </w:pPr>
      <w:rPr>
        <w:rFonts w:ascii="Symbol" w:hAnsi="Symbol"/>
      </w:rPr>
    </w:lvl>
    <w:lvl w:ilvl="2" w:tplc="705615CE">
      <w:start w:val="1"/>
      <w:numFmt w:val="bullet"/>
      <w:lvlText w:val=""/>
      <w:lvlJc w:val="left"/>
      <w:pPr>
        <w:ind w:left="1020" w:hanging="360"/>
      </w:pPr>
      <w:rPr>
        <w:rFonts w:ascii="Symbol" w:hAnsi="Symbol"/>
      </w:rPr>
    </w:lvl>
    <w:lvl w:ilvl="3" w:tplc="C9FC5624">
      <w:start w:val="1"/>
      <w:numFmt w:val="bullet"/>
      <w:lvlText w:val=""/>
      <w:lvlJc w:val="left"/>
      <w:pPr>
        <w:ind w:left="1020" w:hanging="360"/>
      </w:pPr>
      <w:rPr>
        <w:rFonts w:ascii="Symbol" w:hAnsi="Symbol"/>
      </w:rPr>
    </w:lvl>
    <w:lvl w:ilvl="4" w:tplc="FED02B96">
      <w:start w:val="1"/>
      <w:numFmt w:val="bullet"/>
      <w:lvlText w:val=""/>
      <w:lvlJc w:val="left"/>
      <w:pPr>
        <w:ind w:left="1020" w:hanging="360"/>
      </w:pPr>
      <w:rPr>
        <w:rFonts w:ascii="Symbol" w:hAnsi="Symbol"/>
      </w:rPr>
    </w:lvl>
    <w:lvl w:ilvl="5" w:tplc="9E48A480">
      <w:start w:val="1"/>
      <w:numFmt w:val="bullet"/>
      <w:lvlText w:val=""/>
      <w:lvlJc w:val="left"/>
      <w:pPr>
        <w:ind w:left="1020" w:hanging="360"/>
      </w:pPr>
      <w:rPr>
        <w:rFonts w:ascii="Symbol" w:hAnsi="Symbol"/>
      </w:rPr>
    </w:lvl>
    <w:lvl w:ilvl="6" w:tplc="4462C23C">
      <w:start w:val="1"/>
      <w:numFmt w:val="bullet"/>
      <w:lvlText w:val=""/>
      <w:lvlJc w:val="left"/>
      <w:pPr>
        <w:ind w:left="1020" w:hanging="360"/>
      </w:pPr>
      <w:rPr>
        <w:rFonts w:ascii="Symbol" w:hAnsi="Symbol"/>
      </w:rPr>
    </w:lvl>
    <w:lvl w:ilvl="7" w:tplc="115C4284">
      <w:start w:val="1"/>
      <w:numFmt w:val="bullet"/>
      <w:lvlText w:val=""/>
      <w:lvlJc w:val="left"/>
      <w:pPr>
        <w:ind w:left="1020" w:hanging="360"/>
      </w:pPr>
      <w:rPr>
        <w:rFonts w:ascii="Symbol" w:hAnsi="Symbol"/>
      </w:rPr>
    </w:lvl>
    <w:lvl w:ilvl="8" w:tplc="429A6182">
      <w:start w:val="1"/>
      <w:numFmt w:val="bullet"/>
      <w:lvlText w:val=""/>
      <w:lvlJc w:val="left"/>
      <w:pPr>
        <w:ind w:left="1020" w:hanging="360"/>
      </w:pPr>
      <w:rPr>
        <w:rFonts w:ascii="Symbol" w:hAnsi="Symbol"/>
      </w:rPr>
    </w:lvl>
  </w:abstractNum>
  <w:abstractNum w:abstractNumId="20" w15:restartNumberingAfterBreak="0">
    <w:nsid w:val="45784978"/>
    <w:multiLevelType w:val="hybridMultilevel"/>
    <w:tmpl w:val="90268BF0"/>
    <w:lvl w:ilvl="0" w:tplc="0C52F0C0">
      <w:start w:val="1"/>
      <w:numFmt w:val="bullet"/>
      <w:lvlText w:val=""/>
      <w:lvlJc w:val="left"/>
      <w:pPr>
        <w:ind w:left="720" w:hanging="360"/>
      </w:pPr>
      <w:rPr>
        <w:rFonts w:ascii="Symbol" w:hAnsi="Symbol"/>
      </w:rPr>
    </w:lvl>
    <w:lvl w:ilvl="1" w:tplc="756E7A08">
      <w:start w:val="1"/>
      <w:numFmt w:val="bullet"/>
      <w:lvlText w:val=""/>
      <w:lvlJc w:val="left"/>
      <w:pPr>
        <w:ind w:left="720" w:hanging="360"/>
      </w:pPr>
      <w:rPr>
        <w:rFonts w:ascii="Symbol" w:hAnsi="Symbol"/>
      </w:rPr>
    </w:lvl>
    <w:lvl w:ilvl="2" w:tplc="0ED69A1C">
      <w:start w:val="1"/>
      <w:numFmt w:val="bullet"/>
      <w:lvlText w:val=""/>
      <w:lvlJc w:val="left"/>
      <w:pPr>
        <w:ind w:left="720" w:hanging="360"/>
      </w:pPr>
      <w:rPr>
        <w:rFonts w:ascii="Symbol" w:hAnsi="Symbol"/>
      </w:rPr>
    </w:lvl>
    <w:lvl w:ilvl="3" w:tplc="A3546E5E">
      <w:start w:val="1"/>
      <w:numFmt w:val="bullet"/>
      <w:lvlText w:val=""/>
      <w:lvlJc w:val="left"/>
      <w:pPr>
        <w:ind w:left="720" w:hanging="360"/>
      </w:pPr>
      <w:rPr>
        <w:rFonts w:ascii="Symbol" w:hAnsi="Symbol"/>
      </w:rPr>
    </w:lvl>
    <w:lvl w:ilvl="4" w:tplc="7FF2D4A0">
      <w:start w:val="1"/>
      <w:numFmt w:val="bullet"/>
      <w:lvlText w:val=""/>
      <w:lvlJc w:val="left"/>
      <w:pPr>
        <w:ind w:left="720" w:hanging="360"/>
      </w:pPr>
      <w:rPr>
        <w:rFonts w:ascii="Symbol" w:hAnsi="Symbol"/>
      </w:rPr>
    </w:lvl>
    <w:lvl w:ilvl="5" w:tplc="98185220">
      <w:start w:val="1"/>
      <w:numFmt w:val="bullet"/>
      <w:lvlText w:val=""/>
      <w:lvlJc w:val="left"/>
      <w:pPr>
        <w:ind w:left="720" w:hanging="360"/>
      </w:pPr>
      <w:rPr>
        <w:rFonts w:ascii="Symbol" w:hAnsi="Symbol"/>
      </w:rPr>
    </w:lvl>
    <w:lvl w:ilvl="6" w:tplc="EA1488C6">
      <w:start w:val="1"/>
      <w:numFmt w:val="bullet"/>
      <w:lvlText w:val=""/>
      <w:lvlJc w:val="left"/>
      <w:pPr>
        <w:ind w:left="720" w:hanging="360"/>
      </w:pPr>
      <w:rPr>
        <w:rFonts w:ascii="Symbol" w:hAnsi="Symbol"/>
      </w:rPr>
    </w:lvl>
    <w:lvl w:ilvl="7" w:tplc="9034970E">
      <w:start w:val="1"/>
      <w:numFmt w:val="bullet"/>
      <w:lvlText w:val=""/>
      <w:lvlJc w:val="left"/>
      <w:pPr>
        <w:ind w:left="720" w:hanging="360"/>
      </w:pPr>
      <w:rPr>
        <w:rFonts w:ascii="Symbol" w:hAnsi="Symbol"/>
      </w:rPr>
    </w:lvl>
    <w:lvl w:ilvl="8" w:tplc="9556A204">
      <w:start w:val="1"/>
      <w:numFmt w:val="bullet"/>
      <w:lvlText w:val=""/>
      <w:lvlJc w:val="left"/>
      <w:pPr>
        <w:ind w:left="720" w:hanging="360"/>
      </w:pPr>
      <w:rPr>
        <w:rFonts w:ascii="Symbol" w:hAnsi="Symbol"/>
      </w:rPr>
    </w:lvl>
  </w:abstractNum>
  <w:abstractNum w:abstractNumId="21" w15:restartNumberingAfterBreak="0">
    <w:nsid w:val="4C8E293A"/>
    <w:multiLevelType w:val="hybridMultilevel"/>
    <w:tmpl w:val="AAEEEB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4E04BE"/>
    <w:multiLevelType w:val="hybridMultilevel"/>
    <w:tmpl w:val="363872DA"/>
    <w:lvl w:ilvl="0" w:tplc="99D4FDD4">
      <w:start w:val="1"/>
      <w:numFmt w:val="bullet"/>
      <w:lvlText w:val=""/>
      <w:lvlJc w:val="left"/>
      <w:pPr>
        <w:ind w:left="1020" w:hanging="360"/>
      </w:pPr>
      <w:rPr>
        <w:rFonts w:ascii="Symbol" w:hAnsi="Symbol"/>
      </w:rPr>
    </w:lvl>
    <w:lvl w:ilvl="1" w:tplc="65C219BE">
      <w:start w:val="1"/>
      <w:numFmt w:val="bullet"/>
      <w:lvlText w:val=""/>
      <w:lvlJc w:val="left"/>
      <w:pPr>
        <w:ind w:left="1020" w:hanging="360"/>
      </w:pPr>
      <w:rPr>
        <w:rFonts w:ascii="Symbol" w:hAnsi="Symbol"/>
      </w:rPr>
    </w:lvl>
    <w:lvl w:ilvl="2" w:tplc="FB9A0E0A">
      <w:start w:val="1"/>
      <w:numFmt w:val="bullet"/>
      <w:lvlText w:val=""/>
      <w:lvlJc w:val="left"/>
      <w:pPr>
        <w:ind w:left="1020" w:hanging="360"/>
      </w:pPr>
      <w:rPr>
        <w:rFonts w:ascii="Symbol" w:hAnsi="Symbol"/>
      </w:rPr>
    </w:lvl>
    <w:lvl w:ilvl="3" w:tplc="D2E65730">
      <w:start w:val="1"/>
      <w:numFmt w:val="bullet"/>
      <w:lvlText w:val=""/>
      <w:lvlJc w:val="left"/>
      <w:pPr>
        <w:ind w:left="1020" w:hanging="360"/>
      </w:pPr>
      <w:rPr>
        <w:rFonts w:ascii="Symbol" w:hAnsi="Symbol"/>
      </w:rPr>
    </w:lvl>
    <w:lvl w:ilvl="4" w:tplc="2710FC42">
      <w:start w:val="1"/>
      <w:numFmt w:val="bullet"/>
      <w:lvlText w:val=""/>
      <w:lvlJc w:val="left"/>
      <w:pPr>
        <w:ind w:left="1020" w:hanging="360"/>
      </w:pPr>
      <w:rPr>
        <w:rFonts w:ascii="Symbol" w:hAnsi="Symbol"/>
      </w:rPr>
    </w:lvl>
    <w:lvl w:ilvl="5" w:tplc="36AA6BB8">
      <w:start w:val="1"/>
      <w:numFmt w:val="bullet"/>
      <w:lvlText w:val=""/>
      <w:lvlJc w:val="left"/>
      <w:pPr>
        <w:ind w:left="1020" w:hanging="360"/>
      </w:pPr>
      <w:rPr>
        <w:rFonts w:ascii="Symbol" w:hAnsi="Symbol"/>
      </w:rPr>
    </w:lvl>
    <w:lvl w:ilvl="6" w:tplc="03B47044">
      <w:start w:val="1"/>
      <w:numFmt w:val="bullet"/>
      <w:lvlText w:val=""/>
      <w:lvlJc w:val="left"/>
      <w:pPr>
        <w:ind w:left="1020" w:hanging="360"/>
      </w:pPr>
      <w:rPr>
        <w:rFonts w:ascii="Symbol" w:hAnsi="Symbol"/>
      </w:rPr>
    </w:lvl>
    <w:lvl w:ilvl="7" w:tplc="7566539E">
      <w:start w:val="1"/>
      <w:numFmt w:val="bullet"/>
      <w:lvlText w:val=""/>
      <w:lvlJc w:val="left"/>
      <w:pPr>
        <w:ind w:left="1020" w:hanging="360"/>
      </w:pPr>
      <w:rPr>
        <w:rFonts w:ascii="Symbol" w:hAnsi="Symbol"/>
      </w:rPr>
    </w:lvl>
    <w:lvl w:ilvl="8" w:tplc="3872D518">
      <w:start w:val="1"/>
      <w:numFmt w:val="bullet"/>
      <w:lvlText w:val=""/>
      <w:lvlJc w:val="left"/>
      <w:pPr>
        <w:ind w:left="1020" w:hanging="360"/>
      </w:pPr>
      <w:rPr>
        <w:rFonts w:ascii="Symbol" w:hAnsi="Symbol"/>
      </w:rPr>
    </w:lvl>
  </w:abstractNum>
  <w:abstractNum w:abstractNumId="23" w15:restartNumberingAfterBreak="0">
    <w:nsid w:val="54C25901"/>
    <w:multiLevelType w:val="hybridMultilevel"/>
    <w:tmpl w:val="6F94EA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6B41191"/>
    <w:multiLevelType w:val="multilevel"/>
    <w:tmpl w:val="41224A36"/>
    <w:lvl w:ilvl="0">
      <w:start w:val="1"/>
      <w:numFmt w:val="bullet"/>
      <w:lvlText w:val=""/>
      <w:lvlJc w:val="left"/>
      <w:pPr>
        <w:ind w:left="340" w:hanging="340"/>
      </w:pPr>
      <w:rPr>
        <w:rFonts w:ascii="Segoe Fluent Icons" w:hAnsi="Segoe Fluent Icons" w:hint="default"/>
        <w:color w:val="149B9E" w:themeColor="accent3"/>
        <w:sz w:val="20"/>
        <w:szCs w:val="24"/>
      </w:rPr>
    </w:lvl>
    <w:lvl w:ilvl="1">
      <w:start w:val="1"/>
      <w:numFmt w:val="bullet"/>
      <w:lvlText w:val=""/>
      <w:lvlJc w:val="left"/>
      <w:pPr>
        <w:tabs>
          <w:tab w:val="num" w:pos="624"/>
        </w:tabs>
        <w:ind w:left="624" w:hanging="284"/>
      </w:pPr>
      <w:rPr>
        <w:rFonts w:ascii="Symbol" w:hAnsi="Symbol" w:hint="default"/>
        <w:color w:val="4CBFAD" w:themeColor="background2"/>
      </w:rPr>
    </w:lvl>
    <w:lvl w:ilvl="2">
      <w:start w:val="1"/>
      <w:numFmt w:val="bullet"/>
      <w:lvlText w:val="–"/>
      <w:lvlJc w:val="left"/>
      <w:pPr>
        <w:tabs>
          <w:tab w:val="num" w:pos="907"/>
        </w:tabs>
        <w:ind w:left="907" w:hanging="227"/>
      </w:pPr>
      <w:rPr>
        <w:rFonts w:ascii="Aptos" w:hAnsi="Aptos" w:hint="default"/>
        <w:color w:val="4CBFAD" w:themeColor="background2"/>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59DC1C18"/>
    <w:multiLevelType w:val="multilevel"/>
    <w:tmpl w:val="E0EE8508"/>
    <w:lvl w:ilvl="0">
      <w:start w:val="1"/>
      <w:numFmt w:val="bullet"/>
      <w:lvlText w:val=""/>
      <w:lvlJc w:val="left"/>
      <w:pPr>
        <w:ind w:left="227" w:hanging="227"/>
      </w:pPr>
      <w:rPr>
        <w:rFonts w:ascii="Segoe Fluent Icons" w:hAnsi="Segoe Fluent Icons" w:hint="default"/>
        <w:color w:val="149B9E" w:themeColor="accent3"/>
        <w:sz w:val="16"/>
        <w:szCs w:val="24"/>
      </w:rPr>
    </w:lvl>
    <w:lvl w:ilvl="1">
      <w:start w:val="1"/>
      <w:numFmt w:val="bullet"/>
      <w:lvlText w:val=""/>
      <w:lvlJc w:val="left"/>
      <w:pPr>
        <w:tabs>
          <w:tab w:val="num" w:pos="624"/>
        </w:tabs>
        <w:ind w:left="454" w:hanging="227"/>
      </w:pPr>
      <w:rPr>
        <w:rFonts w:ascii="Symbol" w:hAnsi="Symbol" w:hint="default"/>
        <w:color w:val="4CBFAD" w:themeColor="background2"/>
      </w:rPr>
    </w:lvl>
    <w:lvl w:ilvl="2">
      <w:start w:val="1"/>
      <w:numFmt w:val="bullet"/>
      <w:lvlText w:val="–"/>
      <w:lvlJc w:val="left"/>
      <w:pPr>
        <w:tabs>
          <w:tab w:val="num" w:pos="907"/>
        </w:tabs>
        <w:ind w:left="681" w:hanging="227"/>
      </w:pPr>
      <w:rPr>
        <w:rFonts w:ascii="Aptos" w:hAnsi="Aptos" w:hint="default"/>
        <w:color w:val="4CBFAD" w:themeColor="background2"/>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26" w15:restartNumberingAfterBreak="0">
    <w:nsid w:val="5B371FF6"/>
    <w:multiLevelType w:val="multilevel"/>
    <w:tmpl w:val="6A968B5E"/>
    <w:name w:val="EDU - Alpha List"/>
    <w:lvl w:ilvl="0">
      <w:start w:val="1"/>
      <w:numFmt w:val="decimal"/>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1066794"/>
    <w:multiLevelType w:val="multilevel"/>
    <w:tmpl w:val="39328DDE"/>
    <w:numStyleLink w:val="ListBullet-ListStyle"/>
  </w:abstractNum>
  <w:abstractNum w:abstractNumId="28" w15:restartNumberingAfterBreak="0">
    <w:nsid w:val="624E0A53"/>
    <w:multiLevelType w:val="hybridMultilevel"/>
    <w:tmpl w:val="8C0C2064"/>
    <w:lvl w:ilvl="0" w:tplc="04B637BC">
      <w:start w:val="1"/>
      <w:numFmt w:val="bullet"/>
      <w:lvlText w:val=""/>
      <w:lvlJc w:val="left"/>
      <w:pPr>
        <w:ind w:left="1740" w:hanging="360"/>
      </w:pPr>
      <w:rPr>
        <w:rFonts w:ascii="Symbol" w:hAnsi="Symbol"/>
      </w:rPr>
    </w:lvl>
    <w:lvl w:ilvl="1" w:tplc="96CA679E">
      <w:start w:val="1"/>
      <w:numFmt w:val="bullet"/>
      <w:lvlText w:val=""/>
      <w:lvlJc w:val="left"/>
      <w:pPr>
        <w:ind w:left="1740" w:hanging="360"/>
      </w:pPr>
      <w:rPr>
        <w:rFonts w:ascii="Symbol" w:hAnsi="Symbol"/>
      </w:rPr>
    </w:lvl>
    <w:lvl w:ilvl="2" w:tplc="A0182252">
      <w:start w:val="1"/>
      <w:numFmt w:val="bullet"/>
      <w:lvlText w:val=""/>
      <w:lvlJc w:val="left"/>
      <w:pPr>
        <w:ind w:left="1740" w:hanging="360"/>
      </w:pPr>
      <w:rPr>
        <w:rFonts w:ascii="Symbol" w:hAnsi="Symbol"/>
      </w:rPr>
    </w:lvl>
    <w:lvl w:ilvl="3" w:tplc="293A1E06">
      <w:start w:val="1"/>
      <w:numFmt w:val="bullet"/>
      <w:lvlText w:val=""/>
      <w:lvlJc w:val="left"/>
      <w:pPr>
        <w:ind w:left="1740" w:hanging="360"/>
      </w:pPr>
      <w:rPr>
        <w:rFonts w:ascii="Symbol" w:hAnsi="Symbol"/>
      </w:rPr>
    </w:lvl>
    <w:lvl w:ilvl="4" w:tplc="48681CBA">
      <w:start w:val="1"/>
      <w:numFmt w:val="bullet"/>
      <w:lvlText w:val=""/>
      <w:lvlJc w:val="left"/>
      <w:pPr>
        <w:ind w:left="1740" w:hanging="360"/>
      </w:pPr>
      <w:rPr>
        <w:rFonts w:ascii="Symbol" w:hAnsi="Symbol"/>
      </w:rPr>
    </w:lvl>
    <w:lvl w:ilvl="5" w:tplc="6AB87F90">
      <w:start w:val="1"/>
      <w:numFmt w:val="bullet"/>
      <w:lvlText w:val=""/>
      <w:lvlJc w:val="left"/>
      <w:pPr>
        <w:ind w:left="1740" w:hanging="360"/>
      </w:pPr>
      <w:rPr>
        <w:rFonts w:ascii="Symbol" w:hAnsi="Symbol"/>
      </w:rPr>
    </w:lvl>
    <w:lvl w:ilvl="6" w:tplc="4788C2F2">
      <w:start w:val="1"/>
      <w:numFmt w:val="bullet"/>
      <w:lvlText w:val=""/>
      <w:lvlJc w:val="left"/>
      <w:pPr>
        <w:ind w:left="1740" w:hanging="360"/>
      </w:pPr>
      <w:rPr>
        <w:rFonts w:ascii="Symbol" w:hAnsi="Symbol"/>
      </w:rPr>
    </w:lvl>
    <w:lvl w:ilvl="7" w:tplc="3DDA1EAE">
      <w:start w:val="1"/>
      <w:numFmt w:val="bullet"/>
      <w:lvlText w:val=""/>
      <w:lvlJc w:val="left"/>
      <w:pPr>
        <w:ind w:left="1740" w:hanging="360"/>
      </w:pPr>
      <w:rPr>
        <w:rFonts w:ascii="Symbol" w:hAnsi="Symbol"/>
      </w:rPr>
    </w:lvl>
    <w:lvl w:ilvl="8" w:tplc="4DD0853C">
      <w:start w:val="1"/>
      <w:numFmt w:val="bullet"/>
      <w:lvlText w:val=""/>
      <w:lvlJc w:val="left"/>
      <w:pPr>
        <w:ind w:left="1740" w:hanging="360"/>
      </w:pPr>
      <w:rPr>
        <w:rFonts w:ascii="Symbol" w:hAnsi="Symbol"/>
      </w:rPr>
    </w:lvl>
  </w:abstractNum>
  <w:abstractNum w:abstractNumId="29" w15:restartNumberingAfterBreak="0">
    <w:nsid w:val="660C2B65"/>
    <w:multiLevelType w:val="multilevel"/>
    <w:tmpl w:val="41224A36"/>
    <w:styleLink w:val="Tablestyle"/>
    <w:lvl w:ilvl="0">
      <w:start w:val="1"/>
      <w:numFmt w:val="bullet"/>
      <w:lvlText w:val=""/>
      <w:lvlJc w:val="left"/>
      <w:pPr>
        <w:ind w:left="340" w:hanging="340"/>
      </w:pPr>
      <w:rPr>
        <w:rFonts w:ascii="Segoe Fluent Icons" w:hAnsi="Segoe Fluent Icons" w:hint="default"/>
        <w:color w:val="149B9E" w:themeColor="accent3"/>
        <w:sz w:val="20"/>
        <w:szCs w:val="24"/>
      </w:rPr>
    </w:lvl>
    <w:lvl w:ilvl="1">
      <w:start w:val="1"/>
      <w:numFmt w:val="bullet"/>
      <w:lvlText w:val=""/>
      <w:lvlJc w:val="left"/>
      <w:pPr>
        <w:tabs>
          <w:tab w:val="num" w:pos="624"/>
        </w:tabs>
        <w:ind w:left="624" w:hanging="284"/>
      </w:pPr>
      <w:rPr>
        <w:rFonts w:ascii="Symbol" w:hAnsi="Symbol" w:hint="default"/>
        <w:color w:val="4CBFAD" w:themeColor="background2"/>
      </w:rPr>
    </w:lvl>
    <w:lvl w:ilvl="2">
      <w:start w:val="1"/>
      <w:numFmt w:val="bullet"/>
      <w:lvlText w:val="–"/>
      <w:lvlJc w:val="left"/>
      <w:pPr>
        <w:tabs>
          <w:tab w:val="num" w:pos="907"/>
        </w:tabs>
        <w:ind w:left="907" w:hanging="227"/>
      </w:pPr>
      <w:rPr>
        <w:rFonts w:ascii="Aptos" w:hAnsi="Aptos" w:hint="default"/>
        <w:color w:val="4CBFAD" w:themeColor="background2"/>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0" w15:restartNumberingAfterBreak="0">
    <w:nsid w:val="66867B09"/>
    <w:multiLevelType w:val="multilevel"/>
    <w:tmpl w:val="B2F273FE"/>
    <w:styleLink w:val="ListNumber-ListStyle"/>
    <w:lvl w:ilvl="0">
      <w:start w:val="1"/>
      <w:numFmt w:val="decimal"/>
      <w:pStyle w:val="ListNumber"/>
      <w:lvlText w:val="%1."/>
      <w:lvlJc w:val="left"/>
      <w:pPr>
        <w:ind w:left="397" w:hanging="397"/>
      </w:pPr>
      <w:rPr>
        <w:rFonts w:hint="default"/>
      </w:rPr>
    </w:lvl>
    <w:lvl w:ilvl="1">
      <w:start w:val="1"/>
      <w:numFmt w:val="decimal"/>
      <w:lvlText w:val="%1.%2."/>
      <w:lvlJc w:val="left"/>
      <w:pPr>
        <w:ind w:left="1021" w:hanging="624"/>
      </w:pPr>
      <w:rPr>
        <w:rFonts w:hint="default"/>
      </w:rPr>
    </w:lvl>
    <w:lvl w:ilvl="2">
      <w:start w:val="1"/>
      <w:numFmt w:val="decimal"/>
      <w:lvlText w:val="%1.%2.%3."/>
      <w:lvlJc w:val="left"/>
      <w:pPr>
        <w:ind w:left="1871" w:hanging="850"/>
      </w:pPr>
      <w:rPr>
        <w:rFonts w:hint="default"/>
      </w:rPr>
    </w:lvl>
    <w:lvl w:ilvl="3">
      <w:start w:val="1"/>
      <w:numFmt w:val="decimal"/>
      <w:lvlText w:val="%1.%2.%3.%4."/>
      <w:lvlJc w:val="left"/>
      <w:pPr>
        <w:ind w:left="3005" w:hanging="1134"/>
      </w:pPr>
      <w:rPr>
        <w:rFonts w:hint="default"/>
      </w:rPr>
    </w:lvl>
    <w:lvl w:ilvl="4">
      <w:start w:val="1"/>
      <w:numFmt w:val="none"/>
      <w:lvlText w:val=""/>
      <w:lvlJc w:val="left"/>
      <w:pPr>
        <w:tabs>
          <w:tab w:val="num" w:pos="3005"/>
        </w:tabs>
        <w:ind w:left="3005" w:firstLine="0"/>
      </w:pPr>
      <w:rPr>
        <w:rFonts w:hint="default"/>
      </w:rPr>
    </w:lvl>
    <w:lvl w:ilvl="5">
      <w:start w:val="1"/>
      <w:numFmt w:val="none"/>
      <w:lvlText w:val=""/>
      <w:lvlJc w:val="left"/>
      <w:pPr>
        <w:tabs>
          <w:tab w:val="num" w:pos="3005"/>
        </w:tabs>
        <w:ind w:left="3005" w:firstLine="0"/>
      </w:pPr>
      <w:rPr>
        <w:rFonts w:hint="default"/>
      </w:rPr>
    </w:lvl>
    <w:lvl w:ilvl="6">
      <w:start w:val="1"/>
      <w:numFmt w:val="none"/>
      <w:lvlText w:val=""/>
      <w:lvlJc w:val="left"/>
      <w:pPr>
        <w:tabs>
          <w:tab w:val="num" w:pos="3005"/>
        </w:tabs>
        <w:ind w:left="3005" w:firstLine="0"/>
      </w:pPr>
      <w:rPr>
        <w:rFonts w:hint="default"/>
      </w:rPr>
    </w:lvl>
    <w:lvl w:ilvl="7">
      <w:start w:val="1"/>
      <w:numFmt w:val="none"/>
      <w:lvlText w:val=""/>
      <w:lvlJc w:val="left"/>
      <w:pPr>
        <w:tabs>
          <w:tab w:val="num" w:pos="3005"/>
        </w:tabs>
        <w:ind w:left="3005" w:firstLine="0"/>
      </w:pPr>
      <w:rPr>
        <w:rFonts w:hint="default"/>
      </w:rPr>
    </w:lvl>
    <w:lvl w:ilvl="8">
      <w:start w:val="1"/>
      <w:numFmt w:val="none"/>
      <w:lvlText w:val=""/>
      <w:lvlJc w:val="left"/>
      <w:pPr>
        <w:ind w:left="3005" w:firstLine="0"/>
      </w:pPr>
      <w:rPr>
        <w:rFonts w:hint="default"/>
      </w:rPr>
    </w:lvl>
  </w:abstractNum>
  <w:abstractNum w:abstractNumId="31" w15:restartNumberingAfterBreak="0">
    <w:nsid w:val="669F3ECA"/>
    <w:multiLevelType w:val="multilevel"/>
    <w:tmpl w:val="67C4226A"/>
    <w:styleLink w:val="ListAlpha-ListStyle"/>
    <w:lvl w:ilvl="0">
      <w:start w:val="1"/>
      <w:numFmt w:val="decimal"/>
      <w:pStyle w:val="Lis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bullet"/>
      <w:lvlText w:val="–"/>
      <w:lvlJc w:val="left"/>
      <w:pPr>
        <w:ind w:left="1588" w:hanging="397"/>
      </w:pPr>
      <w:rPr>
        <w:rFonts w:ascii="Calibri" w:hAnsi="Calibri" w:hint="default"/>
        <w:color w:val="auto"/>
      </w:rPr>
    </w:lvl>
    <w:lvl w:ilvl="4">
      <w:start w:val="1"/>
      <w:numFmt w:val="none"/>
      <w:lvlText w:val=""/>
      <w:lvlJc w:val="left"/>
      <w:pPr>
        <w:ind w:left="1588" w:firstLine="0"/>
      </w:pPr>
      <w:rPr>
        <w:rFonts w:hint="default"/>
      </w:rPr>
    </w:lvl>
    <w:lvl w:ilvl="5">
      <w:start w:val="1"/>
      <w:numFmt w:val="none"/>
      <w:lvlText w:val=""/>
      <w:lvlJc w:val="left"/>
      <w:pPr>
        <w:ind w:left="1588" w:firstLine="0"/>
      </w:pPr>
      <w:rPr>
        <w:rFonts w:hint="default"/>
      </w:rPr>
    </w:lvl>
    <w:lvl w:ilvl="6">
      <w:start w:val="1"/>
      <w:numFmt w:val="none"/>
      <w:lvlText w:val=""/>
      <w:lvlJc w:val="left"/>
      <w:pPr>
        <w:ind w:left="1588" w:firstLine="0"/>
      </w:pPr>
      <w:rPr>
        <w:rFonts w:hint="default"/>
      </w:rPr>
    </w:lvl>
    <w:lvl w:ilvl="7">
      <w:start w:val="1"/>
      <w:numFmt w:val="none"/>
      <w:lvlText w:val=""/>
      <w:lvlJc w:val="left"/>
      <w:pPr>
        <w:ind w:left="1588" w:firstLine="0"/>
      </w:pPr>
      <w:rPr>
        <w:rFonts w:hint="default"/>
      </w:rPr>
    </w:lvl>
    <w:lvl w:ilvl="8">
      <w:start w:val="1"/>
      <w:numFmt w:val="none"/>
      <w:lvlText w:val=""/>
      <w:lvlJc w:val="left"/>
      <w:pPr>
        <w:ind w:left="1588" w:firstLine="0"/>
      </w:pPr>
      <w:rPr>
        <w:rFonts w:hint="default"/>
      </w:rPr>
    </w:lvl>
  </w:abstractNum>
  <w:abstractNum w:abstractNumId="32" w15:restartNumberingAfterBreak="0">
    <w:nsid w:val="68AE2EAA"/>
    <w:multiLevelType w:val="multilevel"/>
    <w:tmpl w:val="67C4226A"/>
    <w:numStyleLink w:val="ListAlpha-ListStyle"/>
  </w:abstractNum>
  <w:abstractNum w:abstractNumId="33" w15:restartNumberingAfterBreak="0">
    <w:nsid w:val="6CC5107F"/>
    <w:multiLevelType w:val="multilevel"/>
    <w:tmpl w:val="E0EE8508"/>
    <w:lvl w:ilvl="0">
      <w:start w:val="1"/>
      <w:numFmt w:val="bullet"/>
      <w:lvlText w:val=""/>
      <w:lvlJc w:val="left"/>
      <w:pPr>
        <w:ind w:left="227" w:hanging="227"/>
      </w:pPr>
      <w:rPr>
        <w:rFonts w:ascii="Segoe Fluent Icons" w:hAnsi="Segoe Fluent Icons" w:hint="default"/>
        <w:color w:val="149B9E" w:themeColor="accent3"/>
        <w:sz w:val="16"/>
        <w:szCs w:val="24"/>
      </w:rPr>
    </w:lvl>
    <w:lvl w:ilvl="1">
      <w:start w:val="1"/>
      <w:numFmt w:val="bullet"/>
      <w:lvlText w:val=""/>
      <w:lvlJc w:val="left"/>
      <w:pPr>
        <w:tabs>
          <w:tab w:val="num" w:pos="624"/>
        </w:tabs>
        <w:ind w:left="454" w:hanging="227"/>
      </w:pPr>
      <w:rPr>
        <w:rFonts w:ascii="Symbol" w:hAnsi="Symbol" w:hint="default"/>
        <w:color w:val="4CBFAD" w:themeColor="background2"/>
      </w:rPr>
    </w:lvl>
    <w:lvl w:ilvl="2">
      <w:start w:val="1"/>
      <w:numFmt w:val="bullet"/>
      <w:lvlText w:val="–"/>
      <w:lvlJc w:val="left"/>
      <w:pPr>
        <w:tabs>
          <w:tab w:val="num" w:pos="907"/>
        </w:tabs>
        <w:ind w:left="681" w:hanging="227"/>
      </w:pPr>
      <w:rPr>
        <w:rFonts w:ascii="Aptos" w:hAnsi="Aptos" w:hint="default"/>
        <w:color w:val="4CBFAD" w:themeColor="background2"/>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3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5" w15:restartNumberingAfterBreak="0">
    <w:nsid w:val="74134737"/>
    <w:multiLevelType w:val="hybridMultilevel"/>
    <w:tmpl w:val="8460DE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4541572"/>
    <w:multiLevelType w:val="multilevel"/>
    <w:tmpl w:val="E0EE8508"/>
    <w:lvl w:ilvl="0">
      <w:start w:val="1"/>
      <w:numFmt w:val="bullet"/>
      <w:lvlText w:val=""/>
      <w:lvlJc w:val="left"/>
      <w:pPr>
        <w:ind w:left="227" w:hanging="227"/>
      </w:pPr>
      <w:rPr>
        <w:rFonts w:ascii="Segoe Fluent Icons" w:hAnsi="Segoe Fluent Icons" w:hint="default"/>
        <w:color w:val="149B9E" w:themeColor="accent3"/>
        <w:sz w:val="16"/>
        <w:szCs w:val="24"/>
      </w:rPr>
    </w:lvl>
    <w:lvl w:ilvl="1">
      <w:start w:val="1"/>
      <w:numFmt w:val="bullet"/>
      <w:lvlText w:val=""/>
      <w:lvlJc w:val="left"/>
      <w:pPr>
        <w:tabs>
          <w:tab w:val="num" w:pos="624"/>
        </w:tabs>
        <w:ind w:left="454" w:hanging="227"/>
      </w:pPr>
      <w:rPr>
        <w:rFonts w:ascii="Symbol" w:hAnsi="Symbol" w:hint="default"/>
        <w:color w:val="4CBFAD" w:themeColor="background2"/>
      </w:rPr>
    </w:lvl>
    <w:lvl w:ilvl="2">
      <w:start w:val="1"/>
      <w:numFmt w:val="bullet"/>
      <w:lvlText w:val="–"/>
      <w:lvlJc w:val="left"/>
      <w:pPr>
        <w:tabs>
          <w:tab w:val="num" w:pos="907"/>
        </w:tabs>
        <w:ind w:left="681" w:hanging="227"/>
      </w:pPr>
      <w:rPr>
        <w:rFonts w:ascii="Aptos" w:hAnsi="Aptos" w:hint="default"/>
        <w:color w:val="4CBFAD" w:themeColor="background2"/>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37" w15:restartNumberingAfterBreak="0">
    <w:nsid w:val="765C0479"/>
    <w:multiLevelType w:val="hybridMultilevel"/>
    <w:tmpl w:val="68644196"/>
    <w:lvl w:ilvl="0" w:tplc="7B9ED2B8">
      <w:start w:val="1"/>
      <w:numFmt w:val="bullet"/>
      <w:lvlText w:val=""/>
      <w:lvlJc w:val="left"/>
      <w:pPr>
        <w:ind w:left="1740" w:hanging="360"/>
      </w:pPr>
      <w:rPr>
        <w:rFonts w:ascii="Symbol" w:hAnsi="Symbol"/>
      </w:rPr>
    </w:lvl>
    <w:lvl w:ilvl="1" w:tplc="65C801BC">
      <w:start w:val="1"/>
      <w:numFmt w:val="bullet"/>
      <w:lvlText w:val=""/>
      <w:lvlJc w:val="left"/>
      <w:pPr>
        <w:ind w:left="1740" w:hanging="360"/>
      </w:pPr>
      <w:rPr>
        <w:rFonts w:ascii="Symbol" w:hAnsi="Symbol"/>
      </w:rPr>
    </w:lvl>
    <w:lvl w:ilvl="2" w:tplc="EEF83B00">
      <w:start w:val="1"/>
      <w:numFmt w:val="bullet"/>
      <w:lvlText w:val=""/>
      <w:lvlJc w:val="left"/>
      <w:pPr>
        <w:ind w:left="1740" w:hanging="360"/>
      </w:pPr>
      <w:rPr>
        <w:rFonts w:ascii="Symbol" w:hAnsi="Symbol"/>
      </w:rPr>
    </w:lvl>
    <w:lvl w:ilvl="3" w:tplc="F28EC956">
      <w:start w:val="1"/>
      <w:numFmt w:val="bullet"/>
      <w:lvlText w:val=""/>
      <w:lvlJc w:val="left"/>
      <w:pPr>
        <w:ind w:left="1740" w:hanging="360"/>
      </w:pPr>
      <w:rPr>
        <w:rFonts w:ascii="Symbol" w:hAnsi="Symbol"/>
      </w:rPr>
    </w:lvl>
    <w:lvl w:ilvl="4" w:tplc="9CD054CE">
      <w:start w:val="1"/>
      <w:numFmt w:val="bullet"/>
      <w:lvlText w:val=""/>
      <w:lvlJc w:val="left"/>
      <w:pPr>
        <w:ind w:left="1740" w:hanging="360"/>
      </w:pPr>
      <w:rPr>
        <w:rFonts w:ascii="Symbol" w:hAnsi="Symbol"/>
      </w:rPr>
    </w:lvl>
    <w:lvl w:ilvl="5" w:tplc="ED56C614">
      <w:start w:val="1"/>
      <w:numFmt w:val="bullet"/>
      <w:lvlText w:val=""/>
      <w:lvlJc w:val="left"/>
      <w:pPr>
        <w:ind w:left="1740" w:hanging="360"/>
      </w:pPr>
      <w:rPr>
        <w:rFonts w:ascii="Symbol" w:hAnsi="Symbol"/>
      </w:rPr>
    </w:lvl>
    <w:lvl w:ilvl="6" w:tplc="9F08830A">
      <w:start w:val="1"/>
      <w:numFmt w:val="bullet"/>
      <w:lvlText w:val=""/>
      <w:lvlJc w:val="left"/>
      <w:pPr>
        <w:ind w:left="1740" w:hanging="360"/>
      </w:pPr>
      <w:rPr>
        <w:rFonts w:ascii="Symbol" w:hAnsi="Symbol"/>
      </w:rPr>
    </w:lvl>
    <w:lvl w:ilvl="7" w:tplc="8FDEC530">
      <w:start w:val="1"/>
      <w:numFmt w:val="bullet"/>
      <w:lvlText w:val=""/>
      <w:lvlJc w:val="left"/>
      <w:pPr>
        <w:ind w:left="1740" w:hanging="360"/>
      </w:pPr>
      <w:rPr>
        <w:rFonts w:ascii="Symbol" w:hAnsi="Symbol"/>
      </w:rPr>
    </w:lvl>
    <w:lvl w:ilvl="8" w:tplc="3EF837D0">
      <w:start w:val="1"/>
      <w:numFmt w:val="bullet"/>
      <w:lvlText w:val=""/>
      <w:lvlJc w:val="left"/>
      <w:pPr>
        <w:ind w:left="1740" w:hanging="360"/>
      </w:pPr>
      <w:rPr>
        <w:rFonts w:ascii="Symbol" w:hAnsi="Symbol"/>
      </w:rPr>
    </w:lvl>
  </w:abstractNum>
  <w:abstractNum w:abstractNumId="38" w15:restartNumberingAfterBreak="0">
    <w:nsid w:val="7ABC56AD"/>
    <w:multiLevelType w:val="multilevel"/>
    <w:tmpl w:val="41224A36"/>
    <w:lvl w:ilvl="0">
      <w:start w:val="1"/>
      <w:numFmt w:val="bullet"/>
      <w:lvlText w:val=""/>
      <w:lvlJc w:val="left"/>
      <w:pPr>
        <w:ind w:left="340" w:hanging="340"/>
      </w:pPr>
      <w:rPr>
        <w:rFonts w:ascii="Segoe Fluent Icons" w:hAnsi="Segoe Fluent Icons" w:hint="default"/>
        <w:color w:val="149B9E" w:themeColor="accent3"/>
        <w:sz w:val="20"/>
        <w:szCs w:val="24"/>
      </w:rPr>
    </w:lvl>
    <w:lvl w:ilvl="1">
      <w:start w:val="1"/>
      <w:numFmt w:val="bullet"/>
      <w:lvlText w:val=""/>
      <w:lvlJc w:val="left"/>
      <w:pPr>
        <w:tabs>
          <w:tab w:val="num" w:pos="624"/>
        </w:tabs>
        <w:ind w:left="624" w:hanging="284"/>
      </w:pPr>
      <w:rPr>
        <w:rFonts w:ascii="Symbol" w:hAnsi="Symbol" w:hint="default"/>
        <w:color w:val="4CBFAD" w:themeColor="background2"/>
      </w:rPr>
    </w:lvl>
    <w:lvl w:ilvl="2">
      <w:start w:val="1"/>
      <w:numFmt w:val="bullet"/>
      <w:lvlText w:val="–"/>
      <w:lvlJc w:val="left"/>
      <w:pPr>
        <w:tabs>
          <w:tab w:val="num" w:pos="907"/>
        </w:tabs>
        <w:ind w:left="907" w:hanging="227"/>
      </w:pPr>
      <w:rPr>
        <w:rFonts w:ascii="Aptos" w:hAnsi="Aptos" w:hint="default"/>
        <w:color w:val="4CBFAD" w:themeColor="background2"/>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9" w15:restartNumberingAfterBreak="0">
    <w:nsid w:val="7E887895"/>
    <w:multiLevelType w:val="multilevel"/>
    <w:tmpl w:val="282EFB00"/>
    <w:lvl w:ilvl="0">
      <w:start w:val="1"/>
      <w:numFmt w:val="bullet"/>
      <w:pStyle w:val="ListParagraph"/>
      <w:lvlText w:val=""/>
      <w:lvlJc w:val="left"/>
      <w:pPr>
        <w:ind w:left="340" w:hanging="340"/>
      </w:pPr>
      <w:rPr>
        <w:rFonts w:ascii="Segoe Fluent Icons" w:hAnsi="Segoe Fluent Icons" w:hint="default"/>
        <w:color w:val="149B9E" w:themeColor="accent3"/>
        <w:sz w:val="20"/>
        <w:szCs w:val="24"/>
      </w:rPr>
    </w:lvl>
    <w:lvl w:ilvl="1">
      <w:start w:val="1"/>
      <w:numFmt w:val="bullet"/>
      <w:lvlText w:val=""/>
      <w:lvlJc w:val="left"/>
      <w:pPr>
        <w:tabs>
          <w:tab w:val="num" w:pos="624"/>
        </w:tabs>
        <w:ind w:left="624" w:hanging="284"/>
      </w:pPr>
      <w:rPr>
        <w:rFonts w:ascii="Symbol" w:hAnsi="Symbol" w:hint="default"/>
        <w:color w:val="4CBFAD" w:themeColor="background2"/>
        <w:sz w:val="22"/>
        <w:szCs w:val="22"/>
      </w:rPr>
    </w:lvl>
    <w:lvl w:ilvl="2">
      <w:start w:val="1"/>
      <w:numFmt w:val="bullet"/>
      <w:lvlText w:val="–"/>
      <w:lvlJc w:val="left"/>
      <w:pPr>
        <w:tabs>
          <w:tab w:val="num" w:pos="907"/>
        </w:tabs>
        <w:ind w:left="907" w:hanging="227"/>
      </w:pPr>
      <w:rPr>
        <w:rFonts w:ascii="Aptos" w:hAnsi="Aptos" w:hint="default"/>
        <w:color w:val="4CBFAD" w:themeColor="background2"/>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870803065">
    <w:abstractNumId w:val="5"/>
  </w:num>
  <w:num w:numId="2" w16cid:durableId="934556078">
    <w:abstractNumId w:val="13"/>
  </w:num>
  <w:num w:numId="3" w16cid:durableId="657727262">
    <w:abstractNumId w:val="2"/>
  </w:num>
  <w:num w:numId="4" w16cid:durableId="1261833621">
    <w:abstractNumId w:val="34"/>
  </w:num>
  <w:num w:numId="5" w16cid:durableId="147789394">
    <w:abstractNumId w:val="26"/>
  </w:num>
  <w:num w:numId="6" w16cid:durableId="489685936">
    <w:abstractNumId w:val="31"/>
  </w:num>
  <w:num w:numId="7" w16cid:durableId="501630120">
    <w:abstractNumId w:val="14"/>
  </w:num>
  <w:num w:numId="8" w16cid:durableId="1570115469">
    <w:abstractNumId w:val="30"/>
  </w:num>
  <w:num w:numId="9" w16cid:durableId="751700964">
    <w:abstractNumId w:val="32"/>
  </w:num>
  <w:num w:numId="10" w16cid:durableId="36903566">
    <w:abstractNumId w:val="27"/>
  </w:num>
  <w:num w:numId="11" w16cid:durableId="1411730529">
    <w:abstractNumId w:val="38"/>
  </w:num>
  <w:num w:numId="12" w16cid:durableId="1642424865">
    <w:abstractNumId w:val="1"/>
  </w:num>
  <w:num w:numId="13" w16cid:durableId="378361440">
    <w:abstractNumId w:val="29"/>
  </w:num>
  <w:num w:numId="14" w16cid:durableId="1430273024">
    <w:abstractNumId w:val="39"/>
  </w:num>
  <w:num w:numId="15" w16cid:durableId="381754781">
    <w:abstractNumId w:val="24"/>
  </w:num>
  <w:num w:numId="16" w16cid:durableId="1720788308">
    <w:abstractNumId w:val="39"/>
  </w:num>
  <w:num w:numId="17" w16cid:durableId="180513391">
    <w:abstractNumId w:val="39"/>
  </w:num>
  <w:num w:numId="18" w16cid:durableId="272640485">
    <w:abstractNumId w:val="35"/>
  </w:num>
  <w:num w:numId="19" w16cid:durableId="1187981057">
    <w:abstractNumId w:val="39"/>
  </w:num>
  <w:num w:numId="20" w16cid:durableId="961156672">
    <w:abstractNumId w:val="21"/>
  </w:num>
  <w:num w:numId="21" w16cid:durableId="1919824943">
    <w:abstractNumId w:val="16"/>
  </w:num>
  <w:num w:numId="22" w16cid:durableId="1090736767">
    <w:abstractNumId w:val="10"/>
  </w:num>
  <w:num w:numId="23" w16cid:durableId="1872452831">
    <w:abstractNumId w:val="7"/>
  </w:num>
  <w:num w:numId="24" w16cid:durableId="1158228731">
    <w:abstractNumId w:val="8"/>
  </w:num>
  <w:num w:numId="25" w16cid:durableId="769161910">
    <w:abstractNumId w:val="36"/>
  </w:num>
  <w:num w:numId="26" w16cid:durableId="1035544452">
    <w:abstractNumId w:val="12"/>
  </w:num>
  <w:num w:numId="27" w16cid:durableId="1753893558">
    <w:abstractNumId w:val="25"/>
  </w:num>
  <w:num w:numId="28" w16cid:durableId="216597356">
    <w:abstractNumId w:val="33"/>
  </w:num>
  <w:num w:numId="29" w16cid:durableId="565342209">
    <w:abstractNumId w:val="6"/>
  </w:num>
  <w:num w:numId="30" w16cid:durableId="1246763616">
    <w:abstractNumId w:val="4"/>
  </w:num>
  <w:num w:numId="31" w16cid:durableId="919368854">
    <w:abstractNumId w:val="3"/>
  </w:num>
  <w:num w:numId="32" w16cid:durableId="2061710089">
    <w:abstractNumId w:val="11"/>
  </w:num>
  <w:num w:numId="33" w16cid:durableId="336228439">
    <w:abstractNumId w:val="19"/>
  </w:num>
  <w:num w:numId="34" w16cid:durableId="1593927207">
    <w:abstractNumId w:val="28"/>
  </w:num>
  <w:num w:numId="35" w16cid:durableId="1487473245">
    <w:abstractNumId w:val="15"/>
  </w:num>
  <w:num w:numId="36" w16cid:durableId="992634861">
    <w:abstractNumId w:val="22"/>
  </w:num>
  <w:num w:numId="37" w16cid:durableId="1053457035">
    <w:abstractNumId w:val="37"/>
  </w:num>
  <w:num w:numId="38" w16cid:durableId="1119950353">
    <w:abstractNumId w:val="9"/>
  </w:num>
  <w:num w:numId="39" w16cid:durableId="1206023265">
    <w:abstractNumId w:val="17"/>
  </w:num>
  <w:num w:numId="40" w16cid:durableId="82453617">
    <w:abstractNumId w:val="20"/>
  </w:num>
  <w:num w:numId="41" w16cid:durableId="1313604226">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SortMethod w:val="0000"/>
  <w:defaultTabStop w:val="720"/>
  <w:defaultTableStyle w:val="Moreinfo"/>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18C"/>
    <w:rsid w:val="000020D5"/>
    <w:rsid w:val="0000450C"/>
    <w:rsid w:val="000065FF"/>
    <w:rsid w:val="000067B5"/>
    <w:rsid w:val="000078F6"/>
    <w:rsid w:val="00012366"/>
    <w:rsid w:val="00012CFB"/>
    <w:rsid w:val="00014329"/>
    <w:rsid w:val="0001443A"/>
    <w:rsid w:val="00015729"/>
    <w:rsid w:val="00016B48"/>
    <w:rsid w:val="00021FBE"/>
    <w:rsid w:val="000270A4"/>
    <w:rsid w:val="00030A61"/>
    <w:rsid w:val="00030AD5"/>
    <w:rsid w:val="000410D8"/>
    <w:rsid w:val="000427CE"/>
    <w:rsid w:val="00042FF3"/>
    <w:rsid w:val="000434BA"/>
    <w:rsid w:val="00051668"/>
    <w:rsid w:val="00051DB2"/>
    <w:rsid w:val="000521D7"/>
    <w:rsid w:val="00053A3C"/>
    <w:rsid w:val="00054737"/>
    <w:rsid w:val="00054832"/>
    <w:rsid w:val="000550E7"/>
    <w:rsid w:val="00057972"/>
    <w:rsid w:val="00065121"/>
    <w:rsid w:val="00067100"/>
    <w:rsid w:val="00067A03"/>
    <w:rsid w:val="00072C67"/>
    <w:rsid w:val="00091261"/>
    <w:rsid w:val="00092C66"/>
    <w:rsid w:val="00093846"/>
    <w:rsid w:val="00094851"/>
    <w:rsid w:val="000A0B58"/>
    <w:rsid w:val="000A6228"/>
    <w:rsid w:val="000B1395"/>
    <w:rsid w:val="000B1625"/>
    <w:rsid w:val="000B16AA"/>
    <w:rsid w:val="000B5D40"/>
    <w:rsid w:val="000B7EC6"/>
    <w:rsid w:val="000C037D"/>
    <w:rsid w:val="000C0FF4"/>
    <w:rsid w:val="000C1CCC"/>
    <w:rsid w:val="000C4CC4"/>
    <w:rsid w:val="000C6FEB"/>
    <w:rsid w:val="000C7386"/>
    <w:rsid w:val="000D242E"/>
    <w:rsid w:val="000D3519"/>
    <w:rsid w:val="000D7FEA"/>
    <w:rsid w:val="000E0D6D"/>
    <w:rsid w:val="000E163E"/>
    <w:rsid w:val="000E47E0"/>
    <w:rsid w:val="000F18DF"/>
    <w:rsid w:val="000F19D6"/>
    <w:rsid w:val="000F4FC5"/>
    <w:rsid w:val="000F7EEA"/>
    <w:rsid w:val="0010013C"/>
    <w:rsid w:val="00100453"/>
    <w:rsid w:val="00100D06"/>
    <w:rsid w:val="00102178"/>
    <w:rsid w:val="00102500"/>
    <w:rsid w:val="00104742"/>
    <w:rsid w:val="0010619B"/>
    <w:rsid w:val="00107388"/>
    <w:rsid w:val="00107D87"/>
    <w:rsid w:val="00107DD5"/>
    <w:rsid w:val="00110CCC"/>
    <w:rsid w:val="001118FD"/>
    <w:rsid w:val="0011707F"/>
    <w:rsid w:val="0011725E"/>
    <w:rsid w:val="00120F40"/>
    <w:rsid w:val="001222F0"/>
    <w:rsid w:val="0012343A"/>
    <w:rsid w:val="00125633"/>
    <w:rsid w:val="00127DE5"/>
    <w:rsid w:val="00130938"/>
    <w:rsid w:val="00133B8D"/>
    <w:rsid w:val="0013611E"/>
    <w:rsid w:val="00140B2E"/>
    <w:rsid w:val="00141329"/>
    <w:rsid w:val="00141426"/>
    <w:rsid w:val="00144E4F"/>
    <w:rsid w:val="001515BF"/>
    <w:rsid w:val="00153C93"/>
    <w:rsid w:val="001570A9"/>
    <w:rsid w:val="001601C8"/>
    <w:rsid w:val="00160700"/>
    <w:rsid w:val="001621CF"/>
    <w:rsid w:val="00165333"/>
    <w:rsid w:val="00166B65"/>
    <w:rsid w:val="0017134D"/>
    <w:rsid w:val="00172274"/>
    <w:rsid w:val="0017409D"/>
    <w:rsid w:val="0017501F"/>
    <w:rsid w:val="00177475"/>
    <w:rsid w:val="00177574"/>
    <w:rsid w:val="00180CFC"/>
    <w:rsid w:val="001821D1"/>
    <w:rsid w:val="001833A3"/>
    <w:rsid w:val="001856E1"/>
    <w:rsid w:val="001874AD"/>
    <w:rsid w:val="00190441"/>
    <w:rsid w:val="00191FB1"/>
    <w:rsid w:val="001A210E"/>
    <w:rsid w:val="001A2994"/>
    <w:rsid w:val="001A4AED"/>
    <w:rsid w:val="001A5A60"/>
    <w:rsid w:val="001A68A2"/>
    <w:rsid w:val="001B1160"/>
    <w:rsid w:val="001B1440"/>
    <w:rsid w:val="001B14AE"/>
    <w:rsid w:val="001B420A"/>
    <w:rsid w:val="001B47D7"/>
    <w:rsid w:val="001B645B"/>
    <w:rsid w:val="001B66DC"/>
    <w:rsid w:val="001B6C7D"/>
    <w:rsid w:val="001C1523"/>
    <w:rsid w:val="001C4126"/>
    <w:rsid w:val="001C5969"/>
    <w:rsid w:val="001C74B4"/>
    <w:rsid w:val="001C775A"/>
    <w:rsid w:val="001D0890"/>
    <w:rsid w:val="001D3845"/>
    <w:rsid w:val="001D519F"/>
    <w:rsid w:val="001D5CA5"/>
    <w:rsid w:val="001E01DD"/>
    <w:rsid w:val="001E1BBD"/>
    <w:rsid w:val="001E56BC"/>
    <w:rsid w:val="001E6897"/>
    <w:rsid w:val="001E6F07"/>
    <w:rsid w:val="001E74B7"/>
    <w:rsid w:val="001F0658"/>
    <w:rsid w:val="001F6DB1"/>
    <w:rsid w:val="001F6EC9"/>
    <w:rsid w:val="001F720F"/>
    <w:rsid w:val="0020083A"/>
    <w:rsid w:val="002012F3"/>
    <w:rsid w:val="00203854"/>
    <w:rsid w:val="002039D8"/>
    <w:rsid w:val="0020770E"/>
    <w:rsid w:val="0021183F"/>
    <w:rsid w:val="00212996"/>
    <w:rsid w:val="00215413"/>
    <w:rsid w:val="00221C4A"/>
    <w:rsid w:val="00221D8F"/>
    <w:rsid w:val="0022227D"/>
    <w:rsid w:val="0022432E"/>
    <w:rsid w:val="002247A3"/>
    <w:rsid w:val="00225749"/>
    <w:rsid w:val="0022639A"/>
    <w:rsid w:val="00226DE4"/>
    <w:rsid w:val="002272DB"/>
    <w:rsid w:val="0023419A"/>
    <w:rsid w:val="00234693"/>
    <w:rsid w:val="00243989"/>
    <w:rsid w:val="00244ECF"/>
    <w:rsid w:val="00246DFC"/>
    <w:rsid w:val="0025459F"/>
    <w:rsid w:val="00256A9F"/>
    <w:rsid w:val="002579E7"/>
    <w:rsid w:val="00260673"/>
    <w:rsid w:val="00261084"/>
    <w:rsid w:val="002619DB"/>
    <w:rsid w:val="0027081E"/>
    <w:rsid w:val="00272030"/>
    <w:rsid w:val="0027346C"/>
    <w:rsid w:val="00273493"/>
    <w:rsid w:val="00273AFF"/>
    <w:rsid w:val="00276047"/>
    <w:rsid w:val="00276778"/>
    <w:rsid w:val="00276F0C"/>
    <w:rsid w:val="00277B08"/>
    <w:rsid w:val="00284549"/>
    <w:rsid w:val="00285F02"/>
    <w:rsid w:val="00292C78"/>
    <w:rsid w:val="00295C6B"/>
    <w:rsid w:val="002A0359"/>
    <w:rsid w:val="002A2E5F"/>
    <w:rsid w:val="002A4458"/>
    <w:rsid w:val="002B1550"/>
    <w:rsid w:val="002C1053"/>
    <w:rsid w:val="002C2318"/>
    <w:rsid w:val="002C72FE"/>
    <w:rsid w:val="002C76D8"/>
    <w:rsid w:val="002D07AB"/>
    <w:rsid w:val="002D07FD"/>
    <w:rsid w:val="002D0D0E"/>
    <w:rsid w:val="002D589A"/>
    <w:rsid w:val="002E09CD"/>
    <w:rsid w:val="002E1A34"/>
    <w:rsid w:val="002E491A"/>
    <w:rsid w:val="002E4FD1"/>
    <w:rsid w:val="002E5897"/>
    <w:rsid w:val="002F1246"/>
    <w:rsid w:val="002F31A9"/>
    <w:rsid w:val="00301835"/>
    <w:rsid w:val="00304F86"/>
    <w:rsid w:val="00310827"/>
    <w:rsid w:val="00310E1C"/>
    <w:rsid w:val="003136B9"/>
    <w:rsid w:val="00313C49"/>
    <w:rsid w:val="00322BBB"/>
    <w:rsid w:val="00325B47"/>
    <w:rsid w:val="00333409"/>
    <w:rsid w:val="00336CF6"/>
    <w:rsid w:val="00337703"/>
    <w:rsid w:val="00341C6C"/>
    <w:rsid w:val="00343BF6"/>
    <w:rsid w:val="00346FEE"/>
    <w:rsid w:val="003477BD"/>
    <w:rsid w:val="00351885"/>
    <w:rsid w:val="003518FE"/>
    <w:rsid w:val="00351D5E"/>
    <w:rsid w:val="003526D5"/>
    <w:rsid w:val="003531BD"/>
    <w:rsid w:val="00362A28"/>
    <w:rsid w:val="0036646A"/>
    <w:rsid w:val="00366811"/>
    <w:rsid w:val="00367E24"/>
    <w:rsid w:val="00371507"/>
    <w:rsid w:val="00375336"/>
    <w:rsid w:val="003832D9"/>
    <w:rsid w:val="00383BAC"/>
    <w:rsid w:val="00390D76"/>
    <w:rsid w:val="0039345B"/>
    <w:rsid w:val="00396529"/>
    <w:rsid w:val="0039758A"/>
    <w:rsid w:val="003A02CD"/>
    <w:rsid w:val="003A0590"/>
    <w:rsid w:val="003A0D65"/>
    <w:rsid w:val="003A5555"/>
    <w:rsid w:val="003B6E52"/>
    <w:rsid w:val="003C3FDA"/>
    <w:rsid w:val="003C4106"/>
    <w:rsid w:val="003D117B"/>
    <w:rsid w:val="003D28C1"/>
    <w:rsid w:val="003D7EAF"/>
    <w:rsid w:val="003E252C"/>
    <w:rsid w:val="003E5FA6"/>
    <w:rsid w:val="003E63CD"/>
    <w:rsid w:val="003F51E7"/>
    <w:rsid w:val="003F7924"/>
    <w:rsid w:val="0040155D"/>
    <w:rsid w:val="00402032"/>
    <w:rsid w:val="00402E5B"/>
    <w:rsid w:val="00405B55"/>
    <w:rsid w:val="0040685C"/>
    <w:rsid w:val="0041079B"/>
    <w:rsid w:val="00410D78"/>
    <w:rsid w:val="004122C1"/>
    <w:rsid w:val="0041432A"/>
    <w:rsid w:val="00415A5E"/>
    <w:rsid w:val="0041713E"/>
    <w:rsid w:val="00421D3F"/>
    <w:rsid w:val="00422133"/>
    <w:rsid w:val="00423785"/>
    <w:rsid w:val="00425248"/>
    <w:rsid w:val="00425EF1"/>
    <w:rsid w:val="0042769B"/>
    <w:rsid w:val="004332E1"/>
    <w:rsid w:val="00434638"/>
    <w:rsid w:val="004361C2"/>
    <w:rsid w:val="0043761A"/>
    <w:rsid w:val="004376B6"/>
    <w:rsid w:val="00437D25"/>
    <w:rsid w:val="00441001"/>
    <w:rsid w:val="00446727"/>
    <w:rsid w:val="00452D26"/>
    <w:rsid w:val="00453BC3"/>
    <w:rsid w:val="004571F7"/>
    <w:rsid w:val="00457FF2"/>
    <w:rsid w:val="0046193A"/>
    <w:rsid w:val="00461AA4"/>
    <w:rsid w:val="0046503B"/>
    <w:rsid w:val="00465F5A"/>
    <w:rsid w:val="00466198"/>
    <w:rsid w:val="00466C32"/>
    <w:rsid w:val="0046711E"/>
    <w:rsid w:val="00467908"/>
    <w:rsid w:val="00470E7A"/>
    <w:rsid w:val="00472FC0"/>
    <w:rsid w:val="0047339E"/>
    <w:rsid w:val="004735B7"/>
    <w:rsid w:val="00474357"/>
    <w:rsid w:val="00475F27"/>
    <w:rsid w:val="00483A13"/>
    <w:rsid w:val="00493BD8"/>
    <w:rsid w:val="00493F77"/>
    <w:rsid w:val="00494B77"/>
    <w:rsid w:val="004A01C1"/>
    <w:rsid w:val="004A03E1"/>
    <w:rsid w:val="004A06CD"/>
    <w:rsid w:val="004A0932"/>
    <w:rsid w:val="004A4B6F"/>
    <w:rsid w:val="004A4CF9"/>
    <w:rsid w:val="004B14FC"/>
    <w:rsid w:val="004B1B17"/>
    <w:rsid w:val="004B3519"/>
    <w:rsid w:val="004B412C"/>
    <w:rsid w:val="004B5F41"/>
    <w:rsid w:val="004B68A7"/>
    <w:rsid w:val="004C0176"/>
    <w:rsid w:val="004C0697"/>
    <w:rsid w:val="004C156F"/>
    <w:rsid w:val="004D2965"/>
    <w:rsid w:val="004D2D9D"/>
    <w:rsid w:val="004D4411"/>
    <w:rsid w:val="004D53C1"/>
    <w:rsid w:val="004D64CE"/>
    <w:rsid w:val="004D78ED"/>
    <w:rsid w:val="004E34BA"/>
    <w:rsid w:val="004E3AE8"/>
    <w:rsid w:val="004E503A"/>
    <w:rsid w:val="004E55E4"/>
    <w:rsid w:val="004F03FD"/>
    <w:rsid w:val="004F5A56"/>
    <w:rsid w:val="004F65B7"/>
    <w:rsid w:val="005012F5"/>
    <w:rsid w:val="00506DB9"/>
    <w:rsid w:val="00515239"/>
    <w:rsid w:val="00515DE4"/>
    <w:rsid w:val="005178CD"/>
    <w:rsid w:val="00517AFA"/>
    <w:rsid w:val="005204F4"/>
    <w:rsid w:val="00520BD3"/>
    <w:rsid w:val="00521729"/>
    <w:rsid w:val="0052265B"/>
    <w:rsid w:val="005268CD"/>
    <w:rsid w:val="00533391"/>
    <w:rsid w:val="00535D23"/>
    <w:rsid w:val="00536FF1"/>
    <w:rsid w:val="00545ED0"/>
    <w:rsid w:val="00553027"/>
    <w:rsid w:val="0055564A"/>
    <w:rsid w:val="005618A7"/>
    <w:rsid w:val="005667F9"/>
    <w:rsid w:val="00566B62"/>
    <w:rsid w:val="0058276A"/>
    <w:rsid w:val="00587578"/>
    <w:rsid w:val="005877AF"/>
    <w:rsid w:val="0058792C"/>
    <w:rsid w:val="00587CE5"/>
    <w:rsid w:val="00587FEB"/>
    <w:rsid w:val="005919CE"/>
    <w:rsid w:val="005922C4"/>
    <w:rsid w:val="005973BE"/>
    <w:rsid w:val="005A3B2F"/>
    <w:rsid w:val="005A596A"/>
    <w:rsid w:val="005A6C71"/>
    <w:rsid w:val="005A730D"/>
    <w:rsid w:val="005A75C9"/>
    <w:rsid w:val="005B187D"/>
    <w:rsid w:val="005B2DB3"/>
    <w:rsid w:val="005B416B"/>
    <w:rsid w:val="005B67A0"/>
    <w:rsid w:val="005B754C"/>
    <w:rsid w:val="005C4BBD"/>
    <w:rsid w:val="005C7E31"/>
    <w:rsid w:val="005D1198"/>
    <w:rsid w:val="005D2461"/>
    <w:rsid w:val="005D28BA"/>
    <w:rsid w:val="005D32E0"/>
    <w:rsid w:val="005F0928"/>
    <w:rsid w:val="005F1994"/>
    <w:rsid w:val="005F4E6B"/>
    <w:rsid w:val="005F5345"/>
    <w:rsid w:val="00604F04"/>
    <w:rsid w:val="0060513E"/>
    <w:rsid w:val="00605A42"/>
    <w:rsid w:val="00612DE4"/>
    <w:rsid w:val="0061597B"/>
    <w:rsid w:val="006170BB"/>
    <w:rsid w:val="00622AFF"/>
    <w:rsid w:val="006232DC"/>
    <w:rsid w:val="0063018C"/>
    <w:rsid w:val="0063094F"/>
    <w:rsid w:val="00630A4B"/>
    <w:rsid w:val="006349F3"/>
    <w:rsid w:val="00634CE9"/>
    <w:rsid w:val="00635DAE"/>
    <w:rsid w:val="00644C0E"/>
    <w:rsid w:val="00646047"/>
    <w:rsid w:val="006465EF"/>
    <w:rsid w:val="00653A56"/>
    <w:rsid w:val="0066319F"/>
    <w:rsid w:val="00670936"/>
    <w:rsid w:val="00673741"/>
    <w:rsid w:val="00680B6F"/>
    <w:rsid w:val="00683816"/>
    <w:rsid w:val="00685D55"/>
    <w:rsid w:val="006934C6"/>
    <w:rsid w:val="006935CC"/>
    <w:rsid w:val="00697C5D"/>
    <w:rsid w:val="006A170C"/>
    <w:rsid w:val="006A3121"/>
    <w:rsid w:val="006A7130"/>
    <w:rsid w:val="006B039C"/>
    <w:rsid w:val="006B3618"/>
    <w:rsid w:val="006B7A7E"/>
    <w:rsid w:val="006B7B83"/>
    <w:rsid w:val="006C0DDD"/>
    <w:rsid w:val="006C499A"/>
    <w:rsid w:val="006D3C5F"/>
    <w:rsid w:val="006D556C"/>
    <w:rsid w:val="006D67F3"/>
    <w:rsid w:val="006D7873"/>
    <w:rsid w:val="006D7AB9"/>
    <w:rsid w:val="006E4B9C"/>
    <w:rsid w:val="006E718A"/>
    <w:rsid w:val="006F0522"/>
    <w:rsid w:val="006F1FFF"/>
    <w:rsid w:val="006F2AC8"/>
    <w:rsid w:val="006F3EC3"/>
    <w:rsid w:val="006F6D10"/>
    <w:rsid w:val="007029AB"/>
    <w:rsid w:val="00704439"/>
    <w:rsid w:val="007062B6"/>
    <w:rsid w:val="0071184E"/>
    <w:rsid w:val="00712B94"/>
    <w:rsid w:val="0071618D"/>
    <w:rsid w:val="00720A26"/>
    <w:rsid w:val="00720ACE"/>
    <w:rsid w:val="007228FA"/>
    <w:rsid w:val="007247C3"/>
    <w:rsid w:val="00725456"/>
    <w:rsid w:val="00731473"/>
    <w:rsid w:val="00734797"/>
    <w:rsid w:val="00735269"/>
    <w:rsid w:val="00736A0C"/>
    <w:rsid w:val="00737979"/>
    <w:rsid w:val="00744D0B"/>
    <w:rsid w:val="00750F45"/>
    <w:rsid w:val="0075446E"/>
    <w:rsid w:val="00755AC8"/>
    <w:rsid w:val="0075784A"/>
    <w:rsid w:val="007639D0"/>
    <w:rsid w:val="007651A2"/>
    <w:rsid w:val="00766EE9"/>
    <w:rsid w:val="00767EBA"/>
    <w:rsid w:val="007720F6"/>
    <w:rsid w:val="00774350"/>
    <w:rsid w:val="00775D87"/>
    <w:rsid w:val="00777C06"/>
    <w:rsid w:val="00780BC6"/>
    <w:rsid w:val="007817A1"/>
    <w:rsid w:val="007827EE"/>
    <w:rsid w:val="007837B0"/>
    <w:rsid w:val="00783999"/>
    <w:rsid w:val="00783AFE"/>
    <w:rsid w:val="00787D9D"/>
    <w:rsid w:val="0079471B"/>
    <w:rsid w:val="007A3CCD"/>
    <w:rsid w:val="007A7E85"/>
    <w:rsid w:val="007B02C2"/>
    <w:rsid w:val="007B2126"/>
    <w:rsid w:val="007B2CA1"/>
    <w:rsid w:val="007B3D1A"/>
    <w:rsid w:val="007B3EFB"/>
    <w:rsid w:val="007B4B72"/>
    <w:rsid w:val="007B5538"/>
    <w:rsid w:val="007B772E"/>
    <w:rsid w:val="007C0678"/>
    <w:rsid w:val="007C1AB5"/>
    <w:rsid w:val="007C2F06"/>
    <w:rsid w:val="007C7F6F"/>
    <w:rsid w:val="007D0ABC"/>
    <w:rsid w:val="007D2581"/>
    <w:rsid w:val="007D2A4C"/>
    <w:rsid w:val="007D38E5"/>
    <w:rsid w:val="007D7364"/>
    <w:rsid w:val="007E3C41"/>
    <w:rsid w:val="007E4A65"/>
    <w:rsid w:val="007E577D"/>
    <w:rsid w:val="007F70F2"/>
    <w:rsid w:val="00803136"/>
    <w:rsid w:val="0080335D"/>
    <w:rsid w:val="008042F5"/>
    <w:rsid w:val="0080688D"/>
    <w:rsid w:val="00812748"/>
    <w:rsid w:val="00812DC2"/>
    <w:rsid w:val="00813CD9"/>
    <w:rsid w:val="008149B8"/>
    <w:rsid w:val="008157B7"/>
    <w:rsid w:val="008157FB"/>
    <w:rsid w:val="00821FC3"/>
    <w:rsid w:val="00823D46"/>
    <w:rsid w:val="0082483B"/>
    <w:rsid w:val="00834322"/>
    <w:rsid w:val="008358F1"/>
    <w:rsid w:val="00836DC3"/>
    <w:rsid w:val="0083740D"/>
    <w:rsid w:val="008410A9"/>
    <w:rsid w:val="0084363C"/>
    <w:rsid w:val="008468BA"/>
    <w:rsid w:val="00846DCC"/>
    <w:rsid w:val="0085039B"/>
    <w:rsid w:val="00853C6A"/>
    <w:rsid w:val="008565AF"/>
    <w:rsid w:val="0086125A"/>
    <w:rsid w:val="00862AB9"/>
    <w:rsid w:val="0086582B"/>
    <w:rsid w:val="008666AF"/>
    <w:rsid w:val="00866CEC"/>
    <w:rsid w:val="008702BC"/>
    <w:rsid w:val="0087039C"/>
    <w:rsid w:val="00870918"/>
    <w:rsid w:val="0087114D"/>
    <w:rsid w:val="00872CCD"/>
    <w:rsid w:val="00874C27"/>
    <w:rsid w:val="00877E31"/>
    <w:rsid w:val="008820DC"/>
    <w:rsid w:val="00884D7B"/>
    <w:rsid w:val="00886959"/>
    <w:rsid w:val="0088752B"/>
    <w:rsid w:val="0089276A"/>
    <w:rsid w:val="00893A34"/>
    <w:rsid w:val="00894690"/>
    <w:rsid w:val="008A1746"/>
    <w:rsid w:val="008A3624"/>
    <w:rsid w:val="008A36E1"/>
    <w:rsid w:val="008A37A7"/>
    <w:rsid w:val="008A4C27"/>
    <w:rsid w:val="008A5744"/>
    <w:rsid w:val="008A5C3A"/>
    <w:rsid w:val="008A62BB"/>
    <w:rsid w:val="008A6FB6"/>
    <w:rsid w:val="008B0736"/>
    <w:rsid w:val="008B0783"/>
    <w:rsid w:val="008B07DD"/>
    <w:rsid w:val="008B10C7"/>
    <w:rsid w:val="008B1E7E"/>
    <w:rsid w:val="008B65B6"/>
    <w:rsid w:val="008B6601"/>
    <w:rsid w:val="008B6C7F"/>
    <w:rsid w:val="008C2997"/>
    <w:rsid w:val="008C40CC"/>
    <w:rsid w:val="008C5640"/>
    <w:rsid w:val="008C6B00"/>
    <w:rsid w:val="008C76E7"/>
    <w:rsid w:val="008C7720"/>
    <w:rsid w:val="008D68D8"/>
    <w:rsid w:val="008D6F85"/>
    <w:rsid w:val="008E0CBE"/>
    <w:rsid w:val="008E23F9"/>
    <w:rsid w:val="008E2DCB"/>
    <w:rsid w:val="008E3622"/>
    <w:rsid w:val="008E66AF"/>
    <w:rsid w:val="008E6C6C"/>
    <w:rsid w:val="008E70F5"/>
    <w:rsid w:val="008E73C0"/>
    <w:rsid w:val="008F1EF4"/>
    <w:rsid w:val="008F2AB8"/>
    <w:rsid w:val="0090398E"/>
    <w:rsid w:val="009053D4"/>
    <w:rsid w:val="00905B16"/>
    <w:rsid w:val="0091371A"/>
    <w:rsid w:val="00921BBD"/>
    <w:rsid w:val="00921CAC"/>
    <w:rsid w:val="00922D37"/>
    <w:rsid w:val="00923897"/>
    <w:rsid w:val="009258F5"/>
    <w:rsid w:val="00942E93"/>
    <w:rsid w:val="00945E81"/>
    <w:rsid w:val="0094729E"/>
    <w:rsid w:val="00950B06"/>
    <w:rsid w:val="00952333"/>
    <w:rsid w:val="009529A1"/>
    <w:rsid w:val="00954C15"/>
    <w:rsid w:val="00963403"/>
    <w:rsid w:val="0096648F"/>
    <w:rsid w:val="00970069"/>
    <w:rsid w:val="0097096D"/>
    <w:rsid w:val="0097161B"/>
    <w:rsid w:val="009720F0"/>
    <w:rsid w:val="009721EB"/>
    <w:rsid w:val="00972296"/>
    <w:rsid w:val="00972C68"/>
    <w:rsid w:val="00973348"/>
    <w:rsid w:val="00973524"/>
    <w:rsid w:val="0097429D"/>
    <w:rsid w:val="00981C17"/>
    <w:rsid w:val="009848F6"/>
    <w:rsid w:val="009938D2"/>
    <w:rsid w:val="0099456F"/>
    <w:rsid w:val="009964E7"/>
    <w:rsid w:val="009A0D5C"/>
    <w:rsid w:val="009B0451"/>
    <w:rsid w:val="009B0509"/>
    <w:rsid w:val="009B1320"/>
    <w:rsid w:val="009B4615"/>
    <w:rsid w:val="009B49E0"/>
    <w:rsid w:val="009B5804"/>
    <w:rsid w:val="009B706E"/>
    <w:rsid w:val="009B7475"/>
    <w:rsid w:val="009B7B46"/>
    <w:rsid w:val="009C3F07"/>
    <w:rsid w:val="009C423A"/>
    <w:rsid w:val="009C6615"/>
    <w:rsid w:val="009D5F30"/>
    <w:rsid w:val="009D7203"/>
    <w:rsid w:val="009E1DBE"/>
    <w:rsid w:val="009E53BC"/>
    <w:rsid w:val="009E6775"/>
    <w:rsid w:val="009E79ED"/>
    <w:rsid w:val="009E7E29"/>
    <w:rsid w:val="009F213A"/>
    <w:rsid w:val="009F5DA2"/>
    <w:rsid w:val="00A011BC"/>
    <w:rsid w:val="00A019D5"/>
    <w:rsid w:val="00A02883"/>
    <w:rsid w:val="00A02BEF"/>
    <w:rsid w:val="00A033ED"/>
    <w:rsid w:val="00A05D4E"/>
    <w:rsid w:val="00A07596"/>
    <w:rsid w:val="00A1154B"/>
    <w:rsid w:val="00A1276A"/>
    <w:rsid w:val="00A14BF9"/>
    <w:rsid w:val="00A17A08"/>
    <w:rsid w:val="00A227C1"/>
    <w:rsid w:val="00A24545"/>
    <w:rsid w:val="00A26712"/>
    <w:rsid w:val="00A31013"/>
    <w:rsid w:val="00A32BE8"/>
    <w:rsid w:val="00A332BB"/>
    <w:rsid w:val="00A40D52"/>
    <w:rsid w:val="00A41F4E"/>
    <w:rsid w:val="00A4422C"/>
    <w:rsid w:val="00A47EBA"/>
    <w:rsid w:val="00A53569"/>
    <w:rsid w:val="00A54733"/>
    <w:rsid w:val="00A5485A"/>
    <w:rsid w:val="00A5630A"/>
    <w:rsid w:val="00A566D7"/>
    <w:rsid w:val="00A57598"/>
    <w:rsid w:val="00A603D1"/>
    <w:rsid w:val="00A60673"/>
    <w:rsid w:val="00A60766"/>
    <w:rsid w:val="00A621F2"/>
    <w:rsid w:val="00A72D41"/>
    <w:rsid w:val="00A73CEA"/>
    <w:rsid w:val="00A75146"/>
    <w:rsid w:val="00A76819"/>
    <w:rsid w:val="00A76E09"/>
    <w:rsid w:val="00A805A5"/>
    <w:rsid w:val="00A80EC6"/>
    <w:rsid w:val="00A810CF"/>
    <w:rsid w:val="00A9012A"/>
    <w:rsid w:val="00A90BE1"/>
    <w:rsid w:val="00A91426"/>
    <w:rsid w:val="00A9592A"/>
    <w:rsid w:val="00A95C19"/>
    <w:rsid w:val="00AA259E"/>
    <w:rsid w:val="00AB0E3A"/>
    <w:rsid w:val="00AB2B06"/>
    <w:rsid w:val="00AC070E"/>
    <w:rsid w:val="00AC0D20"/>
    <w:rsid w:val="00AC1872"/>
    <w:rsid w:val="00AC3251"/>
    <w:rsid w:val="00AC3EA3"/>
    <w:rsid w:val="00AC6D5F"/>
    <w:rsid w:val="00AC7CAA"/>
    <w:rsid w:val="00AD0FF4"/>
    <w:rsid w:val="00AD1ECA"/>
    <w:rsid w:val="00AD20F7"/>
    <w:rsid w:val="00AD2D00"/>
    <w:rsid w:val="00AD328A"/>
    <w:rsid w:val="00AD339C"/>
    <w:rsid w:val="00AD39E8"/>
    <w:rsid w:val="00AD584A"/>
    <w:rsid w:val="00AD631F"/>
    <w:rsid w:val="00AE21FF"/>
    <w:rsid w:val="00AF0928"/>
    <w:rsid w:val="00AF1F18"/>
    <w:rsid w:val="00AF3003"/>
    <w:rsid w:val="00B023A2"/>
    <w:rsid w:val="00B02AD9"/>
    <w:rsid w:val="00B02E22"/>
    <w:rsid w:val="00B0726E"/>
    <w:rsid w:val="00B11EF8"/>
    <w:rsid w:val="00B21420"/>
    <w:rsid w:val="00B219D1"/>
    <w:rsid w:val="00B24477"/>
    <w:rsid w:val="00B30FD8"/>
    <w:rsid w:val="00B323A6"/>
    <w:rsid w:val="00B338EB"/>
    <w:rsid w:val="00B33E68"/>
    <w:rsid w:val="00B36DDA"/>
    <w:rsid w:val="00B37049"/>
    <w:rsid w:val="00B37C6F"/>
    <w:rsid w:val="00B37FD6"/>
    <w:rsid w:val="00B40FDF"/>
    <w:rsid w:val="00B4105E"/>
    <w:rsid w:val="00B44A48"/>
    <w:rsid w:val="00B45ACB"/>
    <w:rsid w:val="00B50311"/>
    <w:rsid w:val="00B634C2"/>
    <w:rsid w:val="00B663FE"/>
    <w:rsid w:val="00B70CA3"/>
    <w:rsid w:val="00B72A49"/>
    <w:rsid w:val="00B76463"/>
    <w:rsid w:val="00B77FD3"/>
    <w:rsid w:val="00B815C7"/>
    <w:rsid w:val="00B81FA4"/>
    <w:rsid w:val="00B8794C"/>
    <w:rsid w:val="00B95EF4"/>
    <w:rsid w:val="00BA1E4C"/>
    <w:rsid w:val="00BA1ED3"/>
    <w:rsid w:val="00BA3B77"/>
    <w:rsid w:val="00BB0741"/>
    <w:rsid w:val="00BB22F3"/>
    <w:rsid w:val="00BB283F"/>
    <w:rsid w:val="00BB3832"/>
    <w:rsid w:val="00BB6155"/>
    <w:rsid w:val="00BB6509"/>
    <w:rsid w:val="00BC2178"/>
    <w:rsid w:val="00BC248C"/>
    <w:rsid w:val="00BC3624"/>
    <w:rsid w:val="00BC3ED2"/>
    <w:rsid w:val="00BC4D55"/>
    <w:rsid w:val="00BD01DD"/>
    <w:rsid w:val="00BD106E"/>
    <w:rsid w:val="00BD77E1"/>
    <w:rsid w:val="00BE0FC3"/>
    <w:rsid w:val="00BE1D94"/>
    <w:rsid w:val="00BE5AE1"/>
    <w:rsid w:val="00BE7EF7"/>
    <w:rsid w:val="00BF34FF"/>
    <w:rsid w:val="00BF5DD6"/>
    <w:rsid w:val="00C00CE9"/>
    <w:rsid w:val="00C01EC0"/>
    <w:rsid w:val="00C041E0"/>
    <w:rsid w:val="00C06D62"/>
    <w:rsid w:val="00C12907"/>
    <w:rsid w:val="00C13EC9"/>
    <w:rsid w:val="00C2088D"/>
    <w:rsid w:val="00C244EE"/>
    <w:rsid w:val="00C342AA"/>
    <w:rsid w:val="00C378DA"/>
    <w:rsid w:val="00C409EF"/>
    <w:rsid w:val="00C416F1"/>
    <w:rsid w:val="00C417F3"/>
    <w:rsid w:val="00C43CF0"/>
    <w:rsid w:val="00C5109E"/>
    <w:rsid w:val="00C51477"/>
    <w:rsid w:val="00C60953"/>
    <w:rsid w:val="00C62CEF"/>
    <w:rsid w:val="00C65A16"/>
    <w:rsid w:val="00C66372"/>
    <w:rsid w:val="00C72224"/>
    <w:rsid w:val="00C75682"/>
    <w:rsid w:val="00C75706"/>
    <w:rsid w:val="00C830DA"/>
    <w:rsid w:val="00C85E53"/>
    <w:rsid w:val="00C9275D"/>
    <w:rsid w:val="00C93076"/>
    <w:rsid w:val="00C95918"/>
    <w:rsid w:val="00C96376"/>
    <w:rsid w:val="00C964AC"/>
    <w:rsid w:val="00CA2A7A"/>
    <w:rsid w:val="00CA4502"/>
    <w:rsid w:val="00CA4815"/>
    <w:rsid w:val="00CA4C71"/>
    <w:rsid w:val="00CA6ACC"/>
    <w:rsid w:val="00CB0059"/>
    <w:rsid w:val="00CB15D1"/>
    <w:rsid w:val="00CB37BE"/>
    <w:rsid w:val="00CB7E7F"/>
    <w:rsid w:val="00CC08E7"/>
    <w:rsid w:val="00CC2376"/>
    <w:rsid w:val="00CC4E00"/>
    <w:rsid w:val="00CC53FD"/>
    <w:rsid w:val="00CC6015"/>
    <w:rsid w:val="00CD32EC"/>
    <w:rsid w:val="00CE205D"/>
    <w:rsid w:val="00CE432D"/>
    <w:rsid w:val="00CE4CB1"/>
    <w:rsid w:val="00CE5516"/>
    <w:rsid w:val="00CE7547"/>
    <w:rsid w:val="00CF0309"/>
    <w:rsid w:val="00CF36E9"/>
    <w:rsid w:val="00CF4A45"/>
    <w:rsid w:val="00CF4E07"/>
    <w:rsid w:val="00CF6489"/>
    <w:rsid w:val="00CF6562"/>
    <w:rsid w:val="00D009FA"/>
    <w:rsid w:val="00D0345D"/>
    <w:rsid w:val="00D05CCF"/>
    <w:rsid w:val="00D06362"/>
    <w:rsid w:val="00D10BD6"/>
    <w:rsid w:val="00D126F2"/>
    <w:rsid w:val="00D1345C"/>
    <w:rsid w:val="00D15320"/>
    <w:rsid w:val="00D21EB2"/>
    <w:rsid w:val="00D24488"/>
    <w:rsid w:val="00D24E70"/>
    <w:rsid w:val="00D35ABB"/>
    <w:rsid w:val="00D3625A"/>
    <w:rsid w:val="00D36915"/>
    <w:rsid w:val="00D40520"/>
    <w:rsid w:val="00D41513"/>
    <w:rsid w:val="00D46E54"/>
    <w:rsid w:val="00D47B29"/>
    <w:rsid w:val="00D557F2"/>
    <w:rsid w:val="00D5688A"/>
    <w:rsid w:val="00D57527"/>
    <w:rsid w:val="00D66033"/>
    <w:rsid w:val="00D70064"/>
    <w:rsid w:val="00D71C56"/>
    <w:rsid w:val="00D759EB"/>
    <w:rsid w:val="00D84D3F"/>
    <w:rsid w:val="00D85BEA"/>
    <w:rsid w:val="00D86284"/>
    <w:rsid w:val="00D90CB1"/>
    <w:rsid w:val="00D92BA7"/>
    <w:rsid w:val="00DA524D"/>
    <w:rsid w:val="00DA6B53"/>
    <w:rsid w:val="00DB058E"/>
    <w:rsid w:val="00DB2575"/>
    <w:rsid w:val="00DB4907"/>
    <w:rsid w:val="00DC3068"/>
    <w:rsid w:val="00DC483F"/>
    <w:rsid w:val="00DC540B"/>
    <w:rsid w:val="00DC5980"/>
    <w:rsid w:val="00DD0474"/>
    <w:rsid w:val="00DD2B46"/>
    <w:rsid w:val="00DD6E11"/>
    <w:rsid w:val="00DE00C8"/>
    <w:rsid w:val="00DE2665"/>
    <w:rsid w:val="00DE26FC"/>
    <w:rsid w:val="00DE4D37"/>
    <w:rsid w:val="00DF2E72"/>
    <w:rsid w:val="00DF4339"/>
    <w:rsid w:val="00DF7C6E"/>
    <w:rsid w:val="00E011D6"/>
    <w:rsid w:val="00E05F6D"/>
    <w:rsid w:val="00E068C3"/>
    <w:rsid w:val="00E06ED6"/>
    <w:rsid w:val="00E13284"/>
    <w:rsid w:val="00E146F1"/>
    <w:rsid w:val="00E2000A"/>
    <w:rsid w:val="00E2621C"/>
    <w:rsid w:val="00E318B0"/>
    <w:rsid w:val="00E32AB7"/>
    <w:rsid w:val="00E33B35"/>
    <w:rsid w:val="00E350B6"/>
    <w:rsid w:val="00E35C4A"/>
    <w:rsid w:val="00E41506"/>
    <w:rsid w:val="00E50999"/>
    <w:rsid w:val="00E50F76"/>
    <w:rsid w:val="00E51180"/>
    <w:rsid w:val="00E51F74"/>
    <w:rsid w:val="00E529E5"/>
    <w:rsid w:val="00E53307"/>
    <w:rsid w:val="00E60F46"/>
    <w:rsid w:val="00E61864"/>
    <w:rsid w:val="00E6192B"/>
    <w:rsid w:val="00E6329E"/>
    <w:rsid w:val="00E63CBE"/>
    <w:rsid w:val="00E64F39"/>
    <w:rsid w:val="00E6516A"/>
    <w:rsid w:val="00E65818"/>
    <w:rsid w:val="00E67A8E"/>
    <w:rsid w:val="00E725CD"/>
    <w:rsid w:val="00E82874"/>
    <w:rsid w:val="00E82A24"/>
    <w:rsid w:val="00E82B85"/>
    <w:rsid w:val="00E83FD0"/>
    <w:rsid w:val="00E8789B"/>
    <w:rsid w:val="00E9160B"/>
    <w:rsid w:val="00E92706"/>
    <w:rsid w:val="00E94050"/>
    <w:rsid w:val="00E94DD6"/>
    <w:rsid w:val="00E97EE6"/>
    <w:rsid w:val="00EA1116"/>
    <w:rsid w:val="00EA173C"/>
    <w:rsid w:val="00EA28C0"/>
    <w:rsid w:val="00EA61C7"/>
    <w:rsid w:val="00EB08A5"/>
    <w:rsid w:val="00EB3526"/>
    <w:rsid w:val="00EB397F"/>
    <w:rsid w:val="00EB4C2F"/>
    <w:rsid w:val="00EB6FA0"/>
    <w:rsid w:val="00EB7F18"/>
    <w:rsid w:val="00EC1772"/>
    <w:rsid w:val="00EC7A75"/>
    <w:rsid w:val="00ED05BE"/>
    <w:rsid w:val="00ED0DDF"/>
    <w:rsid w:val="00ED24AA"/>
    <w:rsid w:val="00ED47DF"/>
    <w:rsid w:val="00EE1CAF"/>
    <w:rsid w:val="00EE216C"/>
    <w:rsid w:val="00EE2710"/>
    <w:rsid w:val="00EE4645"/>
    <w:rsid w:val="00EE4904"/>
    <w:rsid w:val="00EF7B59"/>
    <w:rsid w:val="00F00724"/>
    <w:rsid w:val="00F0441F"/>
    <w:rsid w:val="00F05C23"/>
    <w:rsid w:val="00F05CCB"/>
    <w:rsid w:val="00F07124"/>
    <w:rsid w:val="00F1000D"/>
    <w:rsid w:val="00F110D8"/>
    <w:rsid w:val="00F1255E"/>
    <w:rsid w:val="00F127DD"/>
    <w:rsid w:val="00F13FAB"/>
    <w:rsid w:val="00F25D77"/>
    <w:rsid w:val="00F311A4"/>
    <w:rsid w:val="00F32D77"/>
    <w:rsid w:val="00F33F3B"/>
    <w:rsid w:val="00F361D4"/>
    <w:rsid w:val="00F373B2"/>
    <w:rsid w:val="00F44594"/>
    <w:rsid w:val="00F515E9"/>
    <w:rsid w:val="00F5417A"/>
    <w:rsid w:val="00F577A5"/>
    <w:rsid w:val="00F602E0"/>
    <w:rsid w:val="00F60E69"/>
    <w:rsid w:val="00F615BC"/>
    <w:rsid w:val="00F66FCE"/>
    <w:rsid w:val="00F674F3"/>
    <w:rsid w:val="00F678FE"/>
    <w:rsid w:val="00F700B3"/>
    <w:rsid w:val="00F7174A"/>
    <w:rsid w:val="00F7306B"/>
    <w:rsid w:val="00F77CB4"/>
    <w:rsid w:val="00F8000F"/>
    <w:rsid w:val="00F80CBF"/>
    <w:rsid w:val="00F82C2C"/>
    <w:rsid w:val="00F85913"/>
    <w:rsid w:val="00F879D9"/>
    <w:rsid w:val="00F933FB"/>
    <w:rsid w:val="00F93426"/>
    <w:rsid w:val="00F9568B"/>
    <w:rsid w:val="00F95767"/>
    <w:rsid w:val="00F95E98"/>
    <w:rsid w:val="00F975CC"/>
    <w:rsid w:val="00FA6833"/>
    <w:rsid w:val="00FB1942"/>
    <w:rsid w:val="00FB2061"/>
    <w:rsid w:val="00FB28B4"/>
    <w:rsid w:val="00FB64F2"/>
    <w:rsid w:val="00FB6E6A"/>
    <w:rsid w:val="00FB6E71"/>
    <w:rsid w:val="00FB7823"/>
    <w:rsid w:val="00FC0276"/>
    <w:rsid w:val="00FC1107"/>
    <w:rsid w:val="00FC2FF1"/>
    <w:rsid w:val="00FC512F"/>
    <w:rsid w:val="00FC55D4"/>
    <w:rsid w:val="00FD13C9"/>
    <w:rsid w:val="00FD2378"/>
    <w:rsid w:val="00FD28DB"/>
    <w:rsid w:val="00FD4D6E"/>
    <w:rsid w:val="00FD6383"/>
    <w:rsid w:val="00FE227B"/>
    <w:rsid w:val="00FE3C85"/>
    <w:rsid w:val="00FF5BC8"/>
    <w:rsid w:val="00FF75D8"/>
    <w:rsid w:val="03A8ABC4"/>
    <w:rsid w:val="06C648FD"/>
    <w:rsid w:val="11585C1A"/>
    <w:rsid w:val="25BB1106"/>
    <w:rsid w:val="25C27650"/>
    <w:rsid w:val="6B16B18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148D6"/>
  <w15:chartTrackingRefBased/>
  <w15:docId w15:val="{3D664D63-AC21-4A78-992B-B33E03D3B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3B2"/>
    <w:pPr>
      <w:spacing w:before="200" w:after="200" w:line="288" w:lineRule="auto"/>
    </w:pPr>
    <w:rPr>
      <w:rFonts w:ascii="Aptos" w:hAnsi="Aptos"/>
    </w:rPr>
  </w:style>
  <w:style w:type="paragraph" w:styleId="Heading1">
    <w:name w:val="heading 1"/>
    <w:basedOn w:val="Normal"/>
    <w:next w:val="Normal"/>
    <w:link w:val="Heading1Char"/>
    <w:uiPriority w:val="9"/>
    <w:qFormat/>
    <w:rsid w:val="008F1EF4"/>
    <w:pPr>
      <w:keepNext/>
      <w:keepLines/>
      <w:spacing w:before="2720" w:after="0" w:line="640" w:lineRule="exact"/>
      <w:ind w:left="1332" w:right="1701"/>
      <w:outlineLvl w:val="0"/>
    </w:pPr>
    <w:rPr>
      <w:rFonts w:ascii="Aptos Display" w:eastAsiaTheme="majorEastAsia" w:hAnsi="Aptos Display" w:cstheme="majorBidi"/>
      <w:b/>
      <w:sz w:val="60"/>
      <w:szCs w:val="32"/>
    </w:rPr>
  </w:style>
  <w:style w:type="paragraph" w:styleId="Heading2">
    <w:name w:val="heading 2"/>
    <w:basedOn w:val="Normal"/>
    <w:next w:val="Normal"/>
    <w:link w:val="Heading2Char"/>
    <w:uiPriority w:val="9"/>
    <w:unhideWhenUsed/>
    <w:qFormat/>
    <w:rsid w:val="00EA173C"/>
    <w:pPr>
      <w:keepNext/>
      <w:keepLines/>
      <w:pageBreakBefore/>
      <w:spacing w:before="0" w:after="360" w:line="240" w:lineRule="auto"/>
      <w:ind w:right="1479"/>
      <w:outlineLvl w:val="1"/>
    </w:pPr>
    <w:rPr>
      <w:rFonts w:ascii="Aptos Light" w:eastAsiaTheme="majorEastAsia" w:hAnsi="Aptos Light" w:cstheme="majorBidi"/>
      <w:color w:val="149B9E" w:themeColor="accent3"/>
      <w:sz w:val="48"/>
      <w:szCs w:val="28"/>
    </w:rPr>
  </w:style>
  <w:style w:type="paragraph" w:styleId="Heading3">
    <w:name w:val="heading 3"/>
    <w:basedOn w:val="Normal"/>
    <w:next w:val="Normal"/>
    <w:link w:val="Heading3Char"/>
    <w:uiPriority w:val="9"/>
    <w:unhideWhenUsed/>
    <w:qFormat/>
    <w:rsid w:val="00D36915"/>
    <w:pPr>
      <w:keepNext/>
      <w:keepLines/>
      <w:spacing w:before="360" w:after="0"/>
      <w:outlineLvl w:val="2"/>
    </w:pPr>
    <w:rPr>
      <w:rFonts w:ascii="Aptos Display" w:eastAsiaTheme="majorEastAsia" w:hAnsi="Aptos Display" w:cstheme="majorBidi"/>
      <w:b/>
      <w:color w:val="055044" w:themeColor="text2"/>
      <w:sz w:val="30"/>
      <w:szCs w:val="30"/>
    </w:rPr>
  </w:style>
  <w:style w:type="paragraph" w:styleId="Heading4">
    <w:name w:val="heading 4"/>
    <w:basedOn w:val="Normal"/>
    <w:next w:val="Normal"/>
    <w:link w:val="Heading4Char"/>
    <w:uiPriority w:val="9"/>
    <w:unhideWhenUsed/>
    <w:qFormat/>
    <w:rsid w:val="00D36915"/>
    <w:pPr>
      <w:keepNext/>
      <w:keepLines/>
      <w:spacing w:before="360" w:after="0" w:line="240" w:lineRule="auto"/>
      <w:outlineLvl w:val="3"/>
    </w:pPr>
    <w:rPr>
      <w:rFonts w:ascii="Aptos SemiBold" w:eastAsiaTheme="majorEastAsia" w:hAnsi="Aptos SemiBold" w:cstheme="majorBidi"/>
      <w:iCs/>
      <w:color w:val="3E4246" w:themeColor="text1"/>
      <w:sz w:val="26"/>
    </w:rPr>
  </w:style>
  <w:style w:type="paragraph" w:styleId="Heading5">
    <w:name w:val="heading 5"/>
    <w:basedOn w:val="Normal"/>
    <w:next w:val="Normal"/>
    <w:link w:val="Heading5Char"/>
    <w:uiPriority w:val="9"/>
    <w:unhideWhenUsed/>
    <w:qFormat/>
    <w:rsid w:val="00AA259E"/>
    <w:pPr>
      <w:keepNext/>
      <w:keepLines/>
      <w:spacing w:before="280" w:after="0"/>
      <w:outlineLvl w:val="4"/>
    </w:pPr>
    <w:rPr>
      <w:rFonts w:ascii="Aptos Display" w:eastAsiaTheme="majorEastAsia" w:hAnsi="Aptos Display" w:cstheme="majorBidi"/>
      <w:b/>
      <w:sz w:val="26"/>
    </w:rPr>
  </w:style>
  <w:style w:type="paragraph" w:styleId="Heading6">
    <w:name w:val="heading 6"/>
    <w:basedOn w:val="Normal"/>
    <w:next w:val="Normal"/>
    <w:link w:val="Heading6Char"/>
    <w:uiPriority w:val="9"/>
    <w:unhideWhenUsed/>
    <w:qFormat/>
    <w:rsid w:val="009E1DBE"/>
    <w:pPr>
      <w:keepNext/>
      <w:keepLines/>
      <w:spacing w:before="40" w:after="0"/>
      <w:outlineLvl w:val="5"/>
    </w:pPr>
    <w:rPr>
      <w:rFonts w:ascii="Aptos Display" w:eastAsiaTheme="majorEastAsia" w:hAnsi="Aptos Display"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78A34F" w:themeColor="accent2"/>
    </w:rPr>
  </w:style>
  <w:style w:type="paragraph" w:styleId="Heading8">
    <w:name w:val="heading 8"/>
    <w:basedOn w:val="Normal"/>
    <w:next w:val="Normal"/>
    <w:link w:val="Heading8Char"/>
    <w:uiPriority w:val="9"/>
    <w:semiHidden/>
    <w:unhideWhenUsed/>
    <w:qFormat/>
    <w:rsid w:val="0063018C"/>
    <w:pPr>
      <w:keepNext/>
      <w:keepLines/>
      <w:spacing w:before="0" w:after="0" w:line="278" w:lineRule="auto"/>
      <w:outlineLvl w:val="7"/>
    </w:pPr>
    <w:rPr>
      <w:rFonts w:asciiTheme="minorHAnsi" w:eastAsiaTheme="majorEastAsia" w:hAnsiTheme="minorHAnsi" w:cstheme="majorBidi"/>
      <w:i/>
      <w:iCs/>
      <w:color w:val="595E64"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3018C"/>
    <w:pPr>
      <w:keepNext/>
      <w:keepLines/>
      <w:spacing w:before="0" w:after="0" w:line="278" w:lineRule="auto"/>
      <w:outlineLvl w:val="8"/>
    </w:pPr>
    <w:rPr>
      <w:rFonts w:asciiTheme="minorHAnsi" w:eastAsiaTheme="majorEastAsia" w:hAnsiTheme="minorHAnsi" w:cstheme="majorBidi"/>
      <w:color w:val="595E64"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05504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F1EF4"/>
    <w:rPr>
      <w:rFonts w:ascii="Aptos Display" w:eastAsiaTheme="majorEastAsia" w:hAnsi="Aptos Display" w:cstheme="majorBidi"/>
      <w:b/>
      <w:sz w:val="60"/>
      <w:szCs w:val="32"/>
    </w:rPr>
  </w:style>
  <w:style w:type="character" w:customStyle="1" w:styleId="Heading2Char">
    <w:name w:val="Heading 2 Char"/>
    <w:basedOn w:val="DefaultParagraphFont"/>
    <w:link w:val="Heading2"/>
    <w:uiPriority w:val="9"/>
    <w:rsid w:val="00EA173C"/>
    <w:rPr>
      <w:rFonts w:ascii="Aptos Light" w:eastAsiaTheme="majorEastAsia" w:hAnsi="Aptos Light" w:cstheme="majorBidi"/>
      <w:color w:val="149B9E" w:themeColor="accent3"/>
      <w:sz w:val="48"/>
      <w:szCs w:val="28"/>
    </w:rPr>
  </w:style>
  <w:style w:type="character" w:customStyle="1" w:styleId="Heading3Char">
    <w:name w:val="Heading 3 Char"/>
    <w:basedOn w:val="DefaultParagraphFont"/>
    <w:link w:val="Heading3"/>
    <w:uiPriority w:val="9"/>
    <w:rsid w:val="00D36915"/>
    <w:rPr>
      <w:rFonts w:ascii="Aptos Display" w:eastAsiaTheme="majorEastAsia" w:hAnsi="Aptos Display" w:cstheme="majorBidi"/>
      <w:b/>
      <w:color w:val="055044" w:themeColor="text2"/>
      <w:sz w:val="30"/>
      <w:szCs w:val="30"/>
    </w:rPr>
  </w:style>
  <w:style w:type="character" w:customStyle="1" w:styleId="Heading4Char">
    <w:name w:val="Heading 4 Char"/>
    <w:basedOn w:val="DefaultParagraphFont"/>
    <w:link w:val="Heading4"/>
    <w:uiPriority w:val="9"/>
    <w:rsid w:val="00D36915"/>
    <w:rPr>
      <w:rFonts w:ascii="Aptos SemiBold" w:eastAsiaTheme="majorEastAsia" w:hAnsi="Aptos SemiBold" w:cstheme="majorBidi"/>
      <w:iCs/>
      <w:color w:val="3E4246" w:themeColor="text1"/>
      <w:sz w:val="26"/>
    </w:rPr>
  </w:style>
  <w:style w:type="character" w:customStyle="1" w:styleId="Heading5Char">
    <w:name w:val="Heading 5 Char"/>
    <w:basedOn w:val="DefaultParagraphFont"/>
    <w:link w:val="Heading5"/>
    <w:uiPriority w:val="9"/>
    <w:rsid w:val="00AA259E"/>
    <w:rPr>
      <w:rFonts w:ascii="Aptos Display" w:eastAsiaTheme="majorEastAsia" w:hAnsi="Aptos Display" w:cstheme="majorBidi"/>
      <w:b/>
      <w:sz w:val="26"/>
    </w:rPr>
  </w:style>
  <w:style w:type="character" w:customStyle="1" w:styleId="Heading6Char">
    <w:name w:val="Heading 6 Char"/>
    <w:basedOn w:val="DefaultParagraphFont"/>
    <w:link w:val="Heading6"/>
    <w:uiPriority w:val="9"/>
    <w:rsid w:val="009E1DBE"/>
    <w:rPr>
      <w:rFonts w:ascii="Aptos Display" w:eastAsiaTheme="majorEastAsia" w:hAnsi="Aptos Display" w:cstheme="majorBidi"/>
      <w:b/>
      <w:color w:val="5F636A"/>
    </w:rPr>
  </w:style>
  <w:style w:type="paragraph" w:styleId="Caption">
    <w:name w:val="caption"/>
    <w:basedOn w:val="Normal"/>
    <w:next w:val="Normal"/>
    <w:uiPriority w:val="16"/>
    <w:qFormat/>
    <w:rsid w:val="009E1DBE"/>
    <w:pPr>
      <w:spacing w:after="120" w:line="240" w:lineRule="auto"/>
    </w:pPr>
    <w:rPr>
      <w:rFonts w:ascii="Aptos Display" w:hAnsi="Aptos Display"/>
      <w:b/>
      <w:iCs/>
      <w:color w:val="055044"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78A34F" w:themeColor="accent2"/>
    </w:rPr>
  </w:style>
  <w:style w:type="paragraph" w:styleId="Subtitle">
    <w:name w:val="Subtitle"/>
    <w:basedOn w:val="Normal"/>
    <w:next w:val="Normal"/>
    <w:link w:val="SubtitleChar"/>
    <w:uiPriority w:val="11"/>
    <w:qFormat/>
    <w:rsid w:val="008F1EF4"/>
    <w:pPr>
      <w:numPr>
        <w:ilvl w:val="1"/>
      </w:numPr>
      <w:spacing w:before="360" w:after="140"/>
      <w:ind w:left="1332"/>
    </w:pPr>
    <w:rPr>
      <w:rFonts w:ascii="Aptos Display" w:eastAsiaTheme="minorEastAsia" w:hAnsi="Aptos Display"/>
      <w:color w:val="3E4246" w:themeColor="accent1"/>
      <w:spacing w:val="15"/>
      <w:sz w:val="36"/>
      <w:szCs w:val="36"/>
    </w:rPr>
  </w:style>
  <w:style w:type="character" w:customStyle="1" w:styleId="SubtitleChar">
    <w:name w:val="Subtitle Char"/>
    <w:basedOn w:val="DefaultParagraphFont"/>
    <w:link w:val="Subtitle"/>
    <w:uiPriority w:val="11"/>
    <w:rsid w:val="008F1EF4"/>
    <w:rPr>
      <w:rFonts w:ascii="Aptos Display" w:eastAsiaTheme="minorEastAsia" w:hAnsi="Aptos Display"/>
      <w:color w:val="3E4246" w:themeColor="accent1"/>
      <w:spacing w:val="15"/>
      <w:sz w:val="36"/>
      <w:szCs w:val="36"/>
    </w:rPr>
  </w:style>
  <w:style w:type="paragraph" w:styleId="List">
    <w:name w:val="List"/>
    <w:basedOn w:val="Normal"/>
    <w:uiPriority w:val="98"/>
    <w:qFormat/>
    <w:rsid w:val="00F602E0"/>
    <w:pPr>
      <w:numPr>
        <w:numId w:val="9"/>
      </w:numPr>
      <w:spacing w:before="0" w:after="100"/>
    </w:pPr>
  </w:style>
  <w:style w:type="paragraph" w:styleId="List2">
    <w:name w:val="List 2"/>
    <w:basedOn w:val="Normal"/>
    <w:uiPriority w:val="98"/>
    <w:semiHidden/>
    <w:qFormat/>
    <w:rsid w:val="00F85913"/>
    <w:pPr>
      <w:numPr>
        <w:ilvl w:val="1"/>
        <w:numId w:val="5"/>
      </w:numPr>
      <w:contextualSpacing/>
    </w:pPr>
  </w:style>
  <w:style w:type="paragraph" w:styleId="List3">
    <w:name w:val="List 3"/>
    <w:basedOn w:val="Normal"/>
    <w:uiPriority w:val="98"/>
    <w:semiHidden/>
    <w:qFormat/>
    <w:rsid w:val="00BC248C"/>
    <w:pPr>
      <w:numPr>
        <w:ilvl w:val="2"/>
        <w:numId w:val="5"/>
      </w:numPr>
      <w:contextualSpacing/>
    </w:pPr>
  </w:style>
  <w:style w:type="paragraph" w:styleId="List4">
    <w:name w:val="List 4"/>
    <w:basedOn w:val="Normal"/>
    <w:uiPriority w:val="98"/>
    <w:semiHidden/>
    <w:qFormat/>
    <w:rsid w:val="00BC248C"/>
    <w:pPr>
      <w:numPr>
        <w:ilvl w:val="3"/>
        <w:numId w:val="5"/>
      </w:numPr>
      <w:contextualSpacing/>
    </w:pPr>
  </w:style>
  <w:style w:type="paragraph" w:styleId="ListNumber">
    <w:name w:val="List Number"/>
    <w:basedOn w:val="Normal"/>
    <w:uiPriority w:val="99"/>
    <w:qFormat/>
    <w:rsid w:val="00F602E0"/>
    <w:pPr>
      <w:numPr>
        <w:numId w:val="8"/>
      </w:numPr>
      <w:spacing w:before="0" w:after="100"/>
    </w:pPr>
  </w:style>
  <w:style w:type="paragraph" w:styleId="ListNumber2">
    <w:name w:val="List Number 2"/>
    <w:basedOn w:val="Normal"/>
    <w:uiPriority w:val="98"/>
    <w:semiHidden/>
    <w:qFormat/>
    <w:rsid w:val="00276047"/>
    <w:pPr>
      <w:numPr>
        <w:ilvl w:val="1"/>
        <w:numId w:val="2"/>
      </w:numPr>
      <w:contextualSpacing/>
    </w:pPr>
  </w:style>
  <w:style w:type="paragraph" w:styleId="ListBullet3">
    <w:name w:val="List Bullet 3"/>
    <w:basedOn w:val="Normal"/>
    <w:uiPriority w:val="98"/>
    <w:semiHidden/>
    <w:qFormat/>
    <w:rsid w:val="008A36E1"/>
    <w:pPr>
      <w:numPr>
        <w:numId w:val="4"/>
      </w:numPr>
      <w:ind w:left="851" w:hanging="284"/>
      <w:contextualSpacing/>
    </w:pPr>
  </w:style>
  <w:style w:type="paragraph" w:styleId="ListNumber3">
    <w:name w:val="List Number 3"/>
    <w:basedOn w:val="Normal"/>
    <w:uiPriority w:val="98"/>
    <w:semiHidden/>
    <w:qFormat/>
    <w:rsid w:val="00950B06"/>
    <w:pPr>
      <w:numPr>
        <w:ilvl w:val="2"/>
        <w:numId w:val="2"/>
      </w:numPr>
      <w:contextualSpacing/>
    </w:pPr>
  </w:style>
  <w:style w:type="paragraph" w:styleId="ListNumber4">
    <w:name w:val="List Number 4"/>
    <w:basedOn w:val="Normal"/>
    <w:uiPriority w:val="98"/>
    <w:semiHidden/>
    <w:qFormat/>
    <w:rsid w:val="0012343A"/>
    <w:pPr>
      <w:numPr>
        <w:ilvl w:val="3"/>
        <w:numId w:val="2"/>
      </w:numPr>
      <w:contextualSpacing/>
    </w:pPr>
  </w:style>
  <w:style w:type="paragraph" w:styleId="ListBullet">
    <w:name w:val="List Bullet"/>
    <w:basedOn w:val="Normal"/>
    <w:uiPriority w:val="99"/>
    <w:qFormat/>
    <w:rsid w:val="0039758A"/>
    <w:pPr>
      <w:numPr>
        <w:numId w:val="10"/>
      </w:numPr>
      <w:spacing w:before="0" w:after="100"/>
    </w:pPr>
  </w:style>
  <w:style w:type="paragraph" w:styleId="ListBullet2">
    <w:name w:val="List Bullet 2"/>
    <w:basedOn w:val="Normal"/>
    <w:uiPriority w:val="98"/>
    <w:semiHidden/>
    <w:qFormat/>
    <w:rsid w:val="00C75706"/>
    <w:pPr>
      <w:numPr>
        <w:ilvl w:val="1"/>
        <w:numId w:val="1"/>
      </w:numPr>
      <w:ind w:left="568" w:hanging="284"/>
      <w:contextualSpacing/>
    </w:pPr>
  </w:style>
  <w:style w:type="paragraph" w:styleId="ListBullet4">
    <w:name w:val="List Bullet 4"/>
    <w:basedOn w:val="Normal"/>
    <w:uiPriority w:val="98"/>
    <w:semiHidden/>
    <w:qFormat/>
    <w:rsid w:val="00C75706"/>
    <w:pPr>
      <w:numPr>
        <w:numId w:val="3"/>
      </w:numPr>
      <w:ind w:left="1135" w:hanging="284"/>
      <w:contextualSpacing/>
    </w:pPr>
  </w:style>
  <w:style w:type="table" w:customStyle="1" w:styleId="EDU-Basic">
    <w:name w:val="EDU - Basic"/>
    <w:basedOn w:val="TableNormal"/>
    <w:uiPriority w:val="99"/>
    <w:rsid w:val="004E55E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55044"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227C1"/>
    <w:pPr>
      <w:tabs>
        <w:tab w:val="right" w:pos="9214"/>
      </w:tabs>
      <w:spacing w:after="100"/>
    </w:pPr>
    <w:rPr>
      <w:bCs/>
      <w:noProof/>
      <w:color w:val="FFFFFF" w:themeColor="background1"/>
    </w:rPr>
  </w:style>
  <w:style w:type="paragraph" w:styleId="TOC2">
    <w:name w:val="toc 2"/>
    <w:basedOn w:val="Normal"/>
    <w:next w:val="Normal"/>
    <w:autoRedefine/>
    <w:uiPriority w:val="39"/>
    <w:unhideWhenUsed/>
    <w:rsid w:val="004B68A7"/>
    <w:pPr>
      <w:pBdr>
        <w:top w:val="single" w:sz="4" w:space="3" w:color="4CBFAD" w:themeColor="background2"/>
      </w:pBdr>
      <w:tabs>
        <w:tab w:val="right" w:pos="9214"/>
      </w:tabs>
      <w:spacing w:after="100"/>
    </w:pPr>
    <w:rPr>
      <w:rFonts w:ascii="Aptos SemiBold" w:hAnsi="Aptos SemiBold"/>
      <w:noProof/>
      <w:kern w:val="24"/>
      <w:sz w:val="24"/>
      <w:szCs w:val="24"/>
    </w:rPr>
  </w:style>
  <w:style w:type="paragraph" w:styleId="TOC3">
    <w:name w:val="toc 3"/>
    <w:basedOn w:val="Normal"/>
    <w:next w:val="Normal"/>
    <w:autoRedefine/>
    <w:uiPriority w:val="39"/>
    <w:unhideWhenUsed/>
    <w:rsid w:val="007639D0"/>
    <w:pPr>
      <w:tabs>
        <w:tab w:val="right" w:pos="9214"/>
      </w:tabs>
      <w:spacing w:before="80" w:after="80" w:line="240" w:lineRule="auto"/>
      <w:ind w:left="142"/>
    </w:pPr>
  </w:style>
  <w:style w:type="paragraph" w:styleId="TOCHeading">
    <w:name w:val="TOC Heading"/>
    <w:basedOn w:val="Heading1"/>
    <w:next w:val="Normal"/>
    <w:uiPriority w:val="39"/>
    <w:unhideWhenUsed/>
    <w:qFormat/>
    <w:rsid w:val="00D06362"/>
    <w:pPr>
      <w:spacing w:before="0" w:after="240" w:line="259" w:lineRule="auto"/>
      <w:ind w:left="0"/>
      <w:outlineLvl w:val="9"/>
    </w:pPr>
    <w:rPr>
      <w:color w:val="055044" w:themeColor="text2"/>
      <w:sz w:val="44"/>
      <w:lang w:val="en-US"/>
    </w:rPr>
  </w:style>
  <w:style w:type="numbering" w:customStyle="1" w:styleId="ListAlpha-ListStyle">
    <w:name w:val="List Alpha - List Style"/>
    <w:uiPriority w:val="99"/>
    <w:rsid w:val="00F602E0"/>
    <w:pPr>
      <w:numPr>
        <w:numId w:val="6"/>
      </w:numPr>
    </w:pPr>
  </w:style>
  <w:style w:type="numbering" w:customStyle="1" w:styleId="ListBullet-ListStyle">
    <w:name w:val="List Bullet - List Style"/>
    <w:uiPriority w:val="99"/>
    <w:rsid w:val="0039758A"/>
    <w:pPr>
      <w:numPr>
        <w:numId w:val="7"/>
      </w:numPr>
    </w:pPr>
  </w:style>
  <w:style w:type="numbering" w:customStyle="1" w:styleId="ListNumber-ListStyle">
    <w:name w:val="List Number - List Style"/>
    <w:uiPriority w:val="99"/>
    <w:rsid w:val="00F602E0"/>
    <w:pPr>
      <w:numPr>
        <w:numId w:val="8"/>
      </w:numPr>
    </w:pPr>
  </w:style>
  <w:style w:type="paragraph" w:customStyle="1" w:styleId="Normal-AfterHeadings">
    <w:name w:val="Normal - After Headings"/>
    <w:basedOn w:val="Normal"/>
    <w:qFormat/>
    <w:rsid w:val="00FB28B4"/>
    <w:pPr>
      <w:spacing w:before="0"/>
    </w:pPr>
    <w:rPr>
      <w:b/>
      <w:bCs/>
    </w:rPr>
  </w:style>
  <w:style w:type="paragraph" w:styleId="ListParagraph">
    <w:name w:val="List Paragraph"/>
    <w:aliases w:val="Recommendation,L,Bullet point,List Paragraph - bullets,List Paragraph1,List Paragraph11,NFP GP Bulleted List,DDM Gen Text,bullet point list,Bullet points,Content descriptions,Bullet Point,Dot point 1.5 line spacing,List Paragraph Number"/>
    <w:basedOn w:val="Normal"/>
    <w:link w:val="ListParagraphChar"/>
    <w:uiPriority w:val="34"/>
    <w:qFormat/>
    <w:rsid w:val="00051668"/>
    <w:pPr>
      <w:numPr>
        <w:numId w:val="14"/>
      </w:numPr>
      <w:snapToGrid w:val="0"/>
      <w:spacing w:before="100" w:after="100"/>
      <w:textAlignment w:val="center"/>
    </w:pPr>
  </w:style>
  <w:style w:type="character" w:customStyle="1" w:styleId="Heading8Char">
    <w:name w:val="Heading 8 Char"/>
    <w:basedOn w:val="DefaultParagraphFont"/>
    <w:link w:val="Heading8"/>
    <w:uiPriority w:val="9"/>
    <w:semiHidden/>
    <w:rsid w:val="0063018C"/>
    <w:rPr>
      <w:rFonts w:eastAsiaTheme="majorEastAsia" w:cstheme="majorBidi"/>
      <w:i/>
      <w:iCs/>
      <w:color w:val="595E64"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63018C"/>
    <w:rPr>
      <w:rFonts w:eastAsiaTheme="majorEastAsia" w:cstheme="majorBidi"/>
      <w:color w:val="595E64" w:themeColor="text1" w:themeTint="D8"/>
      <w:kern w:val="2"/>
      <w:sz w:val="24"/>
      <w:szCs w:val="24"/>
      <w14:ligatures w14:val="standardContextual"/>
    </w:rPr>
  </w:style>
  <w:style w:type="paragraph" w:styleId="Title">
    <w:name w:val="Title"/>
    <w:basedOn w:val="Normal"/>
    <w:next w:val="Normal"/>
    <w:link w:val="TitleChar"/>
    <w:uiPriority w:val="10"/>
    <w:qFormat/>
    <w:rsid w:val="0063018C"/>
    <w:pPr>
      <w:spacing w:before="0"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3018C"/>
    <w:rPr>
      <w:rFonts w:asciiTheme="majorHAnsi" w:eastAsiaTheme="majorEastAsia" w:hAnsiTheme="majorHAnsi" w:cstheme="majorBidi"/>
      <w:spacing w:val="-10"/>
      <w:kern w:val="28"/>
      <w:sz w:val="56"/>
      <w:szCs w:val="56"/>
      <w14:ligatures w14:val="standardContextual"/>
    </w:rPr>
  </w:style>
  <w:style w:type="character" w:styleId="IntenseEmphasis">
    <w:name w:val="Intense Emphasis"/>
    <w:basedOn w:val="DefaultParagraphFont"/>
    <w:uiPriority w:val="21"/>
    <w:qFormat/>
    <w:rsid w:val="0063018C"/>
    <w:rPr>
      <w:i/>
      <w:iCs/>
      <w:color w:val="2E3134" w:themeColor="accent1" w:themeShade="BF"/>
    </w:rPr>
  </w:style>
  <w:style w:type="paragraph" w:styleId="IntenseQuote">
    <w:name w:val="Intense Quote"/>
    <w:basedOn w:val="Normal"/>
    <w:next w:val="Normal"/>
    <w:link w:val="IntenseQuoteChar"/>
    <w:uiPriority w:val="30"/>
    <w:qFormat/>
    <w:rsid w:val="0063018C"/>
    <w:pPr>
      <w:pBdr>
        <w:top w:val="single" w:sz="4" w:space="10" w:color="2E3134" w:themeColor="accent1" w:themeShade="BF"/>
        <w:bottom w:val="single" w:sz="4" w:space="10" w:color="2E3134" w:themeColor="accent1" w:themeShade="BF"/>
      </w:pBdr>
      <w:spacing w:before="360" w:after="360" w:line="278" w:lineRule="auto"/>
      <w:ind w:left="864" w:right="864"/>
      <w:jc w:val="center"/>
    </w:pPr>
    <w:rPr>
      <w:rFonts w:asciiTheme="minorHAnsi" w:hAnsiTheme="minorHAnsi"/>
      <w:i/>
      <w:iCs/>
      <w:color w:val="2E3134"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3018C"/>
    <w:rPr>
      <w:i/>
      <w:iCs/>
      <w:color w:val="2E3134" w:themeColor="accent1" w:themeShade="BF"/>
      <w:kern w:val="2"/>
      <w:sz w:val="24"/>
      <w:szCs w:val="24"/>
      <w14:ligatures w14:val="standardContextual"/>
    </w:rPr>
  </w:style>
  <w:style w:type="character" w:styleId="IntenseReference">
    <w:name w:val="Intense Reference"/>
    <w:basedOn w:val="DefaultParagraphFont"/>
    <w:uiPriority w:val="32"/>
    <w:qFormat/>
    <w:rsid w:val="0063018C"/>
    <w:rPr>
      <w:b/>
      <w:bCs/>
      <w:smallCaps/>
      <w:color w:val="2E3134" w:themeColor="accent1" w:themeShade="BF"/>
      <w:spacing w:val="5"/>
    </w:rPr>
  </w:style>
  <w:style w:type="character" w:styleId="FollowedHyperlink">
    <w:name w:val="FollowedHyperlink"/>
    <w:basedOn w:val="DefaultParagraphFont"/>
    <w:uiPriority w:val="99"/>
    <w:semiHidden/>
    <w:unhideWhenUsed/>
    <w:rsid w:val="0063018C"/>
    <w:rPr>
      <w:color w:val="3E4246" w:themeColor="followedHyperlink"/>
      <w:u w:val="single"/>
    </w:rPr>
  </w:style>
  <w:style w:type="character" w:styleId="CommentReference">
    <w:name w:val="annotation reference"/>
    <w:basedOn w:val="DefaultParagraphFont"/>
    <w:uiPriority w:val="99"/>
    <w:semiHidden/>
    <w:unhideWhenUsed/>
    <w:rsid w:val="0063018C"/>
    <w:rPr>
      <w:sz w:val="16"/>
      <w:szCs w:val="16"/>
    </w:rPr>
  </w:style>
  <w:style w:type="paragraph" w:styleId="CommentSubject">
    <w:name w:val="annotation subject"/>
    <w:basedOn w:val="Normal"/>
    <w:next w:val="Normal"/>
    <w:link w:val="CommentSubjectChar"/>
    <w:uiPriority w:val="99"/>
    <w:semiHidden/>
    <w:unhideWhenUsed/>
    <w:rsid w:val="005012F5"/>
    <w:pPr>
      <w:spacing w:before="0" w:after="160"/>
    </w:pPr>
    <w:rPr>
      <w:b/>
      <w:bCs/>
      <w:kern w:val="2"/>
      <w14:ligatures w14:val="standardContextual"/>
    </w:rPr>
  </w:style>
  <w:style w:type="character" w:customStyle="1" w:styleId="CommentSubjectChar">
    <w:name w:val="Comment Subject Char"/>
    <w:basedOn w:val="DefaultParagraphFont"/>
    <w:link w:val="CommentSubject"/>
    <w:uiPriority w:val="99"/>
    <w:semiHidden/>
    <w:rsid w:val="005012F5"/>
    <w:rPr>
      <w:b/>
      <w:bCs/>
      <w:kern w:val="2"/>
      <w:sz w:val="20"/>
      <w:szCs w:val="20"/>
      <w14:ligatures w14:val="standardContextual"/>
    </w:rPr>
  </w:style>
  <w:style w:type="paragraph" w:styleId="NormalWeb">
    <w:name w:val="Normal (Web)"/>
    <w:basedOn w:val="Normal"/>
    <w:uiPriority w:val="99"/>
    <w:semiHidden/>
    <w:unhideWhenUsed/>
    <w:rsid w:val="0063018C"/>
    <w:pPr>
      <w:spacing w:before="100" w:beforeAutospacing="1" w:after="100" w:afterAutospacing="1" w:line="240" w:lineRule="auto"/>
    </w:pPr>
    <w:rPr>
      <w:rFonts w:ascii="Times New Roman" w:eastAsia="Times New Roman" w:hAnsi="Times New Roman" w:cs="Times New Roman"/>
      <w:sz w:val="24"/>
      <w:szCs w:val="24"/>
      <w:lang w:eastAsia="en-AU"/>
    </w:rPr>
  </w:style>
  <w:style w:type="table" w:customStyle="1" w:styleId="TableGrid1">
    <w:name w:val="Table Grid1"/>
    <w:basedOn w:val="TableGrid"/>
    <w:uiPriority w:val="39"/>
    <w:rsid w:val="0063018C"/>
    <w:rPr>
      <w:rFonts w:eastAsiaTheme="minorEastAsia"/>
      <w:lang w:eastAsia="zh-CN"/>
    </w:rPr>
    <w:tblPr/>
    <w:tblStylePr w:type="firstRow">
      <w:rPr>
        <w:rFonts w:ascii="Yu Gothic UI Light" w:hAnsi="Yu Gothic UI Light"/>
        <w:b w:val="0"/>
        <w:i w:val="0"/>
        <w:color w:val="055044" w:themeColor="text2"/>
      </w:rPr>
    </w:tblStylePr>
    <w:tblStylePr w:type="firstCol">
      <w:rPr>
        <w:b/>
      </w:rPr>
    </w:tblStylePr>
  </w:style>
  <w:style w:type="table" w:customStyle="1" w:styleId="Moreinfo">
    <w:name w:val="More info"/>
    <w:basedOn w:val="Referencetodocument"/>
    <w:uiPriority w:val="99"/>
    <w:rsid w:val="00EB08A5"/>
    <w:tblPr>
      <w:tblBorders>
        <w:top w:val="single" w:sz="4" w:space="0" w:color="3E4246" w:themeColor="accent1"/>
      </w:tblBorders>
      <w:tblCellMar>
        <w:left w:w="0" w:type="dxa"/>
      </w:tblCellMar>
    </w:tblPr>
    <w:tcPr>
      <w:shd w:val="clear" w:color="auto" w:fill="F2F2F2" w:themeFill="background1" w:themeFillShade="F2"/>
    </w:tcPr>
    <w:tblStylePr w:type="firstCol">
      <w:tblPr/>
      <w:trPr>
        <w:cantSplit w:val="0"/>
      </w:trPr>
      <w:tcPr>
        <w:tcMar>
          <w:top w:w="0" w:type="nil"/>
          <w:left w:w="284" w:type="dxa"/>
          <w:bottom w:w="0" w:type="nil"/>
          <w:right w:w="0" w:type="nil"/>
        </w:tcMar>
      </w:tcPr>
    </w:tblStylePr>
  </w:style>
  <w:style w:type="character" w:customStyle="1" w:styleId="ListParagraphChar">
    <w:name w:val="List Paragraph Char"/>
    <w:aliases w:val="Recommendation Char,L Char,Bullet point Char,List Paragraph - bullets Char,List Paragraph1 Char,List Paragraph11 Char,NFP GP Bulleted List Char,DDM Gen Text Char,bullet point list Char,Bullet points Char,Content descriptions Char"/>
    <w:basedOn w:val="DefaultParagraphFont"/>
    <w:link w:val="ListParagraph"/>
    <w:uiPriority w:val="34"/>
    <w:qFormat/>
    <w:rsid w:val="00051668"/>
    <w:rPr>
      <w:rFonts w:ascii="Aptos" w:hAnsi="Aptos"/>
    </w:rPr>
  </w:style>
  <w:style w:type="paragraph" w:styleId="Revision">
    <w:name w:val="Revision"/>
    <w:hidden/>
    <w:uiPriority w:val="99"/>
    <w:semiHidden/>
    <w:rsid w:val="0063018C"/>
    <w:pPr>
      <w:spacing w:after="0" w:line="240" w:lineRule="auto"/>
    </w:pPr>
    <w:rPr>
      <w:kern w:val="2"/>
      <w:sz w:val="24"/>
      <w:szCs w:val="24"/>
      <w14:ligatures w14:val="standardContextual"/>
    </w:rPr>
  </w:style>
  <w:style w:type="character" w:styleId="Emphasis">
    <w:name w:val="Emphasis"/>
    <w:basedOn w:val="DefaultParagraphFont"/>
    <w:uiPriority w:val="20"/>
    <w:qFormat/>
    <w:rsid w:val="0063018C"/>
    <w:rPr>
      <w:i/>
      <w:iCs/>
    </w:rPr>
  </w:style>
  <w:style w:type="table" w:customStyle="1" w:styleId="Referencetodocument">
    <w:name w:val="Reference to document"/>
    <w:basedOn w:val="TableNormal"/>
    <w:uiPriority w:val="99"/>
    <w:rsid w:val="00EB08A5"/>
    <w:pPr>
      <w:spacing w:after="0" w:line="240" w:lineRule="auto"/>
    </w:pPr>
    <w:rPr>
      <w:rFonts w:ascii="Aptos Display" w:hAnsi="Aptos Display"/>
    </w:rPr>
    <w:tblPr>
      <w:tblBorders>
        <w:top w:val="single" w:sz="4" w:space="0" w:color="4CBFAD" w:themeColor="background2"/>
      </w:tblBorders>
      <w:tblCellMar>
        <w:left w:w="284" w:type="dxa"/>
        <w:right w:w="284" w:type="dxa"/>
      </w:tblCellMar>
    </w:tblPr>
    <w:trPr>
      <w:cantSplit/>
    </w:trPr>
    <w:tcPr>
      <w:shd w:val="clear" w:color="auto" w:fill="E9F7F5"/>
    </w:tcPr>
  </w:style>
  <w:style w:type="character" w:customStyle="1" w:styleId="Section">
    <w:name w:val="Section"/>
    <w:basedOn w:val="DefaultParagraphFont"/>
    <w:uiPriority w:val="1"/>
    <w:qFormat/>
    <w:rsid w:val="0071184E"/>
    <w:rPr>
      <w:rFonts w:ascii="Aptos SemiBold" w:hAnsi="Aptos SemiBold"/>
      <w:caps/>
      <w:smallCaps w:val="0"/>
      <w:color w:val="055044" w:themeColor="text2"/>
      <w:spacing w:val="20"/>
      <w:sz w:val="28"/>
    </w:rPr>
  </w:style>
  <w:style w:type="table" w:styleId="PlainTable2">
    <w:name w:val="Plain Table 2"/>
    <w:basedOn w:val="TableNormal"/>
    <w:uiPriority w:val="42"/>
    <w:rsid w:val="00260673"/>
    <w:pPr>
      <w:spacing w:after="0" w:line="240" w:lineRule="auto"/>
    </w:pPr>
    <w:tblPr>
      <w:tblStyleRowBandSize w:val="1"/>
      <w:tblStyleColBandSize w:val="1"/>
      <w:tblBorders>
        <w:top w:val="single" w:sz="4" w:space="0" w:color="9A9FA5" w:themeColor="text1" w:themeTint="80"/>
        <w:bottom w:val="single" w:sz="4" w:space="0" w:color="9A9FA5" w:themeColor="text1" w:themeTint="80"/>
      </w:tblBorders>
    </w:tblPr>
    <w:tblStylePr w:type="firstRow">
      <w:rPr>
        <w:b/>
        <w:bCs/>
      </w:rPr>
      <w:tblPr/>
      <w:tcPr>
        <w:tcBorders>
          <w:bottom w:val="single" w:sz="4" w:space="0" w:color="9A9FA5" w:themeColor="text1" w:themeTint="80"/>
        </w:tcBorders>
      </w:tcPr>
    </w:tblStylePr>
    <w:tblStylePr w:type="lastRow">
      <w:rPr>
        <w:b/>
        <w:bCs/>
      </w:rPr>
      <w:tblPr/>
      <w:tcPr>
        <w:tcBorders>
          <w:top w:val="single" w:sz="4" w:space="0" w:color="9A9FA5" w:themeColor="text1" w:themeTint="80"/>
        </w:tcBorders>
      </w:tcPr>
    </w:tblStylePr>
    <w:tblStylePr w:type="firstCol">
      <w:rPr>
        <w:b/>
        <w:bCs/>
      </w:rPr>
    </w:tblStylePr>
    <w:tblStylePr w:type="lastCol">
      <w:rPr>
        <w:b/>
        <w:bCs/>
      </w:rPr>
    </w:tblStylePr>
    <w:tblStylePr w:type="band1Vert">
      <w:tblPr/>
      <w:tcPr>
        <w:tcBorders>
          <w:left w:val="single" w:sz="4" w:space="0" w:color="9A9FA5" w:themeColor="text1" w:themeTint="80"/>
          <w:right w:val="single" w:sz="4" w:space="0" w:color="9A9FA5" w:themeColor="text1" w:themeTint="80"/>
        </w:tcBorders>
      </w:tcPr>
    </w:tblStylePr>
    <w:tblStylePr w:type="band2Vert">
      <w:tblPr/>
      <w:tcPr>
        <w:tcBorders>
          <w:left w:val="single" w:sz="4" w:space="0" w:color="9A9FA5" w:themeColor="text1" w:themeTint="80"/>
          <w:right w:val="single" w:sz="4" w:space="0" w:color="9A9FA5" w:themeColor="text1" w:themeTint="80"/>
        </w:tcBorders>
      </w:tcPr>
    </w:tblStylePr>
    <w:tblStylePr w:type="band1Horz">
      <w:tblPr/>
      <w:tcPr>
        <w:tcBorders>
          <w:top w:val="single" w:sz="4" w:space="0" w:color="9A9FA5" w:themeColor="text1" w:themeTint="80"/>
          <w:bottom w:val="single" w:sz="4" w:space="0" w:color="9A9FA5" w:themeColor="text1" w:themeTint="80"/>
        </w:tcBorders>
      </w:tcPr>
    </w:tblStylePr>
  </w:style>
  <w:style w:type="table" w:customStyle="1" w:styleId="TableSimple">
    <w:name w:val="Table Simple"/>
    <w:basedOn w:val="TableGrid"/>
    <w:uiPriority w:val="99"/>
    <w:rsid w:val="003C4106"/>
    <w:rPr>
      <w:szCs w:val="20"/>
      <w:lang w:val="en-US" w:eastAsia="zh-CN"/>
    </w:rPr>
    <w:tblPr>
      <w:tblBorders>
        <w:top w:val="none" w:sz="0" w:space="0" w:color="auto"/>
        <w:left w:val="none" w:sz="0" w:space="0" w:color="auto"/>
        <w:bottom w:val="none" w:sz="0" w:space="0" w:color="auto"/>
        <w:right w:val="none" w:sz="0" w:space="0" w:color="auto"/>
        <w:insideH w:val="single" w:sz="4" w:space="0" w:color="D9D9D9" w:themeColor="background1" w:themeShade="D9"/>
        <w:insideV w:val="none" w:sz="0" w:space="0" w:color="auto"/>
      </w:tblBorders>
      <w:tblCellMar>
        <w:left w:w="0" w:type="dxa"/>
        <w:right w:w="0" w:type="dxa"/>
      </w:tblCellMar>
    </w:tblPr>
    <w:trPr>
      <w:cantSplit/>
    </w:trPr>
    <w:tblStylePr w:type="firstRow">
      <w:rPr>
        <w:rFonts w:ascii="DengXian Light" w:hAnsi="DengXian Light"/>
        <w:b/>
      </w:rPr>
      <w:tblPr>
        <w:tblCellMar>
          <w:top w:w="0" w:type="dxa"/>
          <w:left w:w="28" w:type="dxa"/>
          <w:bottom w:w="0" w:type="dxa"/>
          <w:right w:w="28" w:type="dxa"/>
        </w:tblCellMar>
      </w:tblPr>
      <w:tcPr>
        <w:tcBorders>
          <w:top w:val="nil"/>
          <w:left w:val="nil"/>
          <w:bottom w:val="single" w:sz="4" w:space="0" w:color="4CBFAD" w:themeColor="background2"/>
          <w:right w:val="nil"/>
          <w:insideH w:val="nil"/>
          <w:insideV w:val="nil"/>
        </w:tcBorders>
      </w:tcPr>
    </w:tblStylePr>
    <w:tblStylePr w:type="firstCol">
      <w:rPr>
        <w:rFonts w:asciiTheme="majorHAnsi" w:eastAsiaTheme="majorEastAsia" w:hAnsiTheme="majorHAnsi"/>
      </w:rPr>
    </w:tblStylePr>
  </w:style>
  <w:style w:type="table" w:styleId="TableGridLight">
    <w:name w:val="Grid Table Light"/>
    <w:basedOn w:val="TableNormal"/>
    <w:uiPriority w:val="40"/>
    <w:rsid w:val="0026067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Listlevel2">
    <w:name w:val="List level 2"/>
    <w:basedOn w:val="NoList"/>
    <w:uiPriority w:val="99"/>
    <w:rsid w:val="0025459F"/>
    <w:pPr>
      <w:numPr>
        <w:numId w:val="12"/>
      </w:numPr>
    </w:pPr>
  </w:style>
  <w:style w:type="numbering" w:customStyle="1" w:styleId="Tablestyle">
    <w:name w:val="Table style"/>
    <w:uiPriority w:val="99"/>
    <w:rsid w:val="005D1198"/>
    <w:pPr>
      <w:numPr>
        <w:numId w:val="13"/>
      </w:numPr>
    </w:pPr>
  </w:style>
  <w:style w:type="paragraph" w:customStyle="1" w:styleId="TableNormal1">
    <w:name w:val="Table Normal1"/>
    <w:basedOn w:val="Normal"/>
    <w:qFormat/>
    <w:rsid w:val="002A2E5F"/>
    <w:pPr>
      <w:spacing w:before="60" w:after="60" w:line="264" w:lineRule="auto"/>
      <w:textAlignment w:val="center"/>
    </w:pPr>
    <w:rPr>
      <w:rFonts w:eastAsiaTheme="minorEastAsia"/>
      <w:sz w:val="20"/>
      <w:szCs w:val="20"/>
      <w:lang w:val="en-US" w:eastAsia="zh-CN"/>
    </w:rPr>
  </w:style>
  <w:style w:type="character" w:customStyle="1" w:styleId="Strongsoft">
    <w:name w:val="Strong soft"/>
    <w:basedOn w:val="DefaultParagraphFont"/>
    <w:uiPriority w:val="1"/>
    <w:qFormat/>
    <w:rsid w:val="006934C6"/>
    <w:rPr>
      <w:rFonts w:asciiTheme="majorHAnsi" w:hAnsiTheme="majorHAnsi"/>
      <w:b w:val="0"/>
      <w:color w:val="3E4246" w:themeColor="accent1"/>
    </w:rPr>
  </w:style>
  <w:style w:type="paragraph" w:styleId="CommentText">
    <w:name w:val="annotation text"/>
    <w:basedOn w:val="Normal"/>
    <w:link w:val="CommentTextChar"/>
    <w:uiPriority w:val="99"/>
    <w:unhideWhenUsed/>
    <w:rsid w:val="00AD339C"/>
    <w:pPr>
      <w:spacing w:line="240" w:lineRule="auto"/>
    </w:pPr>
    <w:rPr>
      <w:sz w:val="20"/>
      <w:szCs w:val="20"/>
    </w:rPr>
  </w:style>
  <w:style w:type="character" w:customStyle="1" w:styleId="CommentTextChar">
    <w:name w:val="Comment Text Char"/>
    <w:basedOn w:val="DefaultParagraphFont"/>
    <w:link w:val="CommentText"/>
    <w:uiPriority w:val="99"/>
    <w:rsid w:val="00AD339C"/>
    <w:rPr>
      <w:rFonts w:ascii="Aptos" w:hAnsi="Aptos"/>
      <w:sz w:val="20"/>
      <w:szCs w:val="20"/>
    </w:rPr>
  </w:style>
  <w:style w:type="character" w:styleId="Mention">
    <w:name w:val="Mention"/>
    <w:basedOn w:val="DefaultParagraphFont"/>
    <w:uiPriority w:val="99"/>
    <w:unhideWhenUsed/>
    <w:rsid w:val="00787D9D"/>
    <w:rPr>
      <w:color w:val="2B579A"/>
      <w:shd w:val="clear" w:color="auto" w:fill="E1DFDD"/>
    </w:rPr>
  </w:style>
  <w:style w:type="paragraph" w:customStyle="1" w:styleId="Default">
    <w:name w:val="Default"/>
    <w:rsid w:val="00787D9D"/>
    <w:pPr>
      <w:autoSpaceDE w:val="0"/>
      <w:autoSpaceDN w:val="0"/>
      <w:adjustRightInd w:val="0"/>
      <w:spacing w:after="0" w:line="240" w:lineRule="auto"/>
    </w:pPr>
    <w:rPr>
      <w:rFonts w:ascii="Aptos SemiBold" w:hAnsi="Aptos SemiBold" w:cs="Aptos SemiBol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svg"/><Relationship Id="rId21" Type="http://schemas.openxmlformats.org/officeDocument/2006/relationships/hyperlink" Target="https://vetinformationstandard.ncver.edu.au/the-developer-Portal" TargetMode="External"/><Relationship Id="rId34" Type="http://schemas.openxmlformats.org/officeDocument/2006/relationships/hyperlink" Target="https://vetinformationstandard.ncver.edu.au/" TargetMode="External"/><Relationship Id="rId42" Type="http://schemas.openxmlformats.org/officeDocument/2006/relationships/hyperlink" Target="https://www.legislation.gov.au/F2025L00355/asmade/text" TargetMode="External"/><Relationship Id="rId47" Type="http://schemas.openxmlformats.org/officeDocument/2006/relationships/hyperlink" Target="https://www.wa.gov.au/organisation/training-accreditation-council" TargetMode="External"/><Relationship Id="rId50" Type="http://schemas.openxmlformats.org/officeDocument/2006/relationships/hyperlink" Target="https://www.legislation.gov.au/Series/F2020L01517" TargetMode="External"/><Relationship Id="rId55" Type="http://schemas.openxmlformats.org/officeDocument/2006/relationships/hyperlink" Target="https://www.dewr.gov.au/vet-activity-data/resources/vet-data-provision-exemptions-policy"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svg"/><Relationship Id="rId29" Type="http://schemas.openxmlformats.org/officeDocument/2006/relationships/image" Target="media/image11.png"/><Relationship Id="rId11" Type="http://schemas.openxmlformats.org/officeDocument/2006/relationships/image" Target="media/image1.png"/><Relationship Id="rId24" Type="http://schemas.openxmlformats.org/officeDocument/2006/relationships/hyperlink" Target="https://vetinformationstandard.ncver.edu.au/" TargetMode="External"/><Relationship Id="rId32" Type="http://schemas.openxmlformats.org/officeDocument/2006/relationships/hyperlink" Target="https://www.dewr.gov.au/vet-activity-data/national-vet-data-policy" TargetMode="External"/><Relationship Id="rId37" Type="http://schemas.openxmlformats.org/officeDocument/2006/relationships/hyperlink" Target="https://www.dewr.gov.au/vet-activity-data/resources/vet-data-provision-exemptions-policy" TargetMode="External"/><Relationship Id="rId40" Type="http://schemas.openxmlformats.org/officeDocument/2006/relationships/hyperlink" Target="https://www.usi.gov.au/providers/provider-support/reporting-requirements-and-exemptions" TargetMode="External"/><Relationship Id="rId45" Type="http://schemas.openxmlformats.org/officeDocument/2006/relationships/hyperlink" Target="https://www.wa.gov.au/organisation/training-accreditation-council/rto-reporting-requirements" TargetMode="External"/><Relationship Id="rId53" Type="http://schemas.openxmlformats.org/officeDocument/2006/relationships/hyperlink" Target="http://www.legislation.gov.au/Series/F2014L01204" TargetMode="External"/><Relationship Id="rId58" Type="http://schemas.openxmlformats.org/officeDocument/2006/relationships/hyperlink" Target="http://www.legislation.vic.gov.au/in-force/acts/education-and-training-reform-act-2006/080" TargetMode="External"/><Relationship Id="rId5" Type="http://schemas.openxmlformats.org/officeDocument/2006/relationships/numbering" Target="numbering.xml"/><Relationship Id="rId61" Type="http://schemas.openxmlformats.org/officeDocument/2006/relationships/hyperlink" Target="http://www.legislation.wa.gov.au/legislation/statutes.nsf/law_s41125.html" TargetMode="External"/><Relationship Id="rId19" Type="http://schemas.openxmlformats.org/officeDocument/2006/relationships/hyperlink" Target="https://www2.vrqa.vic.gov.au/" TargetMode="External"/><Relationship Id="rId14" Type="http://schemas.openxmlformats.org/officeDocument/2006/relationships/image" Target="media/image4.svg"/><Relationship Id="rId22" Type="http://schemas.openxmlformats.org/officeDocument/2006/relationships/hyperlink" Target="https://www.dewr.gov.au/vet-activity-data/national-vet-data-policy" TargetMode="External"/><Relationship Id="rId27" Type="http://schemas.openxmlformats.org/officeDocument/2006/relationships/image" Target="media/image9.png"/><Relationship Id="rId30" Type="http://schemas.openxmlformats.org/officeDocument/2006/relationships/image" Target="media/image12.svg"/><Relationship Id="rId35" Type="http://schemas.openxmlformats.org/officeDocument/2006/relationships/image" Target="media/image13.png"/><Relationship Id="rId43" Type="http://schemas.openxmlformats.org/officeDocument/2006/relationships/hyperlink" Target="https://www.asqa.gov.au/for-providers/provider-obligations/data-collection-provision/quality-indicator-annual-summary" TargetMode="External"/><Relationship Id="rId48" Type="http://schemas.openxmlformats.org/officeDocument/2006/relationships/hyperlink" Target="http://www.oaic.gov.au/agencies-and-organisations/guides/app-quick-reference-tool" TargetMode="External"/><Relationship Id="rId56" Type="http://schemas.openxmlformats.org/officeDocument/2006/relationships/hyperlink" Target="https://vetinformationstandard.ncver.edu.au/" TargetMode="External"/><Relationship Id="rId64"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hyperlink" Target="http://www.legislation.gov.au/Series/C2004A03712"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dewr.gov.au/vet-activity-data/national-vet-data-policy" TargetMode="External"/><Relationship Id="rId25" Type="http://schemas.openxmlformats.org/officeDocument/2006/relationships/image" Target="media/image7.png"/><Relationship Id="rId33" Type="http://schemas.openxmlformats.org/officeDocument/2006/relationships/hyperlink" Target="https://www.oaic.gov.au/" TargetMode="External"/><Relationship Id="rId38" Type="http://schemas.openxmlformats.org/officeDocument/2006/relationships/hyperlink" Target="https://www.dewr.gov.au/vet-activity-data/national-vet-data-policy" TargetMode="External"/><Relationship Id="rId46" Type="http://schemas.openxmlformats.org/officeDocument/2006/relationships/hyperlink" Target="https://www2.vrqa.vic.gov.au/" TargetMode="External"/><Relationship Id="rId59" Type="http://schemas.openxmlformats.org/officeDocument/2006/relationships/hyperlink" Target="https://www2.vrqa.vic.gov.au/standards-and-guidelines-registered-training-organisations" TargetMode="External"/><Relationship Id="rId20" Type="http://schemas.openxmlformats.org/officeDocument/2006/relationships/hyperlink" Target="https://www.wa.gov.au/organisation/training-accreditation-council" TargetMode="External"/><Relationship Id="rId41" Type="http://schemas.openxmlformats.org/officeDocument/2006/relationships/hyperlink" Target="https://www.asqa.gov.au/about-us/how-we-regulate/our-approach" TargetMode="External"/><Relationship Id="rId54" Type="http://schemas.openxmlformats.org/officeDocument/2006/relationships/hyperlink" Target="https://www.legislation.gov.au/Series/F2021L01365"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s://www.ncver.edu.au/rto-hub/what-is-avetmiss" TargetMode="External"/><Relationship Id="rId28" Type="http://schemas.openxmlformats.org/officeDocument/2006/relationships/image" Target="media/image10.svg"/><Relationship Id="rId36" Type="http://schemas.openxmlformats.org/officeDocument/2006/relationships/image" Target="media/image14.svg"/><Relationship Id="rId49" Type="http://schemas.openxmlformats.org/officeDocument/2006/relationships/hyperlink" Target="https://www.legislation.gov.au/Series/C2011A00012" TargetMode="External"/><Relationship Id="rId57" Type="http://schemas.openxmlformats.org/officeDocument/2006/relationships/hyperlink" Target="https://www2.vrqa.vic.gov.au/standards-and-guidelines-registered-training-organisations" TargetMode="External"/><Relationship Id="rId10" Type="http://schemas.openxmlformats.org/officeDocument/2006/relationships/endnotes" Target="endnotes.xml"/><Relationship Id="rId31" Type="http://schemas.openxmlformats.org/officeDocument/2006/relationships/hyperlink" Target="https://www.legislation.gov.au/F2020L01517/asmade/versions" TargetMode="External"/><Relationship Id="rId44" Type="http://schemas.openxmlformats.org/officeDocument/2006/relationships/hyperlink" Target="https://www2.vrqa.vic.gov.au/stay-compliant" TargetMode="External"/><Relationship Id="rId52" Type="http://schemas.openxmlformats.org/officeDocument/2006/relationships/hyperlink" Target="http://www.legislation.gov.au/Series/C2014A00036" TargetMode="External"/><Relationship Id="rId60" Type="http://schemas.openxmlformats.org/officeDocument/2006/relationships/hyperlink" Target="http://www.legislation.wa.gov.au/legislation/statutes.nsf/law_a858.html"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www.ncver.edu.au/rto-hub/what-is-avetmiss" TargetMode="External"/><Relationship Id="rId39" Type="http://schemas.openxmlformats.org/officeDocument/2006/relationships/hyperlink" Target="https://www.dewr.gov.au/vet-activity-data/resources/vet-data-provision-exemptions-polic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s2862\Downloads\4622%20DEWR%20A4%20Report%20Portrait_Template_Full%20colour%20cov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4921D7CB1C46729D31F87B6A5FBC0D"/>
        <w:category>
          <w:name w:val="General"/>
          <w:gallery w:val="placeholder"/>
        </w:category>
        <w:types>
          <w:type w:val="bbPlcHdr"/>
        </w:types>
        <w:behaviors>
          <w:behavior w:val="content"/>
        </w:behaviors>
        <w:guid w:val="{24EF476F-7961-44B9-9FD2-9217C6A519B2}"/>
      </w:docPartPr>
      <w:docPartBody>
        <w:p w:rsidR="0035203B" w:rsidRDefault="0035203B">
          <w:pPr>
            <w:pStyle w:val="7F4921D7CB1C46729D31F87B6A5FBC0D"/>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Fluent Icons">
    <w:panose1 w:val="050A0102010101010101"/>
    <w:charset w:val="00"/>
    <w:family w:val="roman"/>
    <w:pitch w:val="variable"/>
    <w:sig w:usb0="00000003" w:usb1="1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SimHei">
    <w:panose1 w:val="02010600030101010101"/>
    <w:charset w:val="86"/>
    <w:family w:val="modern"/>
    <w:pitch w:val="fixed"/>
    <w:sig w:usb0="800002BF" w:usb1="38CF7CFA" w:usb2="00000016" w:usb3="00000000" w:csb0="00040001" w:csb1="00000000"/>
  </w:font>
  <w:font w:name="Aptos Light">
    <w:panose1 w:val="020B0004020202020204"/>
    <w:charset w:val="00"/>
    <w:family w:val="swiss"/>
    <w:pitch w:val="variable"/>
    <w:sig w:usb0="20000287" w:usb1="00000003" w:usb2="00000000" w:usb3="00000000" w:csb0="0000019F" w:csb1="00000000"/>
  </w:font>
  <w:font w:name="Aptos SemiBold">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UI Light">
    <w:panose1 w:val="020B0300000000000000"/>
    <w:charset w:val="80"/>
    <w:family w:val="swiss"/>
    <w:pitch w:val="variable"/>
    <w:sig w:usb0="E00002FF" w:usb1="2AC7FDFF" w:usb2="00000016" w:usb3="00000000" w:csb0="000200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03B"/>
    <w:rsid w:val="00053A3C"/>
    <w:rsid w:val="0023419A"/>
    <w:rsid w:val="0035203B"/>
    <w:rsid w:val="00457FF2"/>
    <w:rsid w:val="00466198"/>
    <w:rsid w:val="005A3655"/>
    <w:rsid w:val="0071059F"/>
    <w:rsid w:val="0075446E"/>
    <w:rsid w:val="008358F1"/>
    <w:rsid w:val="00861B47"/>
    <w:rsid w:val="0087182B"/>
    <w:rsid w:val="008C0FF9"/>
    <w:rsid w:val="009E7E29"/>
    <w:rsid w:val="009F6694"/>
    <w:rsid w:val="00A76A70"/>
    <w:rsid w:val="00B02A79"/>
    <w:rsid w:val="00B30FD8"/>
    <w:rsid w:val="00BE7EF7"/>
    <w:rsid w:val="00BF34FF"/>
    <w:rsid w:val="00CB4D55"/>
    <w:rsid w:val="00CE4363"/>
    <w:rsid w:val="00D35957"/>
    <w:rsid w:val="00D90CB1"/>
    <w:rsid w:val="00DF2E72"/>
    <w:rsid w:val="00DF7FF1"/>
    <w:rsid w:val="00E63EF1"/>
    <w:rsid w:val="00E82874"/>
    <w:rsid w:val="00F02A1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1B47"/>
    <w:rPr>
      <w:color w:val="808080"/>
    </w:rPr>
  </w:style>
  <w:style w:type="paragraph" w:customStyle="1" w:styleId="7F4921D7CB1C46729D31F87B6A5FBC0D">
    <w:name w:val="7F4921D7CB1C46729D31F87B6A5FBC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49">
      <a:dk1>
        <a:srgbClr val="3E4246"/>
      </a:dk1>
      <a:lt1>
        <a:sysClr val="window" lastClr="FFFFFF"/>
      </a:lt1>
      <a:dk2>
        <a:srgbClr val="055044"/>
      </a:dk2>
      <a:lt2>
        <a:srgbClr val="4CBFAD"/>
      </a:lt2>
      <a:accent1>
        <a:srgbClr val="3E4246"/>
      </a:accent1>
      <a:accent2>
        <a:srgbClr val="78A34F"/>
      </a:accent2>
      <a:accent3>
        <a:srgbClr val="149B9E"/>
      </a:accent3>
      <a:accent4>
        <a:srgbClr val="A6BD38"/>
      </a:accent4>
      <a:accent5>
        <a:srgbClr val="86226C"/>
      </a:accent5>
      <a:accent6>
        <a:srgbClr val="262165"/>
      </a:accent6>
      <a:hlink>
        <a:srgbClr val="055044"/>
      </a:hlink>
      <a:folHlink>
        <a:srgbClr val="3E4246"/>
      </a:folHlink>
    </a:clrScheme>
    <a:fontScheme name="Custom 45">
      <a:majorFont>
        <a:latin typeface="Aptos SemiBold"/>
        <a:ea typeface=""/>
        <a:cs typeface=""/>
      </a:majorFont>
      <a:minorFont>
        <a:latin typeface="Aptos Display"/>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31DBAF0C7405D4582EA7CD0E7E2A257" ma:contentTypeVersion="19" ma:contentTypeDescription="Create a new document." ma:contentTypeScope="" ma:versionID="d6a9096a5d15b4a45777c546bf24a463">
  <xsd:schema xmlns:xsd="http://www.w3.org/2001/XMLSchema" xmlns:xs="http://www.w3.org/2001/XMLSchema" xmlns:p="http://schemas.microsoft.com/office/2006/metadata/properties" xmlns:ns2="1ed01143-2e3a-4ce9-ae15-94b9200f6f24" xmlns:ns3="be0bc83c-0d1b-4c0a-b5cb-929f3b46d994" targetNamespace="http://schemas.microsoft.com/office/2006/metadata/properties" ma:root="true" ma:fieldsID="0c7a8ec521be5ca02ef8266b4464dbdd" ns2:_="" ns3:_="">
    <xsd:import namespace="1ed01143-2e3a-4ce9-ae15-94b9200f6f24"/>
    <xsd:import namespace="be0bc83c-0d1b-4c0a-b5cb-929f3b46d9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Numbe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d01143-2e3a-4ce9-ae15-94b9200f6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Number" ma:index="23" nillable="true" ma:displayName="Number" ma:format="Dropdown" ma:internalName="Number"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0bc83c-0d1b-4c0a-b5cb-929f3b46d99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37a0c93-35b6-4d1f-92fb-4a93f23ee9db}" ma:internalName="TaxCatchAll" ma:showField="CatchAllData" ma:web="be0bc83c-0d1b-4c0a-b5cb-929f3b46d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ed01143-2e3a-4ce9-ae15-94b9200f6f24">
      <Terms xmlns="http://schemas.microsoft.com/office/infopath/2007/PartnerControls"/>
    </lcf76f155ced4ddcb4097134ff3c332f>
    <TaxCatchAll xmlns="be0bc83c-0d1b-4c0a-b5cb-929f3b46d994" xsi:nil="true"/>
    <Number xmlns="1ed01143-2e3a-4ce9-ae15-94b9200f6f24" xsi:nil="true"/>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D708F010-64E4-4880-8621-F799B0AA71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d01143-2e3a-4ce9-ae15-94b9200f6f24"/>
    <ds:schemaRef ds:uri="be0bc83c-0d1b-4c0a-b5cb-929f3b46d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0E7911-B764-4BB4-8CB6-7572F9BCADC5}">
  <ds:schemaRefs>
    <ds:schemaRef ds:uri="http://schemas.microsoft.com/sharepoint/v3/contenttype/forms"/>
  </ds:schemaRefs>
</ds:datastoreItem>
</file>

<file path=customXml/itemProps4.xml><?xml version="1.0" encoding="utf-8"?>
<ds:datastoreItem xmlns:ds="http://schemas.openxmlformats.org/officeDocument/2006/customXml" ds:itemID="{318A8EE1-1572-4D52-9E79-E751A32B5F0B}">
  <ds:schemaRefs>
    <ds:schemaRef ds:uri="http://schemas.microsoft.com/office/2006/metadata/properties"/>
    <ds:schemaRef ds:uri="http://schemas.microsoft.com/office/infopath/2007/PartnerControls"/>
    <ds:schemaRef ds:uri="1ed01143-2e3a-4ce9-ae15-94b9200f6f24"/>
    <ds:schemaRef ds:uri="be0bc83c-0d1b-4c0a-b5cb-929f3b46d994"/>
  </ds:schemaRefs>
</ds:datastoreItem>
</file>

<file path=docProps/app.xml><?xml version="1.0" encoding="utf-8"?>
<Properties xmlns="http://schemas.openxmlformats.org/officeDocument/2006/extended-properties" xmlns:vt="http://schemas.openxmlformats.org/officeDocument/2006/docPropsVTypes">
  <Template>4622 DEWR A4 Report Portrait_Template_Full colour cover.dotx</Template>
  <TotalTime>1</TotalTime>
  <Pages>31</Pages>
  <Words>7300</Words>
  <Characters>41761</Characters>
  <Application>Microsoft Office Word</Application>
  <DocSecurity>0</DocSecurity>
  <Lines>994</Lines>
  <Paragraphs>621</Paragraphs>
  <ScaleCrop>false</ScaleCrop>
  <Company/>
  <LinksUpToDate>false</LinksUpToDate>
  <CharactersWithSpaces>48440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RTO Data Provision Requirements</dc:title>
  <dc:subject/>
  <dc:creator>PIRUTTI,Mariana</dc:creator>
  <cp:keywords/>
  <dc:description/>
  <cp:lastModifiedBy>SIMPSON,Glen</cp:lastModifiedBy>
  <cp:revision>2</cp:revision>
  <cp:lastPrinted>2026-06-23T14:19:00Z</cp:lastPrinted>
  <dcterms:created xsi:type="dcterms:W3CDTF">2026-07-17T03:23:00Z</dcterms:created>
  <dcterms:modified xsi:type="dcterms:W3CDTF">2026-07-17T03:23:00Z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0x010100231DBAF0C7405D4582EA7CD0E7E2A257</vt:lpwstr>
  </property>
  <property fmtid="{D5CDD505-2E9C-101B-9397-08002B2CF9AE}" pid="10" name="MediaServiceImageTags">
    <vt:lpwstr/>
  </property>
</Properties>
</file>