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126EE" w14:textId="5AB5006B" w:rsidR="001414F3" w:rsidRPr="00435B7B" w:rsidRDefault="00BF10F4" w:rsidP="0096483F">
      <w:pPr>
        <w:ind w:left="-1440"/>
      </w:pPr>
      <w:r>
        <w:rPr>
          <w:noProof/>
          <w:lang w:eastAsia="en-AU"/>
        </w:rPr>
        <w:drawing>
          <wp:anchor distT="0" distB="0" distL="114300" distR="114300" simplePos="0" relativeHeight="251658240" behindDoc="1" locked="0" layoutInCell="1" allowOverlap="1" wp14:anchorId="741738BD" wp14:editId="48732E84">
            <wp:simplePos x="0" y="0"/>
            <wp:positionH relativeFrom="column">
              <wp:posOffset>-906780</wp:posOffset>
            </wp:positionH>
            <wp:positionV relativeFrom="paragraph">
              <wp:posOffset>-801613</wp:posOffset>
            </wp:positionV>
            <wp:extent cx="7566903" cy="10703506"/>
            <wp:effectExtent l="0" t="0" r="0" b="317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6903" cy="10703506"/>
                    </a:xfrm>
                    <a:prstGeom prst="rect">
                      <a:avLst/>
                    </a:prstGeom>
                  </pic:spPr>
                </pic:pic>
              </a:graphicData>
            </a:graphic>
            <wp14:sizeRelH relativeFrom="margin">
              <wp14:pctWidth>0</wp14:pctWidth>
            </wp14:sizeRelH>
            <wp14:sizeRelV relativeFrom="margin">
              <wp14:pctHeight>0</wp14:pctHeight>
            </wp14:sizeRelV>
          </wp:anchor>
        </w:drawing>
      </w:r>
    </w:p>
    <w:p w14:paraId="0ADF64E3" w14:textId="14FA3022" w:rsidR="00BF10F4" w:rsidRDefault="00BF10F4" w:rsidP="00BF10F4">
      <w:pPr>
        <w:spacing w:after="1560"/>
      </w:pPr>
      <w:r>
        <w:rPr>
          <w:noProof/>
          <w:lang w:eastAsia="en-AU"/>
        </w:rPr>
        <w:drawing>
          <wp:inline distT="0" distB="0" distL="0" distR="0" wp14:anchorId="2EA7A9C2" wp14:editId="71283644">
            <wp:extent cx="3643200" cy="586800"/>
            <wp:effectExtent l="0" t="0" r="0" b="3810"/>
            <wp:docPr id="3" name="Picture 3" descr="Australian Government Department of Education, Skills and Employ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Employment_Inline_Rev.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43200" cy="586800"/>
                    </a:xfrm>
                    <a:prstGeom prst="rect">
                      <a:avLst/>
                    </a:prstGeom>
                  </pic:spPr>
                </pic:pic>
              </a:graphicData>
            </a:graphic>
          </wp:inline>
        </w:drawing>
      </w:r>
    </w:p>
    <w:sdt>
      <w:sdtPr>
        <w:rPr>
          <w:color w:val="FFFFFF" w:themeColor="background2"/>
          <w:sz w:val="72"/>
        </w:rPr>
        <w:alias w:val="Title"/>
        <w:tag w:val=""/>
        <w:id w:val="-19171197"/>
        <w:placeholder>
          <w:docPart w:val="6DA171D075FA48AB8833EF320DB93C02"/>
        </w:placeholder>
        <w:dataBinding w:prefixMappings="xmlns:ns0='http://purl.org/dc/elements/1.1/' xmlns:ns1='http://schemas.openxmlformats.org/package/2006/metadata/core-properties' " w:xpath="/ns1:coreProperties[1]/ns0:title[1]" w:storeItemID="{6C3C8BC8-F283-45AE-878A-BAB7291924A1}"/>
        <w:text/>
      </w:sdtPr>
      <w:sdtEndPr/>
      <w:sdtContent>
        <w:p w14:paraId="372E0593" w14:textId="0AC266EF" w:rsidR="00BA282D" w:rsidRPr="00A95D5A" w:rsidRDefault="001263B5" w:rsidP="008B6568">
          <w:pPr>
            <w:pStyle w:val="Title"/>
            <w:rPr>
              <w:color w:val="FFFFFF" w:themeColor="background2"/>
              <w:sz w:val="72"/>
            </w:rPr>
          </w:pPr>
          <w:r>
            <w:rPr>
              <w:color w:val="FFFFFF" w:themeColor="background2"/>
              <w:sz w:val="72"/>
            </w:rPr>
            <w:t>Tertiary Access Payment</w:t>
          </w:r>
        </w:p>
      </w:sdtContent>
    </w:sdt>
    <w:p w14:paraId="7B989936" w14:textId="7227533C" w:rsidR="00BA282D" w:rsidRPr="003B4D81" w:rsidRDefault="00934CA8" w:rsidP="00BF10F4">
      <w:pPr>
        <w:pStyle w:val="Subtitle"/>
        <w:ind w:left="1624"/>
        <w:rPr>
          <w:color w:val="CF9A3E" w:themeColor="accent5"/>
        </w:rPr>
      </w:pPr>
      <w:r>
        <w:rPr>
          <w:color w:val="CF9A3E" w:themeColor="accent5"/>
        </w:rPr>
        <w:t xml:space="preserve">Program </w:t>
      </w:r>
      <w:r w:rsidR="00A22D63" w:rsidRPr="003B4D81">
        <w:rPr>
          <w:color w:val="CF9A3E" w:themeColor="accent5"/>
        </w:rPr>
        <w:t xml:space="preserve">Guidelines </w:t>
      </w:r>
      <w:r w:rsidR="002D1D61">
        <w:rPr>
          <w:color w:val="CF9A3E" w:themeColor="accent5"/>
        </w:rPr>
        <w:t>2022-2024</w:t>
      </w:r>
    </w:p>
    <w:p w14:paraId="283AB164" w14:textId="70F353CF" w:rsidR="00130923" w:rsidRPr="00557E90" w:rsidRDefault="00A22D63" w:rsidP="00F06BE6">
      <w:pPr>
        <w:spacing w:before="7920" w:after="0" w:line="240" w:lineRule="auto"/>
        <w:ind w:left="-567"/>
        <w:rPr>
          <w:caps/>
          <w:color w:val="808080" w:themeColor="background2" w:themeShade="80"/>
          <w:spacing w:val="-10"/>
          <w:sz w:val="32"/>
          <w:szCs w:val="32"/>
        </w:rPr>
      </w:pPr>
      <w:r>
        <w:rPr>
          <w:caps/>
          <w:color w:val="808080" w:themeColor="background2" w:themeShade="80"/>
          <w:spacing w:val="-10"/>
          <w:sz w:val="32"/>
          <w:szCs w:val="32"/>
        </w:rPr>
        <w:t>ADMINISTERED BY SERVICES aUSTRALIA</w:t>
      </w:r>
      <w:r w:rsidR="00557E90" w:rsidRPr="00557E90">
        <w:rPr>
          <w:caps/>
          <w:color w:val="808080" w:themeColor="background2" w:themeShade="80"/>
          <w:spacing w:val="-10"/>
          <w:sz w:val="32"/>
          <w:szCs w:val="32"/>
        </w:rPr>
        <w:br/>
      </w:r>
      <w:r w:rsidR="00130923" w:rsidRPr="00557E90">
        <w:rPr>
          <w:caps/>
          <w:color w:val="808080" w:themeColor="background2" w:themeShade="80"/>
          <w:spacing w:val="-10"/>
          <w:sz w:val="32"/>
          <w:szCs w:val="32"/>
        </w:rPr>
        <w:br w:type="page"/>
      </w:r>
    </w:p>
    <w:p w14:paraId="6EB41E12" w14:textId="77777777" w:rsidR="00130923" w:rsidRDefault="00130923" w:rsidP="00130923">
      <w:pPr>
        <w:pStyle w:val="BodyText"/>
        <w:sectPr w:rsidR="00130923" w:rsidSect="00557E90">
          <w:headerReference w:type="even" r:id="rId13"/>
          <w:headerReference w:type="default" r:id="rId14"/>
          <w:footerReference w:type="even" r:id="rId15"/>
          <w:footerReference w:type="default" r:id="rId16"/>
          <w:headerReference w:type="first" r:id="rId17"/>
          <w:footerReference w:type="first" r:id="rId18"/>
          <w:pgSz w:w="11906" w:h="16838"/>
          <w:pgMar w:top="1276" w:right="1274" w:bottom="426" w:left="1440" w:header="708" w:footer="708" w:gutter="0"/>
          <w:cols w:space="708"/>
          <w:docGrid w:linePitch="360"/>
        </w:sectPr>
      </w:pPr>
    </w:p>
    <w:p w14:paraId="089BC839" w14:textId="210AFE71" w:rsidR="00130923" w:rsidRPr="007D58FB" w:rsidRDefault="00A22D63" w:rsidP="007D58FB">
      <w:pPr>
        <w:rPr>
          <w:szCs w:val="20"/>
        </w:rPr>
      </w:pPr>
      <w:r>
        <w:rPr>
          <w:noProof/>
          <w:lang w:eastAsia="en-AU"/>
        </w:rPr>
        <w:lastRenderedPageBreak/>
        <mc:AlternateContent>
          <mc:Choice Requires="wps">
            <w:drawing>
              <wp:anchor distT="45720" distB="45720" distL="114300" distR="114300" simplePos="0" relativeHeight="251662336" behindDoc="0" locked="0" layoutInCell="1" allowOverlap="1" wp14:anchorId="0070E2F0" wp14:editId="5CDB8BAC">
                <wp:simplePos x="0" y="0"/>
                <wp:positionH relativeFrom="margin">
                  <wp:posOffset>352425</wp:posOffset>
                </wp:positionH>
                <wp:positionV relativeFrom="paragraph">
                  <wp:posOffset>-3818255</wp:posOffset>
                </wp:positionV>
                <wp:extent cx="5051425" cy="2895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1425" cy="2895600"/>
                        </a:xfrm>
                        <a:prstGeom prst="rect">
                          <a:avLst/>
                        </a:prstGeom>
                        <a:solidFill>
                          <a:srgbClr val="FFFFFF"/>
                        </a:solidFill>
                        <a:ln w="9525">
                          <a:noFill/>
                          <a:miter lim="800000"/>
                          <a:headEnd/>
                          <a:tailEnd/>
                        </a:ln>
                      </wps:spPr>
                      <wps:txbx>
                        <w:txbxContent>
                          <w:p w14:paraId="147655CD" w14:textId="243CB2D1" w:rsidR="005D1EAF" w:rsidRPr="00276DF0" w:rsidRDefault="005D1EAF" w:rsidP="007B19BA">
                            <w:pPr>
                              <w:spacing w:before="100" w:beforeAutospacing="1" w:after="100" w:afterAutospacing="1" w:line="240" w:lineRule="auto"/>
                              <w:jc w:val="right"/>
                              <w:rPr>
                                <w:rFonts w:eastAsia="Times New Roman" w:cstheme="minorHAnsi"/>
                                <w:color w:val="000000"/>
                                <w:sz w:val="27"/>
                                <w:szCs w:val="27"/>
                                <w:lang w:eastAsia="en-AU"/>
                              </w:rPr>
                            </w:pPr>
                            <w:r w:rsidRPr="00276DF0">
                              <w:rPr>
                                <w:rFonts w:eastAsia="Times New Roman" w:cstheme="minorHAnsi"/>
                                <w:color w:val="000000"/>
                                <w:sz w:val="27"/>
                                <w:szCs w:val="27"/>
                                <w:lang w:eastAsia="en-AU"/>
                              </w:rPr>
                              <w:t>Tertiary Access Payment Program</w:t>
                            </w:r>
                          </w:p>
                          <w:p w14:paraId="1AC6587D" w14:textId="706395AC" w:rsidR="005D1EAF" w:rsidRPr="00276DF0" w:rsidRDefault="005D1EAF" w:rsidP="007B19BA">
                            <w:pPr>
                              <w:spacing w:before="100" w:beforeAutospacing="1" w:after="100" w:afterAutospacing="1" w:line="240" w:lineRule="auto"/>
                              <w:jc w:val="right"/>
                              <w:rPr>
                                <w:rFonts w:eastAsia="Times New Roman" w:cstheme="minorHAnsi"/>
                                <w:color w:val="000000"/>
                                <w:sz w:val="27"/>
                                <w:szCs w:val="27"/>
                                <w:lang w:eastAsia="en-AU"/>
                              </w:rPr>
                            </w:pPr>
                            <w:r w:rsidRPr="00276DF0">
                              <w:rPr>
                                <w:rFonts w:eastAsia="Times New Roman" w:cstheme="minorHAnsi"/>
                                <w:color w:val="000000"/>
                                <w:sz w:val="27"/>
                                <w:szCs w:val="27"/>
                                <w:lang w:eastAsia="en-AU"/>
                              </w:rPr>
                              <w:t>Guidelines 2022-2024</w:t>
                            </w:r>
                          </w:p>
                          <w:p w14:paraId="7118A122" w14:textId="4A5F2DA0" w:rsidR="005D1EAF" w:rsidRDefault="005D1EAF" w:rsidP="003B4D81"/>
                          <w:tbl>
                            <w:tblPr>
                              <w:tblStyle w:val="PlainTable1"/>
                              <w:tblW w:w="7655" w:type="dxa"/>
                              <w:tblBorders>
                                <w:top w:val="single" w:sz="4" w:space="0" w:color="D9D9D9"/>
                                <w:left w:val="none" w:sz="0" w:space="0" w:color="auto"/>
                                <w:bottom w:val="single" w:sz="4" w:space="0" w:color="D9D9D9"/>
                                <w:right w:val="none" w:sz="0" w:space="0" w:color="auto"/>
                                <w:insideH w:val="single" w:sz="4" w:space="0" w:color="D9D9D9"/>
                                <w:insideV w:val="none" w:sz="0" w:space="0" w:color="auto"/>
                              </w:tblBorders>
                              <w:tblLook w:val="04A0" w:firstRow="1" w:lastRow="0" w:firstColumn="1" w:lastColumn="0" w:noHBand="0" w:noVBand="1"/>
                              <w:tblCaption w:val="Details of Grant Opportunity"/>
                              <w:tblDescription w:val="Basic details of Grant Opportunity"/>
                            </w:tblPr>
                            <w:tblGrid>
                              <w:gridCol w:w="2955"/>
                              <w:gridCol w:w="4700"/>
                            </w:tblGrid>
                            <w:tr w:rsidR="005D1EAF" w:rsidRPr="00B03F4A" w14:paraId="1299F6C5" w14:textId="77777777" w:rsidTr="003B4D81">
                              <w:trPr>
                                <w:cnfStyle w:val="100000000000" w:firstRow="1" w:lastRow="0" w:firstColumn="0" w:lastColumn="0" w:oddVBand="0" w:evenVBand="0" w:oddHBand="0" w:evenHBand="0" w:firstRowFirstColumn="0" w:firstRowLastColumn="0" w:lastRowFirstColumn="0" w:lastRowLastColumn="0"/>
                                <w:trHeight w:val="408"/>
                                <w:tblHeader/>
                              </w:trPr>
                              <w:tc>
                                <w:tcPr>
                                  <w:cnfStyle w:val="001000000000" w:firstRow="0" w:lastRow="0" w:firstColumn="1" w:lastColumn="0" w:oddVBand="0" w:evenVBand="0" w:oddHBand="0" w:evenHBand="0" w:firstRowFirstColumn="0" w:firstRowLastColumn="0" w:lastRowFirstColumn="0" w:lastRowLastColumn="0"/>
                                  <w:tcW w:w="2955" w:type="dxa"/>
                                </w:tcPr>
                                <w:p w14:paraId="58EA7901" w14:textId="00E9FC96" w:rsidR="005D1EAF" w:rsidRPr="0025773A" w:rsidRDefault="005D1EAF" w:rsidP="003B4D81">
                                  <w:pPr>
                                    <w:rPr>
                                      <w:rFonts w:asciiTheme="minorHAnsi" w:hAnsiTheme="minorHAnsi" w:cstheme="minorHAnsi"/>
                                    </w:rPr>
                                  </w:pPr>
                                  <w:r>
                                    <w:rPr>
                                      <w:rFonts w:asciiTheme="minorHAnsi" w:hAnsiTheme="minorHAnsi" w:cstheme="minorHAnsi"/>
                                    </w:rPr>
                                    <w:t>Date of effect</w:t>
                                  </w:r>
                                  <w:r w:rsidRPr="0025773A">
                                    <w:rPr>
                                      <w:rFonts w:asciiTheme="minorHAnsi" w:hAnsiTheme="minorHAnsi" w:cstheme="minorHAnsi"/>
                                    </w:rPr>
                                    <w:t>:</w:t>
                                  </w:r>
                                </w:p>
                              </w:tc>
                              <w:tc>
                                <w:tcPr>
                                  <w:tcW w:w="4700" w:type="dxa"/>
                                </w:tcPr>
                                <w:p w14:paraId="36310BAF" w14:textId="366ED0ED" w:rsidR="005D1EAF" w:rsidRPr="0025773A" w:rsidRDefault="005D1EAF" w:rsidP="003B4D8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25773A">
                                    <w:rPr>
                                      <w:rFonts w:asciiTheme="minorHAnsi" w:hAnsiTheme="minorHAnsi" w:cstheme="minorHAnsi"/>
                                    </w:rPr>
                                    <w:t>01.01.202</w:t>
                                  </w:r>
                                  <w:r>
                                    <w:rPr>
                                      <w:rFonts w:asciiTheme="minorHAnsi" w:hAnsiTheme="minorHAnsi" w:cstheme="minorHAnsi"/>
                                    </w:rPr>
                                    <w:t>2 to 31. 12. 2024</w:t>
                                  </w:r>
                                </w:p>
                              </w:tc>
                            </w:tr>
                            <w:tr w:rsidR="005D1EAF" w:rsidRPr="00B03F4A" w14:paraId="75F0CCD9" w14:textId="77777777" w:rsidTr="003B4D81">
                              <w:trPr>
                                <w:cnfStyle w:val="100000000000" w:firstRow="1" w:lastRow="0" w:firstColumn="0" w:lastColumn="0" w:oddVBand="0" w:evenVBand="0" w:oddHBand="0" w:evenHBand="0" w:firstRowFirstColumn="0" w:firstRowLastColumn="0" w:lastRowFirstColumn="0" w:lastRowLastColumn="0"/>
                                <w:trHeight w:val="408"/>
                                <w:tblHeader/>
                              </w:trPr>
                              <w:tc>
                                <w:tcPr>
                                  <w:cnfStyle w:val="001000000000" w:firstRow="0" w:lastRow="0" w:firstColumn="1" w:lastColumn="0" w:oddVBand="0" w:evenVBand="0" w:oddHBand="0" w:evenHBand="0" w:firstRowFirstColumn="0" w:firstRowLastColumn="0" w:lastRowFirstColumn="0" w:lastRowLastColumn="0"/>
                                  <w:tcW w:w="2955" w:type="dxa"/>
                                  <w:shd w:val="clear" w:color="auto" w:fill="auto"/>
                                </w:tcPr>
                                <w:p w14:paraId="379C8DE7" w14:textId="4DB284E2" w:rsidR="005D1EAF" w:rsidRPr="0025773A" w:rsidRDefault="005D1EAF" w:rsidP="003B4D81">
                                  <w:pPr>
                                    <w:rPr>
                                      <w:rFonts w:asciiTheme="minorHAnsi" w:hAnsiTheme="minorHAnsi" w:cstheme="minorHAnsi"/>
                                    </w:rPr>
                                  </w:pPr>
                                  <w:r w:rsidRPr="005A2E45">
                                    <w:rPr>
                                      <w:rFonts w:asciiTheme="minorHAnsi" w:hAnsiTheme="minorHAnsi" w:cstheme="minorHAnsi"/>
                                    </w:rPr>
                                    <w:t>Commonwealth policy entity:</w:t>
                                  </w:r>
                                </w:p>
                              </w:tc>
                              <w:tc>
                                <w:tcPr>
                                  <w:tcW w:w="4700" w:type="dxa"/>
                                  <w:shd w:val="clear" w:color="auto" w:fill="auto"/>
                                </w:tcPr>
                                <w:p w14:paraId="0BFCA273" w14:textId="36638685" w:rsidR="005D1EAF" w:rsidRPr="0025773A" w:rsidRDefault="005D1EAF" w:rsidP="003B4D8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5A2E45">
                                    <w:rPr>
                                      <w:rFonts w:asciiTheme="minorHAnsi" w:hAnsiTheme="minorHAnsi" w:cstheme="minorHAnsi"/>
                                      <w:b w:val="0"/>
                                    </w:rPr>
                                    <w:t>Department of Education, Skills and Employment</w:t>
                                  </w:r>
                                </w:p>
                              </w:tc>
                            </w:tr>
                            <w:tr w:rsidR="005D1EAF" w:rsidRPr="00B03F4A" w14:paraId="4C03BB58" w14:textId="77777777" w:rsidTr="003B4D81">
                              <w:trPr>
                                <w:cnfStyle w:val="100000000000" w:firstRow="1" w:lastRow="0" w:firstColumn="0" w:lastColumn="0" w:oddVBand="0" w:evenVBand="0" w:oddHBand="0" w:evenHBand="0" w:firstRowFirstColumn="0" w:firstRowLastColumn="0" w:lastRowFirstColumn="0" w:lastRowLastColumn="0"/>
                                <w:trHeight w:val="429"/>
                                <w:tblHeader/>
                              </w:trPr>
                              <w:tc>
                                <w:tcPr>
                                  <w:cnfStyle w:val="001000000000" w:firstRow="0" w:lastRow="0" w:firstColumn="1" w:lastColumn="0" w:oddVBand="0" w:evenVBand="0" w:oddHBand="0" w:evenHBand="0" w:firstRowFirstColumn="0" w:firstRowLastColumn="0" w:lastRowFirstColumn="0" w:lastRowLastColumn="0"/>
                                  <w:tcW w:w="2955" w:type="dxa"/>
                                  <w:shd w:val="clear" w:color="auto" w:fill="auto"/>
                                </w:tcPr>
                                <w:p w14:paraId="31EF8E14" w14:textId="7BCC0D8E" w:rsidR="005D1EAF" w:rsidRPr="005A2E45" w:rsidRDefault="005D1EAF" w:rsidP="003B4D81">
                                  <w:pPr>
                                    <w:rPr>
                                      <w:rFonts w:asciiTheme="minorHAnsi" w:hAnsiTheme="minorHAnsi" w:cstheme="minorHAnsi"/>
                                    </w:rPr>
                                  </w:pPr>
                                  <w:r w:rsidRPr="005A2E45">
                                    <w:rPr>
                                      <w:rFonts w:asciiTheme="minorHAnsi" w:hAnsiTheme="minorHAnsi" w:cstheme="minorHAnsi"/>
                                    </w:rPr>
                                    <w:t>Administering entity</w:t>
                                  </w:r>
                                </w:p>
                              </w:tc>
                              <w:tc>
                                <w:tcPr>
                                  <w:tcW w:w="4700" w:type="dxa"/>
                                  <w:shd w:val="clear" w:color="auto" w:fill="auto"/>
                                </w:tcPr>
                                <w:p w14:paraId="4E2A68CF" w14:textId="15D05B8C" w:rsidR="005D1EAF" w:rsidRPr="005A2E45" w:rsidRDefault="005D1EAF" w:rsidP="003B4D8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5A2E45">
                                    <w:rPr>
                                      <w:rFonts w:asciiTheme="minorHAnsi" w:hAnsiTheme="minorHAnsi" w:cstheme="minorHAnsi"/>
                                      <w:b w:val="0"/>
                                      <w:bCs w:val="0"/>
                                    </w:rPr>
                                    <w:t>Services Australia</w:t>
                                  </w:r>
                                </w:p>
                              </w:tc>
                            </w:tr>
                            <w:tr w:rsidR="005D1EAF" w:rsidRPr="00B03F4A" w14:paraId="4FC635BF" w14:textId="77777777" w:rsidTr="003B4D81">
                              <w:trPr>
                                <w:cnfStyle w:val="100000000000" w:firstRow="1" w:lastRow="0" w:firstColumn="0" w:lastColumn="0" w:oddVBand="0" w:evenVBand="0" w:oddHBand="0" w:evenHBand="0" w:firstRowFirstColumn="0" w:firstRowLastColumn="0" w:lastRowFirstColumn="0" w:lastRowLastColumn="0"/>
                                <w:trHeight w:val="408"/>
                                <w:tblHeader/>
                              </w:trPr>
                              <w:tc>
                                <w:tcPr>
                                  <w:cnfStyle w:val="001000000000" w:firstRow="0" w:lastRow="0" w:firstColumn="1" w:lastColumn="0" w:oddVBand="0" w:evenVBand="0" w:oddHBand="0" w:evenHBand="0" w:firstRowFirstColumn="0" w:firstRowLastColumn="0" w:lastRowFirstColumn="0" w:lastRowLastColumn="0"/>
                                  <w:tcW w:w="2955" w:type="dxa"/>
                                  <w:shd w:val="clear" w:color="auto" w:fill="auto"/>
                                </w:tcPr>
                                <w:p w14:paraId="4636F942" w14:textId="5206DA59" w:rsidR="005D1EAF" w:rsidRPr="005A2E45" w:rsidRDefault="005D1EAF" w:rsidP="003B4D81">
                                  <w:pPr>
                                    <w:rPr>
                                      <w:rFonts w:asciiTheme="minorHAnsi" w:hAnsiTheme="minorHAnsi" w:cstheme="minorHAnsi"/>
                                    </w:rPr>
                                  </w:pPr>
                                  <w:r w:rsidRPr="005A2E45">
                                    <w:rPr>
                                      <w:rFonts w:asciiTheme="minorHAnsi" w:hAnsiTheme="minorHAnsi" w:cstheme="minorHAnsi"/>
                                    </w:rPr>
                                    <w:t>Enquiries:</w:t>
                                  </w:r>
                                </w:p>
                              </w:tc>
                              <w:tc>
                                <w:tcPr>
                                  <w:tcW w:w="4700" w:type="dxa"/>
                                  <w:shd w:val="clear" w:color="auto" w:fill="auto"/>
                                </w:tcPr>
                                <w:p w14:paraId="46052E18" w14:textId="759F25E9" w:rsidR="005D1EAF" w:rsidRPr="005A2E45" w:rsidRDefault="005D1EAF" w:rsidP="003B4D8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5A2E45">
                                    <w:rPr>
                                      <w:rFonts w:asciiTheme="minorHAnsi" w:hAnsiTheme="minorHAnsi" w:cstheme="minorHAnsi"/>
                                      <w:b w:val="0"/>
                                      <w:bCs w:val="0"/>
                                    </w:rPr>
                                    <w:t>Services Australia</w:t>
                                  </w:r>
                                  <w:r w:rsidRPr="005A2E45" w:rsidDel="00687E4F">
                                    <w:rPr>
                                      <w:rFonts w:asciiTheme="minorHAnsi" w:hAnsiTheme="minorHAnsi" w:cstheme="minorHAnsi"/>
                                      <w:b w:val="0"/>
                                    </w:rPr>
                                    <w:t xml:space="preserve"> </w:t>
                                  </w:r>
                                  <w:r w:rsidRPr="005A2E45">
                                    <w:rPr>
                                      <w:rFonts w:asciiTheme="minorHAnsi" w:hAnsiTheme="minorHAnsi" w:cstheme="minorHAnsi"/>
                                      <w:b w:val="0"/>
                                    </w:rPr>
                                    <w:t>TAP enquiries phone line: 132 490</w:t>
                                  </w:r>
                                </w:p>
                              </w:tc>
                            </w:tr>
                            <w:tr w:rsidR="005D1EAF" w:rsidRPr="00B03F4A" w14:paraId="1B0FE216" w14:textId="77777777" w:rsidTr="003B4D81">
                              <w:trPr>
                                <w:cnfStyle w:val="100000000000" w:firstRow="1" w:lastRow="0" w:firstColumn="0" w:lastColumn="0" w:oddVBand="0" w:evenVBand="0" w:oddHBand="0" w:evenHBand="0" w:firstRowFirstColumn="0" w:firstRowLastColumn="0" w:lastRowFirstColumn="0" w:lastRowLastColumn="0"/>
                                <w:trHeight w:val="408"/>
                                <w:tblHeader/>
                              </w:trPr>
                              <w:tc>
                                <w:tcPr>
                                  <w:cnfStyle w:val="001000000000" w:firstRow="0" w:lastRow="0" w:firstColumn="1" w:lastColumn="0" w:oddVBand="0" w:evenVBand="0" w:oddHBand="0" w:evenHBand="0" w:firstRowFirstColumn="0" w:firstRowLastColumn="0" w:lastRowFirstColumn="0" w:lastRowLastColumn="0"/>
                                  <w:tcW w:w="2955" w:type="dxa"/>
                                  <w:shd w:val="clear" w:color="auto" w:fill="auto"/>
                                </w:tcPr>
                                <w:p w14:paraId="0208B0DD" w14:textId="0774952D" w:rsidR="005D1EAF" w:rsidRPr="005A2E45" w:rsidRDefault="005D1EAF" w:rsidP="003B4D81">
                                  <w:pPr>
                                    <w:rPr>
                                      <w:rFonts w:asciiTheme="minorHAnsi" w:hAnsiTheme="minorHAnsi" w:cstheme="minorHAnsi"/>
                                    </w:rPr>
                                  </w:pPr>
                                  <w:r w:rsidRPr="0025773A">
                                    <w:rPr>
                                      <w:rFonts w:asciiTheme="minorHAnsi" w:hAnsiTheme="minorHAnsi" w:cstheme="minorHAnsi"/>
                                    </w:rPr>
                                    <w:t>Date guidelines released:</w:t>
                                  </w:r>
                                </w:p>
                              </w:tc>
                              <w:tc>
                                <w:tcPr>
                                  <w:tcW w:w="4700" w:type="dxa"/>
                                  <w:shd w:val="clear" w:color="auto" w:fill="auto"/>
                                </w:tcPr>
                                <w:p w14:paraId="2275C4E9" w14:textId="7FB9B71D" w:rsidR="005D1EAF" w:rsidRPr="005A2E45" w:rsidRDefault="00D55E0B" w:rsidP="003B4D8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Pr>
                                      <w:rFonts w:asciiTheme="minorHAnsi" w:hAnsiTheme="minorHAnsi" w:cstheme="minorHAnsi"/>
                                      <w:b w:val="0"/>
                                    </w:rPr>
                                    <w:t>28.03.2022</w:t>
                                  </w:r>
                                </w:p>
                              </w:tc>
                            </w:tr>
                            <w:tr w:rsidR="005D1EAF" w:rsidRPr="00B03F4A" w14:paraId="5A2145D4" w14:textId="77777777" w:rsidTr="003B4D81">
                              <w:trPr>
                                <w:cnfStyle w:val="100000000000" w:firstRow="1" w:lastRow="0" w:firstColumn="0" w:lastColumn="0" w:oddVBand="0" w:evenVBand="0" w:oddHBand="0" w:evenHBand="0" w:firstRowFirstColumn="0" w:firstRowLastColumn="0" w:lastRowFirstColumn="0" w:lastRowLastColumn="0"/>
                                <w:trHeight w:val="408"/>
                                <w:tblHeader/>
                              </w:trPr>
                              <w:tc>
                                <w:tcPr>
                                  <w:cnfStyle w:val="001000000000" w:firstRow="0" w:lastRow="0" w:firstColumn="1" w:lastColumn="0" w:oddVBand="0" w:evenVBand="0" w:oddHBand="0" w:evenHBand="0" w:firstRowFirstColumn="0" w:firstRowLastColumn="0" w:lastRowFirstColumn="0" w:lastRowLastColumn="0"/>
                                  <w:tcW w:w="2955" w:type="dxa"/>
                                  <w:shd w:val="clear" w:color="auto" w:fill="auto"/>
                                </w:tcPr>
                                <w:p w14:paraId="4B611C64" w14:textId="6C3552E6" w:rsidR="005D1EAF" w:rsidRPr="0025773A" w:rsidRDefault="005D1EAF" w:rsidP="003B4D81">
                                  <w:pPr>
                                    <w:rPr>
                                      <w:rFonts w:asciiTheme="minorHAnsi" w:hAnsiTheme="minorHAnsi" w:cstheme="minorHAnsi"/>
                                    </w:rPr>
                                  </w:pPr>
                                  <w:r w:rsidRPr="00D86624">
                                    <w:rPr>
                                      <w:rFonts w:asciiTheme="minorHAnsi" w:hAnsiTheme="minorHAnsi" w:cstheme="minorHAnsi"/>
                                    </w:rPr>
                                    <w:t>Type of grant opportunity:</w:t>
                                  </w:r>
                                </w:p>
                              </w:tc>
                              <w:tc>
                                <w:tcPr>
                                  <w:tcW w:w="4700" w:type="dxa"/>
                                  <w:shd w:val="clear" w:color="auto" w:fill="auto"/>
                                </w:tcPr>
                                <w:p w14:paraId="678AFD38" w14:textId="06181CA5" w:rsidR="005D1EAF" w:rsidRPr="0025773A" w:rsidRDefault="005D1EAF" w:rsidP="003B4D8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D86624">
                                    <w:rPr>
                                      <w:rFonts w:asciiTheme="minorHAnsi" w:hAnsiTheme="minorHAnsi" w:cstheme="minorHAnsi"/>
                                      <w:b w:val="0"/>
                                    </w:rPr>
                                    <w:t>Eligibility-based</w:t>
                                  </w:r>
                                </w:p>
                              </w:tc>
                            </w:tr>
                            <w:tr w:rsidR="005D1EAF" w:rsidRPr="00B03F4A" w14:paraId="4418DA73" w14:textId="77777777" w:rsidTr="003B4D81">
                              <w:trPr>
                                <w:cnfStyle w:val="100000000000" w:firstRow="1" w:lastRow="0" w:firstColumn="0" w:lastColumn="0" w:oddVBand="0" w:evenVBand="0" w:oddHBand="0" w:evenHBand="0" w:firstRowFirstColumn="0" w:firstRowLastColumn="0" w:lastRowFirstColumn="0" w:lastRowLastColumn="0"/>
                                <w:trHeight w:val="429"/>
                                <w:tblHeader/>
                              </w:trPr>
                              <w:tc>
                                <w:tcPr>
                                  <w:cnfStyle w:val="001000000000" w:firstRow="0" w:lastRow="0" w:firstColumn="1" w:lastColumn="0" w:oddVBand="0" w:evenVBand="0" w:oddHBand="0" w:evenHBand="0" w:firstRowFirstColumn="0" w:firstRowLastColumn="0" w:lastRowFirstColumn="0" w:lastRowLastColumn="0"/>
                                  <w:tcW w:w="2955" w:type="dxa"/>
                                  <w:shd w:val="clear" w:color="auto" w:fill="auto"/>
                                </w:tcPr>
                                <w:p w14:paraId="4980B2DA" w14:textId="4D8D5595" w:rsidR="005D1EAF" w:rsidRPr="00D86624" w:rsidRDefault="005D1EAF" w:rsidP="003B4D81">
                                  <w:pPr>
                                    <w:rPr>
                                      <w:rFonts w:asciiTheme="minorHAnsi" w:hAnsiTheme="minorHAnsi" w:cstheme="minorHAnsi"/>
                                    </w:rPr>
                                  </w:pPr>
                                </w:p>
                              </w:tc>
                              <w:tc>
                                <w:tcPr>
                                  <w:tcW w:w="4700" w:type="dxa"/>
                                  <w:shd w:val="clear" w:color="auto" w:fill="auto"/>
                                </w:tcPr>
                                <w:p w14:paraId="695A310E" w14:textId="106353AA" w:rsidR="005D1EAF" w:rsidRPr="00D86624" w:rsidRDefault="005D1EAF" w:rsidP="003B4D8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p>
                              </w:tc>
                            </w:tr>
                          </w:tbl>
                          <w:p w14:paraId="3BB0360B" w14:textId="33010D12" w:rsidR="005D1EAF" w:rsidRDefault="005D1EAF" w:rsidP="003B4D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70E2F0" id="_x0000_t202" coordsize="21600,21600" o:spt="202" path="m,l,21600r21600,l21600,xe">
                <v:stroke joinstyle="miter"/>
                <v:path gradientshapeok="t" o:connecttype="rect"/>
              </v:shapetype>
              <v:shape id="Text Box 2" o:spid="_x0000_s1026" type="#_x0000_t202" style="position:absolute;margin-left:27.75pt;margin-top:-300.65pt;width:397.75pt;height:228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" stroked="f">
                <v:textbox>
                  <w:txbxContent>
                    <w:p w14:paraId="147655CD" w14:textId="243CB2D1" w:rsidR="005D1EAF" w:rsidRPr="00276DF0" w:rsidRDefault="005D1EAF" w:rsidP="007B19BA">
                      <w:pPr>
                        <w:spacing w:before="100" w:beforeAutospacing="1" w:after="100" w:afterAutospacing="1" w:line="240" w:lineRule="auto"/>
                        <w:jc w:val="right"/>
                        <w:rPr>
                          <w:rFonts w:eastAsia="Times New Roman" w:cstheme="minorHAnsi"/>
                          <w:color w:val="000000"/>
                          <w:sz w:val="27"/>
                          <w:szCs w:val="27"/>
                          <w:lang w:eastAsia="en-AU"/>
                        </w:rPr>
                      </w:pPr>
                      <w:r w:rsidRPr="00276DF0">
                        <w:rPr>
                          <w:rFonts w:eastAsia="Times New Roman" w:cstheme="minorHAnsi"/>
                          <w:color w:val="000000"/>
                          <w:sz w:val="27"/>
                          <w:szCs w:val="27"/>
                          <w:lang w:eastAsia="en-AU"/>
                        </w:rPr>
                        <w:t>Tertiary Access Payment Program</w:t>
                      </w:r>
                    </w:p>
                    <w:p w14:paraId="1AC6587D" w14:textId="706395AC" w:rsidR="005D1EAF" w:rsidRPr="00276DF0" w:rsidRDefault="005D1EAF" w:rsidP="007B19BA">
                      <w:pPr>
                        <w:spacing w:before="100" w:beforeAutospacing="1" w:after="100" w:afterAutospacing="1" w:line="240" w:lineRule="auto"/>
                        <w:jc w:val="right"/>
                        <w:rPr>
                          <w:rFonts w:eastAsia="Times New Roman" w:cstheme="minorHAnsi"/>
                          <w:color w:val="000000"/>
                          <w:sz w:val="27"/>
                          <w:szCs w:val="27"/>
                          <w:lang w:eastAsia="en-AU"/>
                        </w:rPr>
                      </w:pPr>
                      <w:r w:rsidRPr="00276DF0">
                        <w:rPr>
                          <w:rFonts w:eastAsia="Times New Roman" w:cstheme="minorHAnsi"/>
                          <w:color w:val="000000"/>
                          <w:sz w:val="27"/>
                          <w:szCs w:val="27"/>
                          <w:lang w:eastAsia="en-AU"/>
                        </w:rPr>
                        <w:t>Guidelines 2022-2024</w:t>
                      </w:r>
                    </w:p>
                    <w:p w14:paraId="7118A122" w14:textId="4A5F2DA0" w:rsidR="005D1EAF" w:rsidRDefault="005D1EAF" w:rsidP="003B4D81"/>
                    <w:tbl>
                      <w:tblPr>
                        <w:tblStyle w:val="PlainTable1"/>
                        <w:tblW w:w="7655" w:type="dxa"/>
                        <w:tblBorders>
                          <w:top w:val="single" w:sz="4" w:space="0" w:color="D9D9D9"/>
                          <w:left w:val="none" w:sz="0" w:space="0" w:color="auto"/>
                          <w:bottom w:val="single" w:sz="4" w:space="0" w:color="D9D9D9"/>
                          <w:right w:val="none" w:sz="0" w:space="0" w:color="auto"/>
                          <w:insideH w:val="single" w:sz="4" w:space="0" w:color="D9D9D9"/>
                          <w:insideV w:val="none" w:sz="0" w:space="0" w:color="auto"/>
                        </w:tblBorders>
                        <w:tblLook w:val="04A0" w:firstRow="1" w:lastRow="0" w:firstColumn="1" w:lastColumn="0" w:noHBand="0" w:noVBand="1"/>
                        <w:tblCaption w:val="Details of Grant Opportunity"/>
                        <w:tblDescription w:val="Basic details of Grant Opportunity"/>
                      </w:tblPr>
                      <w:tblGrid>
                        <w:gridCol w:w="2955"/>
                        <w:gridCol w:w="4700"/>
                      </w:tblGrid>
                      <w:tr w:rsidR="005D1EAF" w:rsidRPr="00B03F4A" w14:paraId="1299F6C5" w14:textId="77777777" w:rsidTr="003B4D81">
                        <w:trPr>
                          <w:cnfStyle w:val="100000000000" w:firstRow="1" w:lastRow="0" w:firstColumn="0" w:lastColumn="0" w:oddVBand="0" w:evenVBand="0" w:oddHBand="0" w:evenHBand="0" w:firstRowFirstColumn="0" w:firstRowLastColumn="0" w:lastRowFirstColumn="0" w:lastRowLastColumn="0"/>
                          <w:trHeight w:val="408"/>
                          <w:tblHeader/>
                        </w:trPr>
                        <w:tc>
                          <w:tcPr>
                            <w:cnfStyle w:val="001000000000" w:firstRow="0" w:lastRow="0" w:firstColumn="1" w:lastColumn="0" w:oddVBand="0" w:evenVBand="0" w:oddHBand="0" w:evenHBand="0" w:firstRowFirstColumn="0" w:firstRowLastColumn="0" w:lastRowFirstColumn="0" w:lastRowLastColumn="0"/>
                            <w:tcW w:w="2955" w:type="dxa"/>
                          </w:tcPr>
                          <w:p w14:paraId="58EA7901" w14:textId="00E9FC96" w:rsidR="005D1EAF" w:rsidRPr="0025773A" w:rsidRDefault="005D1EAF" w:rsidP="003B4D81">
                            <w:pPr>
                              <w:rPr>
                                <w:rFonts w:asciiTheme="minorHAnsi" w:hAnsiTheme="minorHAnsi" w:cstheme="minorHAnsi"/>
                              </w:rPr>
                            </w:pPr>
                            <w:r>
                              <w:rPr>
                                <w:rFonts w:asciiTheme="minorHAnsi" w:hAnsiTheme="minorHAnsi" w:cstheme="minorHAnsi"/>
                              </w:rPr>
                              <w:t>Date of effect</w:t>
                            </w:r>
                            <w:r w:rsidRPr="0025773A">
                              <w:rPr>
                                <w:rFonts w:asciiTheme="minorHAnsi" w:hAnsiTheme="minorHAnsi" w:cstheme="minorHAnsi"/>
                              </w:rPr>
                              <w:t>:</w:t>
                            </w:r>
                          </w:p>
                        </w:tc>
                        <w:tc>
                          <w:tcPr>
                            <w:tcW w:w="4700" w:type="dxa"/>
                          </w:tcPr>
                          <w:p w14:paraId="36310BAF" w14:textId="366ED0ED" w:rsidR="005D1EAF" w:rsidRPr="0025773A" w:rsidRDefault="005D1EAF" w:rsidP="003B4D8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25773A">
                              <w:rPr>
                                <w:rFonts w:asciiTheme="minorHAnsi" w:hAnsiTheme="minorHAnsi" w:cstheme="minorHAnsi"/>
                              </w:rPr>
                              <w:t>01.01.202</w:t>
                            </w:r>
                            <w:r>
                              <w:rPr>
                                <w:rFonts w:asciiTheme="minorHAnsi" w:hAnsiTheme="minorHAnsi" w:cstheme="minorHAnsi"/>
                              </w:rPr>
                              <w:t>2 to 31. 12. 2024</w:t>
                            </w:r>
                          </w:p>
                        </w:tc>
                      </w:tr>
                      <w:tr w:rsidR="005D1EAF" w:rsidRPr="00B03F4A" w14:paraId="75F0CCD9" w14:textId="77777777" w:rsidTr="003B4D81">
                        <w:trPr>
                          <w:cnfStyle w:val="100000000000" w:firstRow="1" w:lastRow="0" w:firstColumn="0" w:lastColumn="0" w:oddVBand="0" w:evenVBand="0" w:oddHBand="0" w:evenHBand="0" w:firstRowFirstColumn="0" w:firstRowLastColumn="0" w:lastRowFirstColumn="0" w:lastRowLastColumn="0"/>
                          <w:trHeight w:val="408"/>
                          <w:tblHeader/>
                        </w:trPr>
                        <w:tc>
                          <w:tcPr>
                            <w:cnfStyle w:val="001000000000" w:firstRow="0" w:lastRow="0" w:firstColumn="1" w:lastColumn="0" w:oddVBand="0" w:evenVBand="0" w:oddHBand="0" w:evenHBand="0" w:firstRowFirstColumn="0" w:firstRowLastColumn="0" w:lastRowFirstColumn="0" w:lastRowLastColumn="0"/>
                            <w:tcW w:w="2955" w:type="dxa"/>
                            <w:shd w:val="clear" w:color="auto" w:fill="auto"/>
                          </w:tcPr>
                          <w:p w14:paraId="379C8DE7" w14:textId="4DB284E2" w:rsidR="005D1EAF" w:rsidRPr="0025773A" w:rsidRDefault="005D1EAF" w:rsidP="003B4D81">
                            <w:pPr>
                              <w:rPr>
                                <w:rFonts w:asciiTheme="minorHAnsi" w:hAnsiTheme="minorHAnsi" w:cstheme="minorHAnsi"/>
                              </w:rPr>
                            </w:pPr>
                            <w:r w:rsidRPr="005A2E45">
                              <w:rPr>
                                <w:rFonts w:asciiTheme="minorHAnsi" w:hAnsiTheme="minorHAnsi" w:cstheme="minorHAnsi"/>
                              </w:rPr>
                              <w:t>Commonwealth policy entity:</w:t>
                            </w:r>
                          </w:p>
                        </w:tc>
                        <w:tc>
                          <w:tcPr>
                            <w:tcW w:w="4700" w:type="dxa"/>
                            <w:shd w:val="clear" w:color="auto" w:fill="auto"/>
                          </w:tcPr>
                          <w:p w14:paraId="0BFCA273" w14:textId="36638685" w:rsidR="005D1EAF" w:rsidRPr="0025773A" w:rsidRDefault="005D1EAF" w:rsidP="003B4D8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5A2E45">
                              <w:rPr>
                                <w:rFonts w:asciiTheme="minorHAnsi" w:hAnsiTheme="minorHAnsi" w:cstheme="minorHAnsi"/>
                                <w:b w:val="0"/>
                              </w:rPr>
                              <w:t>Department of Education, Skills and Employment</w:t>
                            </w:r>
                          </w:p>
                        </w:tc>
                      </w:tr>
                      <w:tr w:rsidR="005D1EAF" w:rsidRPr="00B03F4A" w14:paraId="4C03BB58" w14:textId="77777777" w:rsidTr="003B4D81">
                        <w:trPr>
                          <w:cnfStyle w:val="100000000000" w:firstRow="1" w:lastRow="0" w:firstColumn="0" w:lastColumn="0" w:oddVBand="0" w:evenVBand="0" w:oddHBand="0" w:evenHBand="0" w:firstRowFirstColumn="0" w:firstRowLastColumn="0" w:lastRowFirstColumn="0" w:lastRowLastColumn="0"/>
                          <w:trHeight w:val="429"/>
                          <w:tblHeader/>
                        </w:trPr>
                        <w:tc>
                          <w:tcPr>
                            <w:cnfStyle w:val="001000000000" w:firstRow="0" w:lastRow="0" w:firstColumn="1" w:lastColumn="0" w:oddVBand="0" w:evenVBand="0" w:oddHBand="0" w:evenHBand="0" w:firstRowFirstColumn="0" w:firstRowLastColumn="0" w:lastRowFirstColumn="0" w:lastRowLastColumn="0"/>
                            <w:tcW w:w="2955" w:type="dxa"/>
                            <w:shd w:val="clear" w:color="auto" w:fill="auto"/>
                          </w:tcPr>
                          <w:p w14:paraId="31EF8E14" w14:textId="7BCC0D8E" w:rsidR="005D1EAF" w:rsidRPr="005A2E45" w:rsidRDefault="005D1EAF" w:rsidP="003B4D81">
                            <w:pPr>
                              <w:rPr>
                                <w:rFonts w:asciiTheme="minorHAnsi" w:hAnsiTheme="minorHAnsi" w:cstheme="minorHAnsi"/>
                              </w:rPr>
                            </w:pPr>
                            <w:r w:rsidRPr="005A2E45">
                              <w:rPr>
                                <w:rFonts w:asciiTheme="minorHAnsi" w:hAnsiTheme="minorHAnsi" w:cstheme="minorHAnsi"/>
                              </w:rPr>
                              <w:t>Administering entity</w:t>
                            </w:r>
                          </w:p>
                        </w:tc>
                        <w:tc>
                          <w:tcPr>
                            <w:tcW w:w="4700" w:type="dxa"/>
                            <w:shd w:val="clear" w:color="auto" w:fill="auto"/>
                          </w:tcPr>
                          <w:p w14:paraId="4E2A68CF" w14:textId="15D05B8C" w:rsidR="005D1EAF" w:rsidRPr="005A2E45" w:rsidRDefault="005D1EAF" w:rsidP="003B4D8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5A2E45">
                              <w:rPr>
                                <w:rFonts w:asciiTheme="minorHAnsi" w:hAnsiTheme="minorHAnsi" w:cstheme="minorHAnsi"/>
                                <w:b w:val="0"/>
                                <w:bCs w:val="0"/>
                              </w:rPr>
                              <w:t>Services Australia</w:t>
                            </w:r>
                          </w:p>
                        </w:tc>
                      </w:tr>
                      <w:tr w:rsidR="005D1EAF" w:rsidRPr="00B03F4A" w14:paraId="4FC635BF" w14:textId="77777777" w:rsidTr="003B4D81">
                        <w:trPr>
                          <w:cnfStyle w:val="100000000000" w:firstRow="1" w:lastRow="0" w:firstColumn="0" w:lastColumn="0" w:oddVBand="0" w:evenVBand="0" w:oddHBand="0" w:evenHBand="0" w:firstRowFirstColumn="0" w:firstRowLastColumn="0" w:lastRowFirstColumn="0" w:lastRowLastColumn="0"/>
                          <w:trHeight w:val="408"/>
                          <w:tblHeader/>
                        </w:trPr>
                        <w:tc>
                          <w:tcPr>
                            <w:cnfStyle w:val="001000000000" w:firstRow="0" w:lastRow="0" w:firstColumn="1" w:lastColumn="0" w:oddVBand="0" w:evenVBand="0" w:oddHBand="0" w:evenHBand="0" w:firstRowFirstColumn="0" w:firstRowLastColumn="0" w:lastRowFirstColumn="0" w:lastRowLastColumn="0"/>
                            <w:tcW w:w="2955" w:type="dxa"/>
                            <w:shd w:val="clear" w:color="auto" w:fill="auto"/>
                          </w:tcPr>
                          <w:p w14:paraId="4636F942" w14:textId="5206DA59" w:rsidR="005D1EAF" w:rsidRPr="005A2E45" w:rsidRDefault="005D1EAF" w:rsidP="003B4D81">
                            <w:pPr>
                              <w:rPr>
                                <w:rFonts w:asciiTheme="minorHAnsi" w:hAnsiTheme="minorHAnsi" w:cstheme="minorHAnsi"/>
                              </w:rPr>
                            </w:pPr>
                            <w:r w:rsidRPr="005A2E45">
                              <w:rPr>
                                <w:rFonts w:asciiTheme="minorHAnsi" w:hAnsiTheme="minorHAnsi" w:cstheme="minorHAnsi"/>
                              </w:rPr>
                              <w:t>Enquiries:</w:t>
                            </w:r>
                          </w:p>
                        </w:tc>
                        <w:tc>
                          <w:tcPr>
                            <w:tcW w:w="4700" w:type="dxa"/>
                            <w:shd w:val="clear" w:color="auto" w:fill="auto"/>
                          </w:tcPr>
                          <w:p w14:paraId="46052E18" w14:textId="759F25E9" w:rsidR="005D1EAF" w:rsidRPr="005A2E45" w:rsidRDefault="005D1EAF" w:rsidP="003B4D8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5A2E45">
                              <w:rPr>
                                <w:rFonts w:asciiTheme="minorHAnsi" w:hAnsiTheme="minorHAnsi" w:cstheme="minorHAnsi"/>
                                <w:b w:val="0"/>
                                <w:bCs w:val="0"/>
                              </w:rPr>
                              <w:t>Services Australia</w:t>
                            </w:r>
                            <w:r w:rsidRPr="005A2E45" w:rsidDel="00687E4F">
                              <w:rPr>
                                <w:rFonts w:asciiTheme="minorHAnsi" w:hAnsiTheme="minorHAnsi" w:cstheme="minorHAnsi"/>
                                <w:b w:val="0"/>
                              </w:rPr>
                              <w:t xml:space="preserve"> </w:t>
                            </w:r>
                            <w:r w:rsidRPr="005A2E45">
                              <w:rPr>
                                <w:rFonts w:asciiTheme="minorHAnsi" w:hAnsiTheme="minorHAnsi" w:cstheme="minorHAnsi"/>
                                <w:b w:val="0"/>
                              </w:rPr>
                              <w:t>TAP enquiries phone line: 132 490</w:t>
                            </w:r>
                          </w:p>
                        </w:tc>
                      </w:tr>
                      <w:tr w:rsidR="005D1EAF" w:rsidRPr="00B03F4A" w14:paraId="1B0FE216" w14:textId="77777777" w:rsidTr="003B4D81">
                        <w:trPr>
                          <w:cnfStyle w:val="100000000000" w:firstRow="1" w:lastRow="0" w:firstColumn="0" w:lastColumn="0" w:oddVBand="0" w:evenVBand="0" w:oddHBand="0" w:evenHBand="0" w:firstRowFirstColumn="0" w:firstRowLastColumn="0" w:lastRowFirstColumn="0" w:lastRowLastColumn="0"/>
                          <w:trHeight w:val="408"/>
                          <w:tblHeader/>
                        </w:trPr>
                        <w:tc>
                          <w:tcPr>
                            <w:cnfStyle w:val="001000000000" w:firstRow="0" w:lastRow="0" w:firstColumn="1" w:lastColumn="0" w:oddVBand="0" w:evenVBand="0" w:oddHBand="0" w:evenHBand="0" w:firstRowFirstColumn="0" w:firstRowLastColumn="0" w:lastRowFirstColumn="0" w:lastRowLastColumn="0"/>
                            <w:tcW w:w="2955" w:type="dxa"/>
                            <w:shd w:val="clear" w:color="auto" w:fill="auto"/>
                          </w:tcPr>
                          <w:p w14:paraId="0208B0DD" w14:textId="0774952D" w:rsidR="005D1EAF" w:rsidRPr="005A2E45" w:rsidRDefault="005D1EAF" w:rsidP="003B4D81">
                            <w:pPr>
                              <w:rPr>
                                <w:rFonts w:asciiTheme="minorHAnsi" w:hAnsiTheme="minorHAnsi" w:cstheme="minorHAnsi"/>
                              </w:rPr>
                            </w:pPr>
                            <w:r w:rsidRPr="0025773A">
                              <w:rPr>
                                <w:rFonts w:asciiTheme="minorHAnsi" w:hAnsiTheme="minorHAnsi" w:cstheme="minorHAnsi"/>
                              </w:rPr>
                              <w:t>Date guidelines released:</w:t>
                            </w:r>
                          </w:p>
                        </w:tc>
                        <w:tc>
                          <w:tcPr>
                            <w:tcW w:w="4700" w:type="dxa"/>
                            <w:shd w:val="clear" w:color="auto" w:fill="auto"/>
                          </w:tcPr>
                          <w:p w14:paraId="2275C4E9" w14:textId="7FB9B71D" w:rsidR="005D1EAF" w:rsidRPr="005A2E45" w:rsidRDefault="00D55E0B" w:rsidP="003B4D8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Pr>
                                <w:rFonts w:asciiTheme="minorHAnsi" w:hAnsiTheme="minorHAnsi" w:cstheme="minorHAnsi"/>
                                <w:b w:val="0"/>
                              </w:rPr>
                              <w:t>28.03.2022</w:t>
                            </w:r>
                          </w:p>
                        </w:tc>
                      </w:tr>
                      <w:tr w:rsidR="005D1EAF" w:rsidRPr="00B03F4A" w14:paraId="5A2145D4" w14:textId="77777777" w:rsidTr="003B4D81">
                        <w:trPr>
                          <w:cnfStyle w:val="100000000000" w:firstRow="1" w:lastRow="0" w:firstColumn="0" w:lastColumn="0" w:oddVBand="0" w:evenVBand="0" w:oddHBand="0" w:evenHBand="0" w:firstRowFirstColumn="0" w:firstRowLastColumn="0" w:lastRowFirstColumn="0" w:lastRowLastColumn="0"/>
                          <w:trHeight w:val="408"/>
                          <w:tblHeader/>
                        </w:trPr>
                        <w:tc>
                          <w:tcPr>
                            <w:cnfStyle w:val="001000000000" w:firstRow="0" w:lastRow="0" w:firstColumn="1" w:lastColumn="0" w:oddVBand="0" w:evenVBand="0" w:oddHBand="0" w:evenHBand="0" w:firstRowFirstColumn="0" w:firstRowLastColumn="0" w:lastRowFirstColumn="0" w:lastRowLastColumn="0"/>
                            <w:tcW w:w="2955" w:type="dxa"/>
                            <w:shd w:val="clear" w:color="auto" w:fill="auto"/>
                          </w:tcPr>
                          <w:p w14:paraId="4B611C64" w14:textId="6C3552E6" w:rsidR="005D1EAF" w:rsidRPr="0025773A" w:rsidRDefault="005D1EAF" w:rsidP="003B4D81">
                            <w:pPr>
                              <w:rPr>
                                <w:rFonts w:asciiTheme="minorHAnsi" w:hAnsiTheme="minorHAnsi" w:cstheme="minorHAnsi"/>
                              </w:rPr>
                            </w:pPr>
                            <w:r w:rsidRPr="00D86624">
                              <w:rPr>
                                <w:rFonts w:asciiTheme="minorHAnsi" w:hAnsiTheme="minorHAnsi" w:cstheme="minorHAnsi"/>
                              </w:rPr>
                              <w:t>Type of grant opportunity:</w:t>
                            </w:r>
                          </w:p>
                        </w:tc>
                        <w:tc>
                          <w:tcPr>
                            <w:tcW w:w="4700" w:type="dxa"/>
                            <w:shd w:val="clear" w:color="auto" w:fill="auto"/>
                          </w:tcPr>
                          <w:p w14:paraId="678AFD38" w14:textId="06181CA5" w:rsidR="005D1EAF" w:rsidRPr="0025773A" w:rsidRDefault="005D1EAF" w:rsidP="003B4D8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D86624">
                              <w:rPr>
                                <w:rFonts w:asciiTheme="minorHAnsi" w:hAnsiTheme="minorHAnsi" w:cstheme="minorHAnsi"/>
                                <w:b w:val="0"/>
                              </w:rPr>
                              <w:t>Eligibility-based</w:t>
                            </w:r>
                          </w:p>
                        </w:tc>
                      </w:tr>
                      <w:tr w:rsidR="005D1EAF" w:rsidRPr="00B03F4A" w14:paraId="4418DA73" w14:textId="77777777" w:rsidTr="003B4D81">
                        <w:trPr>
                          <w:cnfStyle w:val="100000000000" w:firstRow="1" w:lastRow="0" w:firstColumn="0" w:lastColumn="0" w:oddVBand="0" w:evenVBand="0" w:oddHBand="0" w:evenHBand="0" w:firstRowFirstColumn="0" w:firstRowLastColumn="0" w:lastRowFirstColumn="0" w:lastRowLastColumn="0"/>
                          <w:trHeight w:val="429"/>
                          <w:tblHeader/>
                        </w:trPr>
                        <w:tc>
                          <w:tcPr>
                            <w:cnfStyle w:val="001000000000" w:firstRow="0" w:lastRow="0" w:firstColumn="1" w:lastColumn="0" w:oddVBand="0" w:evenVBand="0" w:oddHBand="0" w:evenHBand="0" w:firstRowFirstColumn="0" w:firstRowLastColumn="0" w:lastRowFirstColumn="0" w:lastRowLastColumn="0"/>
                            <w:tcW w:w="2955" w:type="dxa"/>
                            <w:shd w:val="clear" w:color="auto" w:fill="auto"/>
                          </w:tcPr>
                          <w:p w14:paraId="4980B2DA" w14:textId="4D8D5595" w:rsidR="005D1EAF" w:rsidRPr="00D86624" w:rsidRDefault="005D1EAF" w:rsidP="003B4D81">
                            <w:pPr>
                              <w:rPr>
                                <w:rFonts w:asciiTheme="minorHAnsi" w:hAnsiTheme="minorHAnsi" w:cstheme="minorHAnsi"/>
                              </w:rPr>
                            </w:pPr>
                          </w:p>
                        </w:tc>
                        <w:tc>
                          <w:tcPr>
                            <w:tcW w:w="4700" w:type="dxa"/>
                            <w:shd w:val="clear" w:color="auto" w:fill="auto"/>
                          </w:tcPr>
                          <w:p w14:paraId="695A310E" w14:textId="106353AA" w:rsidR="005D1EAF" w:rsidRPr="00D86624" w:rsidRDefault="005D1EAF" w:rsidP="003B4D8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p>
                        </w:tc>
                      </w:tr>
                    </w:tbl>
                    <w:p w14:paraId="3BB0360B" w14:textId="33010D12" w:rsidR="005D1EAF" w:rsidRDefault="005D1EAF" w:rsidP="003B4D81"/>
                  </w:txbxContent>
                </v:textbox>
                <w10:wrap anchorx="margin"/>
              </v:shape>
            </w:pict>
          </mc:Fallback>
        </mc:AlternateContent>
      </w:r>
    </w:p>
    <w:p w14:paraId="5B5CF564" w14:textId="77777777" w:rsidR="00130923" w:rsidRDefault="00130923" w:rsidP="00130923">
      <w:pPr>
        <w:pStyle w:val="numberedpara"/>
        <w:numPr>
          <w:ilvl w:val="0"/>
          <w:numId w:val="0"/>
        </w:numPr>
        <w:tabs>
          <w:tab w:val="left" w:pos="720"/>
        </w:tabs>
        <w:rPr>
          <w:sz w:val="20"/>
          <w:szCs w:val="20"/>
        </w:rPr>
      </w:pPr>
      <w:r>
        <w:rPr>
          <w:noProof/>
          <w:sz w:val="20"/>
          <w:szCs w:val="20"/>
        </w:rPr>
        <w:drawing>
          <wp:inline distT="0" distB="0" distL="0" distR="0" wp14:anchorId="2EB6B0C9" wp14:editId="31A8E005">
            <wp:extent cx="847725" cy="285750"/>
            <wp:effectExtent l="0" t="0" r="9525" b="0"/>
            <wp:docPr id="4"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9" r:link="rId20"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183EF07F" w14:textId="3C10A316" w:rsidR="00130923" w:rsidRPr="000462F1" w:rsidRDefault="00130923" w:rsidP="007D58FB">
      <w:r w:rsidRPr="000462F1">
        <w:t xml:space="preserve">With the exception of the Commonwealth Coat of Arms, the Department’s logo, any material protected by a </w:t>
      </w:r>
      <w:r w:rsidR="00A756B4" w:rsidRPr="000462F1">
        <w:t>trademark</w:t>
      </w:r>
      <w:r w:rsidRPr="000462F1">
        <w:t xml:space="preserve"> and where otherwise noted all material presented in this document is provided under a </w:t>
      </w:r>
      <w:hyperlink r:id="rId21" w:history="1">
        <w:r w:rsidRPr="00EC78E7">
          <w:rPr>
            <w:rStyle w:val="Hyperlink"/>
          </w:rPr>
          <w:t>Creative Co</w:t>
        </w:r>
        <w:r w:rsidR="007D58FB" w:rsidRPr="00EC78E7">
          <w:rPr>
            <w:rStyle w:val="Hyperlink"/>
          </w:rPr>
          <w:t>mmons Attribution 3.0 Australia</w:t>
        </w:r>
      </w:hyperlink>
      <w:r w:rsidR="007D58FB">
        <w:t xml:space="preserve"> </w:t>
      </w:r>
      <w:r w:rsidRPr="000462F1">
        <w:t>(</w:t>
      </w:r>
      <w:r w:rsidRPr="00EC78E7">
        <w:t>http://creativecommons.org/licenses/by/3.0/au/</w:t>
      </w:r>
      <w:r w:rsidRPr="000462F1">
        <w:t xml:space="preserve">) licence. </w:t>
      </w:r>
    </w:p>
    <w:p w14:paraId="419CF295" w14:textId="77777777" w:rsidR="00130923" w:rsidRPr="000462F1" w:rsidRDefault="00130923" w:rsidP="007D58FB">
      <w:r w:rsidRPr="000462F1">
        <w:t xml:space="preserve">The details of the relevant licence conditions are available on the Creative Commons website (accessible using the links provided) as is the full legal code for the </w:t>
      </w:r>
      <w:hyperlink r:id="rId22" w:history="1">
        <w:r w:rsidRPr="00EC78E7">
          <w:rPr>
            <w:rStyle w:val="Hyperlink"/>
          </w:rPr>
          <w:t>CC BY 3.0 AU licence</w:t>
        </w:r>
      </w:hyperlink>
      <w:r w:rsidRPr="000462F1">
        <w:t xml:space="preserve"> (</w:t>
      </w:r>
      <w:r w:rsidRPr="00EC78E7">
        <w:t>http://creativecommons.org/licenses/by/3.0/au/legalcode</w:t>
      </w:r>
      <w:r w:rsidRPr="000462F1">
        <w:t xml:space="preserve">). </w:t>
      </w:r>
    </w:p>
    <w:p w14:paraId="3D130BAE" w14:textId="268C820B" w:rsidR="00130923" w:rsidRDefault="00130923" w:rsidP="007D58FB">
      <w:r w:rsidRPr="0018065F">
        <w:t xml:space="preserve">The document must be attributed as the </w:t>
      </w:r>
      <w:r w:rsidR="003B4D81" w:rsidRPr="0018065F">
        <w:t>Tertiary Access Payment Guidelines</w:t>
      </w:r>
      <w:r w:rsidR="00666C8B" w:rsidRPr="0018065F">
        <w:t xml:space="preserve"> 2022</w:t>
      </w:r>
      <w:r w:rsidR="002D1D61" w:rsidRPr="0018065F">
        <w:t>-2024</w:t>
      </w:r>
      <w:r w:rsidRPr="0018065F">
        <w:t>.</w:t>
      </w:r>
    </w:p>
    <w:p w14:paraId="1EB3EBFA" w14:textId="06281533" w:rsidR="003B4D81" w:rsidRDefault="003B4D81">
      <w:pPr>
        <w:rPr>
          <w:rFonts w:ascii="Calibri" w:eastAsiaTheme="minorHAnsi" w:hAnsi="Calibri" w:cs="Calibri"/>
          <w:sz w:val="20"/>
          <w:szCs w:val="20"/>
          <w:lang w:eastAsia="en-AU"/>
        </w:rPr>
      </w:pPr>
      <w:r>
        <w:rPr>
          <w:sz w:val="20"/>
          <w:szCs w:val="20"/>
        </w:rPr>
        <w:br w:type="page"/>
      </w:r>
    </w:p>
    <w:p w14:paraId="4AC1FF99" w14:textId="77777777" w:rsidR="00130923" w:rsidRDefault="00130923" w:rsidP="00130923">
      <w:pPr>
        <w:pStyle w:val="numberedpara"/>
        <w:numPr>
          <w:ilvl w:val="0"/>
          <w:numId w:val="0"/>
        </w:numPr>
        <w:tabs>
          <w:tab w:val="left" w:pos="720"/>
        </w:tabs>
        <w:spacing w:before="120" w:after="120"/>
        <w:rPr>
          <w:sz w:val="20"/>
          <w:szCs w:val="20"/>
        </w:rPr>
        <w:sectPr w:rsidR="00130923" w:rsidSect="005E1673">
          <w:footerReference w:type="default" r:id="rId23"/>
          <w:type w:val="continuous"/>
          <w:pgSz w:w="11906" w:h="16838"/>
          <w:pgMar w:top="10348" w:right="1440" w:bottom="1440" w:left="1440" w:header="708" w:footer="708" w:gutter="0"/>
          <w:cols w:space="708"/>
          <w:docGrid w:linePitch="360"/>
        </w:sectPr>
      </w:pPr>
    </w:p>
    <w:sdt>
      <w:sdtPr>
        <w:rPr>
          <w:rFonts w:asciiTheme="minorHAnsi" w:eastAsiaTheme="minorEastAsia" w:hAnsiTheme="minorHAnsi" w:cstheme="minorBidi"/>
          <w:b w:val="0"/>
          <w:bCs w:val="0"/>
          <w:sz w:val="22"/>
          <w:szCs w:val="22"/>
          <w:lang w:bidi="ar-SA"/>
        </w:rPr>
        <w:id w:val="-746883458"/>
        <w:docPartObj>
          <w:docPartGallery w:val="Table of Contents"/>
          <w:docPartUnique/>
        </w:docPartObj>
      </w:sdtPr>
      <w:sdtEndPr>
        <w:rPr>
          <w:noProof/>
        </w:rPr>
      </w:sdtEndPr>
      <w:sdtContent>
        <w:p w14:paraId="09FE9B7D" w14:textId="32FE8842" w:rsidR="00276DF0" w:rsidRDefault="00276DF0">
          <w:pPr>
            <w:pStyle w:val="TOCHeading"/>
          </w:pPr>
          <w:r>
            <w:t>Table of Contents</w:t>
          </w:r>
        </w:p>
        <w:p w14:paraId="62F47C14" w14:textId="2A3FD2F7" w:rsidR="00300DCF" w:rsidRDefault="00276DF0">
          <w:pPr>
            <w:pStyle w:val="TOC2"/>
            <w:tabs>
              <w:tab w:val="left" w:pos="660"/>
              <w:tab w:val="right" w:leader="dot" w:pos="9016"/>
            </w:tabs>
            <w:rPr>
              <w:noProof/>
              <w:lang w:eastAsia="en-AU"/>
            </w:rPr>
          </w:pPr>
          <w:r>
            <w:fldChar w:fldCharType="begin"/>
          </w:r>
          <w:r>
            <w:instrText xml:space="preserve"> TOC \o "1-3" \h \z \u </w:instrText>
          </w:r>
          <w:r>
            <w:fldChar w:fldCharType="separate"/>
          </w:r>
          <w:hyperlink w:anchor="_Toc98855224" w:history="1">
            <w:r w:rsidR="00300DCF" w:rsidRPr="00043911">
              <w:rPr>
                <w:rStyle w:val="Hyperlink"/>
                <w:rFonts w:ascii="Calibri" w:eastAsia="Times New Roman" w:hAnsi="Calibri" w:cs="Calibri"/>
                <w:bCs/>
                <w:iCs/>
                <w:noProof/>
              </w:rPr>
              <w:t>1.</w:t>
            </w:r>
            <w:r w:rsidR="00300DCF">
              <w:rPr>
                <w:noProof/>
                <w:lang w:eastAsia="en-AU"/>
              </w:rPr>
              <w:tab/>
            </w:r>
            <w:r w:rsidR="00300DCF" w:rsidRPr="00043911">
              <w:rPr>
                <w:rStyle w:val="Hyperlink"/>
                <w:rFonts w:ascii="Calibri" w:eastAsia="Times New Roman" w:hAnsi="Calibri" w:cs="Calibri"/>
                <w:bCs/>
                <w:iCs/>
                <w:noProof/>
              </w:rPr>
              <w:t>Tertiary Access Payment (TAP): program administration process</w:t>
            </w:r>
            <w:r w:rsidR="00300DCF">
              <w:rPr>
                <w:noProof/>
                <w:webHidden/>
              </w:rPr>
              <w:tab/>
            </w:r>
            <w:r w:rsidR="00300DCF">
              <w:rPr>
                <w:noProof/>
                <w:webHidden/>
              </w:rPr>
              <w:fldChar w:fldCharType="begin"/>
            </w:r>
            <w:r w:rsidR="00300DCF">
              <w:rPr>
                <w:noProof/>
                <w:webHidden/>
              </w:rPr>
              <w:instrText xml:space="preserve"> PAGEREF _Toc98855224 \h </w:instrText>
            </w:r>
            <w:r w:rsidR="00300DCF">
              <w:rPr>
                <w:noProof/>
                <w:webHidden/>
              </w:rPr>
            </w:r>
            <w:r w:rsidR="00300DCF">
              <w:rPr>
                <w:noProof/>
                <w:webHidden/>
              </w:rPr>
              <w:fldChar w:fldCharType="separate"/>
            </w:r>
            <w:r w:rsidR="00240EF8">
              <w:rPr>
                <w:noProof/>
                <w:webHidden/>
              </w:rPr>
              <w:t>2</w:t>
            </w:r>
            <w:r w:rsidR="00300DCF">
              <w:rPr>
                <w:noProof/>
                <w:webHidden/>
              </w:rPr>
              <w:fldChar w:fldCharType="end"/>
            </w:r>
          </w:hyperlink>
        </w:p>
        <w:p w14:paraId="5848F417" w14:textId="1BE6BE8D" w:rsidR="00300DCF" w:rsidRDefault="00FD2E6A">
          <w:pPr>
            <w:pStyle w:val="TOC2"/>
            <w:tabs>
              <w:tab w:val="left" w:pos="660"/>
              <w:tab w:val="right" w:leader="dot" w:pos="9016"/>
            </w:tabs>
            <w:rPr>
              <w:noProof/>
              <w:lang w:eastAsia="en-AU"/>
            </w:rPr>
          </w:pPr>
          <w:hyperlink w:anchor="_Toc98855225" w:history="1">
            <w:r w:rsidR="00300DCF" w:rsidRPr="00043911">
              <w:rPr>
                <w:rStyle w:val="Hyperlink"/>
                <w:rFonts w:ascii="Calibri" w:eastAsia="Times New Roman" w:hAnsi="Calibri" w:cs="Calibri"/>
                <w:bCs/>
                <w:iCs/>
                <w:noProof/>
              </w:rPr>
              <w:t>2.</w:t>
            </w:r>
            <w:r w:rsidR="00300DCF">
              <w:rPr>
                <w:noProof/>
                <w:lang w:eastAsia="en-AU"/>
              </w:rPr>
              <w:tab/>
            </w:r>
            <w:r w:rsidR="00300DCF" w:rsidRPr="00043911">
              <w:rPr>
                <w:rStyle w:val="Hyperlink"/>
                <w:rFonts w:ascii="Calibri" w:eastAsia="Times New Roman" w:hAnsi="Calibri" w:cs="Calibri"/>
                <w:bCs/>
                <w:iCs/>
                <w:noProof/>
              </w:rPr>
              <w:t>About the program</w:t>
            </w:r>
            <w:r w:rsidR="00300DCF">
              <w:rPr>
                <w:noProof/>
                <w:webHidden/>
              </w:rPr>
              <w:tab/>
            </w:r>
            <w:r w:rsidR="00300DCF">
              <w:rPr>
                <w:noProof/>
                <w:webHidden/>
              </w:rPr>
              <w:fldChar w:fldCharType="begin"/>
            </w:r>
            <w:r w:rsidR="00300DCF">
              <w:rPr>
                <w:noProof/>
                <w:webHidden/>
              </w:rPr>
              <w:instrText xml:space="preserve"> PAGEREF _Toc98855225 \h </w:instrText>
            </w:r>
            <w:r w:rsidR="00300DCF">
              <w:rPr>
                <w:noProof/>
                <w:webHidden/>
              </w:rPr>
            </w:r>
            <w:r w:rsidR="00300DCF">
              <w:rPr>
                <w:noProof/>
                <w:webHidden/>
              </w:rPr>
              <w:fldChar w:fldCharType="separate"/>
            </w:r>
            <w:r w:rsidR="00240EF8">
              <w:rPr>
                <w:noProof/>
                <w:webHidden/>
              </w:rPr>
              <w:t>3</w:t>
            </w:r>
            <w:r w:rsidR="00300DCF">
              <w:rPr>
                <w:noProof/>
                <w:webHidden/>
              </w:rPr>
              <w:fldChar w:fldCharType="end"/>
            </w:r>
          </w:hyperlink>
        </w:p>
        <w:p w14:paraId="01C8F49F" w14:textId="7F806086" w:rsidR="00300DCF" w:rsidRDefault="00FD2E6A">
          <w:pPr>
            <w:pStyle w:val="TOC2"/>
            <w:tabs>
              <w:tab w:val="left" w:pos="660"/>
              <w:tab w:val="right" w:leader="dot" w:pos="9016"/>
            </w:tabs>
            <w:rPr>
              <w:noProof/>
              <w:lang w:eastAsia="en-AU"/>
            </w:rPr>
          </w:pPr>
          <w:hyperlink w:anchor="_Toc98855226" w:history="1">
            <w:r w:rsidR="00300DCF" w:rsidRPr="00043911">
              <w:rPr>
                <w:rStyle w:val="Hyperlink"/>
                <w:rFonts w:ascii="Calibri" w:eastAsia="Times New Roman" w:hAnsi="Calibri" w:cs="Calibri"/>
                <w:bCs/>
                <w:iCs/>
                <w:noProof/>
              </w:rPr>
              <w:t>3.</w:t>
            </w:r>
            <w:r w:rsidR="00300DCF">
              <w:rPr>
                <w:noProof/>
                <w:lang w:eastAsia="en-AU"/>
              </w:rPr>
              <w:tab/>
            </w:r>
            <w:r w:rsidR="00300DCF" w:rsidRPr="00043911">
              <w:rPr>
                <w:rStyle w:val="Hyperlink"/>
                <w:rFonts w:ascii="Calibri" w:eastAsia="Times New Roman" w:hAnsi="Calibri" w:cs="Calibri"/>
                <w:bCs/>
                <w:iCs/>
                <w:noProof/>
              </w:rPr>
              <w:t>TAP amount and application period</w:t>
            </w:r>
            <w:r w:rsidR="00300DCF">
              <w:rPr>
                <w:noProof/>
                <w:webHidden/>
              </w:rPr>
              <w:tab/>
            </w:r>
            <w:r w:rsidR="00300DCF">
              <w:rPr>
                <w:noProof/>
                <w:webHidden/>
              </w:rPr>
              <w:fldChar w:fldCharType="begin"/>
            </w:r>
            <w:r w:rsidR="00300DCF">
              <w:rPr>
                <w:noProof/>
                <w:webHidden/>
              </w:rPr>
              <w:instrText xml:space="preserve"> PAGEREF _Toc98855226 \h </w:instrText>
            </w:r>
            <w:r w:rsidR="00300DCF">
              <w:rPr>
                <w:noProof/>
                <w:webHidden/>
              </w:rPr>
            </w:r>
            <w:r w:rsidR="00300DCF">
              <w:rPr>
                <w:noProof/>
                <w:webHidden/>
              </w:rPr>
              <w:fldChar w:fldCharType="separate"/>
            </w:r>
            <w:r w:rsidR="00240EF8">
              <w:rPr>
                <w:noProof/>
                <w:webHidden/>
              </w:rPr>
              <w:t>4</w:t>
            </w:r>
            <w:r w:rsidR="00300DCF">
              <w:rPr>
                <w:noProof/>
                <w:webHidden/>
              </w:rPr>
              <w:fldChar w:fldCharType="end"/>
            </w:r>
          </w:hyperlink>
        </w:p>
        <w:p w14:paraId="155D1835" w14:textId="62BC4980" w:rsidR="00300DCF" w:rsidRDefault="00FD2E6A">
          <w:pPr>
            <w:pStyle w:val="TOC2"/>
            <w:tabs>
              <w:tab w:val="left" w:pos="660"/>
              <w:tab w:val="right" w:leader="dot" w:pos="9016"/>
            </w:tabs>
            <w:rPr>
              <w:noProof/>
              <w:lang w:eastAsia="en-AU"/>
            </w:rPr>
          </w:pPr>
          <w:hyperlink w:anchor="_Toc98855227" w:history="1">
            <w:r w:rsidR="00300DCF" w:rsidRPr="00043911">
              <w:rPr>
                <w:rStyle w:val="Hyperlink"/>
                <w:rFonts w:ascii="Calibri" w:eastAsia="Times New Roman" w:hAnsi="Calibri" w:cs="Calibri"/>
                <w:bCs/>
                <w:iCs/>
                <w:noProof/>
              </w:rPr>
              <w:t>4.</w:t>
            </w:r>
            <w:r w:rsidR="00300DCF">
              <w:rPr>
                <w:noProof/>
                <w:lang w:eastAsia="en-AU"/>
              </w:rPr>
              <w:tab/>
            </w:r>
            <w:r w:rsidR="00300DCF" w:rsidRPr="00043911">
              <w:rPr>
                <w:rStyle w:val="Hyperlink"/>
                <w:rFonts w:ascii="Calibri" w:eastAsia="Times New Roman" w:hAnsi="Calibri" w:cs="Calibri"/>
                <w:bCs/>
                <w:iCs/>
                <w:noProof/>
              </w:rPr>
              <w:t>Eligibility criteria</w:t>
            </w:r>
            <w:r w:rsidR="005D1EAF">
              <w:rPr>
                <w:rStyle w:val="Hyperlink"/>
                <w:rFonts w:ascii="Calibri" w:eastAsia="Times New Roman" w:hAnsi="Calibri" w:cs="Calibri"/>
                <w:bCs/>
                <w:iCs/>
                <w:noProof/>
              </w:rPr>
              <w:t xml:space="preserve"> </w:t>
            </w:r>
            <w:r w:rsidR="00300DCF">
              <w:rPr>
                <w:noProof/>
                <w:webHidden/>
              </w:rPr>
              <w:tab/>
            </w:r>
            <w:r w:rsidR="00300DCF">
              <w:rPr>
                <w:noProof/>
                <w:webHidden/>
              </w:rPr>
              <w:fldChar w:fldCharType="begin"/>
            </w:r>
            <w:r w:rsidR="00300DCF">
              <w:rPr>
                <w:noProof/>
                <w:webHidden/>
              </w:rPr>
              <w:instrText xml:space="preserve"> PAGEREF _Toc98855227 \h </w:instrText>
            </w:r>
            <w:r w:rsidR="00300DCF">
              <w:rPr>
                <w:noProof/>
                <w:webHidden/>
              </w:rPr>
            </w:r>
            <w:r w:rsidR="00300DCF">
              <w:rPr>
                <w:noProof/>
                <w:webHidden/>
              </w:rPr>
              <w:fldChar w:fldCharType="separate"/>
            </w:r>
            <w:r w:rsidR="00240EF8">
              <w:rPr>
                <w:noProof/>
                <w:webHidden/>
              </w:rPr>
              <w:t>5</w:t>
            </w:r>
            <w:r w:rsidR="00300DCF">
              <w:rPr>
                <w:noProof/>
                <w:webHidden/>
              </w:rPr>
              <w:fldChar w:fldCharType="end"/>
            </w:r>
          </w:hyperlink>
        </w:p>
        <w:p w14:paraId="2F7675AF" w14:textId="38F9EDFF" w:rsidR="00300DCF" w:rsidRDefault="00FD2E6A">
          <w:pPr>
            <w:pStyle w:val="TOC2"/>
            <w:tabs>
              <w:tab w:val="left" w:pos="660"/>
              <w:tab w:val="right" w:leader="dot" w:pos="9016"/>
            </w:tabs>
            <w:rPr>
              <w:noProof/>
              <w:lang w:eastAsia="en-AU"/>
            </w:rPr>
          </w:pPr>
          <w:hyperlink w:anchor="_Toc98855228" w:history="1">
            <w:r w:rsidR="00300DCF" w:rsidRPr="00043911">
              <w:rPr>
                <w:rStyle w:val="Hyperlink"/>
                <w:rFonts w:ascii="Calibri" w:eastAsia="Times New Roman" w:hAnsi="Calibri" w:cs="Calibri"/>
                <w:bCs/>
                <w:iCs/>
                <w:noProof/>
              </w:rPr>
              <w:t>5.</w:t>
            </w:r>
            <w:r w:rsidR="00300DCF">
              <w:rPr>
                <w:noProof/>
                <w:lang w:eastAsia="en-AU"/>
              </w:rPr>
              <w:tab/>
            </w:r>
            <w:r w:rsidR="00300DCF" w:rsidRPr="00043911">
              <w:rPr>
                <w:rStyle w:val="Hyperlink"/>
                <w:rFonts w:ascii="Calibri" w:eastAsia="Times New Roman" w:hAnsi="Calibri" w:cs="Calibri"/>
                <w:bCs/>
                <w:iCs/>
                <w:noProof/>
              </w:rPr>
              <w:t>What the TAP money can be used for</w:t>
            </w:r>
            <w:r w:rsidR="00300DCF">
              <w:rPr>
                <w:noProof/>
                <w:webHidden/>
              </w:rPr>
              <w:tab/>
            </w:r>
            <w:r w:rsidR="00300DCF">
              <w:rPr>
                <w:noProof/>
                <w:webHidden/>
              </w:rPr>
              <w:fldChar w:fldCharType="begin"/>
            </w:r>
            <w:r w:rsidR="00300DCF">
              <w:rPr>
                <w:noProof/>
                <w:webHidden/>
              </w:rPr>
              <w:instrText xml:space="preserve"> PAGEREF _Toc98855228 \h </w:instrText>
            </w:r>
            <w:r w:rsidR="00300DCF">
              <w:rPr>
                <w:noProof/>
                <w:webHidden/>
              </w:rPr>
            </w:r>
            <w:r w:rsidR="00300DCF">
              <w:rPr>
                <w:noProof/>
                <w:webHidden/>
              </w:rPr>
              <w:fldChar w:fldCharType="separate"/>
            </w:r>
            <w:r w:rsidR="00240EF8">
              <w:rPr>
                <w:noProof/>
                <w:webHidden/>
              </w:rPr>
              <w:t>6</w:t>
            </w:r>
            <w:r w:rsidR="00300DCF">
              <w:rPr>
                <w:noProof/>
                <w:webHidden/>
              </w:rPr>
              <w:fldChar w:fldCharType="end"/>
            </w:r>
          </w:hyperlink>
        </w:p>
        <w:p w14:paraId="6E8D8F8A" w14:textId="255F7210" w:rsidR="00300DCF" w:rsidRDefault="00FD2E6A">
          <w:pPr>
            <w:pStyle w:val="TOC2"/>
            <w:tabs>
              <w:tab w:val="left" w:pos="660"/>
              <w:tab w:val="right" w:leader="dot" w:pos="9016"/>
            </w:tabs>
            <w:rPr>
              <w:noProof/>
              <w:lang w:eastAsia="en-AU"/>
            </w:rPr>
          </w:pPr>
          <w:hyperlink w:anchor="_Toc98855229" w:history="1">
            <w:r w:rsidR="00300DCF" w:rsidRPr="00043911">
              <w:rPr>
                <w:rStyle w:val="Hyperlink"/>
                <w:rFonts w:ascii="Calibri" w:eastAsia="Times New Roman" w:hAnsi="Calibri" w:cs="Calibri"/>
                <w:bCs/>
                <w:iCs/>
                <w:noProof/>
              </w:rPr>
              <w:t>6.</w:t>
            </w:r>
            <w:r w:rsidR="00300DCF">
              <w:rPr>
                <w:noProof/>
                <w:lang w:eastAsia="en-AU"/>
              </w:rPr>
              <w:tab/>
            </w:r>
            <w:r w:rsidR="00300DCF" w:rsidRPr="00043911">
              <w:rPr>
                <w:rStyle w:val="Hyperlink"/>
                <w:rFonts w:ascii="Calibri" w:eastAsia="Times New Roman" w:hAnsi="Calibri" w:cs="Calibri"/>
                <w:bCs/>
                <w:iCs/>
                <w:noProof/>
              </w:rPr>
              <w:t>How to apply</w:t>
            </w:r>
            <w:r w:rsidR="00300DCF">
              <w:rPr>
                <w:noProof/>
                <w:webHidden/>
              </w:rPr>
              <w:tab/>
            </w:r>
            <w:r w:rsidR="00300DCF">
              <w:rPr>
                <w:noProof/>
                <w:webHidden/>
              </w:rPr>
              <w:fldChar w:fldCharType="begin"/>
            </w:r>
            <w:r w:rsidR="00300DCF">
              <w:rPr>
                <w:noProof/>
                <w:webHidden/>
              </w:rPr>
              <w:instrText xml:space="preserve"> PAGEREF _Toc98855229 \h </w:instrText>
            </w:r>
            <w:r w:rsidR="00300DCF">
              <w:rPr>
                <w:noProof/>
                <w:webHidden/>
              </w:rPr>
            </w:r>
            <w:r w:rsidR="00300DCF">
              <w:rPr>
                <w:noProof/>
                <w:webHidden/>
              </w:rPr>
              <w:fldChar w:fldCharType="separate"/>
            </w:r>
            <w:r w:rsidR="00240EF8">
              <w:rPr>
                <w:noProof/>
                <w:webHidden/>
              </w:rPr>
              <w:t>6</w:t>
            </w:r>
            <w:r w:rsidR="00300DCF">
              <w:rPr>
                <w:noProof/>
                <w:webHidden/>
              </w:rPr>
              <w:fldChar w:fldCharType="end"/>
            </w:r>
          </w:hyperlink>
        </w:p>
        <w:p w14:paraId="47C8A096" w14:textId="0BCEAF43" w:rsidR="00300DCF" w:rsidRDefault="00FD2E6A">
          <w:pPr>
            <w:pStyle w:val="TOC2"/>
            <w:tabs>
              <w:tab w:val="left" w:pos="660"/>
              <w:tab w:val="right" w:leader="dot" w:pos="9016"/>
            </w:tabs>
            <w:rPr>
              <w:noProof/>
              <w:lang w:eastAsia="en-AU"/>
            </w:rPr>
          </w:pPr>
          <w:hyperlink w:anchor="_Toc98855230" w:history="1">
            <w:r w:rsidR="00300DCF" w:rsidRPr="00043911">
              <w:rPr>
                <w:rStyle w:val="Hyperlink"/>
                <w:rFonts w:ascii="Calibri" w:eastAsia="Times New Roman" w:hAnsi="Calibri" w:cs="Calibri"/>
                <w:bCs/>
                <w:iCs/>
                <w:noProof/>
              </w:rPr>
              <w:t>7.</w:t>
            </w:r>
            <w:r w:rsidR="00300DCF">
              <w:rPr>
                <w:noProof/>
                <w:lang w:eastAsia="en-AU"/>
              </w:rPr>
              <w:tab/>
            </w:r>
            <w:r w:rsidR="00300DCF" w:rsidRPr="00043911">
              <w:rPr>
                <w:rStyle w:val="Hyperlink"/>
                <w:rFonts w:ascii="Calibri" w:eastAsia="Times New Roman" w:hAnsi="Calibri" w:cs="Calibri"/>
                <w:bCs/>
                <w:iCs/>
                <w:noProof/>
              </w:rPr>
              <w:t>The application assessment process</w:t>
            </w:r>
            <w:r w:rsidR="00300DCF">
              <w:rPr>
                <w:noProof/>
                <w:webHidden/>
              </w:rPr>
              <w:tab/>
            </w:r>
            <w:r w:rsidR="00300DCF">
              <w:rPr>
                <w:noProof/>
                <w:webHidden/>
              </w:rPr>
              <w:fldChar w:fldCharType="begin"/>
            </w:r>
            <w:r w:rsidR="00300DCF">
              <w:rPr>
                <w:noProof/>
                <w:webHidden/>
              </w:rPr>
              <w:instrText xml:space="preserve"> PAGEREF _Toc98855230 \h </w:instrText>
            </w:r>
            <w:r w:rsidR="00300DCF">
              <w:rPr>
                <w:noProof/>
                <w:webHidden/>
              </w:rPr>
            </w:r>
            <w:r w:rsidR="00300DCF">
              <w:rPr>
                <w:noProof/>
                <w:webHidden/>
              </w:rPr>
              <w:fldChar w:fldCharType="separate"/>
            </w:r>
            <w:r w:rsidR="00240EF8">
              <w:rPr>
                <w:noProof/>
                <w:webHidden/>
              </w:rPr>
              <w:t>8</w:t>
            </w:r>
            <w:r w:rsidR="00300DCF">
              <w:rPr>
                <w:noProof/>
                <w:webHidden/>
              </w:rPr>
              <w:fldChar w:fldCharType="end"/>
            </w:r>
          </w:hyperlink>
        </w:p>
        <w:p w14:paraId="76C57347" w14:textId="42921598" w:rsidR="00300DCF" w:rsidRDefault="00FD2E6A">
          <w:pPr>
            <w:pStyle w:val="TOC2"/>
            <w:tabs>
              <w:tab w:val="left" w:pos="660"/>
              <w:tab w:val="right" w:leader="dot" w:pos="9016"/>
            </w:tabs>
            <w:rPr>
              <w:noProof/>
              <w:lang w:eastAsia="en-AU"/>
            </w:rPr>
          </w:pPr>
          <w:hyperlink w:anchor="_Toc98855231" w:history="1">
            <w:r w:rsidR="00300DCF" w:rsidRPr="00043911">
              <w:rPr>
                <w:rStyle w:val="Hyperlink"/>
                <w:rFonts w:ascii="Calibri" w:eastAsia="Times New Roman" w:hAnsi="Calibri" w:cs="Calibri"/>
                <w:bCs/>
                <w:iCs/>
                <w:noProof/>
              </w:rPr>
              <w:t>8.</w:t>
            </w:r>
            <w:r w:rsidR="00300DCF">
              <w:rPr>
                <w:noProof/>
                <w:lang w:eastAsia="en-AU"/>
              </w:rPr>
              <w:tab/>
            </w:r>
            <w:r w:rsidR="00300DCF" w:rsidRPr="00043911">
              <w:rPr>
                <w:rStyle w:val="Hyperlink"/>
                <w:rFonts w:ascii="Calibri" w:eastAsia="Times New Roman" w:hAnsi="Calibri" w:cs="Calibri"/>
                <w:bCs/>
                <w:iCs/>
                <w:noProof/>
              </w:rPr>
              <w:t>Notification of application outcomes</w:t>
            </w:r>
            <w:r w:rsidR="005D1EAF">
              <w:rPr>
                <w:rStyle w:val="Hyperlink"/>
                <w:rFonts w:ascii="Calibri" w:eastAsia="Times New Roman" w:hAnsi="Calibri" w:cs="Calibri"/>
                <w:bCs/>
                <w:iCs/>
                <w:noProof/>
              </w:rPr>
              <w:t xml:space="preserve"> </w:t>
            </w:r>
            <w:r w:rsidR="00300DCF">
              <w:rPr>
                <w:noProof/>
                <w:webHidden/>
              </w:rPr>
              <w:tab/>
            </w:r>
            <w:r w:rsidR="00300DCF">
              <w:rPr>
                <w:noProof/>
                <w:webHidden/>
              </w:rPr>
              <w:fldChar w:fldCharType="begin"/>
            </w:r>
            <w:r w:rsidR="00300DCF">
              <w:rPr>
                <w:noProof/>
                <w:webHidden/>
              </w:rPr>
              <w:instrText xml:space="preserve"> PAGEREF _Toc98855231 \h </w:instrText>
            </w:r>
            <w:r w:rsidR="00300DCF">
              <w:rPr>
                <w:noProof/>
                <w:webHidden/>
              </w:rPr>
            </w:r>
            <w:r w:rsidR="00300DCF">
              <w:rPr>
                <w:noProof/>
                <w:webHidden/>
              </w:rPr>
              <w:fldChar w:fldCharType="separate"/>
            </w:r>
            <w:r w:rsidR="00240EF8">
              <w:rPr>
                <w:noProof/>
                <w:webHidden/>
              </w:rPr>
              <w:t>8</w:t>
            </w:r>
            <w:r w:rsidR="00300DCF">
              <w:rPr>
                <w:noProof/>
                <w:webHidden/>
              </w:rPr>
              <w:fldChar w:fldCharType="end"/>
            </w:r>
          </w:hyperlink>
        </w:p>
        <w:p w14:paraId="0FE4745D" w14:textId="0A7BC6BA" w:rsidR="00300DCF" w:rsidRDefault="00FD2E6A">
          <w:pPr>
            <w:pStyle w:val="TOC2"/>
            <w:tabs>
              <w:tab w:val="left" w:pos="660"/>
              <w:tab w:val="right" w:leader="dot" w:pos="9016"/>
            </w:tabs>
            <w:rPr>
              <w:noProof/>
              <w:lang w:eastAsia="en-AU"/>
            </w:rPr>
          </w:pPr>
          <w:hyperlink w:anchor="_Toc98855232" w:history="1">
            <w:r w:rsidR="00300DCF" w:rsidRPr="00043911">
              <w:rPr>
                <w:rStyle w:val="Hyperlink"/>
                <w:rFonts w:ascii="Calibri" w:eastAsia="Times New Roman" w:hAnsi="Calibri" w:cs="Calibri"/>
                <w:bCs/>
                <w:iCs/>
                <w:noProof/>
              </w:rPr>
              <w:t>9.</w:t>
            </w:r>
            <w:r w:rsidR="00300DCF">
              <w:rPr>
                <w:noProof/>
                <w:lang w:eastAsia="en-AU"/>
              </w:rPr>
              <w:tab/>
            </w:r>
            <w:r w:rsidR="00300DCF" w:rsidRPr="00043911">
              <w:rPr>
                <w:rStyle w:val="Hyperlink"/>
                <w:rFonts w:ascii="Calibri" w:eastAsia="Times New Roman" w:hAnsi="Calibri" w:cs="Calibri"/>
                <w:bCs/>
                <w:iCs/>
                <w:noProof/>
              </w:rPr>
              <w:t>Other considerations</w:t>
            </w:r>
            <w:r w:rsidR="00300DCF">
              <w:rPr>
                <w:noProof/>
                <w:webHidden/>
              </w:rPr>
              <w:tab/>
            </w:r>
            <w:r w:rsidR="00300DCF">
              <w:rPr>
                <w:noProof/>
                <w:webHidden/>
              </w:rPr>
              <w:fldChar w:fldCharType="begin"/>
            </w:r>
            <w:r w:rsidR="00300DCF">
              <w:rPr>
                <w:noProof/>
                <w:webHidden/>
              </w:rPr>
              <w:instrText xml:space="preserve"> PAGEREF _Toc98855232 \h </w:instrText>
            </w:r>
            <w:r w:rsidR="00300DCF">
              <w:rPr>
                <w:noProof/>
                <w:webHidden/>
              </w:rPr>
            </w:r>
            <w:r w:rsidR="00300DCF">
              <w:rPr>
                <w:noProof/>
                <w:webHidden/>
              </w:rPr>
              <w:fldChar w:fldCharType="separate"/>
            </w:r>
            <w:r w:rsidR="00240EF8">
              <w:rPr>
                <w:noProof/>
                <w:webHidden/>
              </w:rPr>
              <w:t>9</w:t>
            </w:r>
            <w:r w:rsidR="00300DCF">
              <w:rPr>
                <w:noProof/>
                <w:webHidden/>
              </w:rPr>
              <w:fldChar w:fldCharType="end"/>
            </w:r>
          </w:hyperlink>
        </w:p>
        <w:p w14:paraId="4A50DA24" w14:textId="56E8E4C9" w:rsidR="00300DCF" w:rsidRDefault="00FD2E6A">
          <w:pPr>
            <w:pStyle w:val="TOC2"/>
            <w:tabs>
              <w:tab w:val="left" w:pos="880"/>
              <w:tab w:val="right" w:leader="dot" w:pos="9016"/>
            </w:tabs>
            <w:rPr>
              <w:noProof/>
              <w:lang w:eastAsia="en-AU"/>
            </w:rPr>
          </w:pPr>
          <w:hyperlink w:anchor="_Toc98855233" w:history="1">
            <w:r w:rsidR="00300DCF" w:rsidRPr="00043911">
              <w:rPr>
                <w:rStyle w:val="Hyperlink"/>
                <w:rFonts w:ascii="Calibri" w:eastAsia="Times New Roman" w:hAnsi="Calibri" w:cs="Calibri"/>
                <w:bCs/>
                <w:iCs/>
                <w:noProof/>
              </w:rPr>
              <w:t>10.</w:t>
            </w:r>
            <w:r w:rsidR="00300DCF">
              <w:rPr>
                <w:noProof/>
                <w:lang w:eastAsia="en-AU"/>
              </w:rPr>
              <w:tab/>
            </w:r>
            <w:r w:rsidR="00300DCF" w:rsidRPr="00043911">
              <w:rPr>
                <w:rStyle w:val="Hyperlink"/>
                <w:rFonts w:ascii="Calibri" w:eastAsia="Times New Roman" w:hAnsi="Calibri" w:cs="Calibri"/>
                <w:bCs/>
                <w:iCs/>
                <w:noProof/>
              </w:rPr>
              <w:t>How the TAP is monitored and evaluated</w:t>
            </w:r>
            <w:r w:rsidR="00300DCF">
              <w:rPr>
                <w:noProof/>
                <w:webHidden/>
              </w:rPr>
              <w:tab/>
            </w:r>
            <w:r w:rsidR="00300DCF">
              <w:rPr>
                <w:noProof/>
                <w:webHidden/>
              </w:rPr>
              <w:fldChar w:fldCharType="begin"/>
            </w:r>
            <w:r w:rsidR="00300DCF">
              <w:rPr>
                <w:noProof/>
                <w:webHidden/>
              </w:rPr>
              <w:instrText xml:space="preserve"> PAGEREF _Toc98855233 \h </w:instrText>
            </w:r>
            <w:r w:rsidR="00300DCF">
              <w:rPr>
                <w:noProof/>
                <w:webHidden/>
              </w:rPr>
            </w:r>
            <w:r w:rsidR="00300DCF">
              <w:rPr>
                <w:noProof/>
                <w:webHidden/>
              </w:rPr>
              <w:fldChar w:fldCharType="separate"/>
            </w:r>
            <w:r w:rsidR="00240EF8">
              <w:rPr>
                <w:noProof/>
                <w:webHidden/>
              </w:rPr>
              <w:t>14</w:t>
            </w:r>
            <w:r w:rsidR="00300DCF">
              <w:rPr>
                <w:noProof/>
                <w:webHidden/>
              </w:rPr>
              <w:fldChar w:fldCharType="end"/>
            </w:r>
          </w:hyperlink>
        </w:p>
        <w:p w14:paraId="1ACD866D" w14:textId="26BA03B6" w:rsidR="00300DCF" w:rsidRDefault="00FD2E6A">
          <w:pPr>
            <w:pStyle w:val="TOC2"/>
            <w:tabs>
              <w:tab w:val="left" w:pos="880"/>
              <w:tab w:val="right" w:leader="dot" w:pos="9016"/>
            </w:tabs>
            <w:rPr>
              <w:noProof/>
              <w:lang w:eastAsia="en-AU"/>
            </w:rPr>
          </w:pPr>
          <w:hyperlink w:anchor="_Toc98855234" w:history="1">
            <w:r w:rsidR="00300DCF" w:rsidRPr="00043911">
              <w:rPr>
                <w:rStyle w:val="Hyperlink"/>
                <w:rFonts w:ascii="Calibri" w:eastAsia="Times New Roman" w:hAnsi="Calibri" w:cs="Calibri"/>
                <w:bCs/>
                <w:iCs/>
                <w:noProof/>
              </w:rPr>
              <w:t>11.</w:t>
            </w:r>
            <w:r w:rsidR="00300DCF">
              <w:rPr>
                <w:noProof/>
                <w:lang w:eastAsia="en-AU"/>
              </w:rPr>
              <w:tab/>
            </w:r>
            <w:r w:rsidR="00300DCF" w:rsidRPr="00043911">
              <w:rPr>
                <w:rStyle w:val="Hyperlink"/>
                <w:rFonts w:ascii="Calibri" w:eastAsia="Times New Roman" w:hAnsi="Calibri" w:cs="Calibri"/>
                <w:bCs/>
                <w:iCs/>
                <w:noProof/>
              </w:rPr>
              <w:t>Probity</w:t>
            </w:r>
            <w:r w:rsidR="00300DCF">
              <w:rPr>
                <w:noProof/>
                <w:webHidden/>
              </w:rPr>
              <w:tab/>
            </w:r>
            <w:r w:rsidR="00300DCF">
              <w:rPr>
                <w:noProof/>
                <w:webHidden/>
              </w:rPr>
              <w:fldChar w:fldCharType="begin"/>
            </w:r>
            <w:r w:rsidR="00300DCF">
              <w:rPr>
                <w:noProof/>
                <w:webHidden/>
              </w:rPr>
              <w:instrText xml:space="preserve"> PAGEREF _Toc98855234 \h </w:instrText>
            </w:r>
            <w:r w:rsidR="00300DCF">
              <w:rPr>
                <w:noProof/>
                <w:webHidden/>
              </w:rPr>
            </w:r>
            <w:r w:rsidR="00300DCF">
              <w:rPr>
                <w:noProof/>
                <w:webHidden/>
              </w:rPr>
              <w:fldChar w:fldCharType="separate"/>
            </w:r>
            <w:r w:rsidR="00240EF8">
              <w:rPr>
                <w:noProof/>
                <w:webHidden/>
              </w:rPr>
              <w:t>14</w:t>
            </w:r>
            <w:r w:rsidR="00300DCF">
              <w:rPr>
                <w:noProof/>
                <w:webHidden/>
              </w:rPr>
              <w:fldChar w:fldCharType="end"/>
            </w:r>
          </w:hyperlink>
        </w:p>
        <w:p w14:paraId="59AAB3ED" w14:textId="65BC3105" w:rsidR="00300DCF" w:rsidRDefault="00FD2E6A">
          <w:pPr>
            <w:pStyle w:val="TOC2"/>
            <w:tabs>
              <w:tab w:val="left" w:pos="880"/>
              <w:tab w:val="right" w:leader="dot" w:pos="9016"/>
            </w:tabs>
            <w:rPr>
              <w:noProof/>
              <w:lang w:eastAsia="en-AU"/>
            </w:rPr>
          </w:pPr>
          <w:hyperlink w:anchor="_Toc98855235" w:history="1">
            <w:r w:rsidR="00300DCF" w:rsidRPr="00043911">
              <w:rPr>
                <w:rStyle w:val="Hyperlink"/>
                <w:rFonts w:ascii="Calibri" w:eastAsia="Times New Roman" w:hAnsi="Calibri" w:cs="Calibri"/>
                <w:bCs/>
                <w:iCs/>
                <w:noProof/>
              </w:rPr>
              <w:t>12.</w:t>
            </w:r>
            <w:r w:rsidR="00300DCF">
              <w:rPr>
                <w:noProof/>
                <w:lang w:eastAsia="en-AU"/>
              </w:rPr>
              <w:tab/>
            </w:r>
            <w:r w:rsidR="00300DCF" w:rsidRPr="00043911">
              <w:rPr>
                <w:rStyle w:val="Hyperlink"/>
                <w:rFonts w:ascii="Calibri" w:eastAsia="Times New Roman" w:hAnsi="Calibri" w:cs="Calibri"/>
                <w:bCs/>
                <w:iCs/>
                <w:noProof/>
              </w:rPr>
              <w:t>Administrative Framework</w:t>
            </w:r>
            <w:r w:rsidR="005D1EAF">
              <w:rPr>
                <w:rStyle w:val="Hyperlink"/>
                <w:rFonts w:ascii="Calibri" w:eastAsia="Times New Roman" w:hAnsi="Calibri" w:cs="Calibri"/>
                <w:bCs/>
                <w:iCs/>
                <w:noProof/>
              </w:rPr>
              <w:t xml:space="preserve"> </w:t>
            </w:r>
            <w:r w:rsidR="00300DCF">
              <w:rPr>
                <w:noProof/>
                <w:webHidden/>
              </w:rPr>
              <w:tab/>
            </w:r>
            <w:r w:rsidR="00300DCF">
              <w:rPr>
                <w:noProof/>
                <w:webHidden/>
              </w:rPr>
              <w:fldChar w:fldCharType="begin"/>
            </w:r>
            <w:r w:rsidR="00300DCF">
              <w:rPr>
                <w:noProof/>
                <w:webHidden/>
              </w:rPr>
              <w:instrText xml:space="preserve"> PAGEREF _Toc98855235 \h </w:instrText>
            </w:r>
            <w:r w:rsidR="00300DCF">
              <w:rPr>
                <w:noProof/>
                <w:webHidden/>
              </w:rPr>
            </w:r>
            <w:r w:rsidR="00300DCF">
              <w:rPr>
                <w:noProof/>
                <w:webHidden/>
              </w:rPr>
              <w:fldChar w:fldCharType="separate"/>
            </w:r>
            <w:r w:rsidR="00240EF8">
              <w:rPr>
                <w:noProof/>
                <w:webHidden/>
              </w:rPr>
              <w:t>16</w:t>
            </w:r>
            <w:r w:rsidR="00300DCF">
              <w:rPr>
                <w:noProof/>
                <w:webHidden/>
              </w:rPr>
              <w:fldChar w:fldCharType="end"/>
            </w:r>
          </w:hyperlink>
        </w:p>
        <w:p w14:paraId="04C56B03" w14:textId="5714A62A" w:rsidR="00300DCF" w:rsidRDefault="00FD2E6A">
          <w:pPr>
            <w:pStyle w:val="TOC2"/>
            <w:tabs>
              <w:tab w:val="left" w:pos="880"/>
              <w:tab w:val="right" w:leader="dot" w:pos="9016"/>
            </w:tabs>
            <w:rPr>
              <w:noProof/>
              <w:lang w:eastAsia="en-AU"/>
            </w:rPr>
          </w:pPr>
          <w:hyperlink w:anchor="_Toc98855236" w:history="1">
            <w:r w:rsidR="00300DCF" w:rsidRPr="00043911">
              <w:rPr>
                <w:rStyle w:val="Hyperlink"/>
                <w:rFonts w:ascii="Calibri" w:eastAsia="Times New Roman" w:hAnsi="Calibri" w:cs="Calibri"/>
                <w:bCs/>
                <w:iCs/>
                <w:noProof/>
              </w:rPr>
              <w:t>13.</w:t>
            </w:r>
            <w:r w:rsidR="00300DCF">
              <w:rPr>
                <w:noProof/>
                <w:lang w:eastAsia="en-AU"/>
              </w:rPr>
              <w:tab/>
            </w:r>
            <w:r w:rsidR="00300DCF" w:rsidRPr="00043911">
              <w:rPr>
                <w:rStyle w:val="Hyperlink"/>
                <w:rFonts w:ascii="Calibri" w:eastAsia="Times New Roman" w:hAnsi="Calibri" w:cs="Calibri"/>
                <w:bCs/>
                <w:iCs/>
                <w:noProof/>
              </w:rPr>
              <w:t>Glossary</w:t>
            </w:r>
            <w:r w:rsidR="00300DCF">
              <w:rPr>
                <w:noProof/>
                <w:webHidden/>
              </w:rPr>
              <w:tab/>
            </w:r>
            <w:r w:rsidR="00300DCF">
              <w:rPr>
                <w:noProof/>
                <w:webHidden/>
              </w:rPr>
              <w:fldChar w:fldCharType="begin"/>
            </w:r>
            <w:r w:rsidR="00300DCF">
              <w:rPr>
                <w:noProof/>
                <w:webHidden/>
              </w:rPr>
              <w:instrText xml:space="preserve"> PAGEREF _Toc98855236 \h </w:instrText>
            </w:r>
            <w:r w:rsidR="00300DCF">
              <w:rPr>
                <w:noProof/>
                <w:webHidden/>
              </w:rPr>
            </w:r>
            <w:r w:rsidR="00300DCF">
              <w:rPr>
                <w:noProof/>
                <w:webHidden/>
              </w:rPr>
              <w:fldChar w:fldCharType="separate"/>
            </w:r>
            <w:r w:rsidR="00240EF8">
              <w:rPr>
                <w:noProof/>
                <w:webHidden/>
              </w:rPr>
              <w:t>18</w:t>
            </w:r>
            <w:r w:rsidR="00300DCF">
              <w:rPr>
                <w:noProof/>
                <w:webHidden/>
              </w:rPr>
              <w:fldChar w:fldCharType="end"/>
            </w:r>
          </w:hyperlink>
        </w:p>
        <w:p w14:paraId="079FB57F" w14:textId="24A6F263" w:rsidR="00276DF0" w:rsidRDefault="00276DF0">
          <w:r>
            <w:rPr>
              <w:b/>
              <w:bCs/>
              <w:noProof/>
            </w:rPr>
            <w:fldChar w:fldCharType="end"/>
          </w:r>
        </w:p>
      </w:sdtContent>
    </w:sdt>
    <w:p w14:paraId="5EDBE55C" w14:textId="77777777" w:rsidR="00EF4A38" w:rsidRDefault="00EF4A38" w:rsidP="00EF4A38">
      <w:pPr>
        <w:pStyle w:val="numberedpara"/>
        <w:numPr>
          <w:ilvl w:val="0"/>
          <w:numId w:val="0"/>
        </w:numPr>
        <w:tabs>
          <w:tab w:val="left" w:pos="720"/>
        </w:tabs>
        <w:spacing w:before="120" w:after="120"/>
        <w:rPr>
          <w:sz w:val="20"/>
          <w:szCs w:val="20"/>
        </w:rPr>
        <w:sectPr w:rsidR="00EF4A38" w:rsidSect="005E1673">
          <w:type w:val="continuous"/>
          <w:pgSz w:w="11906" w:h="16838"/>
          <w:pgMar w:top="3544" w:right="1440" w:bottom="1440" w:left="1440" w:header="708" w:footer="708" w:gutter="0"/>
          <w:cols w:space="708"/>
          <w:docGrid w:linePitch="360"/>
        </w:sectPr>
      </w:pPr>
    </w:p>
    <w:p w14:paraId="34FAE08D" w14:textId="37B9C516" w:rsidR="00130923" w:rsidRDefault="00130923">
      <w:pPr>
        <w:rPr>
          <w:rFonts w:ascii="Calibri" w:eastAsiaTheme="majorEastAsia" w:hAnsi="Calibri" w:cstheme="majorBidi"/>
          <w:b/>
          <w:spacing w:val="5"/>
          <w:sz w:val="56"/>
          <w:szCs w:val="52"/>
        </w:rPr>
      </w:pPr>
      <w:r>
        <w:br w:type="page"/>
      </w:r>
    </w:p>
    <w:bookmarkStart w:id="0" w:name="_Toc58933752"/>
    <w:bookmarkStart w:id="1" w:name="_Toc98855224"/>
    <w:p w14:paraId="642DDDBD" w14:textId="7BA6836A" w:rsidR="007B19BA" w:rsidRDefault="007B19BA" w:rsidP="001A5F5D">
      <w:pPr>
        <w:keepNext/>
        <w:numPr>
          <w:ilvl w:val="0"/>
          <w:numId w:val="12"/>
        </w:numPr>
        <w:suppressAutoHyphens/>
        <w:spacing w:before="240" w:after="120" w:line="280" w:lineRule="atLeast"/>
        <w:ind w:left="567" w:hanging="567"/>
        <w:outlineLvl w:val="1"/>
        <w:rPr>
          <w:rFonts w:ascii="Calibri" w:eastAsia="Times New Roman" w:hAnsi="Calibri" w:cs="Calibri"/>
          <w:bCs/>
          <w:iCs/>
          <w:color w:val="264F90"/>
          <w:sz w:val="32"/>
          <w:szCs w:val="32"/>
        </w:rPr>
      </w:pPr>
      <w:r w:rsidRPr="007B19BA">
        <w:rPr>
          <w:rFonts w:ascii="Calibri" w:eastAsia="Arial" w:hAnsi="Calibri" w:cs="Calibri"/>
          <w:noProof/>
        </w:rPr>
        <w:lastRenderedPageBreak/>
        <mc:AlternateContent>
          <mc:Choice Requires="wps">
            <w:drawing>
              <wp:anchor distT="45720" distB="45720" distL="114300" distR="114300" simplePos="0" relativeHeight="251664384" behindDoc="0" locked="0" layoutInCell="1" allowOverlap="1" wp14:anchorId="387EB1E7" wp14:editId="48412C68">
                <wp:simplePos x="0" y="0"/>
                <wp:positionH relativeFrom="margin">
                  <wp:posOffset>-58420</wp:posOffset>
                </wp:positionH>
                <wp:positionV relativeFrom="paragraph">
                  <wp:posOffset>356870</wp:posOffset>
                </wp:positionV>
                <wp:extent cx="5848350" cy="1072515"/>
                <wp:effectExtent l="0" t="0" r="1905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072515"/>
                        </a:xfrm>
                        <a:prstGeom prst="rect">
                          <a:avLst/>
                        </a:prstGeom>
                        <a:solidFill>
                          <a:srgbClr val="FFFFFF"/>
                        </a:solidFill>
                        <a:ln w="9525">
                          <a:solidFill>
                            <a:srgbClr val="000000"/>
                          </a:solidFill>
                          <a:miter lim="800000"/>
                          <a:headEnd/>
                          <a:tailEnd/>
                        </a:ln>
                      </wps:spPr>
                      <wps:txbx>
                        <w:txbxContent>
                          <w:p w14:paraId="4829F6CE" w14:textId="18814DF7" w:rsidR="005D1EAF" w:rsidRPr="005C5192" w:rsidRDefault="005D1EAF" w:rsidP="003A0D5B">
                            <w:pPr>
                              <w:jc w:val="center"/>
                              <w:rPr>
                                <w:rFonts w:ascii="Calibri" w:eastAsia="Arial" w:hAnsi="Calibri" w:cs="Calibri"/>
                                <w:bCs/>
                                <w:sz w:val="20"/>
                                <w:szCs w:val="20"/>
                              </w:rPr>
                            </w:pPr>
                            <w:r w:rsidRPr="005C5192">
                              <w:rPr>
                                <w:rFonts w:ascii="Calibri" w:eastAsia="Arial" w:hAnsi="Calibri" w:cs="Calibri"/>
                                <w:bCs/>
                                <w:sz w:val="20"/>
                                <w:szCs w:val="20"/>
                              </w:rPr>
                              <w:t>The Tertiary Access Payment (TAP) is designed to respond to the National Regional, Rural and Remote Tertiary Education Strategy (Napthine Review), Recommendation 2, proposed action 7 to introduce a new tertiary education access payment for school leavers who relocate for study from a regional or remote area to undertake full-time higher-level tertiary education.</w:t>
                            </w:r>
                            <w:r>
                              <w:rPr>
                                <w:rFonts w:ascii="Calibri" w:eastAsia="Arial" w:hAnsi="Calibri" w:cs="Calibri"/>
                                <w:bCs/>
                                <w:sz w:val="20"/>
                                <w:szCs w:val="20"/>
                              </w:rPr>
                              <w:t xml:space="preserve"> It is listed under outcome </w:t>
                            </w:r>
                            <w:r w:rsidRPr="001B2E93">
                              <w:rPr>
                                <w:rFonts w:ascii="Calibri" w:eastAsia="Arial" w:hAnsi="Calibri" w:cs="Calibri"/>
                                <w:bCs/>
                                <w:sz w:val="20"/>
                                <w:szCs w:val="20"/>
                              </w:rPr>
                              <w:t>2.3 Higher Education Support of the Department of Education, Skills and Employment</w:t>
                            </w:r>
                            <w:r>
                              <w:rPr>
                                <w:rFonts w:ascii="Calibri" w:eastAsia="Arial" w:hAnsi="Calibri" w:cs="Calibri"/>
                                <w:b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EB1E7" id="_x0000_s1027" type="#_x0000_t202" style="position:absolute;left:0;text-align:left;margin-left:-4.6pt;margin-top:28.1pt;width:460.5pt;height:84.4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">
                <v:textbox>
                  <w:txbxContent>
                    <w:p w14:paraId="4829F6CE" w14:textId="18814DF7" w:rsidR="005D1EAF" w:rsidRPr="005C5192" w:rsidRDefault="005D1EAF" w:rsidP="003A0D5B">
                      <w:pPr>
                        <w:jc w:val="center"/>
                        <w:rPr>
                          <w:rFonts w:ascii="Calibri" w:eastAsia="Arial" w:hAnsi="Calibri" w:cs="Calibri"/>
                          <w:bCs/>
                          <w:sz w:val="20"/>
                          <w:szCs w:val="20"/>
                        </w:rPr>
                      </w:pPr>
                      <w:r w:rsidRPr="005C5192">
                        <w:rPr>
                          <w:rFonts w:ascii="Calibri" w:eastAsia="Arial" w:hAnsi="Calibri" w:cs="Calibri"/>
                          <w:bCs/>
                          <w:sz w:val="20"/>
                          <w:szCs w:val="20"/>
                        </w:rPr>
                        <w:t>The Tertiary Access Payment (TAP) is designed to respond to the National Regional, Rural and Remote Tertiary Education Strategy (Napthine Review), Recommendation 2, proposed action 7 to introduce a new tertiary education access payment for school leavers who relocate for study from a regional or remote area to undertake full-time higher-level tertiary education.</w:t>
                      </w:r>
                      <w:r>
                        <w:rPr>
                          <w:rFonts w:ascii="Calibri" w:eastAsia="Arial" w:hAnsi="Calibri" w:cs="Calibri"/>
                          <w:bCs/>
                          <w:sz w:val="20"/>
                          <w:szCs w:val="20"/>
                        </w:rPr>
                        <w:t xml:space="preserve"> It is listed under outcome </w:t>
                      </w:r>
                      <w:r w:rsidRPr="001B2E93">
                        <w:rPr>
                          <w:rFonts w:ascii="Calibri" w:eastAsia="Arial" w:hAnsi="Calibri" w:cs="Calibri"/>
                          <w:bCs/>
                          <w:sz w:val="20"/>
                          <w:szCs w:val="20"/>
                        </w:rPr>
                        <w:t>2.3 Higher Education Support of the Department of Education, Skills and Employment</w:t>
                      </w:r>
                      <w:r>
                        <w:rPr>
                          <w:rFonts w:ascii="Calibri" w:eastAsia="Arial" w:hAnsi="Calibri" w:cs="Calibri"/>
                          <w:bCs/>
                          <w:sz w:val="20"/>
                          <w:szCs w:val="20"/>
                        </w:rPr>
                        <w:t>.</w:t>
                      </w:r>
                    </w:p>
                  </w:txbxContent>
                </v:textbox>
                <w10:wrap type="square" anchorx="margin"/>
              </v:shape>
            </w:pict>
          </mc:Fallback>
        </mc:AlternateContent>
      </w:r>
      <w:r w:rsidR="003B4D81" w:rsidRPr="003B4D81">
        <w:rPr>
          <w:rFonts w:ascii="Calibri" w:eastAsia="Times New Roman" w:hAnsi="Calibri" w:cs="Calibri"/>
          <w:bCs/>
          <w:iCs/>
          <w:color w:val="264F90"/>
          <w:sz w:val="32"/>
          <w:szCs w:val="32"/>
        </w:rPr>
        <w:t xml:space="preserve">Tertiary Access Payment (TAP): </w:t>
      </w:r>
      <w:r w:rsidR="001A5F5D">
        <w:rPr>
          <w:rFonts w:ascii="Calibri" w:eastAsia="Times New Roman" w:hAnsi="Calibri" w:cs="Calibri"/>
          <w:bCs/>
          <w:iCs/>
          <w:color w:val="264F90"/>
          <w:sz w:val="32"/>
          <w:szCs w:val="32"/>
        </w:rPr>
        <w:t xml:space="preserve">program </w:t>
      </w:r>
      <w:r w:rsidR="003B4D81" w:rsidRPr="003B4D81">
        <w:rPr>
          <w:rFonts w:ascii="Calibri" w:eastAsia="Times New Roman" w:hAnsi="Calibri" w:cs="Calibri"/>
          <w:bCs/>
          <w:iCs/>
          <w:color w:val="264F90"/>
          <w:sz w:val="32"/>
          <w:szCs w:val="32"/>
        </w:rPr>
        <w:t>administration process</w:t>
      </w:r>
      <w:bookmarkEnd w:id="0"/>
      <w:bookmarkEnd w:id="1"/>
    </w:p>
    <w:p w14:paraId="34255ECC" w14:textId="0E73C045" w:rsidR="003B4D81" w:rsidRPr="003B4D81" w:rsidRDefault="00C51541" w:rsidP="003B4D81">
      <w:pPr>
        <w:pBdr>
          <w:top w:val="single" w:sz="2" w:space="1" w:color="auto"/>
          <w:left w:val="single" w:sz="2" w:space="4" w:color="auto"/>
          <w:bottom w:val="single" w:sz="2" w:space="1" w:color="auto"/>
          <w:right w:val="single" w:sz="2" w:space="4" w:color="auto"/>
        </w:pBdr>
        <w:suppressAutoHyphens/>
        <w:spacing w:before="40" w:after="0" w:line="280" w:lineRule="atLeast"/>
        <w:jc w:val="center"/>
        <w:rPr>
          <w:rFonts w:ascii="Calibri" w:eastAsia="Arial" w:hAnsi="Calibri" w:cs="Calibri"/>
          <w:b/>
          <w:sz w:val="20"/>
          <w:szCs w:val="20"/>
        </w:rPr>
      </w:pPr>
      <w:r>
        <w:rPr>
          <w:rFonts w:ascii="Calibri" w:eastAsia="Arial" w:hAnsi="Calibri" w:cs="Calibri"/>
          <w:b/>
          <w:sz w:val="20"/>
          <w:szCs w:val="20"/>
        </w:rPr>
        <w:t>Y</w:t>
      </w:r>
      <w:r w:rsidR="00814EF1">
        <w:rPr>
          <w:rFonts w:ascii="Calibri" w:eastAsia="Arial" w:hAnsi="Calibri" w:cs="Calibri"/>
          <w:b/>
          <w:sz w:val="20"/>
          <w:szCs w:val="20"/>
        </w:rPr>
        <w:t>ou</w:t>
      </w:r>
      <w:r w:rsidR="00814EF1" w:rsidRPr="003B4D81">
        <w:rPr>
          <w:rFonts w:ascii="Calibri" w:eastAsia="Arial" w:hAnsi="Calibri" w:cs="Calibri"/>
          <w:b/>
          <w:sz w:val="20"/>
          <w:szCs w:val="20"/>
        </w:rPr>
        <w:t xml:space="preserve"> </w:t>
      </w:r>
      <w:r w:rsidR="003B4D81" w:rsidRPr="003B4D81">
        <w:rPr>
          <w:rFonts w:ascii="Calibri" w:eastAsia="Arial" w:hAnsi="Calibri" w:cs="Calibri"/>
          <w:b/>
          <w:sz w:val="20"/>
          <w:szCs w:val="20"/>
        </w:rPr>
        <w:t>submit a</w:t>
      </w:r>
      <w:r w:rsidR="001A5F5D">
        <w:rPr>
          <w:rFonts w:ascii="Calibri" w:eastAsia="Arial" w:hAnsi="Calibri" w:cs="Calibri"/>
          <w:b/>
          <w:sz w:val="20"/>
          <w:szCs w:val="20"/>
        </w:rPr>
        <w:t xml:space="preserve">n </w:t>
      </w:r>
      <w:r w:rsidR="003B4D81" w:rsidRPr="003B4D81">
        <w:rPr>
          <w:rFonts w:ascii="Calibri" w:eastAsia="Arial" w:hAnsi="Calibri" w:cs="Calibri"/>
          <w:b/>
          <w:sz w:val="20"/>
          <w:szCs w:val="20"/>
        </w:rPr>
        <w:t>application</w:t>
      </w:r>
    </w:p>
    <w:p w14:paraId="18B27661" w14:textId="4ECBAFFF" w:rsidR="003B4D81" w:rsidRPr="003B4D81" w:rsidRDefault="00C51541" w:rsidP="003B4D81">
      <w:pPr>
        <w:pBdr>
          <w:top w:val="single" w:sz="2" w:space="1" w:color="auto"/>
          <w:left w:val="single" w:sz="2" w:space="4" w:color="auto"/>
          <w:bottom w:val="single" w:sz="2" w:space="1" w:color="auto"/>
          <w:right w:val="single" w:sz="2" w:space="4" w:color="auto"/>
        </w:pBdr>
        <w:suppressAutoHyphens/>
        <w:spacing w:before="40" w:after="0" w:line="280" w:lineRule="atLeast"/>
        <w:jc w:val="center"/>
        <w:rPr>
          <w:rFonts w:ascii="Calibri" w:eastAsia="Arial" w:hAnsi="Calibri" w:cs="Calibri"/>
          <w:bCs/>
          <w:sz w:val="20"/>
          <w:szCs w:val="20"/>
        </w:rPr>
      </w:pPr>
      <w:r>
        <w:rPr>
          <w:rFonts w:ascii="Calibri" w:eastAsia="Arial" w:hAnsi="Calibri" w:cs="Calibri"/>
          <w:bCs/>
          <w:sz w:val="20"/>
          <w:szCs w:val="20"/>
        </w:rPr>
        <w:t xml:space="preserve">You </w:t>
      </w:r>
      <w:r w:rsidR="003B4D81" w:rsidRPr="003B4D81">
        <w:rPr>
          <w:rFonts w:ascii="Calibri" w:eastAsia="Arial" w:hAnsi="Calibri" w:cs="Calibri"/>
          <w:bCs/>
          <w:sz w:val="20"/>
          <w:szCs w:val="20"/>
        </w:rPr>
        <w:t xml:space="preserve">apply </w:t>
      </w:r>
      <w:r w:rsidR="002E6CA9">
        <w:rPr>
          <w:rFonts w:ascii="Calibri" w:eastAsia="Arial" w:hAnsi="Calibri" w:cs="Calibri"/>
          <w:bCs/>
          <w:sz w:val="20"/>
          <w:szCs w:val="20"/>
        </w:rPr>
        <w:t xml:space="preserve">to </w:t>
      </w:r>
      <w:r w:rsidR="002E6CA9" w:rsidRPr="003B4D81">
        <w:rPr>
          <w:rFonts w:ascii="Calibri" w:eastAsia="Arial" w:hAnsi="Calibri" w:cs="Calibri"/>
          <w:bCs/>
          <w:sz w:val="20"/>
          <w:szCs w:val="20"/>
        </w:rPr>
        <w:t xml:space="preserve">Services Australia </w:t>
      </w:r>
      <w:r w:rsidR="003B4D81" w:rsidRPr="003B4D81">
        <w:rPr>
          <w:rFonts w:ascii="Calibri" w:eastAsia="Arial" w:hAnsi="Calibri" w:cs="Calibri"/>
          <w:bCs/>
          <w:sz w:val="20"/>
          <w:szCs w:val="20"/>
        </w:rPr>
        <w:t xml:space="preserve">for the TAP </w:t>
      </w:r>
    </w:p>
    <w:p w14:paraId="1174188B" w14:textId="3685D87D" w:rsidR="003B4D81" w:rsidRPr="003B4D81" w:rsidRDefault="00997F65" w:rsidP="003B4D81">
      <w:pPr>
        <w:spacing w:before="40" w:after="0" w:line="280" w:lineRule="atLeast"/>
        <w:jc w:val="center"/>
        <w:rPr>
          <w:rFonts w:ascii="Calibri" w:eastAsia="Times New Roman" w:hAnsi="Calibri" w:cs="Calibri"/>
          <w:sz w:val="20"/>
          <w:szCs w:val="20"/>
        </w:rPr>
      </w:pPr>
      <w:r>
        <w:rPr>
          <w:rFonts w:ascii="Calibri" w:eastAsia="Times New Roman" w:hAnsi="Calibri" w:cs="Calibri"/>
          <w:noProof/>
          <w:sz w:val="20"/>
          <w:szCs w:val="20"/>
        </w:rPr>
        <mc:AlternateContent>
          <mc:Choice Requires="wps">
            <w:drawing>
              <wp:anchor distT="0" distB="0" distL="114300" distR="114300" simplePos="0" relativeHeight="251665408" behindDoc="0" locked="0" layoutInCell="1" allowOverlap="1" wp14:anchorId="47CF0A67" wp14:editId="7243494D">
                <wp:simplePos x="0" y="0"/>
                <wp:positionH relativeFrom="column">
                  <wp:posOffset>2847975</wp:posOffset>
                </wp:positionH>
                <wp:positionV relativeFrom="paragraph">
                  <wp:posOffset>46355</wp:posOffset>
                </wp:positionV>
                <wp:extent cx="114300" cy="161925"/>
                <wp:effectExtent l="19050" t="0" r="38100" b="47625"/>
                <wp:wrapNone/>
                <wp:docPr id="10" name="Arrow: Down 10"/>
                <wp:cNvGraphicFramePr/>
                <a:graphic xmlns:a="http://schemas.openxmlformats.org/drawingml/2006/main">
                  <a:graphicData uri="http://schemas.microsoft.com/office/word/2010/wordprocessingShape">
                    <wps:wsp>
                      <wps:cNvSpPr/>
                      <wps:spPr>
                        <a:xfrm>
                          <a:off x="0" y="0"/>
                          <a:ext cx="114300"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E0509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0" o:spid="_x0000_s1026" type="#_x0000_t67" style="position:absolute;margin-left:224.25pt;margin-top:3.65pt;width:9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" adj="13976" fillcolor="#165788 [3204]" strokecolor="#0b2b43 [1604]" strokeweight="2pt"/>
            </w:pict>
          </mc:Fallback>
        </mc:AlternateContent>
      </w:r>
    </w:p>
    <w:p w14:paraId="2DDE53E7" w14:textId="09A3C2E7" w:rsidR="003B4D81" w:rsidRPr="003B4D81" w:rsidRDefault="003B4D81" w:rsidP="003B4D81">
      <w:pPr>
        <w:pBdr>
          <w:top w:val="single" w:sz="2" w:space="1" w:color="auto"/>
          <w:left w:val="single" w:sz="2" w:space="4" w:color="auto"/>
          <w:bottom w:val="single" w:sz="2" w:space="1" w:color="auto"/>
          <w:right w:val="single" w:sz="2" w:space="4" w:color="auto"/>
        </w:pBdr>
        <w:suppressAutoHyphens/>
        <w:spacing w:before="40" w:after="0" w:line="280" w:lineRule="atLeast"/>
        <w:jc w:val="center"/>
        <w:rPr>
          <w:rFonts w:ascii="Calibri" w:eastAsia="Arial" w:hAnsi="Calibri" w:cs="Calibri"/>
          <w:b/>
          <w:sz w:val="20"/>
          <w:szCs w:val="20"/>
        </w:rPr>
      </w:pPr>
      <w:r w:rsidRPr="003B4D81">
        <w:rPr>
          <w:rFonts w:ascii="Calibri" w:eastAsia="Arial" w:hAnsi="Calibri" w:cs="Calibri"/>
          <w:b/>
          <w:sz w:val="20"/>
          <w:szCs w:val="20"/>
        </w:rPr>
        <w:t>Services Australia process applications</w:t>
      </w:r>
    </w:p>
    <w:p w14:paraId="4545A2BA" w14:textId="2719C9D8" w:rsidR="003B4D81" w:rsidRPr="003B4D81" w:rsidRDefault="003B4D81" w:rsidP="003B4D81">
      <w:pPr>
        <w:pBdr>
          <w:top w:val="single" w:sz="2" w:space="1" w:color="auto"/>
          <w:left w:val="single" w:sz="2" w:space="4" w:color="auto"/>
          <w:bottom w:val="single" w:sz="2" w:space="1" w:color="auto"/>
          <w:right w:val="single" w:sz="2" w:space="4" w:color="auto"/>
        </w:pBdr>
        <w:suppressAutoHyphens/>
        <w:spacing w:before="40" w:after="0" w:line="280" w:lineRule="atLeast"/>
        <w:jc w:val="center"/>
        <w:rPr>
          <w:rFonts w:ascii="Calibri" w:eastAsia="Arial" w:hAnsi="Calibri" w:cs="Calibri"/>
          <w:bCs/>
          <w:sz w:val="20"/>
          <w:szCs w:val="20"/>
        </w:rPr>
      </w:pPr>
      <w:r w:rsidRPr="003B4D81">
        <w:rPr>
          <w:rFonts w:ascii="Calibri" w:eastAsia="Arial" w:hAnsi="Calibri" w:cs="Calibri"/>
          <w:bCs/>
          <w:sz w:val="20"/>
          <w:szCs w:val="20"/>
        </w:rPr>
        <w:t xml:space="preserve">Services Australia </w:t>
      </w:r>
      <w:r w:rsidR="00A756B4" w:rsidRPr="003B4D81">
        <w:rPr>
          <w:rFonts w:ascii="Calibri" w:eastAsia="Arial" w:hAnsi="Calibri" w:cs="Calibri"/>
          <w:bCs/>
          <w:sz w:val="20"/>
          <w:szCs w:val="20"/>
        </w:rPr>
        <w:t>assesses</w:t>
      </w:r>
      <w:r w:rsidRPr="003B4D81">
        <w:rPr>
          <w:rFonts w:ascii="Calibri" w:eastAsia="Arial" w:hAnsi="Calibri" w:cs="Calibri"/>
          <w:bCs/>
          <w:sz w:val="20"/>
          <w:szCs w:val="20"/>
        </w:rPr>
        <w:t xml:space="preserve"> the applications against eligibility criteria</w:t>
      </w:r>
    </w:p>
    <w:p w14:paraId="1B80A34C" w14:textId="23613106" w:rsidR="003B4D81" w:rsidRPr="003B4D81" w:rsidRDefault="00997F65" w:rsidP="003B4D81">
      <w:pPr>
        <w:spacing w:before="40" w:after="0" w:line="280" w:lineRule="atLeast"/>
        <w:jc w:val="center"/>
        <w:rPr>
          <w:rFonts w:ascii="Calibri" w:eastAsia="Times New Roman" w:hAnsi="Calibri" w:cs="Calibri"/>
          <w:sz w:val="20"/>
          <w:szCs w:val="20"/>
        </w:rPr>
      </w:pPr>
      <w:r>
        <w:rPr>
          <w:rFonts w:ascii="Calibri" w:eastAsia="Times New Roman" w:hAnsi="Calibri" w:cs="Calibri"/>
          <w:noProof/>
          <w:sz w:val="20"/>
          <w:szCs w:val="20"/>
        </w:rPr>
        <mc:AlternateContent>
          <mc:Choice Requires="wps">
            <w:drawing>
              <wp:anchor distT="0" distB="0" distL="114300" distR="114300" simplePos="0" relativeHeight="251667456" behindDoc="0" locked="0" layoutInCell="1" allowOverlap="1" wp14:anchorId="1C8362F8" wp14:editId="414466BE">
                <wp:simplePos x="0" y="0"/>
                <wp:positionH relativeFrom="column">
                  <wp:posOffset>2838450</wp:posOffset>
                </wp:positionH>
                <wp:positionV relativeFrom="paragraph">
                  <wp:posOffset>28575</wp:posOffset>
                </wp:positionV>
                <wp:extent cx="114300" cy="161925"/>
                <wp:effectExtent l="19050" t="0" r="38100" b="47625"/>
                <wp:wrapNone/>
                <wp:docPr id="11" name="Arrow: Down 11"/>
                <wp:cNvGraphicFramePr/>
                <a:graphic xmlns:a="http://schemas.openxmlformats.org/drawingml/2006/main">
                  <a:graphicData uri="http://schemas.microsoft.com/office/word/2010/wordprocessingShape">
                    <wps:wsp>
                      <wps:cNvSpPr/>
                      <wps:spPr>
                        <a:xfrm>
                          <a:off x="0" y="0"/>
                          <a:ext cx="114300"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3A54F" id="Arrow: Down 11" o:spid="_x0000_s1026" type="#_x0000_t67" style="position:absolute;margin-left:223.5pt;margin-top:2.25pt;width:9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" adj="13976" fillcolor="#165788 [3204]" strokecolor="#0b2b43 [1604]" strokeweight="2pt"/>
            </w:pict>
          </mc:Fallback>
        </mc:AlternateContent>
      </w:r>
    </w:p>
    <w:p w14:paraId="31055967" w14:textId="7EA0F15E" w:rsidR="003B4D81" w:rsidRPr="003B4D81" w:rsidRDefault="003B4D81" w:rsidP="003B4D81">
      <w:pPr>
        <w:pBdr>
          <w:top w:val="single" w:sz="2" w:space="1" w:color="auto"/>
          <w:left w:val="single" w:sz="2" w:space="4" w:color="auto"/>
          <w:bottom w:val="single" w:sz="2" w:space="1" w:color="auto"/>
          <w:right w:val="single" w:sz="2" w:space="4" w:color="auto"/>
        </w:pBdr>
        <w:suppressAutoHyphens/>
        <w:spacing w:before="40" w:after="0" w:line="280" w:lineRule="atLeast"/>
        <w:jc w:val="center"/>
        <w:rPr>
          <w:rFonts w:ascii="Calibri" w:eastAsia="Arial" w:hAnsi="Calibri" w:cs="Calibri"/>
          <w:b/>
          <w:sz w:val="20"/>
          <w:szCs w:val="20"/>
        </w:rPr>
      </w:pPr>
      <w:r w:rsidRPr="003B4D81">
        <w:rPr>
          <w:rFonts w:ascii="Calibri" w:eastAsia="Arial" w:hAnsi="Calibri" w:cs="Calibri"/>
          <w:b/>
          <w:sz w:val="20"/>
          <w:szCs w:val="20"/>
        </w:rPr>
        <w:t xml:space="preserve">Services Australia notify </w:t>
      </w:r>
      <w:r w:rsidR="00C51541">
        <w:rPr>
          <w:rFonts w:ascii="Calibri" w:eastAsia="Arial" w:hAnsi="Calibri" w:cs="Calibri"/>
          <w:b/>
          <w:sz w:val="20"/>
          <w:szCs w:val="20"/>
        </w:rPr>
        <w:t>you</w:t>
      </w:r>
      <w:r w:rsidR="00C51541" w:rsidRPr="003B4D81">
        <w:rPr>
          <w:rFonts w:ascii="Calibri" w:eastAsia="Arial" w:hAnsi="Calibri" w:cs="Calibri"/>
          <w:b/>
          <w:sz w:val="20"/>
          <w:szCs w:val="20"/>
        </w:rPr>
        <w:t xml:space="preserve"> </w:t>
      </w:r>
      <w:r w:rsidRPr="003B4D81">
        <w:rPr>
          <w:rFonts w:ascii="Calibri" w:eastAsia="Arial" w:hAnsi="Calibri" w:cs="Calibri"/>
          <w:b/>
          <w:sz w:val="20"/>
          <w:szCs w:val="20"/>
        </w:rPr>
        <w:t>of the outcome</w:t>
      </w:r>
    </w:p>
    <w:p w14:paraId="35438023" w14:textId="729F384B" w:rsidR="003B4D81" w:rsidRPr="003B4D81" w:rsidRDefault="00C51541" w:rsidP="003B4D81">
      <w:pPr>
        <w:pBdr>
          <w:top w:val="single" w:sz="2" w:space="1" w:color="auto"/>
          <w:left w:val="single" w:sz="2" w:space="4" w:color="auto"/>
          <w:bottom w:val="single" w:sz="2" w:space="1" w:color="auto"/>
          <w:right w:val="single" w:sz="2" w:space="4" w:color="auto"/>
        </w:pBdr>
        <w:suppressAutoHyphens/>
        <w:spacing w:before="40" w:after="0" w:line="280" w:lineRule="atLeast"/>
        <w:jc w:val="center"/>
        <w:rPr>
          <w:rFonts w:ascii="Calibri" w:eastAsia="Arial" w:hAnsi="Calibri" w:cs="Calibri"/>
          <w:bCs/>
          <w:sz w:val="20"/>
          <w:szCs w:val="20"/>
        </w:rPr>
      </w:pPr>
      <w:r>
        <w:rPr>
          <w:rFonts w:ascii="Calibri" w:eastAsia="Arial" w:hAnsi="Calibri" w:cs="Calibri"/>
          <w:bCs/>
          <w:sz w:val="20"/>
          <w:szCs w:val="20"/>
        </w:rPr>
        <w:t>You</w:t>
      </w:r>
      <w:r w:rsidR="000400CD">
        <w:rPr>
          <w:rFonts w:ascii="Calibri" w:eastAsia="Arial" w:hAnsi="Calibri" w:cs="Calibri"/>
          <w:bCs/>
          <w:sz w:val="20"/>
          <w:szCs w:val="20"/>
        </w:rPr>
        <w:t xml:space="preserve"> will</w:t>
      </w:r>
      <w:r w:rsidRPr="003B4D81">
        <w:rPr>
          <w:rFonts w:ascii="Calibri" w:eastAsia="Arial" w:hAnsi="Calibri" w:cs="Calibri"/>
          <w:bCs/>
          <w:sz w:val="20"/>
          <w:szCs w:val="20"/>
        </w:rPr>
        <w:t xml:space="preserve"> </w:t>
      </w:r>
      <w:r w:rsidR="003B4D81" w:rsidRPr="003B4D81">
        <w:rPr>
          <w:rFonts w:ascii="Calibri" w:eastAsia="Arial" w:hAnsi="Calibri" w:cs="Calibri"/>
          <w:bCs/>
          <w:sz w:val="20"/>
          <w:szCs w:val="20"/>
        </w:rPr>
        <w:t xml:space="preserve">receive written notification on the outcome of </w:t>
      </w:r>
      <w:r w:rsidR="00DF4CCD">
        <w:rPr>
          <w:rFonts w:ascii="Calibri" w:eastAsia="Arial" w:hAnsi="Calibri" w:cs="Calibri"/>
          <w:bCs/>
          <w:sz w:val="20"/>
          <w:szCs w:val="20"/>
        </w:rPr>
        <w:t>your</w:t>
      </w:r>
      <w:r w:rsidR="00DF4CCD" w:rsidRPr="003B4D81">
        <w:rPr>
          <w:rFonts w:ascii="Calibri" w:eastAsia="Arial" w:hAnsi="Calibri" w:cs="Calibri"/>
          <w:bCs/>
          <w:sz w:val="20"/>
          <w:szCs w:val="20"/>
        </w:rPr>
        <w:t xml:space="preserve"> </w:t>
      </w:r>
      <w:r w:rsidR="003B4D81" w:rsidRPr="003B4D81">
        <w:rPr>
          <w:rFonts w:ascii="Calibri" w:eastAsia="Arial" w:hAnsi="Calibri" w:cs="Calibri"/>
          <w:bCs/>
          <w:sz w:val="20"/>
          <w:szCs w:val="20"/>
        </w:rPr>
        <w:t xml:space="preserve">application </w:t>
      </w:r>
    </w:p>
    <w:p w14:paraId="79978FA2" w14:textId="782659AB" w:rsidR="003B4D81" w:rsidRPr="003B4D81" w:rsidRDefault="00997F65" w:rsidP="003B4D81">
      <w:pPr>
        <w:spacing w:before="40" w:after="0" w:line="280" w:lineRule="atLeast"/>
        <w:jc w:val="center"/>
        <w:rPr>
          <w:rFonts w:ascii="Calibri" w:eastAsia="Times New Roman" w:hAnsi="Calibri" w:cs="Calibri"/>
          <w:sz w:val="20"/>
          <w:szCs w:val="20"/>
        </w:rPr>
      </w:pPr>
      <w:r>
        <w:rPr>
          <w:rFonts w:ascii="Calibri" w:eastAsia="Times New Roman" w:hAnsi="Calibri" w:cs="Calibri"/>
          <w:noProof/>
          <w:sz w:val="20"/>
          <w:szCs w:val="20"/>
        </w:rPr>
        <mc:AlternateContent>
          <mc:Choice Requires="wps">
            <w:drawing>
              <wp:anchor distT="0" distB="0" distL="114300" distR="114300" simplePos="0" relativeHeight="251669504" behindDoc="0" locked="0" layoutInCell="1" allowOverlap="1" wp14:anchorId="724ADC5F" wp14:editId="05CC026D">
                <wp:simplePos x="0" y="0"/>
                <wp:positionH relativeFrom="column">
                  <wp:posOffset>2838450</wp:posOffset>
                </wp:positionH>
                <wp:positionV relativeFrom="paragraph">
                  <wp:posOffset>28575</wp:posOffset>
                </wp:positionV>
                <wp:extent cx="114300" cy="161925"/>
                <wp:effectExtent l="19050" t="0" r="38100" b="47625"/>
                <wp:wrapNone/>
                <wp:docPr id="12" name="Arrow: Down 12"/>
                <wp:cNvGraphicFramePr/>
                <a:graphic xmlns:a="http://schemas.openxmlformats.org/drawingml/2006/main">
                  <a:graphicData uri="http://schemas.microsoft.com/office/word/2010/wordprocessingShape">
                    <wps:wsp>
                      <wps:cNvSpPr/>
                      <wps:spPr>
                        <a:xfrm>
                          <a:off x="0" y="0"/>
                          <a:ext cx="114300"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E828A" id="Arrow: Down 12" o:spid="_x0000_s1026" type="#_x0000_t67" style="position:absolute;margin-left:223.5pt;margin-top:2.25pt;width:9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" adj="13976" fillcolor="#165788 [3204]" strokecolor="#0b2b43 [1604]" strokeweight="2pt"/>
            </w:pict>
          </mc:Fallback>
        </mc:AlternateContent>
      </w:r>
    </w:p>
    <w:p w14:paraId="52CCB0C2" w14:textId="3E3C74BE" w:rsidR="00C110FB" w:rsidRPr="003B4D81" w:rsidRDefault="002D1D61" w:rsidP="00EE367D">
      <w:pPr>
        <w:pBdr>
          <w:top w:val="single" w:sz="2" w:space="1" w:color="auto"/>
          <w:left w:val="single" w:sz="2" w:space="4" w:color="auto"/>
          <w:bottom w:val="single" w:sz="2" w:space="1" w:color="auto"/>
          <w:right w:val="single" w:sz="2" w:space="4" w:color="auto"/>
        </w:pBdr>
        <w:suppressAutoHyphens/>
        <w:spacing w:before="40" w:after="0" w:line="280" w:lineRule="atLeast"/>
        <w:jc w:val="center"/>
        <w:rPr>
          <w:rFonts w:ascii="Calibri" w:eastAsia="Arial" w:hAnsi="Calibri" w:cs="Calibri"/>
          <w:b/>
          <w:sz w:val="20"/>
          <w:szCs w:val="20"/>
        </w:rPr>
      </w:pPr>
      <w:r>
        <w:rPr>
          <w:rFonts w:ascii="Calibri" w:eastAsia="Arial" w:hAnsi="Calibri" w:cs="Calibri"/>
          <w:b/>
          <w:sz w:val="20"/>
          <w:szCs w:val="20"/>
        </w:rPr>
        <w:t xml:space="preserve">First </w:t>
      </w:r>
      <w:r w:rsidR="00A57250">
        <w:rPr>
          <w:rFonts w:ascii="Calibri" w:eastAsia="Arial" w:hAnsi="Calibri" w:cs="Calibri"/>
          <w:b/>
          <w:sz w:val="20"/>
          <w:szCs w:val="20"/>
        </w:rPr>
        <w:t>instalment</w:t>
      </w:r>
      <w:r w:rsidR="00A57250" w:rsidRPr="003B4D81">
        <w:rPr>
          <w:rFonts w:ascii="Calibri" w:eastAsia="Arial" w:hAnsi="Calibri" w:cs="Calibri"/>
          <w:b/>
          <w:sz w:val="20"/>
          <w:szCs w:val="20"/>
        </w:rPr>
        <w:t xml:space="preserve"> </w:t>
      </w:r>
      <w:r w:rsidR="00927CB5" w:rsidRPr="003B4D81">
        <w:rPr>
          <w:rFonts w:ascii="Calibri" w:eastAsia="Arial" w:hAnsi="Calibri" w:cs="Calibri"/>
          <w:b/>
          <w:sz w:val="20"/>
          <w:szCs w:val="20"/>
        </w:rPr>
        <w:t xml:space="preserve">of $3,000 </w:t>
      </w:r>
      <w:r>
        <w:rPr>
          <w:rFonts w:ascii="Calibri" w:eastAsia="Arial" w:hAnsi="Calibri" w:cs="Calibri"/>
          <w:b/>
          <w:sz w:val="20"/>
          <w:szCs w:val="20"/>
        </w:rPr>
        <w:t xml:space="preserve">(inner and </w:t>
      </w:r>
      <w:r w:rsidRPr="003B4D81">
        <w:rPr>
          <w:rFonts w:ascii="Calibri" w:eastAsia="Arial" w:hAnsi="Calibri" w:cs="Calibri"/>
          <w:b/>
          <w:sz w:val="20"/>
          <w:szCs w:val="20"/>
        </w:rPr>
        <w:t>outer regional</w:t>
      </w:r>
      <w:r>
        <w:rPr>
          <w:rFonts w:ascii="Calibri" w:eastAsia="Arial" w:hAnsi="Calibri" w:cs="Calibri"/>
          <w:b/>
          <w:sz w:val="20"/>
          <w:szCs w:val="20"/>
        </w:rPr>
        <w:t>,</w:t>
      </w:r>
      <w:r w:rsidRPr="003B4D81">
        <w:rPr>
          <w:rFonts w:ascii="Calibri" w:eastAsia="Arial" w:hAnsi="Calibri" w:cs="Calibri"/>
          <w:b/>
          <w:sz w:val="20"/>
          <w:szCs w:val="20"/>
        </w:rPr>
        <w:t xml:space="preserve"> and remote</w:t>
      </w:r>
      <w:r>
        <w:rPr>
          <w:rFonts w:ascii="Calibri" w:eastAsia="Arial" w:hAnsi="Calibri" w:cs="Calibri"/>
          <w:b/>
          <w:sz w:val="20"/>
          <w:szCs w:val="20"/>
        </w:rPr>
        <w:t xml:space="preserve"> students</w:t>
      </w:r>
      <w:r w:rsidRPr="003B4D81">
        <w:rPr>
          <w:rFonts w:ascii="Calibri" w:eastAsia="Arial" w:hAnsi="Calibri" w:cs="Calibri"/>
          <w:b/>
          <w:sz w:val="20"/>
          <w:szCs w:val="20"/>
        </w:rPr>
        <w:t>)</w:t>
      </w:r>
    </w:p>
    <w:p w14:paraId="01E5BE1F" w14:textId="09C1E0E2" w:rsidR="003B4D81" w:rsidRPr="003B4D81" w:rsidRDefault="00997F65" w:rsidP="003B4D81">
      <w:pPr>
        <w:spacing w:before="40" w:after="0" w:line="280" w:lineRule="atLeast"/>
        <w:jc w:val="center"/>
        <w:rPr>
          <w:rFonts w:ascii="Calibri" w:eastAsia="Times New Roman" w:hAnsi="Calibri" w:cs="Calibri"/>
          <w:sz w:val="20"/>
          <w:szCs w:val="20"/>
        </w:rPr>
      </w:pPr>
      <w:r>
        <w:rPr>
          <w:rFonts w:ascii="Calibri" w:eastAsia="Times New Roman" w:hAnsi="Calibri" w:cs="Calibri"/>
          <w:noProof/>
          <w:sz w:val="20"/>
          <w:szCs w:val="20"/>
        </w:rPr>
        <mc:AlternateContent>
          <mc:Choice Requires="wps">
            <w:drawing>
              <wp:anchor distT="0" distB="0" distL="114300" distR="114300" simplePos="0" relativeHeight="251671552" behindDoc="0" locked="0" layoutInCell="1" allowOverlap="1" wp14:anchorId="6DDCFDF0" wp14:editId="59559ACE">
                <wp:simplePos x="0" y="0"/>
                <wp:positionH relativeFrom="column">
                  <wp:posOffset>2847975</wp:posOffset>
                </wp:positionH>
                <wp:positionV relativeFrom="paragraph">
                  <wp:posOffset>19050</wp:posOffset>
                </wp:positionV>
                <wp:extent cx="114300" cy="161925"/>
                <wp:effectExtent l="19050" t="0" r="38100" b="47625"/>
                <wp:wrapNone/>
                <wp:docPr id="13" name="Arrow: Down 13"/>
                <wp:cNvGraphicFramePr/>
                <a:graphic xmlns:a="http://schemas.openxmlformats.org/drawingml/2006/main">
                  <a:graphicData uri="http://schemas.microsoft.com/office/word/2010/wordprocessingShape">
                    <wps:wsp>
                      <wps:cNvSpPr/>
                      <wps:spPr>
                        <a:xfrm>
                          <a:off x="0" y="0"/>
                          <a:ext cx="114300"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6399" id="Arrow: Down 13" o:spid="_x0000_s1026" type="#_x0000_t67" style="position:absolute;margin-left:224.25pt;margin-top:1.5pt;width:9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" adj="13976" fillcolor="#165788 [3204]" strokecolor="#0b2b43 [1604]" strokeweight="2pt"/>
            </w:pict>
          </mc:Fallback>
        </mc:AlternateContent>
      </w:r>
    </w:p>
    <w:p w14:paraId="2207FD58" w14:textId="279D00C4" w:rsidR="00927CB5" w:rsidRPr="003B4D81" w:rsidRDefault="002D1D61" w:rsidP="00927CB5">
      <w:pPr>
        <w:pBdr>
          <w:top w:val="single" w:sz="2" w:space="1" w:color="auto"/>
          <w:left w:val="single" w:sz="2" w:space="4" w:color="auto"/>
          <w:bottom w:val="single" w:sz="2" w:space="1" w:color="auto"/>
          <w:right w:val="single" w:sz="2" w:space="4" w:color="auto"/>
        </w:pBdr>
        <w:suppressAutoHyphens/>
        <w:spacing w:before="40" w:after="0" w:line="280" w:lineRule="atLeast"/>
        <w:jc w:val="center"/>
        <w:rPr>
          <w:rFonts w:ascii="Calibri" w:eastAsia="Arial" w:hAnsi="Calibri" w:cs="Calibri"/>
          <w:b/>
          <w:sz w:val="20"/>
          <w:szCs w:val="20"/>
        </w:rPr>
      </w:pPr>
      <w:r>
        <w:rPr>
          <w:rFonts w:ascii="Calibri" w:eastAsia="Arial" w:hAnsi="Calibri" w:cs="Calibri"/>
          <w:b/>
          <w:sz w:val="20"/>
          <w:szCs w:val="20"/>
        </w:rPr>
        <w:t>S</w:t>
      </w:r>
      <w:r w:rsidR="00927CB5" w:rsidRPr="003B4D81">
        <w:rPr>
          <w:rFonts w:ascii="Calibri" w:eastAsia="Arial" w:hAnsi="Calibri" w:cs="Calibri"/>
          <w:b/>
          <w:sz w:val="20"/>
          <w:szCs w:val="20"/>
        </w:rPr>
        <w:t xml:space="preserve">econd </w:t>
      </w:r>
      <w:r w:rsidR="00A57250">
        <w:rPr>
          <w:rFonts w:ascii="Calibri" w:eastAsia="Arial" w:hAnsi="Calibri" w:cs="Calibri"/>
          <w:b/>
          <w:sz w:val="20"/>
          <w:szCs w:val="20"/>
        </w:rPr>
        <w:t>instalment</w:t>
      </w:r>
      <w:r w:rsidR="00A57250" w:rsidRPr="003B4D81">
        <w:rPr>
          <w:rFonts w:ascii="Calibri" w:eastAsia="Arial" w:hAnsi="Calibri" w:cs="Calibri"/>
          <w:b/>
          <w:sz w:val="20"/>
          <w:szCs w:val="20"/>
        </w:rPr>
        <w:t xml:space="preserve"> </w:t>
      </w:r>
      <w:r w:rsidR="00927CB5" w:rsidRPr="003B4D81">
        <w:rPr>
          <w:rFonts w:ascii="Calibri" w:eastAsia="Arial" w:hAnsi="Calibri" w:cs="Calibri"/>
          <w:b/>
          <w:sz w:val="20"/>
          <w:szCs w:val="20"/>
        </w:rPr>
        <w:t xml:space="preserve">of $2,000 </w:t>
      </w:r>
      <w:r w:rsidR="004168B1">
        <w:rPr>
          <w:rFonts w:ascii="Calibri" w:eastAsia="Arial" w:hAnsi="Calibri" w:cs="Calibri"/>
          <w:b/>
          <w:sz w:val="20"/>
          <w:szCs w:val="20"/>
        </w:rPr>
        <w:t>(</w:t>
      </w:r>
      <w:r w:rsidR="00927CB5" w:rsidRPr="003B4D81">
        <w:rPr>
          <w:rFonts w:ascii="Calibri" w:eastAsia="Arial" w:hAnsi="Calibri" w:cs="Calibri"/>
          <w:b/>
          <w:sz w:val="20"/>
          <w:szCs w:val="20"/>
        </w:rPr>
        <w:t>outer regional and remote</w:t>
      </w:r>
      <w:r w:rsidR="00927CB5">
        <w:rPr>
          <w:rFonts w:ascii="Calibri" w:eastAsia="Arial" w:hAnsi="Calibri" w:cs="Calibri"/>
          <w:b/>
          <w:sz w:val="20"/>
          <w:szCs w:val="20"/>
        </w:rPr>
        <w:t xml:space="preserve"> </w:t>
      </w:r>
      <w:r>
        <w:rPr>
          <w:rFonts w:ascii="Calibri" w:eastAsia="Arial" w:hAnsi="Calibri" w:cs="Calibri"/>
          <w:b/>
          <w:sz w:val="20"/>
          <w:szCs w:val="20"/>
        </w:rPr>
        <w:t xml:space="preserve">students </w:t>
      </w:r>
      <w:r w:rsidR="00927CB5">
        <w:rPr>
          <w:rFonts w:ascii="Calibri" w:eastAsia="Arial" w:hAnsi="Calibri" w:cs="Calibri"/>
          <w:b/>
          <w:sz w:val="20"/>
          <w:szCs w:val="20"/>
        </w:rPr>
        <w:t>only</w:t>
      </w:r>
      <w:r w:rsidR="00927CB5" w:rsidRPr="003B4D81">
        <w:rPr>
          <w:rFonts w:ascii="Calibri" w:eastAsia="Arial" w:hAnsi="Calibri" w:cs="Calibri"/>
          <w:b/>
          <w:sz w:val="20"/>
          <w:szCs w:val="20"/>
        </w:rPr>
        <w:t>)</w:t>
      </w:r>
    </w:p>
    <w:p w14:paraId="365B8A5A" w14:textId="29CBD8B4" w:rsidR="00997F65" w:rsidRPr="00997F65" w:rsidRDefault="00997F65" w:rsidP="00997F65">
      <w:pPr>
        <w:jc w:val="center"/>
        <w:rPr>
          <w:rFonts w:ascii="Calibri" w:eastAsia="Arial" w:hAnsi="Calibri" w:cs="Calibri"/>
          <w:sz w:val="20"/>
          <w:szCs w:val="20"/>
        </w:rPr>
      </w:pPr>
      <w:r w:rsidRPr="007B19BA">
        <w:rPr>
          <w:rFonts w:ascii="Calibri" w:eastAsia="Arial" w:hAnsi="Calibri" w:cs="Calibri"/>
          <w:noProof/>
        </w:rPr>
        <mc:AlternateContent>
          <mc:Choice Requires="wps">
            <w:drawing>
              <wp:anchor distT="45720" distB="45720" distL="114300" distR="114300" simplePos="0" relativeHeight="251673600" behindDoc="0" locked="0" layoutInCell="1" allowOverlap="1" wp14:anchorId="68E50A57" wp14:editId="256EFE96">
                <wp:simplePos x="0" y="0"/>
                <wp:positionH relativeFrom="margin">
                  <wp:posOffset>-50165</wp:posOffset>
                </wp:positionH>
                <wp:positionV relativeFrom="paragraph">
                  <wp:posOffset>228600</wp:posOffset>
                </wp:positionV>
                <wp:extent cx="5848350" cy="1027430"/>
                <wp:effectExtent l="0" t="0" r="19050" b="2032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027430"/>
                        </a:xfrm>
                        <a:prstGeom prst="rect">
                          <a:avLst/>
                        </a:prstGeom>
                        <a:solidFill>
                          <a:srgbClr val="FFFFFF"/>
                        </a:solidFill>
                        <a:ln w="9525">
                          <a:solidFill>
                            <a:srgbClr val="000000"/>
                          </a:solidFill>
                          <a:miter lim="800000"/>
                          <a:headEnd/>
                          <a:tailEnd/>
                        </a:ln>
                      </wps:spPr>
                      <wps:txbx>
                        <w:txbxContent>
                          <w:p w14:paraId="570C8949" w14:textId="7EBDB58D" w:rsidR="005D1EAF" w:rsidRDefault="005D1EAF" w:rsidP="00997F65">
                            <w:pPr>
                              <w:spacing w:after="0"/>
                              <w:jc w:val="center"/>
                              <w:rPr>
                                <w:rFonts w:ascii="Calibri" w:eastAsia="Arial" w:hAnsi="Calibri" w:cs="Calibri"/>
                                <w:b/>
                                <w:sz w:val="20"/>
                                <w:szCs w:val="20"/>
                              </w:rPr>
                            </w:pPr>
                            <w:r w:rsidRPr="00997F65">
                              <w:rPr>
                                <w:rFonts w:ascii="Calibri" w:eastAsia="Arial" w:hAnsi="Calibri" w:cs="Calibri"/>
                                <w:b/>
                                <w:sz w:val="20"/>
                                <w:szCs w:val="20"/>
                              </w:rPr>
                              <w:t>Evaluation of the program</w:t>
                            </w:r>
                          </w:p>
                          <w:p w14:paraId="07EB1BEA" w14:textId="6B5B3523" w:rsidR="005D1EAF" w:rsidRPr="00922379" w:rsidRDefault="005D1EAF" w:rsidP="009F76AA">
                            <w:pPr>
                              <w:jc w:val="center"/>
                              <w:rPr>
                                <w:rFonts w:ascii="Calibri" w:eastAsia="Arial" w:hAnsi="Calibri" w:cs="Calibri"/>
                                <w:bCs/>
                                <w:sz w:val="18"/>
                                <w:szCs w:val="18"/>
                              </w:rPr>
                            </w:pPr>
                            <w:r w:rsidRPr="00922379">
                              <w:rPr>
                                <w:sz w:val="20"/>
                                <w:szCs w:val="20"/>
                              </w:rPr>
                              <w:t xml:space="preserve">The Department of Education, Skills and Employment (the Department) </w:t>
                            </w:r>
                            <w:r w:rsidRPr="00922379">
                              <w:rPr>
                                <w:rFonts w:ascii="Calibri" w:eastAsia="Arial" w:hAnsi="Calibri" w:cs="Calibri"/>
                                <w:sz w:val="20"/>
                                <w:szCs w:val="20"/>
                              </w:rPr>
                              <w:t xml:space="preserve">is responsible for policy matters related to the program and </w:t>
                            </w:r>
                            <w:r w:rsidRPr="00922379">
                              <w:rPr>
                                <w:sz w:val="20"/>
                                <w:szCs w:val="20"/>
                              </w:rPr>
                              <w:t>evaluates the program</w:t>
                            </w:r>
                            <w:r w:rsidR="00250FDC">
                              <w:rPr>
                                <w:sz w:val="20"/>
                                <w:szCs w:val="20"/>
                              </w:rPr>
                              <w:t xml:space="preserve"> from time to time</w:t>
                            </w:r>
                            <w:r w:rsidRPr="00922379">
                              <w:rPr>
                                <w:sz w:val="20"/>
                                <w:szCs w:val="20"/>
                              </w:rPr>
                              <w:t xml:space="preserve">. The Department </w:t>
                            </w:r>
                            <w:r w:rsidR="00250FDC">
                              <w:rPr>
                                <w:sz w:val="20"/>
                                <w:szCs w:val="20"/>
                              </w:rPr>
                              <w:t>may</w:t>
                            </w:r>
                            <w:r w:rsidRPr="00922379">
                              <w:rPr>
                                <w:sz w:val="20"/>
                                <w:szCs w:val="20"/>
                              </w:rPr>
                              <w:t xml:space="preserve"> commission an evaluation of the program using information obtained from you, Services Australia, and information collected from other sources.</w:t>
                            </w:r>
                          </w:p>
                          <w:p w14:paraId="50BA2E76" w14:textId="77777777" w:rsidR="005D1EAF" w:rsidRPr="00997F65" w:rsidRDefault="005D1EAF" w:rsidP="00997F65">
                            <w:pPr>
                              <w:jc w:val="center"/>
                              <w:rPr>
                                <w:rFonts w:ascii="Calibri" w:eastAsia="Arial" w:hAnsi="Calibri" w:cs="Calibri"/>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50A57" id="_x0000_s1028" type="#_x0000_t202" style="position:absolute;left:0;text-align:left;margin-left:-3.95pt;margin-top:18pt;width:460.5pt;height:80.9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">
                <v:textbox>
                  <w:txbxContent>
                    <w:p w14:paraId="570C8949" w14:textId="7EBDB58D" w:rsidR="005D1EAF" w:rsidRDefault="005D1EAF" w:rsidP="00997F65">
                      <w:pPr>
                        <w:spacing w:after="0"/>
                        <w:jc w:val="center"/>
                        <w:rPr>
                          <w:rFonts w:ascii="Calibri" w:eastAsia="Arial" w:hAnsi="Calibri" w:cs="Calibri"/>
                          <w:b/>
                          <w:sz w:val="20"/>
                          <w:szCs w:val="20"/>
                        </w:rPr>
                      </w:pPr>
                      <w:r w:rsidRPr="00997F65">
                        <w:rPr>
                          <w:rFonts w:ascii="Calibri" w:eastAsia="Arial" w:hAnsi="Calibri" w:cs="Calibri"/>
                          <w:b/>
                          <w:sz w:val="20"/>
                          <w:szCs w:val="20"/>
                        </w:rPr>
                        <w:t>Evaluation of the program</w:t>
                      </w:r>
                    </w:p>
                    <w:p w14:paraId="07EB1BEA" w14:textId="6B5B3523" w:rsidR="005D1EAF" w:rsidRPr="00922379" w:rsidRDefault="005D1EAF" w:rsidP="009F76AA">
                      <w:pPr>
                        <w:jc w:val="center"/>
                        <w:rPr>
                          <w:rFonts w:ascii="Calibri" w:eastAsia="Arial" w:hAnsi="Calibri" w:cs="Calibri"/>
                          <w:bCs/>
                          <w:sz w:val="18"/>
                          <w:szCs w:val="18"/>
                        </w:rPr>
                      </w:pPr>
                      <w:r w:rsidRPr="00922379">
                        <w:rPr>
                          <w:sz w:val="20"/>
                          <w:szCs w:val="20"/>
                        </w:rPr>
                        <w:t xml:space="preserve">The Department of Education, Skills and Employment (the Department) </w:t>
                      </w:r>
                      <w:r w:rsidRPr="00922379">
                        <w:rPr>
                          <w:rFonts w:ascii="Calibri" w:eastAsia="Arial" w:hAnsi="Calibri" w:cs="Calibri"/>
                          <w:sz w:val="20"/>
                          <w:szCs w:val="20"/>
                        </w:rPr>
                        <w:t xml:space="preserve">is responsible for policy matters related to the program and </w:t>
                      </w:r>
                      <w:r w:rsidRPr="00922379">
                        <w:rPr>
                          <w:sz w:val="20"/>
                          <w:szCs w:val="20"/>
                        </w:rPr>
                        <w:t>evaluates the program</w:t>
                      </w:r>
                      <w:r w:rsidR="00250FDC">
                        <w:rPr>
                          <w:sz w:val="20"/>
                          <w:szCs w:val="20"/>
                        </w:rPr>
                        <w:t xml:space="preserve"> from time to time</w:t>
                      </w:r>
                      <w:r w:rsidRPr="00922379">
                        <w:rPr>
                          <w:sz w:val="20"/>
                          <w:szCs w:val="20"/>
                        </w:rPr>
                        <w:t xml:space="preserve">. The Department </w:t>
                      </w:r>
                      <w:r w:rsidR="00250FDC">
                        <w:rPr>
                          <w:sz w:val="20"/>
                          <w:szCs w:val="20"/>
                        </w:rPr>
                        <w:t>may</w:t>
                      </w:r>
                      <w:r w:rsidRPr="00922379">
                        <w:rPr>
                          <w:sz w:val="20"/>
                          <w:szCs w:val="20"/>
                        </w:rPr>
                        <w:t xml:space="preserve"> commission an evaluation of the program using information obtained from you, Services Australia, and information collected from other sources.</w:t>
                      </w:r>
                    </w:p>
                    <w:p w14:paraId="50BA2E76" w14:textId="77777777" w:rsidR="005D1EAF" w:rsidRPr="00997F65" w:rsidRDefault="005D1EAF" w:rsidP="00997F65">
                      <w:pPr>
                        <w:jc w:val="center"/>
                        <w:rPr>
                          <w:rFonts w:ascii="Calibri" w:eastAsia="Arial" w:hAnsi="Calibri" w:cs="Calibri"/>
                          <w:bCs/>
                          <w:sz w:val="20"/>
                          <w:szCs w:val="20"/>
                        </w:rPr>
                      </w:pPr>
                    </w:p>
                  </w:txbxContent>
                </v:textbox>
                <w10:wrap type="square" anchorx="margin"/>
              </v:shape>
            </w:pict>
          </mc:Fallback>
        </mc:AlternateContent>
      </w:r>
      <w:r>
        <w:rPr>
          <w:rFonts w:ascii="Calibri" w:eastAsia="Times New Roman" w:hAnsi="Calibri" w:cs="Calibri"/>
          <w:noProof/>
          <w:sz w:val="20"/>
          <w:szCs w:val="20"/>
        </w:rPr>
        <mc:AlternateContent>
          <mc:Choice Requires="wps">
            <w:drawing>
              <wp:anchor distT="0" distB="0" distL="114300" distR="114300" simplePos="0" relativeHeight="251675648" behindDoc="0" locked="0" layoutInCell="1" allowOverlap="1" wp14:anchorId="1EEC0A25" wp14:editId="5C30018C">
                <wp:simplePos x="0" y="0"/>
                <wp:positionH relativeFrom="margin">
                  <wp:posOffset>2846705</wp:posOffset>
                </wp:positionH>
                <wp:positionV relativeFrom="paragraph">
                  <wp:posOffset>38100</wp:posOffset>
                </wp:positionV>
                <wp:extent cx="114300" cy="161925"/>
                <wp:effectExtent l="19050" t="0" r="38100" b="47625"/>
                <wp:wrapNone/>
                <wp:docPr id="15" name="Arrow: Down 15"/>
                <wp:cNvGraphicFramePr/>
                <a:graphic xmlns:a="http://schemas.openxmlformats.org/drawingml/2006/main">
                  <a:graphicData uri="http://schemas.microsoft.com/office/word/2010/wordprocessingShape">
                    <wps:wsp>
                      <wps:cNvSpPr/>
                      <wps:spPr>
                        <a:xfrm>
                          <a:off x="0" y="0"/>
                          <a:ext cx="114300"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865C6" id="Arrow: Down 15" o:spid="_x0000_s1026" type="#_x0000_t67" style="position:absolute;margin-left:224.15pt;margin-top:3pt;width:9pt;height:12.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" adj="13976" fillcolor="#165788 [3204]" strokecolor="#0b2b43 [1604]" strokeweight="2pt">
                <w10:wrap anchorx="margin"/>
              </v:shape>
            </w:pict>
          </mc:Fallback>
        </mc:AlternateContent>
      </w:r>
    </w:p>
    <w:p w14:paraId="6E3F5513" w14:textId="77777777" w:rsidR="001A5F5D" w:rsidRPr="001A5F5D" w:rsidRDefault="001A5F5D" w:rsidP="001A5F5D">
      <w:pPr>
        <w:pStyle w:val="CommentText"/>
        <w:rPr>
          <w:rFonts w:eastAsia="Arial" w:cs="Calibri"/>
          <w:sz w:val="22"/>
          <w:szCs w:val="22"/>
        </w:rPr>
      </w:pPr>
    </w:p>
    <w:p w14:paraId="7896DD51" w14:textId="0DC23386" w:rsidR="003B4D81" w:rsidRPr="003B4D81" w:rsidRDefault="003B4D81" w:rsidP="00CF6BD5">
      <w:pPr>
        <w:numPr>
          <w:ilvl w:val="1"/>
          <w:numId w:val="12"/>
        </w:numPr>
        <w:suppressAutoHyphens/>
        <w:spacing w:before="180" w:after="60" w:line="280" w:lineRule="atLeast"/>
        <w:rPr>
          <w:rFonts w:ascii="Calibri" w:eastAsia="Times New Roman" w:hAnsi="Calibri" w:cs="Calibri"/>
          <w:bCs/>
          <w:iCs/>
          <w:color w:val="264F90"/>
          <w:sz w:val="24"/>
          <w:szCs w:val="32"/>
        </w:rPr>
      </w:pPr>
      <w:r w:rsidRPr="003B4D81">
        <w:rPr>
          <w:rFonts w:ascii="Calibri" w:eastAsia="Times New Roman" w:hAnsi="Calibri" w:cs="Calibri"/>
          <w:bCs/>
          <w:iCs/>
          <w:color w:val="264F90"/>
          <w:sz w:val="24"/>
          <w:szCs w:val="32"/>
        </w:rPr>
        <w:t>Introduction</w:t>
      </w:r>
    </w:p>
    <w:p w14:paraId="544A1381" w14:textId="472E2262" w:rsidR="006609F8" w:rsidRPr="006F423D" w:rsidRDefault="006609F8" w:rsidP="00881ED8">
      <w:pPr>
        <w:pStyle w:val="CommentText"/>
        <w:rPr>
          <w:rFonts w:eastAsia="Arial" w:cs="Calibri"/>
          <w:sz w:val="22"/>
          <w:szCs w:val="22"/>
        </w:rPr>
      </w:pPr>
      <w:r w:rsidRPr="006F423D">
        <w:rPr>
          <w:rFonts w:eastAsia="Arial" w:cs="Calibri"/>
          <w:sz w:val="22"/>
          <w:szCs w:val="22"/>
        </w:rPr>
        <w:t>The</w:t>
      </w:r>
      <w:r w:rsidR="00F81256">
        <w:rPr>
          <w:rFonts w:eastAsia="Arial" w:cs="Calibri"/>
          <w:sz w:val="22"/>
          <w:szCs w:val="22"/>
        </w:rPr>
        <w:t xml:space="preserve"> TAP</w:t>
      </w:r>
      <w:r w:rsidR="0032429E">
        <w:rPr>
          <w:rFonts w:eastAsia="Arial" w:cs="Calibri"/>
          <w:sz w:val="22"/>
          <w:szCs w:val="22"/>
        </w:rPr>
        <w:t xml:space="preserve"> </w:t>
      </w:r>
      <w:r w:rsidR="00816A85" w:rsidRPr="006F423D">
        <w:rPr>
          <w:rFonts w:eastAsia="Arial" w:cs="Calibri"/>
          <w:sz w:val="22"/>
          <w:szCs w:val="22"/>
        </w:rPr>
        <w:t>G</w:t>
      </w:r>
      <w:r w:rsidRPr="006F423D">
        <w:rPr>
          <w:rFonts w:eastAsia="Arial" w:cs="Calibri"/>
          <w:sz w:val="22"/>
          <w:szCs w:val="22"/>
        </w:rPr>
        <w:t>uidelines</w:t>
      </w:r>
      <w:r w:rsidR="0032429E">
        <w:rPr>
          <w:rFonts w:eastAsia="Arial" w:cs="Calibri"/>
          <w:sz w:val="22"/>
          <w:szCs w:val="22"/>
        </w:rPr>
        <w:t xml:space="preserve"> (Guidelines)</w:t>
      </w:r>
      <w:r w:rsidRPr="006F423D">
        <w:rPr>
          <w:rFonts w:eastAsia="Arial" w:cs="Calibri"/>
          <w:sz w:val="22"/>
          <w:szCs w:val="22"/>
        </w:rPr>
        <w:t xml:space="preserve"> contain information for the program </w:t>
      </w:r>
      <w:r w:rsidR="00C110FB" w:rsidRPr="006F423D">
        <w:rPr>
          <w:rFonts w:eastAsia="Arial" w:cs="Calibri"/>
          <w:sz w:val="22"/>
          <w:szCs w:val="22"/>
        </w:rPr>
        <w:t>and are in effect for the term 1</w:t>
      </w:r>
      <w:r w:rsidR="001740AA" w:rsidRPr="006F423D">
        <w:rPr>
          <w:rFonts w:eastAsia="Arial" w:cs="Calibri"/>
          <w:sz w:val="22"/>
          <w:szCs w:val="22"/>
        </w:rPr>
        <w:t> J</w:t>
      </w:r>
      <w:r w:rsidR="00C110FB" w:rsidRPr="006F423D">
        <w:rPr>
          <w:rFonts w:eastAsia="Arial" w:cs="Calibri"/>
          <w:sz w:val="22"/>
          <w:szCs w:val="22"/>
        </w:rPr>
        <w:t>anuary</w:t>
      </w:r>
      <w:r w:rsidR="001A5F5D" w:rsidRPr="006F423D">
        <w:rPr>
          <w:rFonts w:eastAsia="Arial" w:cs="Calibri"/>
          <w:sz w:val="22"/>
          <w:szCs w:val="22"/>
        </w:rPr>
        <w:t> </w:t>
      </w:r>
      <w:r w:rsidR="00C110FB" w:rsidRPr="006F423D">
        <w:rPr>
          <w:rFonts w:eastAsia="Arial" w:cs="Calibri"/>
          <w:sz w:val="22"/>
          <w:szCs w:val="22"/>
        </w:rPr>
        <w:t xml:space="preserve">2022 to 31 December 2024. </w:t>
      </w:r>
      <w:r w:rsidR="00C110FB" w:rsidRPr="006F423D">
        <w:rPr>
          <w:sz w:val="22"/>
          <w:szCs w:val="22"/>
        </w:rPr>
        <w:t>These Guidelines may be changed from time-to-time by the Department and published on Services Australia and the Department’s website.</w:t>
      </w:r>
    </w:p>
    <w:p w14:paraId="2A42B2DD" w14:textId="759029EF" w:rsidR="00F13551" w:rsidRPr="006F423D" w:rsidRDefault="00F13551" w:rsidP="00BE1E04">
      <w:pPr>
        <w:pStyle w:val="CommentText"/>
        <w:rPr>
          <w:rFonts w:cstheme="minorHAnsi"/>
          <w:sz w:val="22"/>
          <w:szCs w:val="22"/>
        </w:rPr>
      </w:pPr>
      <w:r w:rsidRPr="006F423D">
        <w:rPr>
          <w:rFonts w:cstheme="minorHAnsi"/>
          <w:sz w:val="22"/>
          <w:szCs w:val="22"/>
        </w:rPr>
        <w:t xml:space="preserve">On 19 June 2020 the Australian Government announced more than $400 million in response to the </w:t>
      </w:r>
      <w:r w:rsidR="001F4219" w:rsidRPr="001F4219">
        <w:rPr>
          <w:rFonts w:cstheme="minorHAnsi"/>
          <w:sz w:val="22"/>
          <w:szCs w:val="22"/>
        </w:rPr>
        <w:t>National Regional, Rural and Remote Tertiary Education Strategy (Napthine Review)</w:t>
      </w:r>
      <w:r w:rsidRPr="006F423D">
        <w:rPr>
          <w:rFonts w:cstheme="minorHAnsi"/>
          <w:sz w:val="22"/>
          <w:szCs w:val="22"/>
        </w:rPr>
        <w:t xml:space="preserve">, as part of the </w:t>
      </w:r>
      <w:r w:rsidR="00250FDC">
        <w:rPr>
          <w:rFonts w:cstheme="minorHAnsi"/>
          <w:sz w:val="22"/>
          <w:szCs w:val="22"/>
        </w:rPr>
        <w:t>‘</w:t>
      </w:r>
      <w:r w:rsidRPr="006F423D">
        <w:rPr>
          <w:rFonts w:cstheme="minorHAnsi"/>
          <w:sz w:val="22"/>
          <w:szCs w:val="22"/>
        </w:rPr>
        <w:t>More opportunities for regional students</w:t>
      </w:r>
      <w:r w:rsidR="00250FDC">
        <w:rPr>
          <w:rFonts w:cstheme="minorHAnsi"/>
          <w:sz w:val="22"/>
          <w:szCs w:val="22"/>
        </w:rPr>
        <w:t>’</w:t>
      </w:r>
      <w:r w:rsidRPr="006F423D">
        <w:rPr>
          <w:rFonts w:cstheme="minorHAnsi"/>
          <w:sz w:val="22"/>
          <w:szCs w:val="22"/>
        </w:rPr>
        <w:t xml:space="preserve"> measures under the Job-ready Graduates reforms which commenced 1 January 2021. This included $177.8 million over four years from 2021 for the TAP program.</w:t>
      </w:r>
    </w:p>
    <w:p w14:paraId="531F5BC8" w14:textId="3052E114" w:rsidR="006609F8" w:rsidRPr="006F423D" w:rsidRDefault="006609F8" w:rsidP="006609F8">
      <w:pPr>
        <w:suppressAutoHyphens/>
        <w:spacing w:before="180" w:after="60" w:line="280" w:lineRule="atLeast"/>
        <w:rPr>
          <w:rFonts w:ascii="Calibri" w:eastAsia="Arial" w:hAnsi="Calibri" w:cs="Calibri"/>
        </w:rPr>
      </w:pPr>
      <w:r w:rsidRPr="006F423D">
        <w:rPr>
          <w:rFonts w:ascii="Calibri" w:eastAsia="Arial" w:hAnsi="Calibri" w:cs="Calibri"/>
        </w:rPr>
        <w:t xml:space="preserve">The TAP was first introduced in January 2021 for eligible outer regional, remote and very remote students. On 17 December 2021, the Australian Government announced changes to extend the TAP eligibility criteria to include inner regional students from the 2022 </w:t>
      </w:r>
      <w:r w:rsidR="00F13551" w:rsidRPr="006F423D">
        <w:rPr>
          <w:rFonts w:ascii="Calibri" w:eastAsia="Arial" w:hAnsi="Calibri" w:cs="Calibri"/>
        </w:rPr>
        <w:t>calendar</w:t>
      </w:r>
      <w:r w:rsidRPr="006F423D">
        <w:rPr>
          <w:rFonts w:ascii="Calibri" w:eastAsia="Arial" w:hAnsi="Calibri" w:cs="Calibri"/>
        </w:rPr>
        <w:t xml:space="preserve"> year onwards as they face similar challenges as outer regional students, including incurring significant costs relocating from home</w:t>
      </w:r>
      <w:r w:rsidR="00853413" w:rsidRPr="006F423D">
        <w:rPr>
          <w:rFonts w:ascii="Calibri" w:eastAsia="Arial" w:hAnsi="Calibri" w:cs="Calibri"/>
        </w:rPr>
        <w:t xml:space="preserve"> to attend tertiary education</w:t>
      </w:r>
      <w:r w:rsidRPr="006F423D">
        <w:rPr>
          <w:rFonts w:ascii="Calibri" w:eastAsia="Arial" w:hAnsi="Calibri" w:cs="Calibri"/>
        </w:rPr>
        <w:t xml:space="preserve">. </w:t>
      </w:r>
      <w:r w:rsidR="00BE1E04" w:rsidRPr="006F423D">
        <w:rPr>
          <w:rFonts w:ascii="Calibri" w:eastAsia="Arial" w:hAnsi="Calibri" w:cs="Calibri"/>
        </w:rPr>
        <w:t xml:space="preserve">Eligibility for the program is defined at section </w:t>
      </w:r>
      <w:r w:rsidR="00C110FB" w:rsidRPr="006F423D">
        <w:rPr>
          <w:rFonts w:ascii="Calibri" w:eastAsia="Arial" w:hAnsi="Calibri" w:cs="Calibri"/>
        </w:rPr>
        <w:t>4.</w:t>
      </w:r>
    </w:p>
    <w:p w14:paraId="7510F965" w14:textId="0632D4F1" w:rsidR="006609F8" w:rsidRDefault="00F7245A" w:rsidP="006609F8">
      <w:pPr>
        <w:suppressAutoHyphens/>
        <w:spacing w:before="180" w:after="60" w:line="280" w:lineRule="atLeast"/>
        <w:rPr>
          <w:rFonts w:ascii="Calibri" w:eastAsia="Times New Roman" w:hAnsi="Calibri" w:cstheme="minorHAnsi"/>
        </w:rPr>
      </w:pPr>
      <w:r>
        <w:rPr>
          <w:rFonts w:ascii="Calibri" w:eastAsia="Arial" w:hAnsi="Calibri" w:cs="Calibri"/>
        </w:rPr>
        <w:lastRenderedPageBreak/>
        <w:t>From 2022, d</w:t>
      </w:r>
      <w:r w:rsidR="006609F8" w:rsidRPr="006609F8">
        <w:rPr>
          <w:rFonts w:ascii="Calibri" w:eastAsia="Arial" w:hAnsi="Calibri" w:cs="Calibri"/>
        </w:rPr>
        <w:t xml:space="preserve">ifferential rates </w:t>
      </w:r>
      <w:r>
        <w:rPr>
          <w:rFonts w:ascii="Calibri" w:eastAsia="Arial" w:hAnsi="Calibri" w:cs="Calibri"/>
        </w:rPr>
        <w:t xml:space="preserve">are available </w:t>
      </w:r>
      <w:r w:rsidR="006609F8" w:rsidRPr="006609F8">
        <w:rPr>
          <w:rFonts w:ascii="Calibri" w:eastAsia="Arial" w:hAnsi="Calibri" w:cs="Calibri"/>
        </w:rPr>
        <w:t xml:space="preserve">for </w:t>
      </w:r>
      <w:r w:rsidR="006609F8">
        <w:rPr>
          <w:rFonts w:ascii="Calibri" w:eastAsia="Arial" w:hAnsi="Calibri" w:cs="Calibri"/>
        </w:rPr>
        <w:t>students</w:t>
      </w:r>
      <w:r w:rsidR="006609F8" w:rsidRPr="006609F8">
        <w:rPr>
          <w:rFonts w:ascii="Calibri" w:eastAsia="Arial" w:hAnsi="Calibri" w:cs="Calibri"/>
        </w:rPr>
        <w:t xml:space="preserve"> relocating from outer regional, remote, and very remote locations</w:t>
      </w:r>
      <w:r w:rsidR="006609F8">
        <w:rPr>
          <w:rFonts w:ascii="Calibri" w:eastAsia="Arial" w:hAnsi="Calibri" w:cs="Calibri"/>
        </w:rPr>
        <w:t xml:space="preserve"> </w:t>
      </w:r>
      <w:r w:rsidR="003637DF">
        <w:rPr>
          <w:rFonts w:ascii="Calibri" w:eastAsia="Arial" w:hAnsi="Calibri" w:cs="Calibri"/>
        </w:rPr>
        <w:t>of</w:t>
      </w:r>
      <w:r w:rsidR="003637DF" w:rsidRPr="006609F8">
        <w:rPr>
          <w:rFonts w:ascii="Calibri" w:eastAsia="Arial" w:hAnsi="Calibri" w:cs="Calibri"/>
        </w:rPr>
        <w:t xml:space="preserve"> </w:t>
      </w:r>
      <w:r w:rsidR="006609F8">
        <w:rPr>
          <w:rFonts w:ascii="Calibri" w:eastAsia="Arial" w:hAnsi="Calibri" w:cs="Calibri"/>
        </w:rPr>
        <w:t xml:space="preserve">up to </w:t>
      </w:r>
      <w:r w:rsidR="006609F8" w:rsidRPr="006609F8">
        <w:rPr>
          <w:rFonts w:ascii="Calibri" w:eastAsia="Arial" w:hAnsi="Calibri" w:cs="Calibri"/>
        </w:rPr>
        <w:t>$5,000</w:t>
      </w:r>
      <w:r>
        <w:rPr>
          <w:rFonts w:ascii="Calibri" w:eastAsia="Arial" w:hAnsi="Calibri" w:cs="Calibri"/>
        </w:rPr>
        <w:t>,</w:t>
      </w:r>
      <w:r w:rsidR="006609F8">
        <w:rPr>
          <w:rFonts w:ascii="Calibri" w:eastAsia="Arial" w:hAnsi="Calibri" w:cs="Calibri"/>
        </w:rPr>
        <w:t xml:space="preserve"> </w:t>
      </w:r>
      <w:r>
        <w:rPr>
          <w:rFonts w:ascii="Calibri" w:eastAsia="Arial" w:hAnsi="Calibri" w:cs="Calibri"/>
        </w:rPr>
        <w:t>while</w:t>
      </w:r>
      <w:r w:rsidR="006609F8" w:rsidRPr="006609F8">
        <w:rPr>
          <w:rFonts w:ascii="Calibri" w:eastAsia="Arial" w:hAnsi="Calibri" w:cs="Calibri"/>
        </w:rPr>
        <w:t xml:space="preserve"> students relocating from inner regional ar</w:t>
      </w:r>
      <w:r>
        <w:rPr>
          <w:rFonts w:ascii="Calibri" w:eastAsia="Arial" w:hAnsi="Calibri" w:cs="Calibri"/>
        </w:rPr>
        <w:t>e</w:t>
      </w:r>
      <w:r w:rsidR="006609F8" w:rsidRPr="006609F8">
        <w:rPr>
          <w:rFonts w:ascii="Calibri" w:eastAsia="Arial" w:hAnsi="Calibri" w:cs="Calibri"/>
        </w:rPr>
        <w:t>a</w:t>
      </w:r>
      <w:r>
        <w:rPr>
          <w:rFonts w:ascii="Calibri" w:eastAsia="Arial" w:hAnsi="Calibri" w:cs="Calibri"/>
        </w:rPr>
        <w:t>s</w:t>
      </w:r>
      <w:r w:rsidR="006609F8" w:rsidRPr="006609F8">
        <w:rPr>
          <w:rFonts w:ascii="Calibri" w:eastAsia="Arial" w:hAnsi="Calibri" w:cs="Calibri"/>
        </w:rPr>
        <w:t xml:space="preserve"> </w:t>
      </w:r>
      <w:r>
        <w:rPr>
          <w:rFonts w:ascii="Calibri" w:eastAsia="Arial" w:hAnsi="Calibri" w:cs="Calibri"/>
        </w:rPr>
        <w:t xml:space="preserve">can access </w:t>
      </w:r>
      <w:r w:rsidR="006609F8" w:rsidRPr="006609F8">
        <w:rPr>
          <w:rFonts w:ascii="Calibri" w:eastAsia="Arial" w:hAnsi="Calibri" w:cs="Calibri"/>
        </w:rPr>
        <w:t>$3,000</w:t>
      </w:r>
      <w:r w:rsidR="001F4219">
        <w:rPr>
          <w:rFonts w:ascii="Calibri" w:eastAsia="Arial" w:hAnsi="Calibri" w:cs="Calibri"/>
        </w:rPr>
        <w:t xml:space="preserve"> (</w:t>
      </w:r>
      <w:r w:rsidR="00276C3D">
        <w:rPr>
          <w:rFonts w:ascii="Calibri" w:eastAsia="Arial" w:hAnsi="Calibri" w:cs="Calibri"/>
        </w:rPr>
        <w:t xml:space="preserve">see </w:t>
      </w:r>
      <w:r w:rsidR="001F4219">
        <w:rPr>
          <w:rFonts w:ascii="Calibri" w:eastAsia="Arial" w:hAnsi="Calibri" w:cs="Calibri"/>
        </w:rPr>
        <w:t>section 6.3)</w:t>
      </w:r>
      <w:r w:rsidR="006609F8">
        <w:rPr>
          <w:rFonts w:ascii="Calibri" w:eastAsia="Arial" w:hAnsi="Calibri" w:cs="Calibri"/>
        </w:rPr>
        <w:t>.</w:t>
      </w:r>
      <w:r w:rsidR="006609F8" w:rsidRPr="006609F8">
        <w:rPr>
          <w:rFonts w:ascii="Calibri" w:eastAsia="Arial" w:hAnsi="Calibri" w:cs="Calibri"/>
        </w:rPr>
        <w:t xml:space="preserve"> </w:t>
      </w:r>
      <w:r>
        <w:rPr>
          <w:rFonts w:ascii="Calibri" w:eastAsia="Arial" w:hAnsi="Calibri" w:cs="Calibri"/>
        </w:rPr>
        <w:t xml:space="preserve">Differential rates </w:t>
      </w:r>
      <w:r w:rsidR="00F46470">
        <w:rPr>
          <w:rFonts w:ascii="Calibri" w:eastAsia="Arial" w:hAnsi="Calibri" w:cs="Calibri"/>
        </w:rPr>
        <w:t>reflect that</w:t>
      </w:r>
      <w:r w:rsidR="006609F8" w:rsidRPr="006609F8">
        <w:rPr>
          <w:rFonts w:ascii="Calibri" w:eastAsia="Arial" w:hAnsi="Calibri" w:cs="Calibri"/>
        </w:rPr>
        <w:t xml:space="preserve"> </w:t>
      </w:r>
      <w:r w:rsidR="00232C1C" w:rsidRPr="00927CB5">
        <w:rPr>
          <w:rFonts w:ascii="Calibri" w:eastAsia="Times New Roman" w:hAnsi="Calibri" w:cstheme="minorHAnsi"/>
        </w:rPr>
        <w:t>participation and attainment rates decrease, and associated costs increase, the further away students are from a major city.</w:t>
      </w:r>
    </w:p>
    <w:p w14:paraId="7884F39B" w14:textId="1F7D3861" w:rsidR="000417F7" w:rsidRDefault="000417F7" w:rsidP="006609F8">
      <w:pPr>
        <w:suppressAutoHyphens/>
        <w:spacing w:before="180" w:after="60" w:line="280" w:lineRule="atLeast"/>
        <w:rPr>
          <w:rFonts w:ascii="Calibri" w:eastAsia="Arial" w:hAnsi="Calibri" w:cs="Calibri"/>
        </w:rPr>
      </w:pPr>
      <w:r w:rsidRPr="003B4D81">
        <w:rPr>
          <w:rFonts w:ascii="Calibri" w:eastAsia="Arial" w:hAnsi="Calibri" w:cs="Calibri"/>
        </w:rPr>
        <w:t xml:space="preserve">The TAP is </w:t>
      </w:r>
      <w:r>
        <w:rPr>
          <w:rFonts w:ascii="Calibri" w:eastAsia="Arial" w:hAnsi="Calibri" w:cs="Calibri"/>
        </w:rPr>
        <w:t xml:space="preserve">a program under 2.3 Higher Education Support of the Department of Education, Skills and Employment (the Department) Budget Statements. The Department is responsible for </w:t>
      </w:r>
      <w:r w:rsidR="006F423D">
        <w:rPr>
          <w:rFonts w:ascii="Calibri" w:eastAsia="Arial" w:hAnsi="Calibri" w:cs="Calibri"/>
        </w:rPr>
        <w:t>program</w:t>
      </w:r>
      <w:r>
        <w:rPr>
          <w:rFonts w:ascii="Calibri" w:eastAsia="Arial" w:hAnsi="Calibri" w:cs="Calibri"/>
        </w:rPr>
        <w:t xml:space="preserve"> policy and funding </w:t>
      </w:r>
      <w:r w:rsidR="006F423D">
        <w:rPr>
          <w:rFonts w:ascii="Calibri" w:eastAsia="Arial" w:hAnsi="Calibri" w:cs="Calibri"/>
        </w:rPr>
        <w:t>is</w:t>
      </w:r>
      <w:r>
        <w:rPr>
          <w:rFonts w:ascii="Calibri" w:eastAsia="Arial" w:hAnsi="Calibri" w:cs="Calibri"/>
        </w:rPr>
        <w:t xml:space="preserve"> reported in the Department’s annual Budget Statements.</w:t>
      </w:r>
    </w:p>
    <w:p w14:paraId="2572D38B" w14:textId="77441203" w:rsidR="00232C1C" w:rsidRPr="003B4D81" w:rsidRDefault="006609F8" w:rsidP="00232C1C">
      <w:pPr>
        <w:suppressAutoHyphens/>
        <w:spacing w:before="180" w:after="60" w:line="280" w:lineRule="atLeast"/>
        <w:rPr>
          <w:rFonts w:ascii="Calibri" w:eastAsia="Arial" w:hAnsi="Calibri" w:cs="Calibri"/>
        </w:rPr>
      </w:pPr>
      <w:r>
        <w:rPr>
          <w:rFonts w:ascii="Calibri" w:eastAsia="Arial" w:hAnsi="Calibri" w:cs="Calibri"/>
        </w:rPr>
        <w:t xml:space="preserve">Services Australia administers the </w:t>
      </w:r>
      <w:r w:rsidR="006F423D">
        <w:rPr>
          <w:rFonts w:ascii="Calibri" w:eastAsia="Arial" w:hAnsi="Calibri" w:cs="Calibri"/>
        </w:rPr>
        <w:t>p</w:t>
      </w:r>
      <w:r>
        <w:rPr>
          <w:rFonts w:ascii="Calibri" w:eastAsia="Arial" w:hAnsi="Calibri" w:cs="Calibri"/>
        </w:rPr>
        <w:t xml:space="preserve">rogram </w:t>
      </w:r>
      <w:r w:rsidR="006F423D">
        <w:rPr>
          <w:rFonts w:ascii="Calibri" w:eastAsia="Arial" w:hAnsi="Calibri" w:cs="Calibri"/>
        </w:rPr>
        <w:t>i</w:t>
      </w:r>
      <w:r w:rsidR="003A0D5B">
        <w:rPr>
          <w:rFonts w:ascii="Calibri" w:eastAsia="Arial" w:hAnsi="Calibri" w:cs="Calibri"/>
        </w:rPr>
        <w:t xml:space="preserve">n accordance with </w:t>
      </w:r>
      <w:r>
        <w:rPr>
          <w:rFonts w:ascii="Calibri" w:eastAsia="Arial" w:hAnsi="Calibri" w:cs="Calibri"/>
        </w:rPr>
        <w:t xml:space="preserve">these </w:t>
      </w:r>
      <w:r w:rsidR="00816A85">
        <w:rPr>
          <w:rFonts w:ascii="Calibri" w:eastAsia="Arial" w:hAnsi="Calibri" w:cs="Calibri"/>
        </w:rPr>
        <w:t>G</w:t>
      </w:r>
      <w:r>
        <w:rPr>
          <w:rFonts w:ascii="Calibri" w:eastAsia="Arial" w:hAnsi="Calibri" w:cs="Calibri"/>
        </w:rPr>
        <w:t>uidelines.</w:t>
      </w:r>
      <w:r w:rsidR="006F423D">
        <w:rPr>
          <w:rFonts w:ascii="Calibri" w:eastAsia="Arial" w:hAnsi="Calibri" w:cs="Calibri"/>
        </w:rPr>
        <w:t xml:space="preserve"> </w:t>
      </w:r>
      <w:r w:rsidR="00232C1C" w:rsidRPr="003B4D81">
        <w:rPr>
          <w:rFonts w:ascii="Calibri" w:eastAsia="Arial" w:hAnsi="Calibri" w:cs="Calibri"/>
        </w:rPr>
        <w:t>Services Australia is responsible for:</w:t>
      </w:r>
    </w:p>
    <w:p w14:paraId="412A3C62" w14:textId="6B13A323" w:rsidR="00232C1C" w:rsidRPr="003B4D81" w:rsidRDefault="00232C1C" w:rsidP="00232C1C">
      <w:pPr>
        <w:numPr>
          <w:ilvl w:val="0"/>
          <w:numId w:val="13"/>
        </w:numPr>
        <w:suppressAutoHyphens/>
        <w:spacing w:before="180" w:after="60" w:line="280" w:lineRule="atLeast"/>
        <w:contextualSpacing/>
        <w:rPr>
          <w:rFonts w:ascii="Calibri" w:eastAsia="Times New Roman" w:hAnsi="Calibri" w:cs="Calibri"/>
        </w:rPr>
      </w:pPr>
      <w:r w:rsidRPr="003B4D81">
        <w:rPr>
          <w:rFonts w:ascii="Calibri" w:eastAsia="Times New Roman" w:hAnsi="Calibri" w:cs="Calibri"/>
        </w:rPr>
        <w:t xml:space="preserve">promoting the payment </w:t>
      </w:r>
      <w:r w:rsidR="00C9253F">
        <w:rPr>
          <w:rFonts w:ascii="Calibri" w:eastAsia="Times New Roman" w:hAnsi="Calibri" w:cs="Calibri"/>
        </w:rPr>
        <w:t xml:space="preserve">in collaboration with the </w:t>
      </w:r>
      <w:r w:rsidR="00C9253F" w:rsidRPr="00EE367D">
        <w:rPr>
          <w:rFonts w:ascii="Calibri" w:eastAsia="Times New Roman" w:hAnsi="Calibri" w:cs="Calibri"/>
        </w:rPr>
        <w:t>D</w:t>
      </w:r>
      <w:r w:rsidR="00C9253F">
        <w:rPr>
          <w:rFonts w:ascii="Calibri" w:eastAsia="Times New Roman" w:hAnsi="Calibri" w:cs="Calibri"/>
        </w:rPr>
        <w:t>epartment</w:t>
      </w:r>
    </w:p>
    <w:p w14:paraId="4249C2C2" w14:textId="34A21B17" w:rsidR="00232C1C" w:rsidRPr="003B4D81" w:rsidRDefault="006F423D" w:rsidP="00232C1C">
      <w:pPr>
        <w:numPr>
          <w:ilvl w:val="0"/>
          <w:numId w:val="13"/>
        </w:numPr>
        <w:suppressAutoHyphens/>
        <w:spacing w:before="180" w:after="60" w:line="280" w:lineRule="atLeast"/>
        <w:contextualSpacing/>
        <w:rPr>
          <w:rFonts w:ascii="Calibri" w:eastAsia="Times New Roman" w:hAnsi="Calibri" w:cs="Calibri"/>
        </w:rPr>
      </w:pPr>
      <w:r>
        <w:rPr>
          <w:rFonts w:ascii="Calibri" w:eastAsia="Times New Roman" w:hAnsi="Calibri" w:cs="Calibri"/>
        </w:rPr>
        <w:t>assessing whether</w:t>
      </w:r>
      <w:r w:rsidR="00232C1C" w:rsidRPr="003B4D81">
        <w:rPr>
          <w:rFonts w:ascii="Calibri" w:eastAsia="Times New Roman" w:hAnsi="Calibri" w:cs="Calibri"/>
        </w:rPr>
        <w:t xml:space="preserve"> </w:t>
      </w:r>
      <w:r w:rsidR="00001E0D">
        <w:rPr>
          <w:rFonts w:ascii="Calibri" w:eastAsia="Times New Roman" w:hAnsi="Calibri" w:cs="Calibri"/>
        </w:rPr>
        <w:t>a</w:t>
      </w:r>
      <w:r w:rsidR="00232C1C">
        <w:rPr>
          <w:rFonts w:ascii="Calibri" w:eastAsia="Times New Roman" w:hAnsi="Calibri" w:cs="Calibri"/>
        </w:rPr>
        <w:t>pplicant</w:t>
      </w:r>
      <w:r w:rsidR="00232C1C" w:rsidRPr="003B4D81">
        <w:rPr>
          <w:rFonts w:ascii="Calibri" w:eastAsia="Times New Roman" w:hAnsi="Calibri" w:cs="Calibri"/>
        </w:rPr>
        <w:t xml:space="preserve">s </w:t>
      </w:r>
      <w:r>
        <w:rPr>
          <w:rFonts w:ascii="Calibri" w:eastAsia="Times New Roman" w:hAnsi="Calibri" w:cs="Calibri"/>
        </w:rPr>
        <w:t xml:space="preserve">have </w:t>
      </w:r>
      <w:r w:rsidR="00232C1C" w:rsidRPr="003B4D81">
        <w:rPr>
          <w:rFonts w:ascii="Calibri" w:eastAsia="Times New Roman" w:hAnsi="Calibri" w:cs="Calibri"/>
        </w:rPr>
        <w:t xml:space="preserve">met </w:t>
      </w:r>
      <w:r>
        <w:rPr>
          <w:rFonts w:ascii="Calibri" w:eastAsia="Times New Roman" w:hAnsi="Calibri" w:cs="Calibri"/>
        </w:rPr>
        <w:t xml:space="preserve">eligibility </w:t>
      </w:r>
      <w:r w:rsidR="00232C1C" w:rsidRPr="003B4D81">
        <w:rPr>
          <w:rFonts w:ascii="Calibri" w:eastAsia="Times New Roman" w:hAnsi="Calibri" w:cs="Calibri"/>
        </w:rPr>
        <w:t>requirements</w:t>
      </w:r>
    </w:p>
    <w:p w14:paraId="2B6A2D15" w14:textId="77777777" w:rsidR="006F423D" w:rsidRDefault="00232C1C" w:rsidP="00232C1C">
      <w:pPr>
        <w:numPr>
          <w:ilvl w:val="0"/>
          <w:numId w:val="13"/>
        </w:numPr>
        <w:suppressAutoHyphens/>
        <w:spacing w:before="180" w:after="60" w:line="280" w:lineRule="atLeast"/>
        <w:contextualSpacing/>
        <w:rPr>
          <w:rFonts w:ascii="Calibri" w:eastAsia="Times New Roman" w:hAnsi="Calibri" w:cs="Calibri"/>
        </w:rPr>
      </w:pPr>
      <w:r w:rsidRPr="003B4D81">
        <w:rPr>
          <w:rFonts w:ascii="Calibri" w:eastAsia="Times New Roman" w:hAnsi="Calibri" w:cs="Calibri"/>
        </w:rPr>
        <w:t xml:space="preserve">making the final decision to approve </w:t>
      </w:r>
      <w:r>
        <w:rPr>
          <w:rFonts w:ascii="Calibri" w:eastAsia="Times New Roman" w:hAnsi="Calibri" w:cs="Calibri"/>
        </w:rPr>
        <w:t xml:space="preserve">or reject </w:t>
      </w:r>
      <w:r w:rsidRPr="003B4D81">
        <w:rPr>
          <w:rFonts w:ascii="Calibri" w:eastAsia="Times New Roman" w:hAnsi="Calibri" w:cs="Calibri"/>
        </w:rPr>
        <w:t>a</w:t>
      </w:r>
      <w:r w:rsidR="001A5F5D">
        <w:rPr>
          <w:rFonts w:ascii="Calibri" w:eastAsia="Times New Roman" w:hAnsi="Calibri" w:cs="Calibri"/>
        </w:rPr>
        <w:t>n application</w:t>
      </w:r>
      <w:r w:rsidR="006F423D" w:rsidRPr="006F423D">
        <w:rPr>
          <w:rFonts w:ascii="Calibri" w:eastAsia="Times New Roman" w:hAnsi="Calibri" w:cs="Calibri"/>
        </w:rPr>
        <w:t xml:space="preserve"> </w:t>
      </w:r>
    </w:p>
    <w:p w14:paraId="22C16E09" w14:textId="04F82B84" w:rsidR="00232C1C" w:rsidRPr="003B4D81" w:rsidRDefault="006F423D" w:rsidP="00232C1C">
      <w:pPr>
        <w:numPr>
          <w:ilvl w:val="0"/>
          <w:numId w:val="13"/>
        </w:numPr>
        <w:suppressAutoHyphens/>
        <w:spacing w:before="180" w:after="60" w:line="280" w:lineRule="atLeast"/>
        <w:contextualSpacing/>
        <w:rPr>
          <w:rFonts w:ascii="Calibri" w:eastAsia="Times New Roman" w:hAnsi="Calibri" w:cs="Calibri"/>
        </w:rPr>
      </w:pPr>
      <w:r w:rsidRPr="003B4D81">
        <w:rPr>
          <w:rFonts w:ascii="Calibri" w:eastAsia="Times New Roman" w:hAnsi="Calibri" w:cs="Calibri"/>
        </w:rPr>
        <w:t xml:space="preserve">advising </w:t>
      </w:r>
      <w:r>
        <w:rPr>
          <w:rFonts w:ascii="Calibri" w:eastAsia="Times New Roman" w:hAnsi="Calibri" w:cs="Calibri"/>
        </w:rPr>
        <w:t>applicant</w:t>
      </w:r>
      <w:r w:rsidRPr="003B4D81">
        <w:rPr>
          <w:rFonts w:ascii="Calibri" w:eastAsia="Times New Roman" w:hAnsi="Calibri" w:cs="Calibri"/>
        </w:rPr>
        <w:t>s of outcomes</w:t>
      </w:r>
      <w:r w:rsidR="00B1641B">
        <w:rPr>
          <w:rFonts w:ascii="Calibri" w:eastAsia="Times New Roman" w:hAnsi="Calibri" w:cs="Calibri"/>
        </w:rPr>
        <w:t xml:space="preserve"> and their rights to review and appeal</w:t>
      </w:r>
    </w:p>
    <w:p w14:paraId="71A715C6" w14:textId="0973EA1D" w:rsidR="00232C1C" w:rsidRPr="003B4D81" w:rsidRDefault="00B1641B" w:rsidP="00232C1C">
      <w:pPr>
        <w:numPr>
          <w:ilvl w:val="0"/>
          <w:numId w:val="13"/>
        </w:numPr>
        <w:suppressAutoHyphens/>
        <w:spacing w:before="180" w:after="60" w:line="280" w:lineRule="atLeast"/>
        <w:contextualSpacing/>
        <w:rPr>
          <w:rFonts w:ascii="Calibri" w:eastAsia="Times New Roman" w:hAnsi="Calibri" w:cs="Calibri"/>
        </w:rPr>
      </w:pPr>
      <w:r>
        <w:rPr>
          <w:rFonts w:ascii="Calibri" w:eastAsia="Times New Roman" w:hAnsi="Calibri" w:cs="Calibri"/>
        </w:rPr>
        <w:t>delivering</w:t>
      </w:r>
      <w:r w:rsidRPr="003B4D81">
        <w:rPr>
          <w:rFonts w:ascii="Calibri" w:eastAsia="Times New Roman" w:hAnsi="Calibri" w:cs="Calibri"/>
        </w:rPr>
        <w:t xml:space="preserve"> </w:t>
      </w:r>
      <w:r w:rsidR="00232C1C" w:rsidRPr="003B4D81">
        <w:rPr>
          <w:rFonts w:ascii="Calibri" w:eastAsia="Times New Roman" w:hAnsi="Calibri" w:cs="Calibri"/>
        </w:rPr>
        <w:t xml:space="preserve">payments to </w:t>
      </w:r>
      <w:r w:rsidR="006F423D">
        <w:rPr>
          <w:rFonts w:ascii="Calibri" w:eastAsia="Times New Roman" w:hAnsi="Calibri" w:cs="Calibri"/>
        </w:rPr>
        <w:t>eligible</w:t>
      </w:r>
      <w:r w:rsidR="00232C1C" w:rsidRPr="003B4D81">
        <w:rPr>
          <w:rFonts w:ascii="Calibri" w:eastAsia="Times New Roman" w:hAnsi="Calibri" w:cs="Calibri"/>
        </w:rPr>
        <w:t xml:space="preserve"> </w:t>
      </w:r>
      <w:r w:rsidR="00001E0D">
        <w:rPr>
          <w:rFonts w:ascii="Calibri" w:eastAsia="Times New Roman" w:hAnsi="Calibri" w:cs="Calibri"/>
        </w:rPr>
        <w:t>a</w:t>
      </w:r>
      <w:r w:rsidR="00232C1C">
        <w:rPr>
          <w:rFonts w:ascii="Calibri" w:eastAsia="Times New Roman" w:hAnsi="Calibri" w:cs="Calibri"/>
        </w:rPr>
        <w:t>pplicant</w:t>
      </w:r>
      <w:r w:rsidR="00232C1C" w:rsidRPr="003B4D81">
        <w:rPr>
          <w:rFonts w:ascii="Calibri" w:eastAsia="Times New Roman" w:hAnsi="Calibri" w:cs="Calibri"/>
        </w:rPr>
        <w:t>s</w:t>
      </w:r>
    </w:p>
    <w:p w14:paraId="31FB4A36" w14:textId="7B9014BA" w:rsidR="00232C1C" w:rsidRDefault="00585625" w:rsidP="00232C1C">
      <w:pPr>
        <w:numPr>
          <w:ilvl w:val="0"/>
          <w:numId w:val="13"/>
        </w:numPr>
        <w:suppressAutoHyphens/>
        <w:spacing w:before="180" w:after="60" w:line="280" w:lineRule="atLeast"/>
        <w:contextualSpacing/>
        <w:rPr>
          <w:rFonts w:ascii="Calibri" w:eastAsia="Times New Roman" w:hAnsi="Calibri" w:cs="Calibri"/>
        </w:rPr>
      </w:pPr>
      <w:r>
        <w:rPr>
          <w:rFonts w:ascii="Calibri" w:eastAsia="Times New Roman" w:hAnsi="Calibri" w:cs="Calibri"/>
        </w:rPr>
        <w:t xml:space="preserve">monitoring and </w:t>
      </w:r>
      <w:r w:rsidR="00232C1C" w:rsidRPr="003B4D81">
        <w:rPr>
          <w:rFonts w:ascii="Calibri" w:eastAsia="Times New Roman" w:hAnsi="Calibri" w:cs="Calibri"/>
        </w:rPr>
        <w:t xml:space="preserve">reporting </w:t>
      </w:r>
      <w:r w:rsidR="006F423D">
        <w:rPr>
          <w:rFonts w:ascii="Calibri" w:eastAsia="Times New Roman" w:hAnsi="Calibri" w:cs="Calibri"/>
        </w:rPr>
        <w:t>up take of the TAP</w:t>
      </w:r>
    </w:p>
    <w:p w14:paraId="61782246" w14:textId="361CC963" w:rsidR="00B1641B" w:rsidRDefault="00B1641B" w:rsidP="00232C1C">
      <w:pPr>
        <w:numPr>
          <w:ilvl w:val="0"/>
          <w:numId w:val="13"/>
        </w:numPr>
        <w:suppressAutoHyphens/>
        <w:spacing w:before="180" w:after="60" w:line="280" w:lineRule="atLeast"/>
        <w:contextualSpacing/>
        <w:rPr>
          <w:rFonts w:ascii="Calibri" w:eastAsia="Times New Roman" w:hAnsi="Calibri" w:cs="Calibri"/>
        </w:rPr>
      </w:pPr>
      <w:r>
        <w:rPr>
          <w:rFonts w:ascii="Calibri" w:eastAsia="Times New Roman" w:hAnsi="Calibri" w:cs="Calibri"/>
        </w:rPr>
        <w:t>reviewing the decision when a review is sought</w:t>
      </w:r>
    </w:p>
    <w:p w14:paraId="0966A48C" w14:textId="092923F3" w:rsidR="00B1641B" w:rsidRPr="003B4D81" w:rsidRDefault="00B1641B" w:rsidP="00232C1C">
      <w:pPr>
        <w:numPr>
          <w:ilvl w:val="0"/>
          <w:numId w:val="13"/>
        </w:numPr>
        <w:suppressAutoHyphens/>
        <w:spacing w:before="180" w:after="60" w:line="280" w:lineRule="atLeast"/>
        <w:contextualSpacing/>
        <w:rPr>
          <w:rFonts w:ascii="Calibri" w:eastAsia="Times New Roman" w:hAnsi="Calibri" w:cs="Calibri"/>
        </w:rPr>
      </w:pPr>
      <w:r>
        <w:rPr>
          <w:rFonts w:ascii="Calibri" w:eastAsia="Times New Roman" w:hAnsi="Calibri" w:cs="Calibri"/>
        </w:rPr>
        <w:t>raising and recovering TAP debts</w:t>
      </w:r>
    </w:p>
    <w:p w14:paraId="105AC812" w14:textId="27DC6001" w:rsidR="00232C1C" w:rsidRDefault="00232C1C" w:rsidP="00F7245A">
      <w:pPr>
        <w:numPr>
          <w:ilvl w:val="0"/>
          <w:numId w:val="13"/>
        </w:numPr>
        <w:suppressAutoHyphens/>
        <w:spacing w:after="60" w:line="280" w:lineRule="atLeast"/>
        <w:ind w:left="714" w:hanging="357"/>
        <w:rPr>
          <w:rFonts w:ascii="Calibri" w:eastAsia="Times New Roman" w:hAnsi="Calibri" w:cs="Calibri"/>
        </w:rPr>
      </w:pPr>
      <w:r w:rsidRPr="003B4D81">
        <w:rPr>
          <w:rFonts w:ascii="Calibri" w:eastAsia="Times New Roman" w:hAnsi="Calibri" w:cs="Calibri"/>
        </w:rPr>
        <w:t>participating in program evaluation.</w:t>
      </w:r>
    </w:p>
    <w:p w14:paraId="51EFC5EB" w14:textId="18012017" w:rsidR="006609F8" w:rsidRDefault="006609F8" w:rsidP="00F7245A">
      <w:pPr>
        <w:suppressAutoHyphens/>
        <w:spacing w:before="180" w:after="60" w:line="280" w:lineRule="atLeast"/>
        <w:rPr>
          <w:rFonts w:ascii="Calibri" w:eastAsia="Arial" w:hAnsi="Calibri" w:cs="Calibri"/>
        </w:rPr>
      </w:pPr>
      <w:r>
        <w:rPr>
          <w:rFonts w:ascii="Calibri" w:eastAsia="Arial" w:hAnsi="Calibri" w:cs="Calibri"/>
        </w:rPr>
        <w:t xml:space="preserve">You must read this document before applying for </w:t>
      </w:r>
      <w:r w:rsidR="001A5F5D">
        <w:rPr>
          <w:rFonts w:ascii="Calibri" w:eastAsia="Arial" w:hAnsi="Calibri" w:cs="Calibri"/>
        </w:rPr>
        <w:t>the TAP</w:t>
      </w:r>
      <w:r>
        <w:rPr>
          <w:rFonts w:ascii="Calibri" w:eastAsia="Arial" w:hAnsi="Calibri" w:cs="Calibri"/>
        </w:rPr>
        <w:t>.</w:t>
      </w:r>
    </w:p>
    <w:p w14:paraId="13B7F441" w14:textId="77777777" w:rsidR="006609F8" w:rsidRPr="006609F8" w:rsidRDefault="006609F8" w:rsidP="00F7245A">
      <w:pPr>
        <w:spacing w:before="180" w:after="60" w:line="240" w:lineRule="auto"/>
        <w:rPr>
          <w:rFonts w:ascii="Calibri" w:eastAsia="Arial" w:hAnsi="Calibri" w:cs="Calibri"/>
        </w:rPr>
      </w:pPr>
      <w:r w:rsidRPr="006609F8">
        <w:rPr>
          <w:rFonts w:ascii="Calibri" w:eastAsia="Arial" w:hAnsi="Calibri" w:cs="Calibri"/>
        </w:rPr>
        <w:t>This document sets out:</w:t>
      </w:r>
    </w:p>
    <w:p w14:paraId="132216F7" w14:textId="389E022A" w:rsidR="006609F8" w:rsidRPr="001740AA" w:rsidRDefault="006609F8" w:rsidP="001740AA">
      <w:pPr>
        <w:numPr>
          <w:ilvl w:val="0"/>
          <w:numId w:val="13"/>
        </w:numPr>
        <w:suppressAutoHyphens/>
        <w:spacing w:before="180" w:after="60" w:line="280" w:lineRule="atLeast"/>
        <w:contextualSpacing/>
        <w:rPr>
          <w:rFonts w:ascii="Calibri" w:eastAsia="Times New Roman" w:hAnsi="Calibri" w:cs="Calibri"/>
        </w:rPr>
      </w:pPr>
      <w:r w:rsidRPr="001740AA">
        <w:rPr>
          <w:rFonts w:ascii="Calibri" w:eastAsia="Times New Roman" w:hAnsi="Calibri" w:cs="Calibri"/>
        </w:rPr>
        <w:t>the purpose of the opportunity</w:t>
      </w:r>
      <w:r w:rsidR="00BE1E04" w:rsidRPr="001740AA">
        <w:rPr>
          <w:rFonts w:ascii="Calibri" w:eastAsia="Times New Roman" w:hAnsi="Calibri" w:cs="Calibri"/>
        </w:rPr>
        <w:t xml:space="preserve"> (section </w:t>
      </w:r>
      <w:r w:rsidR="00E46836" w:rsidRPr="001740AA">
        <w:rPr>
          <w:rFonts w:ascii="Calibri" w:eastAsia="Times New Roman" w:hAnsi="Calibri" w:cs="Calibri"/>
        </w:rPr>
        <w:t>2</w:t>
      </w:r>
      <w:r w:rsidR="00BE1E04" w:rsidRPr="001740AA">
        <w:rPr>
          <w:rFonts w:ascii="Calibri" w:eastAsia="Times New Roman" w:hAnsi="Calibri" w:cs="Calibri"/>
        </w:rPr>
        <w:t>)</w:t>
      </w:r>
    </w:p>
    <w:p w14:paraId="1DD7C1CC" w14:textId="16C97FED" w:rsidR="006609F8" w:rsidRPr="001740AA" w:rsidRDefault="006609F8" w:rsidP="001740AA">
      <w:pPr>
        <w:numPr>
          <w:ilvl w:val="0"/>
          <w:numId w:val="13"/>
        </w:numPr>
        <w:suppressAutoHyphens/>
        <w:spacing w:before="180" w:after="60" w:line="280" w:lineRule="atLeast"/>
        <w:contextualSpacing/>
        <w:rPr>
          <w:rFonts w:ascii="Calibri" w:eastAsia="Times New Roman" w:hAnsi="Calibri" w:cs="Calibri"/>
        </w:rPr>
      </w:pPr>
      <w:r w:rsidRPr="001740AA">
        <w:rPr>
          <w:rFonts w:ascii="Calibri" w:eastAsia="Times New Roman" w:hAnsi="Calibri" w:cs="Calibri"/>
        </w:rPr>
        <w:t>eligibility criteria</w:t>
      </w:r>
      <w:r w:rsidR="00BE1E04" w:rsidRPr="001740AA">
        <w:rPr>
          <w:rFonts w:ascii="Calibri" w:eastAsia="Times New Roman" w:hAnsi="Calibri" w:cs="Calibri"/>
        </w:rPr>
        <w:t xml:space="preserve"> (section </w:t>
      </w:r>
      <w:r w:rsidR="00E46836" w:rsidRPr="001740AA">
        <w:rPr>
          <w:rFonts w:ascii="Calibri" w:eastAsia="Times New Roman" w:hAnsi="Calibri" w:cs="Calibri"/>
        </w:rPr>
        <w:t>4</w:t>
      </w:r>
      <w:r w:rsidR="00BE1E04" w:rsidRPr="001740AA">
        <w:rPr>
          <w:rFonts w:ascii="Calibri" w:eastAsia="Times New Roman" w:hAnsi="Calibri" w:cs="Calibri"/>
        </w:rPr>
        <w:t>)</w:t>
      </w:r>
    </w:p>
    <w:p w14:paraId="79326E32" w14:textId="4B3D6E21" w:rsidR="006609F8" w:rsidRPr="001740AA" w:rsidRDefault="006609F8" w:rsidP="001740AA">
      <w:pPr>
        <w:numPr>
          <w:ilvl w:val="0"/>
          <w:numId w:val="13"/>
        </w:numPr>
        <w:suppressAutoHyphens/>
        <w:spacing w:before="180" w:after="60" w:line="280" w:lineRule="atLeast"/>
        <w:contextualSpacing/>
        <w:rPr>
          <w:rFonts w:ascii="Calibri" w:eastAsia="Times New Roman" w:hAnsi="Calibri" w:cs="Calibri"/>
        </w:rPr>
      </w:pPr>
      <w:r w:rsidRPr="001740AA">
        <w:rPr>
          <w:rFonts w:ascii="Calibri" w:eastAsia="Times New Roman" w:hAnsi="Calibri" w:cs="Calibri"/>
        </w:rPr>
        <w:t>how applications are considered and selected</w:t>
      </w:r>
      <w:r w:rsidR="00BE1E04" w:rsidRPr="001740AA">
        <w:rPr>
          <w:rFonts w:ascii="Calibri" w:eastAsia="Times New Roman" w:hAnsi="Calibri" w:cs="Calibri"/>
        </w:rPr>
        <w:t xml:space="preserve"> (section </w:t>
      </w:r>
      <w:r w:rsidR="00C87FB6">
        <w:rPr>
          <w:rFonts w:ascii="Calibri" w:eastAsia="Times New Roman" w:hAnsi="Calibri" w:cs="Calibri"/>
        </w:rPr>
        <w:t>7</w:t>
      </w:r>
      <w:r w:rsidR="00BE1E04" w:rsidRPr="001740AA">
        <w:rPr>
          <w:rFonts w:ascii="Calibri" w:eastAsia="Times New Roman" w:hAnsi="Calibri" w:cs="Calibri"/>
        </w:rPr>
        <w:t>)</w:t>
      </w:r>
    </w:p>
    <w:p w14:paraId="1EBA721F" w14:textId="25199D65" w:rsidR="006609F8" w:rsidRPr="001740AA" w:rsidRDefault="006609F8" w:rsidP="001740AA">
      <w:pPr>
        <w:numPr>
          <w:ilvl w:val="0"/>
          <w:numId w:val="13"/>
        </w:numPr>
        <w:suppressAutoHyphens/>
        <w:spacing w:before="180" w:after="60" w:line="280" w:lineRule="atLeast"/>
        <w:contextualSpacing/>
        <w:rPr>
          <w:rFonts w:ascii="Calibri" w:eastAsia="Times New Roman" w:hAnsi="Calibri" w:cs="Calibri"/>
        </w:rPr>
      </w:pPr>
      <w:r w:rsidRPr="001740AA">
        <w:rPr>
          <w:rFonts w:ascii="Calibri" w:eastAsia="Times New Roman" w:hAnsi="Calibri" w:cs="Calibri"/>
        </w:rPr>
        <w:t>how</w:t>
      </w:r>
      <w:r w:rsidR="00302514" w:rsidRPr="001740AA">
        <w:rPr>
          <w:rFonts w:ascii="Calibri" w:eastAsia="Times New Roman" w:hAnsi="Calibri" w:cs="Calibri"/>
        </w:rPr>
        <w:t xml:space="preserve"> </w:t>
      </w:r>
      <w:r w:rsidR="0018065F">
        <w:rPr>
          <w:rFonts w:ascii="Calibri" w:eastAsia="Times New Roman" w:hAnsi="Calibri" w:cs="Calibri"/>
        </w:rPr>
        <w:t>the TAP program</w:t>
      </w:r>
      <w:r w:rsidR="00302514" w:rsidRPr="001740AA">
        <w:rPr>
          <w:rFonts w:ascii="Calibri" w:eastAsia="Times New Roman" w:hAnsi="Calibri" w:cs="Calibri"/>
        </w:rPr>
        <w:t xml:space="preserve"> </w:t>
      </w:r>
      <w:r w:rsidRPr="001740AA">
        <w:rPr>
          <w:rFonts w:ascii="Calibri" w:eastAsia="Times New Roman" w:hAnsi="Calibri" w:cs="Calibri"/>
        </w:rPr>
        <w:t>will be monitored and evaluated</w:t>
      </w:r>
      <w:r w:rsidR="00BE1E04" w:rsidRPr="001740AA">
        <w:rPr>
          <w:rFonts w:ascii="Calibri" w:eastAsia="Times New Roman" w:hAnsi="Calibri" w:cs="Calibri"/>
        </w:rPr>
        <w:t xml:space="preserve"> (section</w:t>
      </w:r>
      <w:r w:rsidR="00436ECA">
        <w:rPr>
          <w:rFonts w:ascii="Calibri" w:eastAsia="Times New Roman" w:hAnsi="Calibri" w:cs="Calibri"/>
        </w:rPr>
        <w:t xml:space="preserve"> </w:t>
      </w:r>
      <w:r w:rsidR="006E7121">
        <w:rPr>
          <w:rFonts w:ascii="Calibri" w:eastAsia="Times New Roman" w:hAnsi="Calibri" w:cs="Calibri"/>
        </w:rPr>
        <w:t>10</w:t>
      </w:r>
      <w:r w:rsidR="00436ECA">
        <w:rPr>
          <w:rFonts w:ascii="Calibri" w:eastAsia="Times New Roman" w:hAnsi="Calibri" w:cs="Calibri"/>
        </w:rPr>
        <w:t>)</w:t>
      </w:r>
    </w:p>
    <w:p w14:paraId="1A8AC5F5" w14:textId="20C5D3A3" w:rsidR="003B4D81" w:rsidRPr="003B4D81" w:rsidRDefault="003B4D81" w:rsidP="00F7245A">
      <w:pPr>
        <w:keepNext/>
        <w:numPr>
          <w:ilvl w:val="0"/>
          <w:numId w:val="12"/>
        </w:numPr>
        <w:suppressAutoHyphens/>
        <w:spacing w:before="240" w:after="120" w:line="280" w:lineRule="atLeast"/>
        <w:ind w:left="567" w:hanging="567"/>
        <w:outlineLvl w:val="1"/>
        <w:rPr>
          <w:rFonts w:ascii="Calibri" w:eastAsia="Times New Roman" w:hAnsi="Calibri" w:cs="Calibri"/>
          <w:bCs/>
          <w:iCs/>
          <w:color w:val="264F90"/>
          <w:sz w:val="32"/>
          <w:szCs w:val="32"/>
        </w:rPr>
      </w:pPr>
      <w:bookmarkStart w:id="2" w:name="_Toc58933753"/>
      <w:bookmarkStart w:id="3" w:name="_Toc98855225"/>
      <w:r w:rsidRPr="003B4D81">
        <w:rPr>
          <w:rFonts w:ascii="Calibri" w:eastAsia="Times New Roman" w:hAnsi="Calibri" w:cs="Calibri"/>
          <w:bCs/>
          <w:iCs/>
          <w:color w:val="264F90"/>
          <w:sz w:val="32"/>
          <w:szCs w:val="32"/>
        </w:rPr>
        <w:t>About the program</w:t>
      </w:r>
      <w:bookmarkEnd w:id="2"/>
      <w:bookmarkEnd w:id="3"/>
    </w:p>
    <w:p w14:paraId="4FF13945" w14:textId="4FE9ED08" w:rsidR="007D0984" w:rsidRDefault="004B09D3" w:rsidP="004B09D3">
      <w:pPr>
        <w:suppressAutoHyphens/>
        <w:spacing w:before="180" w:after="60" w:line="280" w:lineRule="atLeast"/>
        <w:rPr>
          <w:rFonts w:ascii="Calibri" w:eastAsia="Arial" w:hAnsi="Calibri" w:cs="Calibri"/>
        </w:rPr>
      </w:pPr>
      <w:bookmarkStart w:id="4" w:name="_Ref485199086"/>
      <w:bookmarkStart w:id="5" w:name="_Ref485200398"/>
      <w:bookmarkStart w:id="6" w:name="_Toc506386016"/>
      <w:r w:rsidRPr="004B09D3">
        <w:rPr>
          <w:rFonts w:ascii="Calibri" w:eastAsia="Arial" w:hAnsi="Calibri" w:cs="Calibri"/>
        </w:rPr>
        <w:t xml:space="preserve">The purpose of the TAP is to help regional and remote school leavers whose home locations are classified as inner regional, outer regional, remote or very remote defined using the </w:t>
      </w:r>
      <w:hyperlink r:id="rId24" w:history="1">
        <w:r w:rsidRPr="004B09D3">
          <w:rPr>
            <w:rFonts w:ascii="Calibri" w:eastAsia="Arial" w:hAnsi="Calibri" w:cs="Calibri"/>
            <w:u w:val="single" w:color="0070C0"/>
          </w:rPr>
          <w:t>Australian Statistical Geography Standard - Remoteness Area</w:t>
        </w:r>
      </w:hyperlink>
      <w:r w:rsidRPr="004B09D3">
        <w:rPr>
          <w:rFonts w:ascii="Calibri" w:eastAsia="Arial" w:hAnsi="Calibri" w:cs="Calibri"/>
        </w:rPr>
        <w:t xml:space="preserve"> classification. </w:t>
      </w:r>
      <w:r w:rsidR="00432136">
        <w:rPr>
          <w:rFonts w:ascii="Calibri" w:eastAsia="Arial" w:hAnsi="Calibri" w:cs="Calibri"/>
        </w:rPr>
        <w:t xml:space="preserve">The TAP </w:t>
      </w:r>
      <w:r w:rsidR="00432136" w:rsidRPr="004B09D3">
        <w:rPr>
          <w:rFonts w:ascii="Calibri" w:eastAsia="Arial" w:hAnsi="Calibri" w:cs="Calibri"/>
        </w:rPr>
        <w:t>provide</w:t>
      </w:r>
      <w:r w:rsidR="00432136">
        <w:rPr>
          <w:rFonts w:ascii="Calibri" w:eastAsia="Arial" w:hAnsi="Calibri" w:cs="Calibri"/>
        </w:rPr>
        <w:t>s</w:t>
      </w:r>
      <w:r w:rsidR="00432136" w:rsidRPr="004B09D3">
        <w:rPr>
          <w:rFonts w:ascii="Calibri" w:eastAsia="Arial" w:hAnsi="Calibri" w:cs="Calibri"/>
        </w:rPr>
        <w:t xml:space="preserve"> support to assist </w:t>
      </w:r>
      <w:r w:rsidR="00432136">
        <w:rPr>
          <w:rFonts w:ascii="Calibri" w:eastAsia="Arial" w:hAnsi="Calibri" w:cs="Calibri"/>
        </w:rPr>
        <w:t xml:space="preserve">these students </w:t>
      </w:r>
      <w:r w:rsidR="00432136" w:rsidRPr="004B09D3">
        <w:rPr>
          <w:rFonts w:ascii="Calibri" w:eastAsia="Arial" w:hAnsi="Calibri" w:cs="Calibri"/>
        </w:rPr>
        <w:t>with the</w:t>
      </w:r>
      <w:r w:rsidR="00432136">
        <w:rPr>
          <w:rFonts w:ascii="Calibri" w:eastAsia="Arial" w:hAnsi="Calibri" w:cs="Calibri"/>
        </w:rPr>
        <w:t xml:space="preserve"> costs of relocating and their</w:t>
      </w:r>
      <w:r w:rsidR="00432136" w:rsidRPr="004B09D3">
        <w:rPr>
          <w:rFonts w:ascii="Calibri" w:eastAsia="Arial" w:hAnsi="Calibri" w:cs="Calibri"/>
        </w:rPr>
        <w:t xml:space="preserve"> first year of study. </w:t>
      </w:r>
      <w:r w:rsidR="00611949">
        <w:rPr>
          <w:rFonts w:ascii="Calibri" w:eastAsia="Arial" w:hAnsi="Calibri" w:cs="Calibri"/>
        </w:rPr>
        <w:t xml:space="preserve">The Napthine Review found that the </w:t>
      </w:r>
      <w:r w:rsidRPr="004B09D3">
        <w:rPr>
          <w:rFonts w:ascii="Calibri" w:eastAsia="Arial" w:hAnsi="Calibri" w:cs="Calibri"/>
        </w:rPr>
        <w:t xml:space="preserve">costs associated with relocating to a new city or town to undertake tertiary </w:t>
      </w:r>
      <w:r w:rsidR="00435593">
        <w:rPr>
          <w:rFonts w:ascii="Calibri" w:eastAsia="Arial" w:hAnsi="Calibri" w:cs="Calibri"/>
        </w:rPr>
        <w:t xml:space="preserve">education </w:t>
      </w:r>
      <w:r w:rsidR="00432136">
        <w:rPr>
          <w:rFonts w:ascii="Calibri" w:eastAsia="Arial" w:hAnsi="Calibri" w:cs="Calibri"/>
        </w:rPr>
        <w:t>makes it more likely that</w:t>
      </w:r>
      <w:r w:rsidR="00611949">
        <w:rPr>
          <w:rFonts w:ascii="Calibri" w:eastAsia="Arial" w:hAnsi="Calibri" w:cs="Calibri"/>
        </w:rPr>
        <w:t xml:space="preserve"> these students </w:t>
      </w:r>
      <w:r w:rsidR="00432136">
        <w:rPr>
          <w:rFonts w:ascii="Calibri" w:eastAsia="Arial" w:hAnsi="Calibri" w:cs="Calibri"/>
        </w:rPr>
        <w:t>defer commencing</w:t>
      </w:r>
      <w:r w:rsidR="00611949">
        <w:rPr>
          <w:rFonts w:ascii="Calibri" w:eastAsia="Arial" w:hAnsi="Calibri" w:cs="Calibri"/>
        </w:rPr>
        <w:t xml:space="preserve"> tertiary study</w:t>
      </w:r>
      <w:r w:rsidR="00432136">
        <w:rPr>
          <w:rFonts w:ascii="Calibri" w:eastAsia="Arial" w:hAnsi="Calibri" w:cs="Calibri"/>
        </w:rPr>
        <w:t>. T</w:t>
      </w:r>
      <w:r w:rsidR="00432136" w:rsidRPr="003A0D5B">
        <w:rPr>
          <w:rFonts w:ascii="Calibri" w:eastAsia="Arial" w:hAnsi="Calibri" w:cs="Calibri"/>
        </w:rPr>
        <w:t>aking a gap year increases the likelihood of a student not returning to study or not completing their studies.</w:t>
      </w:r>
      <w:r w:rsidR="00432136">
        <w:rPr>
          <w:rFonts w:ascii="Calibri" w:eastAsia="Arial" w:hAnsi="Calibri" w:cs="Calibri"/>
        </w:rPr>
        <w:t xml:space="preserve"> </w:t>
      </w:r>
      <w:r w:rsidRPr="004B09D3">
        <w:rPr>
          <w:rFonts w:ascii="Calibri" w:eastAsia="Arial" w:hAnsi="Calibri" w:cs="Calibri"/>
        </w:rPr>
        <w:t xml:space="preserve">Importantly, </w:t>
      </w:r>
      <w:r w:rsidR="00BE1E04">
        <w:rPr>
          <w:rFonts w:ascii="Calibri" w:eastAsia="Arial" w:hAnsi="Calibri" w:cs="Calibri"/>
        </w:rPr>
        <w:t>the program</w:t>
      </w:r>
      <w:r w:rsidR="00BE1E04" w:rsidRPr="004B09D3">
        <w:rPr>
          <w:rFonts w:ascii="Calibri" w:eastAsia="Arial" w:hAnsi="Calibri" w:cs="Calibri"/>
        </w:rPr>
        <w:t xml:space="preserve"> </w:t>
      </w:r>
      <w:r w:rsidRPr="004B09D3">
        <w:rPr>
          <w:rFonts w:ascii="Calibri" w:eastAsia="Arial" w:hAnsi="Calibri" w:cs="Calibri"/>
        </w:rPr>
        <w:t>provide</w:t>
      </w:r>
      <w:r w:rsidR="00BE1E04">
        <w:rPr>
          <w:rFonts w:ascii="Calibri" w:eastAsia="Arial" w:hAnsi="Calibri" w:cs="Calibri"/>
        </w:rPr>
        <w:t>s</w:t>
      </w:r>
      <w:r w:rsidRPr="004B09D3">
        <w:rPr>
          <w:rFonts w:ascii="Calibri" w:eastAsia="Arial" w:hAnsi="Calibri" w:cs="Calibri"/>
        </w:rPr>
        <w:t xml:space="preserve"> an incentive for these students to start tertiary study immediately after completing secondary school, rather than taking a gap year.</w:t>
      </w:r>
    </w:p>
    <w:p w14:paraId="28CFC455" w14:textId="474544EB" w:rsidR="004B09D3" w:rsidRDefault="004B09D3" w:rsidP="004B09D3">
      <w:pPr>
        <w:suppressAutoHyphens/>
        <w:spacing w:before="180" w:after="60" w:line="280" w:lineRule="atLeast"/>
        <w:rPr>
          <w:rFonts w:ascii="Calibri" w:eastAsia="Arial" w:hAnsi="Calibri" w:cs="Calibri"/>
        </w:rPr>
      </w:pPr>
      <w:r w:rsidRPr="004B09D3">
        <w:rPr>
          <w:rFonts w:ascii="Calibri" w:eastAsia="Arial" w:hAnsi="Calibri" w:cs="Calibri"/>
        </w:rPr>
        <w:t>The TAP is a one-</w:t>
      </w:r>
      <w:r w:rsidR="004C3042">
        <w:rPr>
          <w:rFonts w:ascii="Calibri" w:eastAsia="Arial" w:hAnsi="Calibri" w:cs="Calibri"/>
        </w:rPr>
        <w:t xml:space="preserve">time </w:t>
      </w:r>
      <w:r w:rsidR="00EC0111">
        <w:rPr>
          <w:rFonts w:ascii="Calibri" w:eastAsia="Arial" w:hAnsi="Calibri" w:cs="Calibri"/>
        </w:rPr>
        <w:t>(see section 9</w:t>
      </w:r>
      <w:r w:rsidR="003E2C95">
        <w:rPr>
          <w:rFonts w:ascii="Calibri" w:eastAsia="Arial" w:hAnsi="Calibri" w:cs="Calibri"/>
        </w:rPr>
        <w:t>.1</w:t>
      </w:r>
      <w:r w:rsidR="00EC0111">
        <w:rPr>
          <w:rFonts w:ascii="Calibri" w:eastAsia="Arial" w:hAnsi="Calibri" w:cs="Calibri"/>
        </w:rPr>
        <w:t>)</w:t>
      </w:r>
      <w:r w:rsidRPr="004B09D3">
        <w:rPr>
          <w:rFonts w:ascii="Calibri" w:eastAsia="Arial" w:hAnsi="Calibri" w:cs="Calibri"/>
        </w:rPr>
        <w:t xml:space="preserve">, non-indexed, means tested payment to encourage and assist inner regional, outer regional, remote or very remote students who need to relocate to access tertiary study immediately following school (Year 12 or equivalent). It is for those students who </w:t>
      </w:r>
      <w:r w:rsidR="00ED440E">
        <w:rPr>
          <w:rFonts w:ascii="Calibri" w:eastAsia="Arial" w:hAnsi="Calibri" w:cs="Calibri"/>
        </w:rPr>
        <w:t>relocate to study at an education provider at least</w:t>
      </w:r>
      <w:r w:rsidRPr="004B09D3">
        <w:rPr>
          <w:rFonts w:ascii="Calibri" w:eastAsia="Arial" w:hAnsi="Calibri" w:cs="Calibri"/>
        </w:rPr>
        <w:t xml:space="preserve"> 90 minutes </w:t>
      </w:r>
      <w:r w:rsidRPr="00BB419F">
        <w:rPr>
          <w:rFonts w:ascii="Calibri" w:eastAsia="Arial" w:hAnsi="Calibri" w:cs="Calibri"/>
        </w:rPr>
        <w:t>by public transport</w:t>
      </w:r>
      <w:r w:rsidRPr="004B09D3">
        <w:rPr>
          <w:rFonts w:ascii="Calibri" w:eastAsia="Arial" w:hAnsi="Calibri" w:cs="Calibri"/>
        </w:rPr>
        <w:t xml:space="preserve"> from their family home to undertake </w:t>
      </w:r>
      <w:r w:rsidR="00C91957">
        <w:rPr>
          <w:rFonts w:ascii="Calibri" w:eastAsia="Arial" w:hAnsi="Calibri" w:cs="Calibri"/>
        </w:rPr>
        <w:t xml:space="preserve">a qualifying </w:t>
      </w:r>
      <w:r w:rsidRPr="004B09D3">
        <w:rPr>
          <w:rFonts w:ascii="Calibri" w:eastAsia="Arial" w:hAnsi="Calibri" w:cs="Calibri"/>
        </w:rPr>
        <w:t>full-time, higher-level tertiary education</w:t>
      </w:r>
      <w:r w:rsidR="00C91957">
        <w:rPr>
          <w:rFonts w:ascii="Calibri" w:eastAsia="Arial" w:hAnsi="Calibri" w:cs="Calibri"/>
        </w:rPr>
        <w:t xml:space="preserve"> course</w:t>
      </w:r>
      <w:r w:rsidRPr="004B09D3">
        <w:rPr>
          <w:rFonts w:ascii="Calibri" w:eastAsia="Arial" w:hAnsi="Calibri" w:cs="Calibri"/>
        </w:rPr>
        <w:t xml:space="preserve"> (Certificate IV or above</w:t>
      </w:r>
      <w:r w:rsidR="00162093">
        <w:rPr>
          <w:rStyle w:val="FootnoteReference"/>
          <w:rFonts w:ascii="Calibri" w:eastAsia="Arial" w:hAnsi="Calibri"/>
        </w:rPr>
        <w:footnoteReference w:id="2"/>
      </w:r>
      <w:r>
        <w:rPr>
          <w:rStyle w:val="EndnoteReference"/>
          <w:rFonts w:ascii="Calibri" w:eastAsia="Arial" w:hAnsi="Calibri" w:cs="Calibri"/>
        </w:rPr>
        <w:endnoteReference w:id="2"/>
      </w:r>
      <w:r w:rsidRPr="004B09D3">
        <w:rPr>
          <w:rFonts w:ascii="Calibri" w:eastAsia="Arial" w:hAnsi="Calibri" w:cs="Calibri"/>
        </w:rPr>
        <w:t>).</w:t>
      </w:r>
    </w:p>
    <w:p w14:paraId="3B1ABB4F" w14:textId="71B04569" w:rsidR="00F7245A" w:rsidRPr="00276DF0" w:rsidRDefault="00F7245A" w:rsidP="00F7245A">
      <w:pPr>
        <w:suppressAutoHyphens/>
        <w:spacing w:before="180" w:after="60" w:line="280" w:lineRule="atLeast"/>
        <w:rPr>
          <w:rFonts w:ascii="Calibri" w:eastAsia="Times New Roman" w:hAnsi="Calibri" w:cs="Calibri"/>
          <w:iCs/>
          <w:u w:val="single" w:color="0070C0"/>
        </w:rPr>
      </w:pPr>
      <w:r>
        <w:rPr>
          <w:rFonts w:ascii="Calibri" w:eastAsia="Arial" w:hAnsi="Calibri" w:cs="Calibri"/>
        </w:rPr>
        <w:lastRenderedPageBreak/>
        <w:t xml:space="preserve">The program is available </w:t>
      </w:r>
      <w:r w:rsidRPr="003B4D81">
        <w:rPr>
          <w:rFonts w:ascii="Calibri" w:eastAsia="Arial" w:hAnsi="Calibri" w:cs="Calibri"/>
        </w:rPr>
        <w:t>to students relocating to study at a vocational education and training (VET) provider,</w:t>
      </w:r>
      <w:r>
        <w:rPr>
          <w:rFonts w:ascii="Calibri" w:eastAsia="Arial" w:hAnsi="Calibri" w:cs="Calibri"/>
        </w:rPr>
        <w:t xml:space="preserve"> a </w:t>
      </w:r>
      <w:r w:rsidRPr="003B4D81">
        <w:rPr>
          <w:rFonts w:ascii="Calibri" w:eastAsia="Arial" w:hAnsi="Calibri" w:cs="Calibri"/>
        </w:rPr>
        <w:t>non-university higher education provider (NUHEP)</w:t>
      </w:r>
      <w:r>
        <w:rPr>
          <w:rFonts w:ascii="Calibri" w:eastAsia="Arial" w:hAnsi="Calibri" w:cs="Calibri"/>
        </w:rPr>
        <w:t>,</w:t>
      </w:r>
      <w:r w:rsidRPr="003B4D81">
        <w:rPr>
          <w:rFonts w:ascii="Calibri" w:eastAsia="Arial" w:hAnsi="Calibri" w:cs="Calibri"/>
        </w:rPr>
        <w:t xml:space="preserve"> </w:t>
      </w:r>
      <w:r>
        <w:rPr>
          <w:rFonts w:ascii="Calibri" w:eastAsia="Arial" w:hAnsi="Calibri" w:cs="Calibri"/>
        </w:rPr>
        <w:t xml:space="preserve">or </w:t>
      </w:r>
      <w:r w:rsidRPr="003B4D81">
        <w:rPr>
          <w:rFonts w:ascii="Calibri" w:eastAsia="Arial" w:hAnsi="Calibri" w:cs="Calibri"/>
        </w:rPr>
        <w:t>university</w:t>
      </w:r>
      <w:r>
        <w:rPr>
          <w:rFonts w:ascii="Calibri" w:eastAsia="Arial" w:hAnsi="Calibri" w:cs="Calibri"/>
        </w:rPr>
        <w:t>. The program is also available to students relocating to study a VET, NUHEP or university course at a Regional University Centre</w:t>
      </w:r>
      <w:r w:rsidRPr="003B4D81">
        <w:rPr>
          <w:rFonts w:ascii="Calibri" w:eastAsia="Arial" w:hAnsi="Calibri" w:cs="Calibri"/>
        </w:rPr>
        <w:t>.</w:t>
      </w:r>
    </w:p>
    <w:p w14:paraId="45ABB07E" w14:textId="31B60AAB" w:rsidR="004B09D3" w:rsidRDefault="004B09D3" w:rsidP="004B09D3">
      <w:pPr>
        <w:suppressAutoHyphens/>
        <w:spacing w:before="180" w:after="60" w:line="280" w:lineRule="atLeast"/>
        <w:rPr>
          <w:rFonts w:ascii="Calibri" w:eastAsia="Arial" w:hAnsi="Calibri" w:cs="Calibri"/>
        </w:rPr>
      </w:pPr>
      <w:r w:rsidRPr="004B09D3">
        <w:rPr>
          <w:rFonts w:ascii="Calibri" w:eastAsia="Arial" w:hAnsi="Calibri" w:cs="Calibri"/>
        </w:rPr>
        <w:t xml:space="preserve">When combined with existing and ongoing payments already available to regional students, such as Youth Allowance/ABSTUDY, the Relocation Scholarship and the Rural and Regional Enterprise Scholarships, it aims to contribute to reducing regional disparity and helping regional students start their tertiary education journey. </w:t>
      </w:r>
    </w:p>
    <w:p w14:paraId="4A85F770" w14:textId="6D3C6A2E" w:rsidR="0058359D" w:rsidRPr="001740AA" w:rsidRDefault="001740AA" w:rsidP="00E46836">
      <w:pPr>
        <w:numPr>
          <w:ilvl w:val="1"/>
          <w:numId w:val="12"/>
        </w:numPr>
        <w:suppressAutoHyphens/>
        <w:spacing w:before="180" w:after="60" w:line="280" w:lineRule="atLeast"/>
        <w:rPr>
          <w:rFonts w:ascii="Calibri" w:eastAsia="Times New Roman" w:hAnsi="Calibri" w:cs="Calibri"/>
          <w:bCs/>
          <w:iCs/>
          <w:color w:val="264F90"/>
          <w:sz w:val="24"/>
          <w:szCs w:val="32"/>
        </w:rPr>
      </w:pPr>
      <w:r>
        <w:rPr>
          <w:rFonts w:ascii="Calibri" w:eastAsia="Times New Roman" w:hAnsi="Calibri" w:cs="Calibri"/>
          <w:bCs/>
          <w:iCs/>
          <w:color w:val="264F90"/>
          <w:sz w:val="24"/>
          <w:szCs w:val="32"/>
        </w:rPr>
        <w:t xml:space="preserve">The </w:t>
      </w:r>
      <w:r w:rsidR="00585625">
        <w:rPr>
          <w:rFonts w:ascii="Calibri" w:eastAsia="Times New Roman" w:hAnsi="Calibri" w:cs="Calibri"/>
          <w:bCs/>
          <w:iCs/>
          <w:color w:val="264F90"/>
          <w:sz w:val="24"/>
          <w:szCs w:val="32"/>
        </w:rPr>
        <w:t>policy</w:t>
      </w:r>
      <w:r w:rsidR="0058359D" w:rsidRPr="001740AA">
        <w:rPr>
          <w:rFonts w:ascii="Calibri" w:eastAsia="Times New Roman" w:hAnsi="Calibri" w:cs="Calibri"/>
          <w:bCs/>
          <w:iCs/>
          <w:color w:val="264F90"/>
          <w:sz w:val="24"/>
          <w:szCs w:val="32"/>
        </w:rPr>
        <w:t xml:space="preserve"> context</w:t>
      </w:r>
    </w:p>
    <w:p w14:paraId="02347063" w14:textId="15B9D1B7" w:rsidR="001E6718" w:rsidRPr="001E6718" w:rsidRDefault="001E6718" w:rsidP="001E6718">
      <w:pPr>
        <w:suppressAutoHyphens/>
        <w:spacing w:before="180" w:after="60" w:line="280" w:lineRule="atLeast"/>
        <w:rPr>
          <w:rFonts w:ascii="Calibri" w:eastAsia="Arial" w:hAnsi="Calibri" w:cs="Calibri"/>
        </w:rPr>
      </w:pPr>
      <w:r w:rsidRPr="001E6718">
        <w:rPr>
          <w:rFonts w:ascii="Calibri" w:eastAsia="Arial" w:hAnsi="Calibri" w:cs="Calibri"/>
        </w:rPr>
        <w:t xml:space="preserve">The TAP supports the </w:t>
      </w:r>
      <w:r>
        <w:rPr>
          <w:rFonts w:ascii="Calibri" w:eastAsia="Arial" w:hAnsi="Calibri" w:cs="Calibri"/>
        </w:rPr>
        <w:t xml:space="preserve">Australian </w:t>
      </w:r>
      <w:r w:rsidRPr="001E6718">
        <w:rPr>
          <w:rFonts w:ascii="Calibri" w:eastAsia="Arial" w:hAnsi="Calibri" w:cs="Calibri"/>
        </w:rPr>
        <w:t xml:space="preserve">Government’s broader agenda to strengthen tertiary education in regional and remote Australia. </w:t>
      </w:r>
    </w:p>
    <w:p w14:paraId="21F4B1AD" w14:textId="77777777" w:rsidR="001E6718" w:rsidRDefault="00997577" w:rsidP="003A0D5B">
      <w:pPr>
        <w:suppressAutoHyphens/>
        <w:spacing w:before="180" w:after="60" w:line="280" w:lineRule="atLeast"/>
        <w:rPr>
          <w:rFonts w:ascii="Calibri" w:eastAsia="Arial" w:hAnsi="Calibri" w:cs="Calibri"/>
        </w:rPr>
      </w:pPr>
      <w:r>
        <w:rPr>
          <w:rFonts w:ascii="Calibri" w:eastAsia="Arial" w:hAnsi="Calibri" w:cs="Calibri"/>
        </w:rPr>
        <w:t xml:space="preserve">The </w:t>
      </w:r>
      <w:r w:rsidR="003A0D5B" w:rsidRPr="003A0D5B">
        <w:rPr>
          <w:rFonts w:ascii="Calibri" w:eastAsia="Arial" w:hAnsi="Calibri" w:cs="Calibri"/>
        </w:rPr>
        <w:t>TAP has been developed in direct response to Recommendation 2, proposed action 7 of the Napthine Review,</w:t>
      </w:r>
      <w:r w:rsidR="001E6718">
        <w:rPr>
          <w:rFonts w:ascii="Calibri" w:eastAsia="Arial" w:hAnsi="Calibri" w:cs="Calibri"/>
        </w:rPr>
        <w:t xml:space="preserve"> that</w:t>
      </w:r>
      <w:r w:rsidR="003A0D5B" w:rsidRPr="003A0D5B">
        <w:rPr>
          <w:rFonts w:ascii="Calibri" w:eastAsia="Arial" w:hAnsi="Calibri" w:cs="Calibri"/>
        </w:rPr>
        <w:t xml:space="preserve"> </w:t>
      </w:r>
      <w:r w:rsidR="001E6718" w:rsidRPr="003A0D5B">
        <w:rPr>
          <w:rFonts w:ascii="Calibri" w:eastAsia="Arial" w:hAnsi="Calibri" w:cs="Calibri"/>
        </w:rPr>
        <w:t xml:space="preserve">highlighted a clear city-country divide in participation and attainment rates for tertiary education, with those living in regional and remote areas less than half as likely as their city counterparts to obtain a university degree by the time they are 35. </w:t>
      </w:r>
    </w:p>
    <w:p w14:paraId="480893E3" w14:textId="77777777" w:rsidR="007D0984" w:rsidRPr="003A0D5B" w:rsidRDefault="007D0984" w:rsidP="007D0984">
      <w:pPr>
        <w:suppressAutoHyphens/>
        <w:spacing w:before="180" w:after="60" w:line="280" w:lineRule="atLeast"/>
        <w:rPr>
          <w:rFonts w:ascii="Calibri" w:eastAsia="Arial" w:hAnsi="Calibri" w:cs="Calibri"/>
        </w:rPr>
      </w:pPr>
      <w:r w:rsidRPr="003A0D5B">
        <w:rPr>
          <w:rFonts w:ascii="Calibri" w:eastAsia="Arial" w:hAnsi="Calibri" w:cs="Calibri"/>
        </w:rPr>
        <w:t>The Napthine Review also found while there have been improvements in income support for regional students, the costs associated with relocation for tertiary study can deter regional and remote students from further study due to the extra financial pressures associated with moving. This includes start-up expenses for relocation (such as travel, transport, and bond for accommodation); the costs of living (rent and food); the direct costs of education or training (tuition fees, textbooks, and computers) as well as the cost of traveling home in semester breaks and the opportunity cost of forgone income while studying. In all, the initial costs for regional and remote students to undertake tertiary education can be as much as $25,000 to $30,000.</w:t>
      </w:r>
    </w:p>
    <w:p w14:paraId="2067B64C" w14:textId="36A5BE0B" w:rsidR="003A0D5B" w:rsidRDefault="003A0D5B" w:rsidP="003A0D5B">
      <w:pPr>
        <w:suppressAutoHyphens/>
        <w:spacing w:before="180" w:after="60" w:line="280" w:lineRule="atLeast"/>
        <w:rPr>
          <w:rFonts w:ascii="Calibri" w:eastAsia="Arial" w:hAnsi="Calibri" w:cs="Calibri"/>
        </w:rPr>
      </w:pPr>
      <w:r w:rsidRPr="003A0D5B">
        <w:rPr>
          <w:rFonts w:ascii="Calibri" w:eastAsia="Arial" w:hAnsi="Calibri" w:cs="Calibri"/>
        </w:rPr>
        <w:t xml:space="preserve">The Napthine Review also notes regional and remote Indigenous students face cumulative challenges that can make it even more difficult to access higher education. </w:t>
      </w:r>
    </w:p>
    <w:p w14:paraId="37814C9D" w14:textId="41C24E56" w:rsidR="001E6718" w:rsidRPr="001E6718" w:rsidRDefault="001E6718" w:rsidP="001E6718">
      <w:pPr>
        <w:numPr>
          <w:ilvl w:val="1"/>
          <w:numId w:val="12"/>
        </w:numPr>
        <w:suppressAutoHyphens/>
        <w:spacing w:before="180" w:after="60" w:line="280" w:lineRule="atLeast"/>
        <w:rPr>
          <w:rFonts w:ascii="Calibri" w:eastAsia="Times New Roman" w:hAnsi="Calibri" w:cs="Calibri"/>
          <w:bCs/>
          <w:iCs/>
          <w:color w:val="264F90"/>
          <w:sz w:val="24"/>
          <w:szCs w:val="32"/>
        </w:rPr>
      </w:pPr>
      <w:r>
        <w:rPr>
          <w:rFonts w:ascii="Calibri" w:eastAsia="Times New Roman" w:hAnsi="Calibri" w:cs="Calibri"/>
          <w:bCs/>
          <w:iCs/>
          <w:color w:val="264F90"/>
          <w:sz w:val="24"/>
          <w:szCs w:val="32"/>
        </w:rPr>
        <w:t>O</w:t>
      </w:r>
      <w:r w:rsidRPr="001E6718">
        <w:rPr>
          <w:rFonts w:ascii="Calibri" w:eastAsia="Times New Roman" w:hAnsi="Calibri" w:cs="Calibri"/>
          <w:bCs/>
          <w:iCs/>
          <w:color w:val="264F90"/>
          <w:sz w:val="24"/>
          <w:szCs w:val="32"/>
        </w:rPr>
        <w:t>bjective of the program</w:t>
      </w:r>
    </w:p>
    <w:p w14:paraId="62F6E554" w14:textId="12177FEB" w:rsidR="00B129BA" w:rsidRPr="003B4D81" w:rsidRDefault="00B129BA" w:rsidP="00B129BA">
      <w:pPr>
        <w:suppressAutoHyphens/>
        <w:spacing w:before="180" w:after="60" w:line="280" w:lineRule="atLeast"/>
        <w:rPr>
          <w:rFonts w:ascii="Calibri" w:eastAsia="Arial" w:hAnsi="Calibri" w:cs="Calibri"/>
        </w:rPr>
      </w:pPr>
      <w:r w:rsidRPr="003B4D81">
        <w:rPr>
          <w:rFonts w:ascii="Calibri" w:eastAsia="Arial" w:hAnsi="Calibri" w:cs="Calibri"/>
        </w:rPr>
        <w:t>The</w:t>
      </w:r>
      <w:r>
        <w:rPr>
          <w:rFonts w:ascii="Calibri" w:eastAsia="Arial" w:hAnsi="Calibri" w:cs="Calibri"/>
        </w:rPr>
        <w:t xml:space="preserve"> objective of the program is to </w:t>
      </w:r>
      <w:r w:rsidRPr="003B4D81">
        <w:rPr>
          <w:rFonts w:ascii="Calibri" w:eastAsia="Arial" w:hAnsi="Calibri" w:cs="Calibri"/>
        </w:rPr>
        <w:t>bridge the gap between metropolitan and regional tertiary education attainment</w:t>
      </w:r>
      <w:r>
        <w:rPr>
          <w:rFonts w:ascii="Calibri" w:eastAsia="Arial" w:hAnsi="Calibri" w:cs="Calibri"/>
        </w:rPr>
        <w:t xml:space="preserve"> </w:t>
      </w:r>
      <w:r w:rsidR="00BC2318">
        <w:rPr>
          <w:rFonts w:ascii="Calibri" w:eastAsia="Arial" w:hAnsi="Calibri" w:cs="Calibri"/>
        </w:rPr>
        <w:t xml:space="preserve">as </w:t>
      </w:r>
      <w:r>
        <w:rPr>
          <w:rFonts w:ascii="Calibri" w:eastAsia="Arial" w:hAnsi="Calibri" w:cs="Calibri"/>
        </w:rPr>
        <w:t>identified by the</w:t>
      </w:r>
      <w:r w:rsidRPr="003B4D81">
        <w:rPr>
          <w:rFonts w:ascii="Calibri" w:eastAsia="Arial" w:hAnsi="Calibri" w:cs="Calibri"/>
        </w:rPr>
        <w:t xml:space="preserve"> Napthine Review</w:t>
      </w:r>
      <w:r>
        <w:rPr>
          <w:rFonts w:ascii="Calibri" w:eastAsia="Arial" w:hAnsi="Calibri" w:cs="Calibri"/>
        </w:rPr>
        <w:t>. T</w:t>
      </w:r>
      <w:r w:rsidRPr="003B4D81">
        <w:rPr>
          <w:rFonts w:ascii="Calibri" w:eastAsia="Arial" w:hAnsi="Calibri" w:cs="Calibri"/>
        </w:rPr>
        <w:t>h</w:t>
      </w:r>
      <w:r>
        <w:rPr>
          <w:rFonts w:ascii="Calibri" w:eastAsia="Arial" w:hAnsi="Calibri" w:cs="Calibri"/>
        </w:rPr>
        <w:t>e completion of year 12 (or equivalent)</w:t>
      </w:r>
      <w:r w:rsidRPr="003B4D81">
        <w:rPr>
          <w:rFonts w:ascii="Calibri" w:eastAsia="Arial" w:hAnsi="Calibri" w:cs="Calibri"/>
        </w:rPr>
        <w:t xml:space="preserve"> is the point at which most effort is needed.</w:t>
      </w:r>
      <w:r w:rsidRPr="00CE7683">
        <w:rPr>
          <w:rFonts w:ascii="Calibri" w:eastAsia="Arial" w:hAnsi="Calibri" w:cs="Calibri"/>
        </w:rPr>
        <w:t xml:space="preserve"> </w:t>
      </w:r>
      <w:r>
        <w:rPr>
          <w:rFonts w:ascii="Calibri" w:eastAsia="Arial" w:hAnsi="Calibri" w:cs="Calibri"/>
        </w:rPr>
        <w:t xml:space="preserve">To support the objective, over 8,000 payments were made available to eligible school leavers in 2021. </w:t>
      </w:r>
      <w:r w:rsidR="00C87FB6">
        <w:rPr>
          <w:rFonts w:ascii="Calibri" w:eastAsia="Arial" w:hAnsi="Calibri" w:cs="Calibri"/>
        </w:rPr>
        <w:t>From</w:t>
      </w:r>
      <w:r>
        <w:rPr>
          <w:rFonts w:ascii="Calibri" w:eastAsia="Arial" w:hAnsi="Calibri" w:cs="Calibri"/>
        </w:rPr>
        <w:t xml:space="preserve"> 2022</w:t>
      </w:r>
      <w:r w:rsidR="00C87FB6">
        <w:rPr>
          <w:rFonts w:ascii="Calibri" w:eastAsia="Arial" w:hAnsi="Calibri" w:cs="Calibri"/>
        </w:rPr>
        <w:t>,</w:t>
      </w:r>
      <w:r>
        <w:rPr>
          <w:rFonts w:ascii="Calibri" w:eastAsia="Arial" w:hAnsi="Calibri" w:cs="Calibri"/>
        </w:rPr>
        <w:t xml:space="preserve"> program </w:t>
      </w:r>
      <w:r w:rsidR="00C87FB6">
        <w:rPr>
          <w:rFonts w:ascii="Calibri" w:eastAsia="Arial" w:hAnsi="Calibri" w:cs="Calibri"/>
        </w:rPr>
        <w:t>eligibility criteria ha</w:t>
      </w:r>
      <w:r w:rsidR="00585625">
        <w:rPr>
          <w:rFonts w:ascii="Calibri" w:eastAsia="Arial" w:hAnsi="Calibri" w:cs="Calibri"/>
        </w:rPr>
        <w:t>ve</w:t>
      </w:r>
      <w:r w:rsidR="00C87FB6">
        <w:rPr>
          <w:rFonts w:ascii="Calibri" w:eastAsia="Arial" w:hAnsi="Calibri" w:cs="Calibri"/>
        </w:rPr>
        <w:t xml:space="preserve"> been broadened to include students from inner regional areas</w:t>
      </w:r>
      <w:r>
        <w:rPr>
          <w:rFonts w:ascii="Calibri" w:eastAsia="Arial" w:hAnsi="Calibri" w:cs="Calibri"/>
        </w:rPr>
        <w:t>.</w:t>
      </w:r>
    </w:p>
    <w:p w14:paraId="5B0ED464" w14:textId="22FB43F7" w:rsidR="00B129BA" w:rsidRPr="003A0D5B" w:rsidRDefault="00B129BA" w:rsidP="003A0D5B">
      <w:pPr>
        <w:suppressAutoHyphens/>
        <w:spacing w:before="180" w:after="60" w:line="280" w:lineRule="atLeast"/>
        <w:rPr>
          <w:rFonts w:ascii="Calibri" w:eastAsia="Arial" w:hAnsi="Calibri" w:cs="Calibri"/>
        </w:rPr>
      </w:pPr>
      <w:r w:rsidRPr="003B4D81">
        <w:rPr>
          <w:rFonts w:ascii="Calibri" w:eastAsia="Arial" w:hAnsi="Calibri" w:cs="Calibri"/>
        </w:rPr>
        <w:t xml:space="preserve">The </w:t>
      </w:r>
      <w:r w:rsidR="00585625">
        <w:rPr>
          <w:rFonts w:ascii="Calibri" w:eastAsia="Arial" w:hAnsi="Calibri" w:cs="Calibri"/>
        </w:rPr>
        <w:t>program</w:t>
      </w:r>
      <w:r w:rsidRPr="003B4D81">
        <w:rPr>
          <w:rFonts w:ascii="Calibri" w:eastAsia="Arial" w:hAnsi="Calibri" w:cs="Calibri"/>
        </w:rPr>
        <w:t xml:space="preserve"> is also expected to contribute to the Government’s </w:t>
      </w:r>
      <w:r w:rsidRPr="003B4D81">
        <w:rPr>
          <w:rFonts w:ascii="Calibri" w:eastAsia="Arial" w:hAnsi="Calibri" w:cs="Calibri"/>
          <w:i/>
          <w:iCs/>
        </w:rPr>
        <w:t xml:space="preserve">Closing the Gap </w:t>
      </w:r>
      <w:r w:rsidRPr="003B4D81">
        <w:rPr>
          <w:rFonts w:ascii="Calibri" w:eastAsia="Arial" w:hAnsi="Calibri" w:cs="Calibri"/>
        </w:rPr>
        <w:t>targets, by improving participation rates of Indigenous students from regional and remote areas through providing improved financial support for further study.</w:t>
      </w:r>
    </w:p>
    <w:p w14:paraId="68BA0422" w14:textId="3311072C" w:rsidR="003B4D81" w:rsidRPr="003B4D81" w:rsidRDefault="008837FA" w:rsidP="00F7245A">
      <w:pPr>
        <w:keepNext/>
        <w:numPr>
          <w:ilvl w:val="0"/>
          <w:numId w:val="12"/>
        </w:numPr>
        <w:suppressAutoHyphens/>
        <w:spacing w:before="240" w:after="120" w:line="280" w:lineRule="atLeast"/>
        <w:ind w:left="567" w:hanging="567"/>
        <w:outlineLvl w:val="1"/>
        <w:rPr>
          <w:rFonts w:ascii="Calibri" w:eastAsia="Times New Roman" w:hAnsi="Calibri" w:cs="Calibri"/>
          <w:bCs/>
          <w:iCs/>
          <w:color w:val="264F90"/>
          <w:sz w:val="32"/>
          <w:szCs w:val="32"/>
        </w:rPr>
      </w:pPr>
      <w:bookmarkStart w:id="7" w:name="_Toc80969474"/>
      <w:bookmarkStart w:id="8" w:name="_Toc421777592"/>
      <w:bookmarkStart w:id="9" w:name="_Ref421785111"/>
      <w:bookmarkStart w:id="10" w:name="_Toc464739940"/>
      <w:bookmarkStart w:id="11" w:name="_Toc58933755"/>
      <w:bookmarkStart w:id="12" w:name="_Toc98855226"/>
      <w:bookmarkEnd w:id="4"/>
      <w:bookmarkEnd w:id="5"/>
      <w:bookmarkEnd w:id="6"/>
      <w:bookmarkEnd w:id="7"/>
      <w:r>
        <w:rPr>
          <w:rFonts w:ascii="Calibri" w:eastAsia="Times New Roman" w:hAnsi="Calibri" w:cs="Calibri"/>
          <w:bCs/>
          <w:iCs/>
          <w:color w:val="264F90"/>
          <w:sz w:val="32"/>
          <w:szCs w:val="32"/>
        </w:rPr>
        <w:t>TAP</w:t>
      </w:r>
      <w:r w:rsidR="003B4D81" w:rsidRPr="003B4D81">
        <w:rPr>
          <w:rFonts w:ascii="Calibri" w:eastAsia="Times New Roman" w:hAnsi="Calibri" w:cs="Calibri"/>
          <w:bCs/>
          <w:iCs/>
          <w:color w:val="264F90"/>
          <w:sz w:val="32"/>
          <w:szCs w:val="32"/>
        </w:rPr>
        <w:t xml:space="preserve"> </w:t>
      </w:r>
      <w:bookmarkEnd w:id="8"/>
      <w:bookmarkEnd w:id="9"/>
      <w:r w:rsidR="003B4D81" w:rsidRPr="003B4D81">
        <w:rPr>
          <w:rFonts w:ascii="Calibri" w:eastAsia="Times New Roman" w:hAnsi="Calibri" w:cs="Calibri"/>
          <w:bCs/>
          <w:iCs/>
          <w:color w:val="264F90"/>
          <w:sz w:val="32"/>
          <w:szCs w:val="32"/>
        </w:rPr>
        <w:t>amount</w:t>
      </w:r>
      <w:bookmarkEnd w:id="10"/>
      <w:bookmarkEnd w:id="11"/>
      <w:r w:rsidR="00232C1C">
        <w:rPr>
          <w:rFonts w:ascii="Calibri" w:eastAsia="Times New Roman" w:hAnsi="Calibri" w:cs="Calibri"/>
          <w:bCs/>
          <w:iCs/>
          <w:color w:val="264F90"/>
          <w:sz w:val="32"/>
          <w:szCs w:val="32"/>
        </w:rPr>
        <w:t xml:space="preserve"> and </w:t>
      </w:r>
      <w:r>
        <w:rPr>
          <w:rFonts w:ascii="Calibri" w:eastAsia="Times New Roman" w:hAnsi="Calibri" w:cs="Calibri"/>
          <w:bCs/>
          <w:iCs/>
          <w:color w:val="264F90"/>
          <w:sz w:val="32"/>
          <w:szCs w:val="32"/>
        </w:rPr>
        <w:t>application</w:t>
      </w:r>
      <w:r w:rsidR="00232C1C">
        <w:rPr>
          <w:rFonts w:ascii="Calibri" w:eastAsia="Times New Roman" w:hAnsi="Calibri" w:cs="Calibri"/>
          <w:bCs/>
          <w:iCs/>
          <w:color w:val="264F90"/>
          <w:sz w:val="32"/>
          <w:szCs w:val="32"/>
        </w:rPr>
        <w:t xml:space="preserve"> period</w:t>
      </w:r>
      <w:bookmarkEnd w:id="12"/>
    </w:p>
    <w:p w14:paraId="6C9C3BF2" w14:textId="43CB2913" w:rsidR="00136864" w:rsidRPr="001740AA" w:rsidRDefault="00136864" w:rsidP="001740AA">
      <w:pPr>
        <w:numPr>
          <w:ilvl w:val="1"/>
          <w:numId w:val="12"/>
        </w:numPr>
        <w:suppressAutoHyphens/>
        <w:spacing w:before="180" w:after="60" w:line="280" w:lineRule="atLeast"/>
        <w:rPr>
          <w:rFonts w:ascii="Calibri" w:eastAsia="Times New Roman" w:hAnsi="Calibri" w:cs="Calibri"/>
          <w:bCs/>
          <w:iCs/>
          <w:color w:val="264F90"/>
          <w:sz w:val="24"/>
          <w:szCs w:val="32"/>
        </w:rPr>
      </w:pPr>
      <w:bookmarkStart w:id="13" w:name="_Hlk53149926"/>
      <w:bookmarkStart w:id="14" w:name="_Toc471823201"/>
      <w:bookmarkStart w:id="15" w:name="_Toc483299018"/>
      <w:bookmarkStart w:id="16" w:name="_Toc54265531"/>
      <w:bookmarkStart w:id="17" w:name="_Toc509326678"/>
      <w:bookmarkStart w:id="18" w:name="_Ref414285977"/>
      <w:bookmarkStart w:id="19" w:name="_Ref421696970"/>
      <w:bookmarkStart w:id="20" w:name="_Toc421777595"/>
      <w:r w:rsidRPr="001740AA">
        <w:rPr>
          <w:rFonts w:ascii="Calibri" w:eastAsia="Times New Roman" w:hAnsi="Calibri" w:cs="Calibri"/>
          <w:bCs/>
          <w:iCs/>
          <w:color w:val="264F90"/>
          <w:sz w:val="24"/>
          <w:szCs w:val="32"/>
        </w:rPr>
        <w:t>Inner and outer regional, remote, and very remote</w:t>
      </w:r>
    </w:p>
    <w:p w14:paraId="3A800D6E" w14:textId="5C37272B" w:rsidR="00A12718" w:rsidRDefault="003C3880" w:rsidP="00232C1C">
      <w:pPr>
        <w:pStyle w:val="CommentText"/>
        <w:rPr>
          <w:rFonts w:cstheme="minorHAnsi"/>
          <w:sz w:val="22"/>
          <w:szCs w:val="22"/>
        </w:rPr>
      </w:pPr>
      <w:r>
        <w:rPr>
          <w:rFonts w:cstheme="minorHAnsi"/>
          <w:sz w:val="22"/>
          <w:szCs w:val="22"/>
        </w:rPr>
        <w:t>If you are a s</w:t>
      </w:r>
      <w:r w:rsidR="00232C1C">
        <w:rPr>
          <w:rFonts w:cstheme="minorHAnsi"/>
          <w:sz w:val="22"/>
          <w:szCs w:val="22"/>
        </w:rPr>
        <w:t>tudent from o</w:t>
      </w:r>
      <w:r w:rsidR="00232C1C" w:rsidRPr="00927CB5">
        <w:rPr>
          <w:rFonts w:cstheme="minorHAnsi"/>
          <w:sz w:val="22"/>
          <w:szCs w:val="22"/>
        </w:rPr>
        <w:t>uter regional</w:t>
      </w:r>
      <w:r w:rsidR="00232C1C">
        <w:rPr>
          <w:rFonts w:cstheme="minorHAnsi"/>
          <w:sz w:val="22"/>
          <w:szCs w:val="22"/>
        </w:rPr>
        <w:t>,</w:t>
      </w:r>
      <w:r w:rsidR="00232C1C" w:rsidRPr="00927CB5">
        <w:rPr>
          <w:rFonts w:cstheme="minorHAnsi"/>
          <w:sz w:val="22"/>
          <w:szCs w:val="22"/>
        </w:rPr>
        <w:t xml:space="preserve"> remote, </w:t>
      </w:r>
      <w:r>
        <w:rPr>
          <w:rFonts w:cstheme="minorHAnsi"/>
          <w:sz w:val="22"/>
          <w:szCs w:val="22"/>
        </w:rPr>
        <w:t>or</w:t>
      </w:r>
      <w:r w:rsidRPr="00927CB5">
        <w:rPr>
          <w:rFonts w:cstheme="minorHAnsi"/>
          <w:sz w:val="22"/>
          <w:szCs w:val="22"/>
        </w:rPr>
        <w:t xml:space="preserve"> </w:t>
      </w:r>
      <w:r w:rsidR="00232C1C" w:rsidRPr="00927CB5">
        <w:rPr>
          <w:rFonts w:cstheme="minorHAnsi"/>
          <w:sz w:val="22"/>
          <w:szCs w:val="22"/>
        </w:rPr>
        <w:t xml:space="preserve">very remote </w:t>
      </w:r>
      <w:r w:rsidR="00232C1C">
        <w:rPr>
          <w:rFonts w:cstheme="minorHAnsi"/>
          <w:sz w:val="22"/>
          <w:szCs w:val="22"/>
        </w:rPr>
        <w:t>areas</w:t>
      </w:r>
      <w:r w:rsidR="00232C1C" w:rsidRPr="00927CB5">
        <w:rPr>
          <w:rFonts w:cstheme="minorHAnsi"/>
          <w:sz w:val="22"/>
          <w:szCs w:val="22"/>
        </w:rPr>
        <w:t xml:space="preserve"> </w:t>
      </w:r>
      <w:r>
        <w:rPr>
          <w:rFonts w:cstheme="minorHAnsi"/>
          <w:sz w:val="22"/>
          <w:szCs w:val="22"/>
        </w:rPr>
        <w:t xml:space="preserve">you </w:t>
      </w:r>
      <w:r w:rsidR="00232C1C">
        <w:rPr>
          <w:rFonts w:cstheme="minorHAnsi"/>
          <w:sz w:val="22"/>
          <w:szCs w:val="22"/>
        </w:rPr>
        <w:t xml:space="preserve">can </w:t>
      </w:r>
      <w:r w:rsidR="00EE367D">
        <w:rPr>
          <w:rFonts w:cstheme="minorHAnsi"/>
          <w:sz w:val="22"/>
          <w:szCs w:val="22"/>
        </w:rPr>
        <w:t>apply for</w:t>
      </w:r>
      <w:r w:rsidR="00EE367D" w:rsidRPr="00927CB5">
        <w:rPr>
          <w:rFonts w:cstheme="minorHAnsi"/>
          <w:sz w:val="22"/>
          <w:szCs w:val="22"/>
        </w:rPr>
        <w:t xml:space="preserve"> </w:t>
      </w:r>
      <w:r w:rsidR="00232C1C" w:rsidRPr="00927CB5">
        <w:rPr>
          <w:rFonts w:cstheme="minorHAnsi"/>
          <w:sz w:val="22"/>
          <w:szCs w:val="22"/>
        </w:rPr>
        <w:t xml:space="preserve">up to $5,000 </w:t>
      </w:r>
      <w:r w:rsidR="00EE367D">
        <w:rPr>
          <w:rFonts w:cstheme="minorHAnsi"/>
          <w:sz w:val="22"/>
          <w:szCs w:val="22"/>
        </w:rPr>
        <w:t xml:space="preserve">to relocate to participate in tertiary </w:t>
      </w:r>
      <w:r w:rsidR="00435593">
        <w:rPr>
          <w:rFonts w:cstheme="minorHAnsi"/>
          <w:sz w:val="22"/>
          <w:szCs w:val="22"/>
        </w:rPr>
        <w:t xml:space="preserve">education </w:t>
      </w:r>
      <w:r w:rsidR="00EE367D">
        <w:rPr>
          <w:rFonts w:cstheme="minorHAnsi"/>
          <w:sz w:val="22"/>
          <w:szCs w:val="22"/>
        </w:rPr>
        <w:t xml:space="preserve">in </w:t>
      </w:r>
      <w:r>
        <w:rPr>
          <w:rFonts w:cstheme="minorHAnsi"/>
          <w:sz w:val="22"/>
          <w:szCs w:val="22"/>
        </w:rPr>
        <w:t xml:space="preserve">your </w:t>
      </w:r>
      <w:r w:rsidR="00EE367D">
        <w:rPr>
          <w:rFonts w:cstheme="minorHAnsi"/>
          <w:sz w:val="22"/>
          <w:szCs w:val="22"/>
        </w:rPr>
        <w:t xml:space="preserve">first year of study. </w:t>
      </w:r>
      <w:r>
        <w:rPr>
          <w:rFonts w:cstheme="minorHAnsi"/>
          <w:sz w:val="22"/>
          <w:szCs w:val="22"/>
        </w:rPr>
        <w:t xml:space="preserve">The payment is made </w:t>
      </w:r>
      <w:r w:rsidR="00232C1C">
        <w:rPr>
          <w:rFonts w:cstheme="minorHAnsi"/>
          <w:sz w:val="22"/>
          <w:szCs w:val="22"/>
        </w:rPr>
        <w:t xml:space="preserve">in two </w:t>
      </w:r>
      <w:r w:rsidR="004C3042">
        <w:rPr>
          <w:rFonts w:cstheme="minorHAnsi"/>
          <w:sz w:val="22"/>
          <w:szCs w:val="22"/>
        </w:rPr>
        <w:t xml:space="preserve">instalments </w:t>
      </w:r>
      <w:r>
        <w:rPr>
          <w:rFonts w:cstheme="minorHAnsi"/>
          <w:sz w:val="22"/>
          <w:szCs w:val="22"/>
        </w:rPr>
        <w:t>(see section 6.3)</w:t>
      </w:r>
      <w:r w:rsidR="00A12718">
        <w:rPr>
          <w:rFonts w:cstheme="minorHAnsi"/>
          <w:sz w:val="22"/>
          <w:szCs w:val="22"/>
        </w:rPr>
        <w:t>.</w:t>
      </w:r>
    </w:p>
    <w:p w14:paraId="68B4BE16" w14:textId="6C84ABA2" w:rsidR="00232C1C" w:rsidRDefault="003C3880" w:rsidP="00232C1C">
      <w:pPr>
        <w:pStyle w:val="CommentText"/>
        <w:rPr>
          <w:rFonts w:cstheme="minorHAnsi"/>
          <w:sz w:val="22"/>
          <w:szCs w:val="22"/>
        </w:rPr>
      </w:pPr>
      <w:r>
        <w:rPr>
          <w:rFonts w:cstheme="minorHAnsi"/>
          <w:sz w:val="22"/>
          <w:szCs w:val="22"/>
        </w:rPr>
        <w:lastRenderedPageBreak/>
        <w:t>If you are a s</w:t>
      </w:r>
      <w:r w:rsidR="005975FC">
        <w:rPr>
          <w:rFonts w:cstheme="minorHAnsi"/>
          <w:sz w:val="22"/>
          <w:szCs w:val="22"/>
        </w:rPr>
        <w:t xml:space="preserve">tudent from </w:t>
      </w:r>
      <w:r>
        <w:rPr>
          <w:rFonts w:cstheme="minorHAnsi"/>
          <w:sz w:val="22"/>
          <w:szCs w:val="22"/>
        </w:rPr>
        <w:t xml:space="preserve">an </w:t>
      </w:r>
      <w:r w:rsidR="005975FC">
        <w:rPr>
          <w:rFonts w:cstheme="minorHAnsi"/>
          <w:sz w:val="22"/>
          <w:szCs w:val="22"/>
        </w:rPr>
        <w:t>i</w:t>
      </w:r>
      <w:r w:rsidR="00232C1C" w:rsidRPr="00927CB5">
        <w:rPr>
          <w:rFonts w:cstheme="minorHAnsi"/>
          <w:sz w:val="22"/>
          <w:szCs w:val="22"/>
        </w:rPr>
        <w:t xml:space="preserve">nner </w:t>
      </w:r>
      <w:r w:rsidR="00994C00">
        <w:rPr>
          <w:rFonts w:cstheme="minorHAnsi"/>
          <w:sz w:val="22"/>
          <w:szCs w:val="22"/>
        </w:rPr>
        <w:t xml:space="preserve">regional </w:t>
      </w:r>
      <w:r w:rsidR="005975FC">
        <w:rPr>
          <w:rFonts w:cstheme="minorHAnsi"/>
          <w:sz w:val="22"/>
          <w:szCs w:val="22"/>
        </w:rPr>
        <w:t>area</w:t>
      </w:r>
      <w:r>
        <w:rPr>
          <w:rFonts w:cstheme="minorHAnsi"/>
          <w:sz w:val="22"/>
          <w:szCs w:val="22"/>
        </w:rPr>
        <w:t xml:space="preserve"> you</w:t>
      </w:r>
      <w:r w:rsidR="00232C1C">
        <w:rPr>
          <w:rFonts w:cstheme="minorHAnsi"/>
          <w:sz w:val="22"/>
          <w:szCs w:val="22"/>
        </w:rPr>
        <w:t xml:space="preserve"> can </w:t>
      </w:r>
      <w:r w:rsidR="00EE367D">
        <w:rPr>
          <w:rFonts w:cstheme="minorHAnsi"/>
          <w:sz w:val="22"/>
          <w:szCs w:val="22"/>
        </w:rPr>
        <w:t>apply for</w:t>
      </w:r>
      <w:r w:rsidR="00EE367D" w:rsidRPr="00927CB5">
        <w:rPr>
          <w:rFonts w:cstheme="minorHAnsi"/>
          <w:sz w:val="22"/>
          <w:szCs w:val="22"/>
        </w:rPr>
        <w:t xml:space="preserve"> </w:t>
      </w:r>
      <w:r w:rsidR="00232C1C" w:rsidRPr="00927CB5">
        <w:rPr>
          <w:rFonts w:cstheme="minorHAnsi"/>
          <w:sz w:val="22"/>
          <w:szCs w:val="22"/>
        </w:rPr>
        <w:t>$3,000</w:t>
      </w:r>
      <w:r w:rsidR="005975FC">
        <w:rPr>
          <w:rFonts w:cstheme="minorHAnsi"/>
          <w:sz w:val="22"/>
          <w:szCs w:val="22"/>
        </w:rPr>
        <w:t xml:space="preserve"> </w:t>
      </w:r>
      <w:r w:rsidR="00EE367D">
        <w:rPr>
          <w:rFonts w:cstheme="minorHAnsi"/>
          <w:sz w:val="22"/>
          <w:szCs w:val="22"/>
        </w:rPr>
        <w:t xml:space="preserve">to relocate to participate in tertiary </w:t>
      </w:r>
      <w:r w:rsidR="00435593">
        <w:rPr>
          <w:rFonts w:cstheme="minorHAnsi"/>
          <w:sz w:val="22"/>
          <w:szCs w:val="22"/>
        </w:rPr>
        <w:t xml:space="preserve">education </w:t>
      </w:r>
      <w:r w:rsidR="005975FC">
        <w:rPr>
          <w:rFonts w:cstheme="minorHAnsi"/>
          <w:sz w:val="22"/>
          <w:szCs w:val="22"/>
        </w:rPr>
        <w:t xml:space="preserve">in </w:t>
      </w:r>
      <w:r>
        <w:rPr>
          <w:rFonts w:cstheme="minorHAnsi"/>
          <w:sz w:val="22"/>
          <w:szCs w:val="22"/>
        </w:rPr>
        <w:t xml:space="preserve">your </w:t>
      </w:r>
      <w:r w:rsidR="005975FC">
        <w:rPr>
          <w:rFonts w:cstheme="minorHAnsi"/>
          <w:sz w:val="22"/>
          <w:szCs w:val="22"/>
        </w:rPr>
        <w:t xml:space="preserve">first year of </w:t>
      </w:r>
      <w:r w:rsidR="00EE367D">
        <w:rPr>
          <w:rFonts w:cstheme="minorHAnsi"/>
          <w:sz w:val="22"/>
          <w:szCs w:val="22"/>
        </w:rPr>
        <w:t>study</w:t>
      </w:r>
      <w:r w:rsidR="00232C1C" w:rsidRPr="00927CB5">
        <w:rPr>
          <w:rFonts w:cstheme="minorHAnsi"/>
          <w:sz w:val="22"/>
          <w:szCs w:val="22"/>
        </w:rPr>
        <w:t>.</w:t>
      </w:r>
      <w:r w:rsidR="00EE367D">
        <w:rPr>
          <w:rFonts w:cstheme="minorHAnsi"/>
          <w:sz w:val="22"/>
          <w:szCs w:val="22"/>
        </w:rPr>
        <w:t xml:space="preserve"> </w:t>
      </w:r>
      <w:r>
        <w:rPr>
          <w:rFonts w:cstheme="minorHAnsi"/>
          <w:sz w:val="22"/>
          <w:szCs w:val="22"/>
        </w:rPr>
        <w:t>A</w:t>
      </w:r>
      <w:r w:rsidR="00EE367D">
        <w:rPr>
          <w:rFonts w:cstheme="minorHAnsi"/>
          <w:sz w:val="22"/>
          <w:szCs w:val="22"/>
        </w:rPr>
        <w:t xml:space="preserve"> single </w:t>
      </w:r>
      <w:r w:rsidR="004C3042">
        <w:rPr>
          <w:rFonts w:cstheme="minorHAnsi"/>
          <w:sz w:val="22"/>
          <w:szCs w:val="22"/>
        </w:rPr>
        <w:t xml:space="preserve">instalment </w:t>
      </w:r>
      <w:r>
        <w:rPr>
          <w:rFonts w:cstheme="minorHAnsi"/>
          <w:sz w:val="22"/>
          <w:szCs w:val="22"/>
        </w:rPr>
        <w:t>is made (see section 6.3)</w:t>
      </w:r>
      <w:r w:rsidR="00EE367D">
        <w:rPr>
          <w:rFonts w:cstheme="minorHAnsi"/>
          <w:sz w:val="22"/>
          <w:szCs w:val="22"/>
        </w:rPr>
        <w:t>.</w:t>
      </w:r>
    </w:p>
    <w:p w14:paraId="77702DD2" w14:textId="5EC3C4B3" w:rsidR="00136864" w:rsidRPr="001740AA" w:rsidRDefault="00136864" w:rsidP="001740AA">
      <w:pPr>
        <w:numPr>
          <w:ilvl w:val="1"/>
          <w:numId w:val="12"/>
        </w:numPr>
        <w:suppressAutoHyphens/>
        <w:spacing w:before="180" w:after="60" w:line="280" w:lineRule="atLeast"/>
        <w:rPr>
          <w:rFonts w:ascii="Calibri" w:eastAsia="Times New Roman" w:hAnsi="Calibri" w:cs="Calibri"/>
          <w:bCs/>
          <w:iCs/>
          <w:color w:val="264F90"/>
          <w:sz w:val="24"/>
          <w:szCs w:val="32"/>
        </w:rPr>
      </w:pPr>
      <w:r w:rsidRPr="001740AA">
        <w:rPr>
          <w:rFonts w:ascii="Calibri" w:eastAsia="Times New Roman" w:hAnsi="Calibri" w:cs="Calibri"/>
          <w:bCs/>
          <w:iCs/>
          <w:color w:val="264F90"/>
          <w:sz w:val="24"/>
          <w:szCs w:val="32"/>
        </w:rPr>
        <w:t>Application period</w:t>
      </w:r>
    </w:p>
    <w:p w14:paraId="22EF47FB" w14:textId="6CE2084A" w:rsidR="00184879" w:rsidRDefault="003C3880" w:rsidP="00184879">
      <w:pPr>
        <w:suppressAutoHyphens/>
        <w:spacing w:before="180" w:after="60" w:line="280" w:lineRule="atLeast"/>
        <w:rPr>
          <w:rFonts w:ascii="Calibri" w:eastAsia="Arial" w:hAnsi="Calibri" w:cs="Calibri"/>
        </w:rPr>
      </w:pPr>
      <w:r>
        <w:rPr>
          <w:rFonts w:cstheme="minorHAnsi"/>
        </w:rPr>
        <w:t>You</w:t>
      </w:r>
      <w:r w:rsidR="00EE367D" w:rsidRPr="00927CB5">
        <w:rPr>
          <w:rFonts w:cstheme="minorHAnsi"/>
        </w:rPr>
        <w:t xml:space="preserve"> </w:t>
      </w:r>
      <w:r w:rsidR="00EE367D">
        <w:rPr>
          <w:rFonts w:cstheme="minorHAnsi"/>
        </w:rPr>
        <w:t xml:space="preserve">can apply for the TAP </w:t>
      </w:r>
      <w:r w:rsidR="00EE367D" w:rsidRPr="00927CB5">
        <w:rPr>
          <w:rFonts w:cstheme="minorHAnsi"/>
        </w:rPr>
        <w:t xml:space="preserve">in the calendar year </w:t>
      </w:r>
      <w:r w:rsidR="00EE367D">
        <w:rPr>
          <w:rFonts w:cstheme="minorHAnsi"/>
        </w:rPr>
        <w:t xml:space="preserve">immediately </w:t>
      </w:r>
      <w:r w:rsidR="00B1641B">
        <w:rPr>
          <w:rFonts w:cstheme="minorHAnsi"/>
        </w:rPr>
        <w:t>following</w:t>
      </w:r>
      <w:r w:rsidR="00EE367D">
        <w:rPr>
          <w:rFonts w:cstheme="minorHAnsi"/>
        </w:rPr>
        <w:t xml:space="preserve"> complet</w:t>
      </w:r>
      <w:r w:rsidR="00B1641B">
        <w:rPr>
          <w:rFonts w:cstheme="minorHAnsi"/>
        </w:rPr>
        <w:t>ion of</w:t>
      </w:r>
      <w:r w:rsidR="00EE367D">
        <w:rPr>
          <w:rFonts w:cstheme="minorHAnsi"/>
        </w:rPr>
        <w:t xml:space="preserve"> year 12</w:t>
      </w:r>
      <w:r w:rsidR="006E07A5">
        <w:rPr>
          <w:rFonts w:cstheme="minorHAnsi"/>
        </w:rPr>
        <w:t xml:space="preserve">. </w:t>
      </w:r>
      <w:r w:rsidR="00184879" w:rsidRPr="001740AA">
        <w:rPr>
          <w:rFonts w:ascii="Calibri" w:eastAsia="Times New Roman" w:hAnsi="Calibri" w:cstheme="minorHAnsi"/>
        </w:rPr>
        <w:t>You must submit an application between the applicable opening and closing dates</w:t>
      </w:r>
      <w:r w:rsidR="00B1641B">
        <w:rPr>
          <w:rFonts w:ascii="Calibri" w:eastAsia="Times New Roman" w:hAnsi="Calibri" w:cstheme="minorHAnsi"/>
        </w:rPr>
        <w:t xml:space="preserve"> (see section 6)</w:t>
      </w:r>
      <w:r w:rsidR="00184879" w:rsidRPr="001740AA">
        <w:rPr>
          <w:rFonts w:ascii="Calibri" w:eastAsia="Times New Roman" w:hAnsi="Calibri" w:cstheme="minorHAnsi"/>
        </w:rPr>
        <w:t>. Applications submitted after the closing date will not be accepted</w:t>
      </w:r>
      <w:r w:rsidR="00184879" w:rsidRPr="001740AA">
        <w:t>.</w:t>
      </w:r>
    </w:p>
    <w:p w14:paraId="2F852AF5" w14:textId="4AE67F9A" w:rsidR="00184879" w:rsidRDefault="00184879" w:rsidP="00184879">
      <w:pPr>
        <w:pStyle w:val="CommentText"/>
        <w:rPr>
          <w:rFonts w:cstheme="minorHAnsi"/>
          <w:sz w:val="22"/>
          <w:szCs w:val="22"/>
        </w:rPr>
      </w:pPr>
      <w:r>
        <w:rPr>
          <w:rFonts w:cstheme="minorHAnsi"/>
          <w:sz w:val="22"/>
          <w:szCs w:val="22"/>
        </w:rPr>
        <w:t xml:space="preserve">For example, a student who completes year 12 in 2021 </w:t>
      </w:r>
      <w:r w:rsidR="00DF6D4D">
        <w:rPr>
          <w:rFonts w:cstheme="minorHAnsi"/>
          <w:sz w:val="22"/>
          <w:szCs w:val="22"/>
        </w:rPr>
        <w:t xml:space="preserve">and commences a qualifying tertiary education course in 2022, </w:t>
      </w:r>
      <w:r>
        <w:rPr>
          <w:rFonts w:cstheme="minorHAnsi"/>
          <w:sz w:val="22"/>
          <w:szCs w:val="22"/>
        </w:rPr>
        <w:t xml:space="preserve">can apply for the TAP from 1 January 2022 to </w:t>
      </w:r>
      <w:r w:rsidRPr="001740AA">
        <w:rPr>
          <w:rFonts w:cstheme="minorHAnsi"/>
          <w:sz w:val="22"/>
          <w:szCs w:val="22"/>
        </w:rPr>
        <w:t>31</w:t>
      </w:r>
      <w:r w:rsidR="001740AA" w:rsidRPr="001740AA">
        <w:rPr>
          <w:rFonts w:cstheme="minorHAnsi"/>
          <w:sz w:val="22"/>
          <w:szCs w:val="22"/>
        </w:rPr>
        <w:t> D</w:t>
      </w:r>
      <w:r w:rsidRPr="001740AA">
        <w:rPr>
          <w:rFonts w:cstheme="minorHAnsi"/>
          <w:sz w:val="22"/>
          <w:szCs w:val="22"/>
        </w:rPr>
        <w:t>ecember 2022</w:t>
      </w:r>
      <w:r w:rsidRPr="00436ECA">
        <w:rPr>
          <w:rFonts w:cstheme="minorHAnsi"/>
          <w:sz w:val="22"/>
          <w:szCs w:val="22"/>
        </w:rPr>
        <w:t xml:space="preserve">. </w:t>
      </w:r>
      <w:r w:rsidRPr="001740AA">
        <w:rPr>
          <w:rFonts w:cstheme="minorHAnsi"/>
          <w:sz w:val="22"/>
          <w:szCs w:val="22"/>
        </w:rPr>
        <w:t>This student will not be eligible in 2023</w:t>
      </w:r>
      <w:r w:rsidR="00ED440E">
        <w:rPr>
          <w:rFonts w:cstheme="minorHAnsi"/>
          <w:sz w:val="22"/>
          <w:szCs w:val="22"/>
        </w:rPr>
        <w:t xml:space="preserve"> unless special circumstances appl</w:t>
      </w:r>
      <w:r w:rsidR="0032429E">
        <w:rPr>
          <w:rFonts w:cstheme="minorHAnsi"/>
          <w:sz w:val="22"/>
          <w:szCs w:val="22"/>
        </w:rPr>
        <w:t>y</w:t>
      </w:r>
      <w:r w:rsidRPr="001740AA">
        <w:rPr>
          <w:rFonts w:cstheme="minorHAnsi"/>
          <w:sz w:val="22"/>
          <w:szCs w:val="22"/>
        </w:rPr>
        <w:t>.</w:t>
      </w:r>
    </w:p>
    <w:p w14:paraId="3E42961B" w14:textId="21AB7CCC" w:rsidR="0091223A" w:rsidRDefault="00184879" w:rsidP="00BD7447">
      <w:pPr>
        <w:suppressAutoHyphens/>
        <w:spacing w:before="180" w:after="60" w:line="280" w:lineRule="atLeast"/>
        <w:rPr>
          <w:rFonts w:ascii="Calibri" w:eastAsia="Arial" w:hAnsi="Calibri" w:cs="Calibri"/>
        </w:rPr>
      </w:pPr>
      <w:bookmarkStart w:id="21" w:name="_Hlk98787337"/>
      <w:r>
        <w:rPr>
          <w:rFonts w:ascii="Calibri" w:eastAsia="Arial" w:hAnsi="Calibri" w:cs="Calibri"/>
        </w:rPr>
        <w:t xml:space="preserve">Where </w:t>
      </w:r>
      <w:r w:rsidR="0007112F">
        <w:rPr>
          <w:rFonts w:ascii="Calibri" w:eastAsia="Arial" w:hAnsi="Calibri" w:cs="Calibri"/>
        </w:rPr>
        <w:t xml:space="preserve">you experience special </w:t>
      </w:r>
      <w:r w:rsidRPr="007B399D">
        <w:rPr>
          <w:rFonts w:ascii="Calibri" w:eastAsia="Arial" w:hAnsi="Calibri" w:cs="Calibri"/>
        </w:rPr>
        <w:t>circumstances</w:t>
      </w:r>
      <w:r>
        <w:rPr>
          <w:rFonts w:ascii="Calibri" w:eastAsia="Arial" w:hAnsi="Calibri" w:cs="Calibri"/>
        </w:rPr>
        <w:t xml:space="preserve"> </w:t>
      </w:r>
      <w:r w:rsidR="0007112F">
        <w:rPr>
          <w:rFonts w:ascii="Calibri" w:eastAsia="Arial" w:hAnsi="Calibri" w:cs="Calibri"/>
        </w:rPr>
        <w:t xml:space="preserve">(see Glossary) that have affected your ability to </w:t>
      </w:r>
      <w:r w:rsidR="0007112F" w:rsidRPr="00BD7447">
        <w:rPr>
          <w:rFonts w:ascii="Calibri" w:eastAsia="Arial" w:hAnsi="Calibri" w:cs="Calibri"/>
        </w:rPr>
        <w:t>submit an application</w:t>
      </w:r>
      <w:r w:rsidR="0007112F">
        <w:rPr>
          <w:rFonts w:ascii="Calibri" w:eastAsia="Arial" w:hAnsi="Calibri" w:cs="Calibri"/>
        </w:rPr>
        <w:t>, you</w:t>
      </w:r>
      <w:r w:rsidR="00191B7E">
        <w:rPr>
          <w:rFonts w:ascii="Calibri" w:eastAsia="Arial" w:hAnsi="Calibri" w:cs="Calibri"/>
        </w:rPr>
        <w:t xml:space="preserve"> have 14 days after the closing date to</w:t>
      </w:r>
      <w:r w:rsidR="0091223A">
        <w:rPr>
          <w:rFonts w:ascii="Calibri" w:eastAsia="Arial" w:hAnsi="Calibri" w:cs="Calibri"/>
        </w:rPr>
        <w:t xml:space="preserve"> contact Services Australia</w:t>
      </w:r>
      <w:r w:rsidR="00191B7E">
        <w:rPr>
          <w:rFonts w:ascii="Calibri" w:eastAsia="Arial" w:hAnsi="Calibri" w:cs="Calibri"/>
        </w:rPr>
        <w:t>. Y</w:t>
      </w:r>
      <w:r w:rsidR="0091223A">
        <w:rPr>
          <w:rFonts w:ascii="Calibri" w:eastAsia="Arial" w:hAnsi="Calibri" w:cs="Calibri"/>
        </w:rPr>
        <w:t>our claim</w:t>
      </w:r>
      <w:r w:rsidR="00191B7E">
        <w:rPr>
          <w:rFonts w:ascii="Calibri" w:eastAsia="Arial" w:hAnsi="Calibri" w:cs="Calibri"/>
        </w:rPr>
        <w:t xml:space="preserve"> submission for the TAP </w:t>
      </w:r>
      <w:r w:rsidR="00BD18A7">
        <w:rPr>
          <w:rFonts w:ascii="Calibri" w:eastAsia="Arial" w:hAnsi="Calibri" w:cs="Calibri"/>
        </w:rPr>
        <w:t>can be lodged</w:t>
      </w:r>
      <w:r w:rsidR="00191B7E">
        <w:rPr>
          <w:rFonts w:ascii="Calibri" w:eastAsia="Arial" w:hAnsi="Calibri" w:cs="Calibri"/>
        </w:rPr>
        <w:t xml:space="preserve"> </w:t>
      </w:r>
      <w:r w:rsidR="0091223A">
        <w:rPr>
          <w:rFonts w:ascii="Calibri" w:eastAsia="Arial" w:hAnsi="Calibri" w:cs="Calibri"/>
        </w:rPr>
        <w:t>up to 13 weeks</w:t>
      </w:r>
      <w:r w:rsidR="00191B7E">
        <w:rPr>
          <w:rFonts w:ascii="Calibri" w:eastAsia="Arial" w:hAnsi="Calibri" w:cs="Calibri"/>
        </w:rPr>
        <w:t xml:space="preserve"> from the day you contact Services Australia</w:t>
      </w:r>
      <w:r w:rsidR="0091223A">
        <w:rPr>
          <w:rFonts w:ascii="Calibri" w:eastAsia="Arial" w:hAnsi="Calibri" w:cs="Calibri"/>
        </w:rPr>
        <w:t>.</w:t>
      </w:r>
    </w:p>
    <w:bookmarkEnd w:id="21"/>
    <w:p w14:paraId="160B0686" w14:textId="41E34F5A" w:rsidR="000B60A5" w:rsidRPr="006168A2" w:rsidRDefault="000B60A5" w:rsidP="00D142E6">
      <w:pPr>
        <w:numPr>
          <w:ilvl w:val="1"/>
          <w:numId w:val="12"/>
        </w:numPr>
        <w:suppressAutoHyphens/>
        <w:spacing w:before="180" w:after="60" w:line="280" w:lineRule="atLeast"/>
        <w:rPr>
          <w:rFonts w:ascii="Calibri" w:eastAsia="Times New Roman" w:hAnsi="Calibri" w:cs="Calibri"/>
          <w:bCs/>
          <w:iCs/>
          <w:color w:val="264F90"/>
          <w:sz w:val="24"/>
          <w:szCs w:val="32"/>
        </w:rPr>
      </w:pPr>
      <w:r w:rsidRPr="006168A2">
        <w:rPr>
          <w:rFonts w:ascii="Calibri" w:eastAsia="Times New Roman" w:hAnsi="Calibri" w:cs="Calibri"/>
          <w:bCs/>
          <w:iCs/>
          <w:color w:val="264F90"/>
          <w:sz w:val="24"/>
          <w:szCs w:val="32"/>
        </w:rPr>
        <w:t>Total program funds</w:t>
      </w:r>
    </w:p>
    <w:p w14:paraId="20D72FB6" w14:textId="77777777" w:rsidR="00436ECA" w:rsidRPr="001A5F5D" w:rsidRDefault="000B60A5" w:rsidP="006168A2">
      <w:pPr>
        <w:suppressAutoHyphens/>
        <w:spacing w:before="180" w:after="0" w:line="280" w:lineRule="atLeast"/>
        <w:rPr>
          <w:rFonts w:cstheme="minorHAnsi"/>
        </w:rPr>
      </w:pPr>
      <w:r w:rsidRPr="001A5F5D">
        <w:rPr>
          <w:rFonts w:cstheme="minorHAnsi"/>
        </w:rPr>
        <w:t xml:space="preserve">The total </w:t>
      </w:r>
      <w:r w:rsidR="00436ECA" w:rsidRPr="001A5F5D">
        <w:rPr>
          <w:rFonts w:cstheme="minorHAnsi"/>
        </w:rPr>
        <w:t>funding</w:t>
      </w:r>
      <w:r w:rsidRPr="001A5F5D">
        <w:rPr>
          <w:rFonts w:cstheme="minorHAnsi"/>
        </w:rPr>
        <w:t xml:space="preserve"> for the TAP program is</w:t>
      </w:r>
      <w:r w:rsidR="00436ECA" w:rsidRPr="001A5F5D">
        <w:rPr>
          <w:rFonts w:cstheme="minorHAnsi"/>
        </w:rPr>
        <w:t>:</w:t>
      </w:r>
    </w:p>
    <w:p w14:paraId="6A90FA49" w14:textId="27C4FB16" w:rsidR="00436ECA" w:rsidRPr="001A5F5D" w:rsidRDefault="000B60A5" w:rsidP="006168A2">
      <w:pPr>
        <w:pStyle w:val="ListParagraph"/>
        <w:numPr>
          <w:ilvl w:val="0"/>
          <w:numId w:val="36"/>
        </w:numPr>
        <w:suppressAutoHyphens/>
        <w:spacing w:after="60" w:line="280" w:lineRule="atLeast"/>
        <w:ind w:left="765" w:hanging="357"/>
        <w:rPr>
          <w:rFonts w:cstheme="minorHAnsi"/>
        </w:rPr>
      </w:pPr>
      <w:r w:rsidRPr="001A5F5D">
        <w:rPr>
          <w:rFonts w:cstheme="minorHAnsi"/>
        </w:rPr>
        <w:t>$33</w:t>
      </w:r>
      <w:r w:rsidR="00136864" w:rsidRPr="001A5F5D">
        <w:rPr>
          <w:rFonts w:cstheme="minorHAnsi"/>
        </w:rPr>
        <w:t xml:space="preserve"> million</w:t>
      </w:r>
      <w:r w:rsidR="00436ECA" w:rsidRPr="001A5F5D">
        <w:rPr>
          <w:rFonts w:cstheme="minorHAnsi"/>
        </w:rPr>
        <w:t xml:space="preserve"> in 2022</w:t>
      </w:r>
    </w:p>
    <w:p w14:paraId="0E3B2F52" w14:textId="3D2052EF" w:rsidR="00436ECA" w:rsidRPr="001A5F5D" w:rsidRDefault="000B60A5" w:rsidP="00436ECA">
      <w:pPr>
        <w:pStyle w:val="ListParagraph"/>
        <w:numPr>
          <w:ilvl w:val="0"/>
          <w:numId w:val="36"/>
        </w:numPr>
        <w:suppressAutoHyphens/>
        <w:spacing w:before="180" w:after="60" w:line="280" w:lineRule="atLeast"/>
        <w:rPr>
          <w:rFonts w:cstheme="minorHAnsi"/>
        </w:rPr>
      </w:pPr>
      <w:r w:rsidRPr="001A5F5D">
        <w:rPr>
          <w:rFonts w:cstheme="minorHAnsi"/>
        </w:rPr>
        <w:t>$</w:t>
      </w:r>
      <w:r w:rsidR="00136864" w:rsidRPr="001A5F5D">
        <w:rPr>
          <w:rFonts w:cstheme="minorHAnsi"/>
        </w:rPr>
        <w:t>42 million</w:t>
      </w:r>
      <w:r w:rsidRPr="001A5F5D">
        <w:rPr>
          <w:rFonts w:cstheme="minorHAnsi"/>
        </w:rPr>
        <w:t xml:space="preserve"> </w:t>
      </w:r>
      <w:r w:rsidR="00436ECA" w:rsidRPr="001A5F5D">
        <w:rPr>
          <w:rFonts w:cstheme="minorHAnsi"/>
        </w:rPr>
        <w:t>in</w:t>
      </w:r>
      <w:r w:rsidRPr="001A5F5D">
        <w:rPr>
          <w:rFonts w:cstheme="minorHAnsi"/>
        </w:rPr>
        <w:t xml:space="preserve"> 2023  </w:t>
      </w:r>
    </w:p>
    <w:p w14:paraId="17627833" w14:textId="127C9A26" w:rsidR="00436ECA" w:rsidRPr="001A5F5D" w:rsidRDefault="000B60A5" w:rsidP="00436ECA">
      <w:pPr>
        <w:pStyle w:val="ListParagraph"/>
        <w:numPr>
          <w:ilvl w:val="0"/>
          <w:numId w:val="36"/>
        </w:numPr>
        <w:suppressAutoHyphens/>
        <w:spacing w:before="180" w:after="60" w:line="280" w:lineRule="atLeast"/>
        <w:rPr>
          <w:rFonts w:cstheme="minorHAnsi"/>
        </w:rPr>
      </w:pPr>
      <w:r w:rsidRPr="001A5F5D">
        <w:rPr>
          <w:rFonts w:cstheme="minorHAnsi"/>
        </w:rPr>
        <w:t>$</w:t>
      </w:r>
      <w:r w:rsidR="00136864" w:rsidRPr="001A5F5D">
        <w:rPr>
          <w:rFonts w:cstheme="minorHAnsi"/>
        </w:rPr>
        <w:t>53 million</w:t>
      </w:r>
      <w:r w:rsidRPr="001A5F5D">
        <w:rPr>
          <w:rFonts w:cstheme="minorHAnsi"/>
        </w:rPr>
        <w:t xml:space="preserve"> </w:t>
      </w:r>
      <w:r w:rsidR="00436ECA" w:rsidRPr="001A5F5D">
        <w:rPr>
          <w:rFonts w:cstheme="minorHAnsi"/>
        </w:rPr>
        <w:t>in</w:t>
      </w:r>
      <w:r w:rsidRPr="001A5F5D">
        <w:rPr>
          <w:rFonts w:cstheme="minorHAnsi"/>
        </w:rPr>
        <w:t xml:space="preserve"> 2024. </w:t>
      </w:r>
    </w:p>
    <w:p w14:paraId="400602F8" w14:textId="6B33D58B" w:rsidR="000B60A5" w:rsidRPr="004D0150" w:rsidRDefault="000B60A5">
      <w:pPr>
        <w:suppressAutoHyphens/>
        <w:spacing w:before="180" w:after="60" w:line="280" w:lineRule="atLeast"/>
        <w:rPr>
          <w:rFonts w:cstheme="minorHAnsi"/>
        </w:rPr>
      </w:pPr>
      <w:r w:rsidRPr="001A5F5D">
        <w:rPr>
          <w:rFonts w:cstheme="minorHAnsi"/>
        </w:rPr>
        <w:t xml:space="preserve">Please note </w:t>
      </w:r>
      <w:r w:rsidR="00BD7447">
        <w:rPr>
          <w:rFonts w:cstheme="minorHAnsi"/>
        </w:rPr>
        <w:t xml:space="preserve">total program </w:t>
      </w:r>
      <w:r w:rsidRPr="001A5F5D">
        <w:rPr>
          <w:rFonts w:cstheme="minorHAnsi"/>
        </w:rPr>
        <w:t xml:space="preserve">funding </w:t>
      </w:r>
      <w:r w:rsidR="00BD7447">
        <w:rPr>
          <w:rFonts w:cstheme="minorHAnsi"/>
        </w:rPr>
        <w:t>are</w:t>
      </w:r>
      <w:r w:rsidRPr="001A5F5D">
        <w:rPr>
          <w:rFonts w:cstheme="minorHAnsi"/>
        </w:rPr>
        <w:t xml:space="preserve"> indicative</w:t>
      </w:r>
      <w:r w:rsidR="00BD7447">
        <w:rPr>
          <w:rFonts w:cstheme="minorHAnsi"/>
        </w:rPr>
        <w:t xml:space="preserve"> amounts</w:t>
      </w:r>
      <w:r w:rsidRPr="001A5F5D">
        <w:rPr>
          <w:rFonts w:cstheme="minorHAnsi"/>
        </w:rPr>
        <w:t xml:space="preserve"> </w:t>
      </w:r>
      <w:r w:rsidR="00136864">
        <w:rPr>
          <w:rFonts w:cstheme="minorHAnsi"/>
        </w:rPr>
        <w:t>and may change due to indexation</w:t>
      </w:r>
      <w:r w:rsidR="00BD7447">
        <w:rPr>
          <w:rFonts w:cstheme="minorHAnsi"/>
        </w:rPr>
        <w:t xml:space="preserve"> or budget measures</w:t>
      </w:r>
      <w:r w:rsidR="00136864">
        <w:rPr>
          <w:rFonts w:cstheme="minorHAnsi"/>
        </w:rPr>
        <w:t>.</w:t>
      </w:r>
    </w:p>
    <w:p w14:paraId="072814A0" w14:textId="77777777" w:rsidR="005975FC" w:rsidRPr="003B4D81" w:rsidRDefault="005975FC" w:rsidP="00F7245A">
      <w:pPr>
        <w:keepNext/>
        <w:numPr>
          <w:ilvl w:val="0"/>
          <w:numId w:val="12"/>
        </w:numPr>
        <w:suppressAutoHyphens/>
        <w:spacing w:before="240" w:after="120" w:line="280" w:lineRule="atLeast"/>
        <w:ind w:left="567" w:hanging="567"/>
        <w:outlineLvl w:val="1"/>
        <w:rPr>
          <w:rFonts w:ascii="Calibri" w:eastAsia="Times New Roman" w:hAnsi="Calibri" w:cs="Calibri"/>
          <w:bCs/>
          <w:iCs/>
          <w:color w:val="264F90"/>
          <w:sz w:val="32"/>
          <w:szCs w:val="32"/>
        </w:rPr>
      </w:pPr>
      <w:bookmarkStart w:id="22" w:name="_Toc58933757"/>
      <w:bookmarkStart w:id="23" w:name="_Toc98855227"/>
      <w:r w:rsidRPr="003B4D81">
        <w:rPr>
          <w:rFonts w:ascii="Calibri" w:eastAsia="Times New Roman" w:hAnsi="Calibri" w:cs="Calibri"/>
          <w:bCs/>
          <w:iCs/>
          <w:color w:val="264F90"/>
          <w:sz w:val="32"/>
          <w:szCs w:val="32"/>
        </w:rPr>
        <w:t>Eligibility criteria</w:t>
      </w:r>
      <w:bookmarkEnd w:id="22"/>
      <w:bookmarkEnd w:id="23"/>
    </w:p>
    <w:p w14:paraId="3F2C51A1" w14:textId="182B5A99" w:rsidR="005975FC" w:rsidRPr="0031475C" w:rsidRDefault="006E07A5" w:rsidP="005975FC">
      <w:pPr>
        <w:suppressAutoHyphens/>
        <w:spacing w:before="180" w:after="60" w:line="280" w:lineRule="atLeast"/>
        <w:rPr>
          <w:rFonts w:ascii="Calibri" w:eastAsia="Arial" w:hAnsi="Calibri" w:cs="Calibri"/>
        </w:rPr>
      </w:pPr>
      <w:bookmarkStart w:id="24" w:name="_Toc464739942"/>
      <w:r>
        <w:rPr>
          <w:rFonts w:ascii="Calibri" w:eastAsia="Arial" w:hAnsi="Calibri" w:cs="Calibri"/>
        </w:rPr>
        <w:t>Y</w:t>
      </w:r>
      <w:r w:rsidR="00CD3D6D">
        <w:rPr>
          <w:rFonts w:ascii="Calibri" w:eastAsia="Arial" w:hAnsi="Calibri" w:cs="Calibri"/>
        </w:rPr>
        <w:t xml:space="preserve">ou </w:t>
      </w:r>
      <w:r w:rsidR="005975FC" w:rsidRPr="003B4D81">
        <w:rPr>
          <w:rFonts w:ascii="Calibri" w:eastAsia="Arial" w:hAnsi="Calibri" w:cs="Calibri"/>
        </w:rPr>
        <w:t>must meet all eligibility criteria</w:t>
      </w:r>
      <w:r>
        <w:rPr>
          <w:rFonts w:ascii="Calibri" w:eastAsia="Arial" w:hAnsi="Calibri" w:cs="Calibri"/>
        </w:rPr>
        <w:t xml:space="preserve"> to be c</w:t>
      </w:r>
      <w:r w:rsidR="00EF2219">
        <w:rPr>
          <w:rFonts w:ascii="Calibri" w:eastAsia="Arial" w:hAnsi="Calibri" w:cs="Calibri"/>
        </w:rPr>
        <w:t>onsidered</w:t>
      </w:r>
      <w:r>
        <w:rPr>
          <w:rFonts w:ascii="Calibri" w:eastAsia="Arial" w:hAnsi="Calibri" w:cs="Calibri"/>
        </w:rPr>
        <w:t xml:space="preserve"> for the TAP. Y</w:t>
      </w:r>
      <w:r w:rsidR="00CD3D6D">
        <w:rPr>
          <w:rFonts w:ascii="Calibri" w:eastAsia="Arial" w:hAnsi="Calibri" w:cs="Calibri"/>
        </w:rPr>
        <w:t xml:space="preserve">ou </w:t>
      </w:r>
      <w:r>
        <w:rPr>
          <w:rFonts w:ascii="Calibri" w:eastAsia="Arial" w:hAnsi="Calibri" w:cs="Calibri"/>
        </w:rPr>
        <w:t>must</w:t>
      </w:r>
      <w:r w:rsidR="005975FC">
        <w:rPr>
          <w:rFonts w:ascii="Calibri" w:eastAsia="Arial" w:hAnsi="Calibri" w:cs="Calibri"/>
        </w:rPr>
        <w:t xml:space="preserve"> </w:t>
      </w:r>
      <w:r w:rsidR="00CD3D6D">
        <w:rPr>
          <w:rFonts w:ascii="Calibri" w:eastAsia="Arial" w:hAnsi="Calibri" w:cs="Calibri"/>
        </w:rPr>
        <w:t xml:space="preserve">address each </w:t>
      </w:r>
      <w:r w:rsidR="00D23A87">
        <w:rPr>
          <w:rFonts w:ascii="Calibri" w:eastAsia="Arial" w:hAnsi="Calibri" w:cs="Calibri"/>
        </w:rPr>
        <w:t>criterion and</w:t>
      </w:r>
      <w:r>
        <w:rPr>
          <w:rFonts w:ascii="Calibri" w:eastAsia="Arial" w:hAnsi="Calibri" w:cs="Calibri"/>
        </w:rPr>
        <w:t xml:space="preserve"> </w:t>
      </w:r>
      <w:r w:rsidR="00CD3D6D">
        <w:rPr>
          <w:rFonts w:ascii="Calibri" w:eastAsia="Arial" w:hAnsi="Calibri" w:cs="Calibri"/>
        </w:rPr>
        <w:t xml:space="preserve">provide evidence to support </w:t>
      </w:r>
      <w:r>
        <w:rPr>
          <w:rFonts w:ascii="Calibri" w:eastAsia="Arial" w:hAnsi="Calibri" w:cs="Calibri"/>
        </w:rPr>
        <w:t xml:space="preserve">your </w:t>
      </w:r>
      <w:r w:rsidR="00CD3D6D">
        <w:rPr>
          <w:rFonts w:ascii="Calibri" w:eastAsia="Arial" w:hAnsi="Calibri" w:cs="Calibri"/>
        </w:rPr>
        <w:t>claim as stated in the application form</w:t>
      </w:r>
      <w:r w:rsidR="005975FC">
        <w:rPr>
          <w:rFonts w:ascii="Calibri" w:eastAsia="Arial" w:hAnsi="Calibri" w:cs="Calibri"/>
        </w:rPr>
        <w:t>.</w:t>
      </w:r>
      <w:r>
        <w:rPr>
          <w:rFonts w:ascii="Calibri" w:eastAsia="Arial" w:hAnsi="Calibri" w:cs="Calibri"/>
        </w:rPr>
        <w:t xml:space="preserve"> </w:t>
      </w:r>
      <w:r w:rsidR="00070E93">
        <w:rPr>
          <w:rFonts w:ascii="Calibri" w:eastAsia="Arial" w:hAnsi="Calibri" w:cs="Calibri"/>
        </w:rPr>
        <w:t>You</w:t>
      </w:r>
      <w:r w:rsidR="005975FC" w:rsidRPr="005975FC">
        <w:rPr>
          <w:rFonts w:ascii="Calibri" w:eastAsia="Arial" w:hAnsi="Calibri" w:cs="Calibri"/>
        </w:rPr>
        <w:t xml:space="preserve"> are responsible for submitting an accurate and complete application form</w:t>
      </w:r>
      <w:r>
        <w:rPr>
          <w:rFonts w:ascii="Calibri" w:eastAsia="Arial" w:hAnsi="Calibri" w:cs="Calibri"/>
        </w:rPr>
        <w:t>.</w:t>
      </w:r>
    </w:p>
    <w:bookmarkEnd w:id="24"/>
    <w:p w14:paraId="087D8859" w14:textId="523745A5" w:rsidR="005975FC" w:rsidRPr="003B4D81" w:rsidRDefault="005975FC" w:rsidP="005975FC">
      <w:pPr>
        <w:numPr>
          <w:ilvl w:val="1"/>
          <w:numId w:val="12"/>
        </w:numPr>
        <w:suppressAutoHyphens/>
        <w:spacing w:before="180" w:after="60" w:line="280" w:lineRule="atLeast"/>
        <w:rPr>
          <w:rFonts w:ascii="Calibri" w:eastAsia="Times New Roman" w:hAnsi="Calibri" w:cs="Calibri"/>
          <w:bCs/>
          <w:iCs/>
          <w:color w:val="264F90"/>
          <w:sz w:val="24"/>
          <w:szCs w:val="32"/>
        </w:rPr>
      </w:pPr>
      <w:r>
        <w:rPr>
          <w:rFonts w:ascii="Calibri" w:eastAsia="Times New Roman" w:hAnsi="Calibri" w:cs="Calibri"/>
          <w:bCs/>
          <w:iCs/>
          <w:color w:val="264F90"/>
          <w:sz w:val="24"/>
          <w:szCs w:val="32"/>
        </w:rPr>
        <w:t xml:space="preserve">Who is eligible to apply for </w:t>
      </w:r>
      <w:r w:rsidR="006E07A5">
        <w:rPr>
          <w:rFonts w:ascii="Calibri" w:eastAsia="Times New Roman" w:hAnsi="Calibri" w:cs="Calibri"/>
          <w:bCs/>
          <w:iCs/>
          <w:color w:val="264F90"/>
          <w:sz w:val="24"/>
          <w:szCs w:val="32"/>
        </w:rPr>
        <w:t xml:space="preserve">the </w:t>
      </w:r>
      <w:r w:rsidR="00D23A87">
        <w:rPr>
          <w:rFonts w:ascii="Calibri" w:eastAsia="Times New Roman" w:hAnsi="Calibri" w:cs="Calibri"/>
          <w:bCs/>
          <w:iCs/>
          <w:color w:val="264F90"/>
          <w:sz w:val="24"/>
          <w:szCs w:val="32"/>
        </w:rPr>
        <w:t>TAP?</w:t>
      </w:r>
    </w:p>
    <w:p w14:paraId="52E47328" w14:textId="79639C5B" w:rsidR="005975FC" w:rsidRPr="003B4D81" w:rsidRDefault="005975FC" w:rsidP="001740AA">
      <w:pPr>
        <w:suppressAutoHyphens/>
        <w:spacing w:before="180" w:after="60" w:line="280" w:lineRule="atLeast"/>
        <w:rPr>
          <w:rFonts w:ascii="Calibri" w:eastAsia="Arial" w:hAnsi="Calibri" w:cs="Calibri"/>
        </w:rPr>
      </w:pPr>
      <w:r w:rsidRPr="003B4D81">
        <w:rPr>
          <w:rFonts w:ascii="Calibri" w:eastAsia="Arial" w:hAnsi="Calibri" w:cs="Calibri"/>
        </w:rPr>
        <w:t>T</w:t>
      </w:r>
      <w:r w:rsidR="001A4293">
        <w:rPr>
          <w:rFonts w:ascii="Calibri" w:eastAsia="Arial" w:hAnsi="Calibri" w:cs="Calibri"/>
        </w:rPr>
        <w:t>o</w:t>
      </w:r>
      <w:r w:rsidRPr="003B4D81">
        <w:rPr>
          <w:rFonts w:ascii="Calibri" w:eastAsia="Arial" w:hAnsi="Calibri" w:cs="Calibri"/>
        </w:rPr>
        <w:t xml:space="preserve"> </w:t>
      </w:r>
      <w:r>
        <w:rPr>
          <w:rFonts w:ascii="Calibri" w:eastAsia="Arial" w:hAnsi="Calibri" w:cs="Calibri"/>
        </w:rPr>
        <w:t xml:space="preserve">be eligible for the </w:t>
      </w:r>
      <w:r w:rsidRPr="003B4D81">
        <w:rPr>
          <w:rFonts w:ascii="Calibri" w:eastAsia="Arial" w:hAnsi="Calibri" w:cs="Calibri"/>
        </w:rPr>
        <w:t xml:space="preserve">TAP </w:t>
      </w:r>
      <w:r w:rsidR="00070E93">
        <w:rPr>
          <w:rFonts w:ascii="Calibri" w:eastAsia="Arial" w:hAnsi="Calibri" w:cs="Calibri"/>
        </w:rPr>
        <w:t>you</w:t>
      </w:r>
      <w:r w:rsidRPr="003B4D81">
        <w:rPr>
          <w:rFonts w:ascii="Calibri" w:eastAsia="Arial" w:hAnsi="Calibri" w:cs="Calibri"/>
        </w:rPr>
        <w:t xml:space="preserve"> </w:t>
      </w:r>
      <w:r>
        <w:rPr>
          <w:rFonts w:ascii="Calibri" w:eastAsia="Arial" w:hAnsi="Calibri" w:cs="Calibri"/>
        </w:rPr>
        <w:t>must</w:t>
      </w:r>
      <w:r w:rsidRPr="003B4D81">
        <w:rPr>
          <w:rFonts w:ascii="Calibri" w:eastAsia="Arial" w:hAnsi="Calibri" w:cs="Calibri"/>
        </w:rPr>
        <w:t>:</w:t>
      </w:r>
    </w:p>
    <w:p w14:paraId="2122A18C" w14:textId="523F62A4" w:rsidR="005975FC" w:rsidRPr="003B4D81" w:rsidRDefault="005975FC" w:rsidP="001740AA">
      <w:pPr>
        <w:numPr>
          <w:ilvl w:val="0"/>
          <w:numId w:val="13"/>
        </w:numPr>
        <w:suppressAutoHyphens/>
        <w:spacing w:after="100" w:afterAutospacing="1" w:line="240" w:lineRule="auto"/>
        <w:ind w:left="714" w:hanging="357"/>
        <w:rPr>
          <w:rFonts w:ascii="Calibri" w:eastAsia="Arial" w:hAnsi="Calibri" w:cs="Calibri"/>
        </w:rPr>
      </w:pPr>
      <w:r>
        <w:rPr>
          <w:rFonts w:ascii="Calibri" w:eastAsia="Arial" w:hAnsi="Calibri" w:cs="Calibri"/>
        </w:rPr>
        <w:t>be</w:t>
      </w:r>
      <w:r w:rsidRPr="003B4D81">
        <w:rPr>
          <w:rFonts w:ascii="Calibri" w:eastAsia="Arial" w:hAnsi="Calibri" w:cs="Calibri"/>
        </w:rPr>
        <w:t xml:space="preserve"> from an inner regional, outer regional, remote, or very remote area </w:t>
      </w:r>
      <w:r w:rsidR="00CD3D6D">
        <w:rPr>
          <w:rFonts w:ascii="Calibri" w:eastAsia="Arial" w:hAnsi="Calibri" w:cs="Calibri"/>
        </w:rPr>
        <w:t xml:space="preserve">as </w:t>
      </w:r>
      <w:r w:rsidRPr="003B4D81">
        <w:rPr>
          <w:rFonts w:ascii="Calibri" w:eastAsia="Arial" w:hAnsi="Calibri" w:cs="Calibri"/>
        </w:rPr>
        <w:t xml:space="preserve">defined </w:t>
      </w:r>
      <w:r w:rsidR="00CD3D6D">
        <w:rPr>
          <w:rFonts w:ascii="Calibri" w:eastAsia="Arial" w:hAnsi="Calibri" w:cs="Calibri"/>
        </w:rPr>
        <w:t xml:space="preserve">by </w:t>
      </w:r>
      <w:r w:rsidRPr="003B4D81">
        <w:rPr>
          <w:rFonts w:ascii="Calibri" w:eastAsia="Arial" w:hAnsi="Calibri" w:cs="Calibri"/>
        </w:rPr>
        <w:t xml:space="preserve">the </w:t>
      </w:r>
      <w:hyperlink r:id="rId25" w:history="1">
        <w:r w:rsidRPr="003B4D81">
          <w:rPr>
            <w:rFonts w:ascii="Calibri" w:eastAsia="Arial" w:hAnsi="Calibri" w:cs="Calibri"/>
            <w:u w:val="single" w:color="0070C0"/>
          </w:rPr>
          <w:t>Australian Statistical Geography Standard - Remoteness Area</w:t>
        </w:r>
      </w:hyperlink>
      <w:r w:rsidRPr="003B4D81">
        <w:rPr>
          <w:rFonts w:ascii="Calibri" w:eastAsia="Arial" w:hAnsi="Calibri" w:cs="Calibri"/>
        </w:rPr>
        <w:t xml:space="preserve"> classification</w:t>
      </w:r>
      <w:r w:rsidR="00CD3D6D">
        <w:rPr>
          <w:rFonts w:ascii="Calibri" w:eastAsia="Arial" w:hAnsi="Calibri" w:cs="Calibri"/>
        </w:rPr>
        <w:t xml:space="preserve"> (</w:t>
      </w:r>
      <w:r w:rsidR="0019124B">
        <w:rPr>
          <w:rFonts w:ascii="Calibri" w:eastAsia="Arial" w:hAnsi="Calibri" w:cs="Calibri"/>
        </w:rPr>
        <w:t>s</w:t>
      </w:r>
      <w:r w:rsidR="00886574">
        <w:rPr>
          <w:rFonts w:ascii="Calibri" w:eastAsia="Arial" w:hAnsi="Calibri" w:cs="Calibri"/>
        </w:rPr>
        <w:t>ee section 9.</w:t>
      </w:r>
      <w:r w:rsidR="00B1641B">
        <w:rPr>
          <w:rFonts w:ascii="Calibri" w:eastAsia="Arial" w:hAnsi="Calibri" w:cs="Calibri"/>
        </w:rPr>
        <w:t xml:space="preserve">6 </w:t>
      </w:r>
      <w:r w:rsidR="00886574">
        <w:rPr>
          <w:rFonts w:ascii="Calibri" w:eastAsia="Arial" w:hAnsi="Calibri" w:cs="Calibri"/>
        </w:rPr>
        <w:t xml:space="preserve">of these </w:t>
      </w:r>
      <w:r w:rsidR="00816A85">
        <w:rPr>
          <w:rFonts w:ascii="Calibri" w:eastAsia="Arial" w:hAnsi="Calibri" w:cs="Calibri"/>
        </w:rPr>
        <w:t>G</w:t>
      </w:r>
      <w:r w:rsidR="00886574">
        <w:rPr>
          <w:rFonts w:ascii="Calibri" w:eastAsia="Arial" w:hAnsi="Calibri" w:cs="Calibri"/>
        </w:rPr>
        <w:t xml:space="preserve">uidelines for </w:t>
      </w:r>
      <w:r w:rsidR="00CD3D6D">
        <w:rPr>
          <w:rFonts w:ascii="Calibri" w:eastAsia="Arial" w:hAnsi="Calibri" w:cs="Calibri"/>
        </w:rPr>
        <w:t>further information</w:t>
      </w:r>
      <w:r w:rsidR="00886574">
        <w:rPr>
          <w:rFonts w:ascii="Calibri" w:eastAsia="Arial" w:hAnsi="Calibri" w:cs="Calibri"/>
        </w:rPr>
        <w:t>)</w:t>
      </w:r>
    </w:p>
    <w:p w14:paraId="593C1276" w14:textId="0F269621" w:rsidR="00065640" w:rsidRDefault="00065640" w:rsidP="005975FC">
      <w:pPr>
        <w:numPr>
          <w:ilvl w:val="0"/>
          <w:numId w:val="13"/>
        </w:numPr>
        <w:suppressAutoHyphens/>
        <w:spacing w:before="100" w:beforeAutospacing="1" w:after="100" w:afterAutospacing="1" w:line="240" w:lineRule="auto"/>
        <w:rPr>
          <w:rFonts w:ascii="Calibri" w:eastAsia="Arial" w:hAnsi="Calibri" w:cs="Calibri"/>
        </w:rPr>
      </w:pPr>
      <w:r>
        <w:rPr>
          <w:rFonts w:ascii="Calibri" w:eastAsia="Arial" w:hAnsi="Calibri" w:cs="Calibri"/>
        </w:rPr>
        <w:t xml:space="preserve">be </w:t>
      </w:r>
      <w:r w:rsidR="00BD7447">
        <w:rPr>
          <w:rFonts w:ascii="Calibri" w:eastAsia="Arial" w:hAnsi="Calibri" w:cs="Calibri"/>
        </w:rPr>
        <w:t xml:space="preserve">undertaking a qualifying tertiary education course </w:t>
      </w:r>
      <w:r>
        <w:rPr>
          <w:rFonts w:ascii="Calibri" w:eastAsia="Arial" w:hAnsi="Calibri" w:cs="Calibri"/>
        </w:rPr>
        <w:t>in the year following completion of Year 12 or equivalent level of education</w:t>
      </w:r>
    </w:p>
    <w:p w14:paraId="489C2D6F" w14:textId="2D8CFA05" w:rsidR="005975FC" w:rsidRPr="00A80810" w:rsidRDefault="005975FC" w:rsidP="005975FC">
      <w:pPr>
        <w:numPr>
          <w:ilvl w:val="0"/>
          <w:numId w:val="13"/>
        </w:numPr>
        <w:suppressAutoHyphens/>
        <w:spacing w:before="100" w:beforeAutospacing="1" w:after="100" w:afterAutospacing="1" w:line="240" w:lineRule="auto"/>
        <w:rPr>
          <w:rFonts w:ascii="Calibri" w:eastAsia="Arial" w:hAnsi="Calibri" w:cs="Calibri"/>
        </w:rPr>
      </w:pPr>
      <w:r w:rsidRPr="00BD7447">
        <w:rPr>
          <w:rFonts w:ascii="Calibri" w:eastAsia="Arial" w:hAnsi="Calibri" w:cs="Calibri"/>
        </w:rPr>
        <w:t xml:space="preserve">have relocated to study at an education provider or Regional University Centre located </w:t>
      </w:r>
      <w:r w:rsidRPr="0007112F">
        <w:rPr>
          <w:rFonts w:ascii="Calibri" w:eastAsia="Arial" w:hAnsi="Calibri" w:cs="Calibri"/>
        </w:rPr>
        <w:t xml:space="preserve">at least 90 minutes by public transport from </w:t>
      </w:r>
      <w:r w:rsidR="007C7715" w:rsidRPr="0007112F">
        <w:rPr>
          <w:rFonts w:ascii="Calibri" w:eastAsia="Arial" w:hAnsi="Calibri" w:cs="Calibri"/>
        </w:rPr>
        <w:t>your</w:t>
      </w:r>
      <w:r w:rsidR="007C7715" w:rsidRPr="00D142E6">
        <w:rPr>
          <w:rFonts w:ascii="Calibri" w:eastAsia="Arial" w:hAnsi="Calibri" w:cs="Calibri"/>
        </w:rPr>
        <w:t xml:space="preserve"> </w:t>
      </w:r>
      <w:r w:rsidRPr="00A80810">
        <w:rPr>
          <w:rFonts w:ascii="Calibri" w:eastAsia="Arial" w:hAnsi="Calibri" w:cs="Calibri"/>
        </w:rPr>
        <w:t>family home</w:t>
      </w:r>
    </w:p>
    <w:p w14:paraId="2A87D04B" w14:textId="1460642A" w:rsidR="005975FC" w:rsidRDefault="005975FC" w:rsidP="005975FC">
      <w:pPr>
        <w:numPr>
          <w:ilvl w:val="0"/>
          <w:numId w:val="13"/>
        </w:numPr>
        <w:suppressAutoHyphens/>
        <w:spacing w:before="100" w:beforeAutospacing="1" w:after="100" w:afterAutospacing="1" w:line="240" w:lineRule="auto"/>
        <w:rPr>
          <w:rFonts w:ascii="Calibri" w:eastAsia="Arial" w:hAnsi="Calibri" w:cs="Calibri"/>
        </w:rPr>
      </w:pPr>
      <w:r>
        <w:rPr>
          <w:rFonts w:ascii="Calibri" w:eastAsia="Arial" w:hAnsi="Calibri" w:cs="Calibri"/>
        </w:rPr>
        <w:t>b</w:t>
      </w:r>
      <w:r w:rsidRPr="003B4D81">
        <w:rPr>
          <w:rFonts w:ascii="Calibri" w:eastAsia="Arial" w:hAnsi="Calibri" w:cs="Calibri"/>
        </w:rPr>
        <w:t xml:space="preserve">e enrolled in a Certificate IV or above qualification, </w:t>
      </w:r>
      <w:r>
        <w:rPr>
          <w:rFonts w:ascii="Calibri" w:eastAsia="Arial" w:hAnsi="Calibri" w:cs="Calibri"/>
        </w:rPr>
        <w:t xml:space="preserve">with </w:t>
      </w:r>
      <w:r w:rsidRPr="003B4D81">
        <w:rPr>
          <w:rFonts w:ascii="Calibri" w:eastAsia="Arial" w:hAnsi="Calibri" w:cs="Calibri"/>
        </w:rPr>
        <w:t xml:space="preserve">a </w:t>
      </w:r>
      <w:r>
        <w:rPr>
          <w:rFonts w:ascii="Calibri" w:eastAsia="Arial" w:hAnsi="Calibri" w:cs="Calibri"/>
        </w:rPr>
        <w:t xml:space="preserve">minimum </w:t>
      </w:r>
      <w:r w:rsidRPr="003B4D81">
        <w:rPr>
          <w:rFonts w:ascii="Calibri" w:eastAsia="Arial" w:hAnsi="Calibri" w:cs="Calibri"/>
        </w:rPr>
        <w:t>course duration of one academic year</w:t>
      </w:r>
    </w:p>
    <w:p w14:paraId="374EA656" w14:textId="2F6EBB1D" w:rsidR="005975FC" w:rsidRPr="003B4D81" w:rsidRDefault="005975FC" w:rsidP="005975FC">
      <w:pPr>
        <w:numPr>
          <w:ilvl w:val="0"/>
          <w:numId w:val="13"/>
        </w:numPr>
        <w:suppressAutoHyphens/>
        <w:spacing w:before="100" w:beforeAutospacing="1" w:after="100" w:afterAutospacing="1" w:line="240" w:lineRule="auto"/>
        <w:rPr>
          <w:rFonts w:ascii="Calibri" w:eastAsia="Arial" w:hAnsi="Calibri" w:cs="Calibri"/>
        </w:rPr>
      </w:pPr>
      <w:r>
        <w:rPr>
          <w:rFonts w:ascii="Calibri" w:eastAsia="Arial" w:hAnsi="Calibri" w:cs="Calibri"/>
        </w:rPr>
        <w:t xml:space="preserve">be enrolled in at least 75 per cent of </w:t>
      </w:r>
      <w:r w:rsidR="002F0AAB">
        <w:rPr>
          <w:rFonts w:ascii="Calibri" w:eastAsia="Arial" w:hAnsi="Calibri" w:cs="Calibri"/>
        </w:rPr>
        <w:t xml:space="preserve">your </w:t>
      </w:r>
      <w:r>
        <w:rPr>
          <w:rFonts w:ascii="Calibri" w:eastAsia="Arial" w:hAnsi="Calibri" w:cs="Calibri"/>
        </w:rPr>
        <w:t xml:space="preserve">course’s normal full-time study load, or an </w:t>
      </w:r>
      <w:r w:rsidRPr="00C4502C">
        <w:rPr>
          <w:rFonts w:ascii="Calibri" w:eastAsia="Arial" w:hAnsi="Calibri" w:cs="Calibri"/>
        </w:rPr>
        <w:t>approved concessional study load</w:t>
      </w:r>
      <w:r w:rsidR="00B1641B">
        <w:rPr>
          <w:rFonts w:ascii="Calibri" w:eastAsia="Arial" w:hAnsi="Calibri" w:cs="Calibri"/>
        </w:rPr>
        <w:t xml:space="preserve"> (see Glossary)</w:t>
      </w:r>
    </w:p>
    <w:p w14:paraId="5F5009F5" w14:textId="23BE4D07" w:rsidR="005975FC" w:rsidRPr="00E72B6A" w:rsidRDefault="005975FC" w:rsidP="005975FC">
      <w:pPr>
        <w:numPr>
          <w:ilvl w:val="0"/>
          <w:numId w:val="13"/>
        </w:numPr>
        <w:suppressAutoHyphens/>
        <w:spacing w:before="100" w:beforeAutospacing="1" w:after="100" w:afterAutospacing="1" w:line="240" w:lineRule="auto"/>
        <w:rPr>
          <w:rFonts w:ascii="Calibri" w:eastAsia="Arial" w:hAnsi="Calibri" w:cs="Calibri"/>
        </w:rPr>
      </w:pPr>
      <w:bookmarkStart w:id="25" w:name="_Hlk89855704"/>
      <w:r>
        <w:rPr>
          <w:rFonts w:ascii="Calibri" w:eastAsia="Arial" w:hAnsi="Calibri" w:cs="Calibri"/>
        </w:rPr>
        <w:t>b</w:t>
      </w:r>
      <w:r w:rsidRPr="003B4D81">
        <w:rPr>
          <w:rFonts w:ascii="Calibri" w:eastAsia="Arial" w:hAnsi="Calibri" w:cs="Calibri"/>
        </w:rPr>
        <w:t xml:space="preserve">e studying face to face, </w:t>
      </w:r>
      <w:bookmarkStart w:id="26" w:name="_Hlk57989482"/>
      <w:r w:rsidRPr="003B4D81">
        <w:rPr>
          <w:rFonts w:ascii="Calibri" w:eastAsia="Arial" w:hAnsi="Calibri" w:cs="Calibri"/>
        </w:rPr>
        <w:t>or in dual delivery method, for at least part of the course</w:t>
      </w:r>
      <w:bookmarkEnd w:id="26"/>
      <w:r w:rsidR="00343109">
        <w:rPr>
          <w:rFonts w:ascii="Calibri" w:eastAsia="Arial" w:hAnsi="Calibri" w:cs="Calibri"/>
        </w:rPr>
        <w:t>,</w:t>
      </w:r>
    </w:p>
    <w:bookmarkEnd w:id="25"/>
    <w:p w14:paraId="7B668D00" w14:textId="2C0A7E99" w:rsidR="005975FC" w:rsidRPr="00065640" w:rsidRDefault="00096B15" w:rsidP="00EE367D">
      <w:pPr>
        <w:numPr>
          <w:ilvl w:val="0"/>
          <w:numId w:val="13"/>
        </w:numPr>
        <w:suppressAutoHyphens/>
        <w:spacing w:before="100" w:beforeAutospacing="1" w:after="100" w:afterAutospacing="1" w:line="240" w:lineRule="auto"/>
        <w:rPr>
          <w:rFonts w:ascii="Calibri" w:eastAsia="Arial" w:hAnsi="Calibri" w:cs="Calibri"/>
        </w:rPr>
      </w:pPr>
      <w:r w:rsidRPr="002D1D61">
        <w:rPr>
          <w:rFonts w:ascii="Calibri" w:eastAsia="Arial" w:hAnsi="Calibri" w:cs="Calibri"/>
        </w:rPr>
        <w:t xml:space="preserve">show that </w:t>
      </w:r>
      <w:r w:rsidR="005975FC" w:rsidRPr="00EE367D">
        <w:rPr>
          <w:rFonts w:ascii="Calibri" w:eastAsia="Arial" w:hAnsi="Calibri" w:cs="Calibri"/>
        </w:rPr>
        <w:t>parent(s) or guardian(s) have a combined income of $250,000 or below</w:t>
      </w:r>
      <w:r w:rsidR="00343109">
        <w:rPr>
          <w:rFonts w:ascii="Calibri" w:eastAsia="Arial" w:hAnsi="Calibri" w:cs="Calibri"/>
        </w:rPr>
        <w:t xml:space="preserve"> in the relevant tax</w:t>
      </w:r>
      <w:r w:rsidR="005975FC" w:rsidRPr="00EE367D">
        <w:rPr>
          <w:rFonts w:ascii="Calibri" w:eastAsia="Arial" w:hAnsi="Calibri" w:cs="Calibri"/>
        </w:rPr>
        <w:t xml:space="preserve"> year or </w:t>
      </w:r>
      <w:r w:rsidRPr="008837FA">
        <w:rPr>
          <w:rFonts w:ascii="Calibri" w:eastAsia="Arial" w:hAnsi="Calibri" w:cs="Calibri"/>
        </w:rPr>
        <w:t xml:space="preserve">be </w:t>
      </w:r>
      <w:r w:rsidR="005975FC" w:rsidRPr="00065640">
        <w:rPr>
          <w:rFonts w:ascii="Calibri" w:eastAsia="Arial" w:hAnsi="Calibri" w:cs="Calibri"/>
        </w:rPr>
        <w:t>exempt from providing parental income</w:t>
      </w:r>
      <w:r w:rsidR="00200422" w:rsidRPr="00065640">
        <w:rPr>
          <w:rFonts w:ascii="Calibri" w:eastAsia="Arial" w:hAnsi="Calibri" w:cs="Calibri"/>
        </w:rPr>
        <w:t xml:space="preserve">; </w:t>
      </w:r>
      <w:r w:rsidR="005975FC" w:rsidRPr="00065640">
        <w:rPr>
          <w:rFonts w:ascii="Calibri" w:eastAsia="Arial" w:hAnsi="Calibri" w:cs="Calibri"/>
        </w:rPr>
        <w:t xml:space="preserve">and </w:t>
      </w:r>
    </w:p>
    <w:p w14:paraId="283C27F8" w14:textId="27DA4AE1" w:rsidR="005975FC" w:rsidRPr="003F0D18" w:rsidRDefault="005975FC" w:rsidP="005975FC">
      <w:pPr>
        <w:numPr>
          <w:ilvl w:val="0"/>
          <w:numId w:val="13"/>
        </w:numPr>
        <w:suppressAutoHyphens/>
        <w:spacing w:before="100" w:beforeAutospacing="1" w:after="100" w:afterAutospacing="1" w:line="240" w:lineRule="auto"/>
        <w:rPr>
          <w:rFonts w:ascii="Calibri" w:eastAsia="Arial" w:hAnsi="Calibri" w:cs="Calibri"/>
        </w:rPr>
      </w:pPr>
      <w:r w:rsidRPr="003B4D81">
        <w:rPr>
          <w:rFonts w:ascii="Calibri" w:eastAsia="Arial" w:hAnsi="Calibri" w:cs="Calibri"/>
        </w:rPr>
        <w:t>meet Australian citizenship or residency requirements</w:t>
      </w:r>
      <w:r w:rsidR="003E2C95">
        <w:rPr>
          <w:rFonts w:ascii="Calibri" w:eastAsia="Arial" w:hAnsi="Calibri" w:cs="Calibri"/>
        </w:rPr>
        <w:t xml:space="preserve"> (see Glossary)</w:t>
      </w:r>
      <w:r>
        <w:rPr>
          <w:rFonts w:ascii="Calibri" w:eastAsia="Arial" w:hAnsi="Calibri" w:cs="Calibri"/>
        </w:rPr>
        <w:t>.</w:t>
      </w:r>
    </w:p>
    <w:p w14:paraId="26D62F62" w14:textId="43368F62" w:rsidR="005975FC" w:rsidRDefault="005975FC" w:rsidP="001740AA">
      <w:pPr>
        <w:suppressAutoHyphens/>
        <w:spacing w:before="180" w:after="60" w:line="280" w:lineRule="atLeast"/>
        <w:rPr>
          <w:rFonts w:ascii="Calibri" w:eastAsia="Arial" w:hAnsi="Calibri" w:cs="Calibri"/>
        </w:rPr>
      </w:pPr>
      <w:r>
        <w:rPr>
          <w:rFonts w:ascii="Calibri" w:eastAsia="Arial" w:hAnsi="Calibri" w:cs="Calibri"/>
        </w:rPr>
        <w:lastRenderedPageBreak/>
        <w:t>T</w:t>
      </w:r>
      <w:r w:rsidRPr="00351200">
        <w:rPr>
          <w:rFonts w:ascii="Calibri" w:eastAsia="Arial" w:hAnsi="Calibri" w:cs="Calibri"/>
        </w:rPr>
        <w:t xml:space="preserve">he minimum age for </w:t>
      </w:r>
      <w:r w:rsidR="00070E93">
        <w:rPr>
          <w:rFonts w:ascii="Calibri" w:eastAsia="Arial" w:hAnsi="Calibri" w:cs="Calibri"/>
        </w:rPr>
        <w:t>eligibility</w:t>
      </w:r>
      <w:r w:rsidRPr="00351200">
        <w:rPr>
          <w:rFonts w:ascii="Calibri" w:eastAsia="Arial" w:hAnsi="Calibri" w:cs="Calibri"/>
        </w:rPr>
        <w:t xml:space="preserve"> for the TAP is 16 years, unless </w:t>
      </w:r>
      <w:r w:rsidR="00070E93">
        <w:rPr>
          <w:rFonts w:ascii="Calibri" w:eastAsia="Arial" w:hAnsi="Calibri" w:cs="Calibri"/>
        </w:rPr>
        <w:t>you are</w:t>
      </w:r>
      <w:r>
        <w:rPr>
          <w:rFonts w:ascii="Calibri" w:eastAsia="Arial" w:hAnsi="Calibri" w:cs="Calibri"/>
        </w:rPr>
        <w:t>:</w:t>
      </w:r>
    </w:p>
    <w:p w14:paraId="01E497B9" w14:textId="0CDAC344" w:rsidR="005975FC" w:rsidRPr="00F31356" w:rsidRDefault="005975FC" w:rsidP="001740AA">
      <w:pPr>
        <w:numPr>
          <w:ilvl w:val="0"/>
          <w:numId w:val="13"/>
        </w:numPr>
        <w:suppressAutoHyphens/>
        <w:spacing w:after="100" w:afterAutospacing="1" w:line="240" w:lineRule="auto"/>
        <w:ind w:left="714" w:hanging="357"/>
        <w:rPr>
          <w:rFonts w:ascii="Calibri" w:eastAsia="Arial" w:hAnsi="Calibri" w:cs="Calibri"/>
        </w:rPr>
      </w:pPr>
      <w:r w:rsidRPr="00F31356">
        <w:rPr>
          <w:rFonts w:ascii="Calibri" w:eastAsia="Arial" w:hAnsi="Calibri" w:cs="Calibri"/>
        </w:rPr>
        <w:t xml:space="preserve">over the minimum school leaving age for the state or territory in which </w:t>
      </w:r>
      <w:r w:rsidR="00F966E9">
        <w:rPr>
          <w:rFonts w:ascii="Calibri" w:eastAsia="Arial" w:hAnsi="Calibri" w:cs="Calibri"/>
        </w:rPr>
        <w:t>you</w:t>
      </w:r>
      <w:r w:rsidR="00F966E9" w:rsidRPr="00F31356">
        <w:rPr>
          <w:rFonts w:ascii="Calibri" w:eastAsia="Arial" w:hAnsi="Calibri" w:cs="Calibri"/>
        </w:rPr>
        <w:t xml:space="preserve"> </w:t>
      </w:r>
      <w:r w:rsidRPr="00F31356">
        <w:rPr>
          <w:rFonts w:ascii="Calibri" w:eastAsia="Arial" w:hAnsi="Calibri" w:cs="Calibri"/>
        </w:rPr>
        <w:t xml:space="preserve">reside, or </w:t>
      </w:r>
    </w:p>
    <w:p w14:paraId="399D54DF" w14:textId="3F81ACB8" w:rsidR="005975FC" w:rsidRPr="00F31356" w:rsidRDefault="005975FC" w:rsidP="005975FC">
      <w:pPr>
        <w:numPr>
          <w:ilvl w:val="0"/>
          <w:numId w:val="13"/>
        </w:numPr>
        <w:suppressAutoHyphens/>
        <w:spacing w:before="100" w:beforeAutospacing="1" w:after="100" w:afterAutospacing="1" w:line="240" w:lineRule="auto"/>
        <w:rPr>
          <w:rFonts w:ascii="Calibri" w:eastAsia="Arial" w:hAnsi="Calibri" w:cs="Calibri"/>
        </w:rPr>
      </w:pPr>
      <w:r w:rsidRPr="00F31356">
        <w:rPr>
          <w:rFonts w:ascii="Calibri" w:eastAsia="Arial" w:hAnsi="Calibri" w:cs="Calibri"/>
        </w:rPr>
        <w:t xml:space="preserve">under the minimum school leaving age and have a formal exemption from attending school by the state or territory in which </w:t>
      </w:r>
      <w:r w:rsidR="00CE7D77">
        <w:rPr>
          <w:rFonts w:ascii="Calibri" w:eastAsia="Arial" w:hAnsi="Calibri" w:cs="Calibri"/>
        </w:rPr>
        <w:t>you</w:t>
      </w:r>
      <w:r w:rsidR="00CE7D77" w:rsidRPr="00F31356">
        <w:rPr>
          <w:rFonts w:ascii="Calibri" w:eastAsia="Arial" w:hAnsi="Calibri" w:cs="Calibri"/>
        </w:rPr>
        <w:t xml:space="preserve"> </w:t>
      </w:r>
      <w:r w:rsidRPr="00F31356">
        <w:rPr>
          <w:rFonts w:ascii="Calibri" w:eastAsia="Arial" w:hAnsi="Calibri" w:cs="Calibri"/>
        </w:rPr>
        <w:t xml:space="preserve">reside, and </w:t>
      </w:r>
    </w:p>
    <w:p w14:paraId="63CDBF7C" w14:textId="790B4308" w:rsidR="005975FC" w:rsidRDefault="005975FC" w:rsidP="005975FC">
      <w:pPr>
        <w:numPr>
          <w:ilvl w:val="0"/>
          <w:numId w:val="13"/>
        </w:numPr>
        <w:suppressAutoHyphens/>
        <w:spacing w:before="100" w:beforeAutospacing="1" w:after="100" w:afterAutospacing="1" w:line="240" w:lineRule="auto"/>
        <w:rPr>
          <w:rFonts w:cstheme="minorHAnsi"/>
          <w:color w:val="111111"/>
          <w:lang w:val="en"/>
        </w:rPr>
      </w:pPr>
      <w:r w:rsidRPr="003F0D18">
        <w:rPr>
          <w:rFonts w:ascii="Calibri" w:eastAsia="Arial" w:hAnsi="Calibri" w:cs="Calibri"/>
        </w:rPr>
        <w:t>independen</w:t>
      </w:r>
      <w:r w:rsidR="006909EA">
        <w:rPr>
          <w:rFonts w:ascii="Calibri" w:eastAsia="Arial" w:hAnsi="Calibri" w:cs="Calibri"/>
        </w:rPr>
        <w:t xml:space="preserve">t according to </w:t>
      </w:r>
      <w:r w:rsidR="00C9470F">
        <w:rPr>
          <w:rFonts w:ascii="Calibri" w:eastAsia="Arial" w:hAnsi="Calibri" w:cs="Calibri"/>
        </w:rPr>
        <w:t>the</w:t>
      </w:r>
      <w:r w:rsidRPr="003F0D18">
        <w:rPr>
          <w:rFonts w:ascii="Calibri" w:eastAsia="Arial" w:hAnsi="Calibri" w:cs="Calibri"/>
        </w:rPr>
        <w:t xml:space="preserve"> criteria for ABSTUDY or Youth Allowance </w:t>
      </w:r>
      <w:r w:rsidRPr="003F0D18">
        <w:rPr>
          <w:rFonts w:cstheme="minorHAnsi"/>
          <w:color w:val="111111"/>
          <w:lang w:val="en"/>
        </w:rPr>
        <w:t>in which case the minimum age is 15 years.</w:t>
      </w:r>
    </w:p>
    <w:p w14:paraId="6737EC09" w14:textId="22FA5895" w:rsidR="005975FC" w:rsidRDefault="005975FC" w:rsidP="005975FC">
      <w:pPr>
        <w:suppressAutoHyphens/>
        <w:spacing w:before="100" w:beforeAutospacing="1" w:after="100" w:afterAutospacing="1" w:line="240" w:lineRule="auto"/>
        <w:rPr>
          <w:rFonts w:ascii="Calibri" w:eastAsia="Arial" w:hAnsi="Calibri" w:cs="Calibri"/>
        </w:rPr>
      </w:pPr>
      <w:r>
        <w:rPr>
          <w:rFonts w:ascii="Calibri" w:eastAsia="Arial" w:hAnsi="Calibri" w:cs="Calibri"/>
        </w:rPr>
        <w:t>T</w:t>
      </w:r>
      <w:r w:rsidRPr="00351200">
        <w:rPr>
          <w:rFonts w:ascii="Calibri" w:eastAsia="Arial" w:hAnsi="Calibri" w:cs="Calibri"/>
        </w:rPr>
        <w:t xml:space="preserve">he maximum age is 22 years at </w:t>
      </w:r>
      <w:r>
        <w:rPr>
          <w:rFonts w:ascii="Calibri" w:eastAsia="Arial" w:hAnsi="Calibri" w:cs="Calibri"/>
        </w:rPr>
        <w:t xml:space="preserve">the </w:t>
      </w:r>
      <w:r w:rsidRPr="00351200">
        <w:rPr>
          <w:rFonts w:ascii="Calibri" w:eastAsia="Arial" w:hAnsi="Calibri" w:cs="Calibri"/>
        </w:rPr>
        <w:t xml:space="preserve">time </w:t>
      </w:r>
      <w:r w:rsidR="00070E93">
        <w:rPr>
          <w:rFonts w:ascii="Calibri" w:eastAsia="Arial" w:hAnsi="Calibri" w:cs="Calibri"/>
        </w:rPr>
        <w:t xml:space="preserve">of </w:t>
      </w:r>
      <w:r w:rsidRPr="00351200">
        <w:rPr>
          <w:rFonts w:ascii="Calibri" w:eastAsia="Arial" w:hAnsi="Calibri" w:cs="Calibri"/>
        </w:rPr>
        <w:t>commence</w:t>
      </w:r>
      <w:r w:rsidR="00070E93">
        <w:rPr>
          <w:rFonts w:ascii="Calibri" w:eastAsia="Arial" w:hAnsi="Calibri" w:cs="Calibri"/>
        </w:rPr>
        <w:t>ment of the</w:t>
      </w:r>
      <w:r w:rsidRPr="00351200">
        <w:rPr>
          <w:rFonts w:ascii="Calibri" w:eastAsia="Arial" w:hAnsi="Calibri" w:cs="Calibri"/>
        </w:rPr>
        <w:t xml:space="preserve"> course, noting </w:t>
      </w:r>
      <w:r w:rsidR="00EC0111">
        <w:rPr>
          <w:rFonts w:ascii="Calibri" w:eastAsia="Arial" w:hAnsi="Calibri" w:cs="Calibri"/>
        </w:rPr>
        <w:t>you</w:t>
      </w:r>
      <w:r w:rsidRPr="00351200">
        <w:rPr>
          <w:rFonts w:ascii="Calibri" w:eastAsia="Arial" w:hAnsi="Calibri" w:cs="Calibri"/>
        </w:rPr>
        <w:t xml:space="preserve"> may have taken a break during secondary studies for reasons outside of </w:t>
      </w:r>
      <w:r w:rsidR="00EC0111">
        <w:rPr>
          <w:rFonts w:ascii="Calibri" w:eastAsia="Arial" w:hAnsi="Calibri" w:cs="Calibri"/>
        </w:rPr>
        <w:t>you</w:t>
      </w:r>
      <w:r w:rsidR="00EC0111" w:rsidRPr="00351200">
        <w:rPr>
          <w:rFonts w:ascii="Calibri" w:eastAsia="Arial" w:hAnsi="Calibri" w:cs="Calibri"/>
        </w:rPr>
        <w:t xml:space="preserve">r </w:t>
      </w:r>
      <w:r w:rsidRPr="00351200">
        <w:rPr>
          <w:rFonts w:ascii="Calibri" w:eastAsia="Arial" w:hAnsi="Calibri" w:cs="Calibri"/>
        </w:rPr>
        <w:t xml:space="preserve">control such as medical reasons or emergencies, or have completed </w:t>
      </w:r>
      <w:r>
        <w:rPr>
          <w:rFonts w:ascii="Calibri" w:eastAsia="Arial" w:hAnsi="Calibri" w:cs="Calibri"/>
        </w:rPr>
        <w:t>Year 12 or equivalent level of education</w:t>
      </w:r>
      <w:r w:rsidRPr="00351200">
        <w:rPr>
          <w:rFonts w:ascii="Calibri" w:eastAsia="Arial" w:hAnsi="Calibri" w:cs="Calibri"/>
        </w:rPr>
        <w:t xml:space="preserve"> over multiple years.</w:t>
      </w:r>
    </w:p>
    <w:p w14:paraId="7C84C025" w14:textId="3B41DE77" w:rsidR="00595ED1" w:rsidRDefault="00595ED1" w:rsidP="00F7245A">
      <w:pPr>
        <w:keepNext/>
        <w:numPr>
          <w:ilvl w:val="0"/>
          <w:numId w:val="12"/>
        </w:numPr>
        <w:suppressAutoHyphens/>
        <w:spacing w:before="240" w:after="120" w:line="280" w:lineRule="atLeast"/>
        <w:ind w:left="567" w:hanging="567"/>
        <w:outlineLvl w:val="1"/>
        <w:rPr>
          <w:rFonts w:ascii="Calibri" w:eastAsia="Times New Roman" w:hAnsi="Calibri" w:cs="Calibri"/>
          <w:bCs/>
          <w:iCs/>
          <w:color w:val="264F90"/>
          <w:sz w:val="32"/>
          <w:szCs w:val="32"/>
        </w:rPr>
      </w:pPr>
      <w:bookmarkStart w:id="27" w:name="_Toc98855228"/>
      <w:r>
        <w:rPr>
          <w:rFonts w:ascii="Calibri" w:eastAsia="Times New Roman" w:hAnsi="Calibri" w:cs="Calibri"/>
          <w:bCs/>
          <w:iCs/>
          <w:color w:val="264F90"/>
          <w:sz w:val="32"/>
          <w:szCs w:val="32"/>
        </w:rPr>
        <w:t xml:space="preserve">What the </w:t>
      </w:r>
      <w:r w:rsidR="001A5F5D">
        <w:rPr>
          <w:rFonts w:ascii="Calibri" w:eastAsia="Times New Roman" w:hAnsi="Calibri" w:cs="Calibri"/>
          <w:bCs/>
          <w:iCs/>
          <w:color w:val="264F90"/>
          <w:sz w:val="32"/>
          <w:szCs w:val="32"/>
        </w:rPr>
        <w:t xml:space="preserve">TAP </w:t>
      </w:r>
      <w:r>
        <w:rPr>
          <w:rFonts w:ascii="Calibri" w:eastAsia="Times New Roman" w:hAnsi="Calibri" w:cs="Calibri"/>
          <w:bCs/>
          <w:iCs/>
          <w:color w:val="264F90"/>
          <w:sz w:val="32"/>
          <w:szCs w:val="32"/>
        </w:rPr>
        <w:t>money can be used for</w:t>
      </w:r>
      <w:bookmarkEnd w:id="27"/>
    </w:p>
    <w:p w14:paraId="28E02441" w14:textId="792504B2" w:rsidR="00595ED1" w:rsidRPr="009806D3" w:rsidRDefault="00595ED1" w:rsidP="009806D3">
      <w:pPr>
        <w:shd w:val="clear" w:color="auto" w:fill="FFFFFF"/>
        <w:spacing w:before="180" w:after="60" w:line="240" w:lineRule="auto"/>
        <w:rPr>
          <w:rFonts w:cstheme="minorHAnsi"/>
        </w:rPr>
      </w:pPr>
      <w:r w:rsidRPr="009806D3">
        <w:rPr>
          <w:rFonts w:cstheme="minorHAnsi"/>
        </w:rPr>
        <w:t xml:space="preserve">The TAP is intended to help </w:t>
      </w:r>
      <w:r w:rsidR="00EC0111">
        <w:rPr>
          <w:rFonts w:cstheme="minorHAnsi"/>
        </w:rPr>
        <w:t>you</w:t>
      </w:r>
      <w:r w:rsidRPr="009806D3">
        <w:rPr>
          <w:rFonts w:cstheme="minorHAnsi"/>
        </w:rPr>
        <w:t xml:space="preserve"> with the costs of relocating to access and participate in tertiary education.</w:t>
      </w:r>
      <w:r w:rsidR="005561F4">
        <w:rPr>
          <w:rFonts w:cstheme="minorHAnsi"/>
        </w:rPr>
        <w:t xml:space="preserve"> </w:t>
      </w:r>
      <w:r w:rsidR="005561F4">
        <w:rPr>
          <w:rFonts w:ascii="Calibri" w:eastAsia="Arial" w:hAnsi="Calibri" w:cs="Calibri"/>
        </w:rPr>
        <w:t>E</w:t>
      </w:r>
      <w:r w:rsidR="005561F4" w:rsidRPr="004B09D3">
        <w:rPr>
          <w:rFonts w:ascii="Calibri" w:eastAsia="Arial" w:hAnsi="Calibri" w:cs="Calibri"/>
        </w:rPr>
        <w:t xml:space="preserve">ligible students are not restricted </w:t>
      </w:r>
      <w:r w:rsidR="005561F4">
        <w:rPr>
          <w:rFonts w:ascii="Calibri" w:eastAsia="Arial" w:hAnsi="Calibri" w:cs="Calibri"/>
        </w:rPr>
        <w:t>as to</w:t>
      </w:r>
      <w:r w:rsidR="005561F4" w:rsidRPr="004B09D3">
        <w:rPr>
          <w:rFonts w:ascii="Calibri" w:eastAsia="Arial" w:hAnsi="Calibri" w:cs="Calibri"/>
        </w:rPr>
        <w:t xml:space="preserve"> how the payment </w:t>
      </w:r>
      <w:r w:rsidR="005561F4">
        <w:rPr>
          <w:rFonts w:ascii="Calibri" w:eastAsia="Arial" w:hAnsi="Calibri" w:cs="Calibri"/>
        </w:rPr>
        <w:t>can</w:t>
      </w:r>
      <w:r w:rsidR="005561F4" w:rsidRPr="004B09D3">
        <w:rPr>
          <w:rFonts w:ascii="Calibri" w:eastAsia="Arial" w:hAnsi="Calibri" w:cs="Calibri"/>
        </w:rPr>
        <w:t xml:space="preserve"> be used.</w:t>
      </w:r>
    </w:p>
    <w:p w14:paraId="350760E6" w14:textId="22AA6CDF" w:rsidR="00595ED1" w:rsidRPr="00F7245A" w:rsidRDefault="00595ED1" w:rsidP="00F7245A">
      <w:pPr>
        <w:keepNext/>
        <w:numPr>
          <w:ilvl w:val="0"/>
          <w:numId w:val="12"/>
        </w:numPr>
        <w:suppressAutoHyphens/>
        <w:spacing w:before="240" w:after="120" w:line="280" w:lineRule="atLeast"/>
        <w:ind w:left="567" w:hanging="567"/>
        <w:outlineLvl w:val="1"/>
        <w:rPr>
          <w:rFonts w:ascii="Calibri" w:eastAsia="Times New Roman" w:hAnsi="Calibri" w:cs="Calibri"/>
          <w:bCs/>
          <w:iCs/>
          <w:color w:val="264F90"/>
          <w:sz w:val="32"/>
          <w:szCs w:val="32"/>
        </w:rPr>
      </w:pPr>
      <w:bookmarkStart w:id="28" w:name="_Toc83052229"/>
      <w:bookmarkStart w:id="29" w:name="_Toc93669873"/>
      <w:bookmarkStart w:id="30" w:name="_Toc98855229"/>
      <w:r>
        <w:rPr>
          <w:rFonts w:ascii="Calibri" w:eastAsia="Times New Roman" w:hAnsi="Calibri" w:cs="Calibri"/>
          <w:bCs/>
          <w:iCs/>
          <w:color w:val="264F90"/>
          <w:sz w:val="32"/>
          <w:szCs w:val="32"/>
        </w:rPr>
        <w:t>How to a</w:t>
      </w:r>
      <w:r w:rsidRPr="002B12FD">
        <w:rPr>
          <w:rFonts w:ascii="Calibri" w:eastAsia="Times New Roman" w:hAnsi="Calibri" w:cs="Calibri"/>
          <w:bCs/>
          <w:iCs/>
          <w:color w:val="264F90"/>
          <w:sz w:val="32"/>
          <w:szCs w:val="32"/>
        </w:rPr>
        <w:t>pply</w:t>
      </w:r>
      <w:bookmarkEnd w:id="28"/>
      <w:bookmarkEnd w:id="29"/>
      <w:bookmarkEnd w:id="30"/>
    </w:p>
    <w:p w14:paraId="1A11C73F" w14:textId="09CB7744" w:rsidR="0009005F" w:rsidRDefault="0009005F" w:rsidP="006168A2">
      <w:pPr>
        <w:shd w:val="clear" w:color="auto" w:fill="FFFFFF"/>
        <w:spacing w:before="180" w:after="60" w:line="240" w:lineRule="auto"/>
        <w:rPr>
          <w:rFonts w:cstheme="minorHAnsi"/>
        </w:rPr>
      </w:pPr>
      <w:r>
        <w:rPr>
          <w:rFonts w:cstheme="minorHAnsi"/>
        </w:rPr>
        <w:t xml:space="preserve">Before applying to claim the TAP, you must read and understand these </w:t>
      </w:r>
      <w:r w:rsidR="00816A85">
        <w:rPr>
          <w:rFonts w:cstheme="minorHAnsi"/>
        </w:rPr>
        <w:t>G</w:t>
      </w:r>
      <w:r>
        <w:rPr>
          <w:rFonts w:cstheme="minorHAnsi"/>
        </w:rPr>
        <w:t>uidelines.</w:t>
      </w:r>
    </w:p>
    <w:p w14:paraId="11C7F8D4" w14:textId="1963E034" w:rsidR="0009005F" w:rsidRPr="009E7F18" w:rsidRDefault="0009005F" w:rsidP="009806D3">
      <w:pPr>
        <w:suppressAutoHyphens/>
        <w:spacing w:before="180" w:after="60" w:line="280" w:lineRule="atLeast"/>
        <w:rPr>
          <w:rFonts w:ascii="Calibri" w:eastAsia="Arial" w:hAnsi="Calibri" w:cs="Calibri"/>
        </w:rPr>
      </w:pPr>
      <w:bookmarkStart w:id="31" w:name="_Toc83052230"/>
      <w:r>
        <w:rPr>
          <w:rFonts w:ascii="Calibri" w:eastAsia="Arial" w:hAnsi="Calibri" w:cs="Calibri"/>
        </w:rPr>
        <w:t>To apply you must</w:t>
      </w:r>
      <w:r w:rsidRPr="009E7F18">
        <w:rPr>
          <w:rFonts w:ascii="Calibri" w:eastAsia="Arial" w:hAnsi="Calibri" w:cs="Calibri"/>
        </w:rPr>
        <w:t>:</w:t>
      </w:r>
    </w:p>
    <w:p w14:paraId="33E6524F" w14:textId="4496D898" w:rsidR="0009005F" w:rsidRPr="00065640" w:rsidRDefault="00BE3B47" w:rsidP="001740AA">
      <w:pPr>
        <w:numPr>
          <w:ilvl w:val="0"/>
          <w:numId w:val="13"/>
        </w:numPr>
        <w:suppressAutoHyphens/>
        <w:spacing w:after="0" w:line="280" w:lineRule="atLeast"/>
        <w:ind w:left="714" w:hanging="357"/>
        <w:rPr>
          <w:rFonts w:ascii="Calibri" w:eastAsia="Arial" w:hAnsi="Calibri" w:cs="Calibri"/>
        </w:rPr>
      </w:pPr>
      <w:r>
        <w:rPr>
          <w:rFonts w:ascii="Calibri" w:eastAsia="Times New Roman" w:hAnsi="Calibri" w:cs="Calibri"/>
        </w:rPr>
        <w:t>c</w:t>
      </w:r>
      <w:r w:rsidR="0009005F">
        <w:rPr>
          <w:rFonts w:ascii="Calibri" w:eastAsia="Times New Roman" w:hAnsi="Calibri" w:cs="Calibri"/>
        </w:rPr>
        <w:t>omplete the onlin</w:t>
      </w:r>
      <w:r w:rsidR="00DC765F">
        <w:rPr>
          <w:rFonts w:ascii="Calibri" w:eastAsia="Times New Roman" w:hAnsi="Calibri" w:cs="Calibri"/>
        </w:rPr>
        <w:t>e</w:t>
      </w:r>
      <w:r w:rsidR="0009005F">
        <w:rPr>
          <w:rFonts w:ascii="Calibri" w:eastAsia="Times New Roman" w:hAnsi="Calibri" w:cs="Calibri"/>
        </w:rPr>
        <w:t xml:space="preserve"> application form</w:t>
      </w:r>
      <w:r w:rsidR="0009005F" w:rsidRPr="005640F6">
        <w:rPr>
          <w:rFonts w:ascii="Calibri" w:eastAsia="Times New Roman" w:hAnsi="Calibri" w:cs="Calibri"/>
        </w:rPr>
        <w:t xml:space="preserve"> through </w:t>
      </w:r>
      <w:r w:rsidR="0009005F">
        <w:rPr>
          <w:rFonts w:ascii="Calibri" w:eastAsia="Times New Roman" w:hAnsi="Calibri" w:cs="Calibri"/>
        </w:rPr>
        <w:t>your</w:t>
      </w:r>
      <w:r w:rsidR="0009005F" w:rsidRPr="005640F6">
        <w:rPr>
          <w:rFonts w:ascii="Calibri" w:eastAsia="Times New Roman" w:hAnsi="Calibri" w:cs="Calibri"/>
        </w:rPr>
        <w:t xml:space="preserve"> myGov account</w:t>
      </w:r>
      <w:r w:rsidR="00DE0122">
        <w:rPr>
          <w:rFonts w:ascii="Calibri" w:eastAsia="Times New Roman" w:hAnsi="Calibri" w:cs="Calibri"/>
        </w:rPr>
        <w:t xml:space="preserve"> (</w:t>
      </w:r>
      <w:hyperlink r:id="rId26" w:history="1">
        <w:r w:rsidR="00DE0122" w:rsidRPr="00595867">
          <w:rPr>
            <w:rStyle w:val="Hyperlink"/>
            <w:rFonts w:ascii="Calibri" w:eastAsia="Times New Roman" w:hAnsi="Calibri" w:cs="Calibri"/>
          </w:rPr>
          <w:t>www.my.gov.au</w:t>
        </w:r>
      </w:hyperlink>
      <w:r w:rsidR="00DE0122">
        <w:rPr>
          <w:rFonts w:ascii="Calibri" w:eastAsia="Times New Roman" w:hAnsi="Calibri" w:cs="Calibri"/>
        </w:rPr>
        <w:t>)</w:t>
      </w:r>
      <w:r w:rsidR="0009005F" w:rsidRPr="005640F6">
        <w:rPr>
          <w:rFonts w:ascii="Calibri" w:eastAsia="Times New Roman" w:hAnsi="Calibri" w:cs="Calibri"/>
        </w:rPr>
        <w:t xml:space="preserve"> </w:t>
      </w:r>
    </w:p>
    <w:p w14:paraId="5EF8ECD6" w14:textId="1F3BF555" w:rsidR="0009005F" w:rsidRPr="00BE3B47" w:rsidRDefault="0009005F" w:rsidP="001740AA">
      <w:pPr>
        <w:pStyle w:val="ListParagraph"/>
        <w:numPr>
          <w:ilvl w:val="0"/>
          <w:numId w:val="13"/>
        </w:numPr>
        <w:shd w:val="clear" w:color="auto" w:fill="FFFFFF"/>
        <w:spacing w:after="0" w:line="240" w:lineRule="auto"/>
        <w:ind w:left="714" w:hanging="357"/>
        <w:contextualSpacing w:val="0"/>
        <w:rPr>
          <w:rFonts w:eastAsia="Times New Roman" w:cstheme="minorHAnsi"/>
          <w:lang w:val="en" w:eastAsia="en-AU"/>
        </w:rPr>
      </w:pPr>
      <w:r>
        <w:rPr>
          <w:rFonts w:cstheme="minorHAnsi"/>
        </w:rPr>
        <w:t>p</w:t>
      </w:r>
      <w:r w:rsidRPr="0009005F">
        <w:rPr>
          <w:rFonts w:cstheme="minorHAnsi"/>
        </w:rPr>
        <w:t>rovid</w:t>
      </w:r>
      <w:r w:rsidR="00DC765F">
        <w:rPr>
          <w:rFonts w:cstheme="minorHAnsi"/>
        </w:rPr>
        <w:t>e</w:t>
      </w:r>
      <w:r w:rsidRPr="0009005F">
        <w:rPr>
          <w:rFonts w:cstheme="minorHAnsi"/>
        </w:rPr>
        <w:t xml:space="preserve"> supporting documentation</w:t>
      </w:r>
      <w:r>
        <w:rPr>
          <w:rFonts w:cstheme="minorHAnsi"/>
        </w:rPr>
        <w:t xml:space="preserve"> </w:t>
      </w:r>
      <w:r w:rsidRPr="0009005F">
        <w:rPr>
          <w:rFonts w:cstheme="minorHAnsi"/>
        </w:rPr>
        <w:t xml:space="preserve">when you submit your </w:t>
      </w:r>
      <w:r>
        <w:rPr>
          <w:rFonts w:cstheme="minorHAnsi"/>
        </w:rPr>
        <w:t>application</w:t>
      </w:r>
      <w:r w:rsidR="006168A2">
        <w:rPr>
          <w:rFonts w:cstheme="minorHAnsi"/>
        </w:rPr>
        <w:t xml:space="preserve"> and at section 6.2 of these </w:t>
      </w:r>
      <w:r w:rsidR="00922379">
        <w:rPr>
          <w:rFonts w:cstheme="minorHAnsi"/>
        </w:rPr>
        <w:t>G</w:t>
      </w:r>
      <w:r w:rsidR="006168A2">
        <w:rPr>
          <w:rFonts w:cstheme="minorHAnsi"/>
        </w:rPr>
        <w:t>uidelines</w:t>
      </w:r>
      <w:r w:rsidRPr="0009005F">
        <w:rPr>
          <w:rFonts w:cstheme="minorHAnsi"/>
        </w:rPr>
        <w:t>, for example proof of parental income</w:t>
      </w:r>
    </w:p>
    <w:p w14:paraId="115F5F2B" w14:textId="765FDE46" w:rsidR="00BE3B47" w:rsidRPr="001740AA" w:rsidRDefault="00BE3B47" w:rsidP="001740AA">
      <w:pPr>
        <w:pStyle w:val="ListParagraph"/>
        <w:numPr>
          <w:ilvl w:val="0"/>
          <w:numId w:val="13"/>
        </w:numPr>
        <w:shd w:val="clear" w:color="auto" w:fill="FFFFFF"/>
        <w:spacing w:after="0" w:line="240" w:lineRule="auto"/>
        <w:ind w:left="714" w:hanging="357"/>
        <w:contextualSpacing w:val="0"/>
        <w:rPr>
          <w:rFonts w:eastAsia="Times New Roman" w:cstheme="minorHAnsi"/>
          <w:lang w:val="en" w:eastAsia="en-AU"/>
        </w:rPr>
      </w:pPr>
      <w:r>
        <w:rPr>
          <w:rFonts w:cstheme="minorHAnsi"/>
        </w:rPr>
        <w:t>submit your completed claim by 11:59 pm (AEDT/AEDST) 31 December</w:t>
      </w:r>
      <w:r w:rsidR="00D0756E">
        <w:rPr>
          <w:rFonts w:cstheme="minorHAnsi"/>
        </w:rPr>
        <w:t xml:space="preserve"> in the year in which you </w:t>
      </w:r>
      <w:r w:rsidR="00065640">
        <w:rPr>
          <w:rFonts w:cstheme="minorHAnsi"/>
        </w:rPr>
        <w:t>are eligible</w:t>
      </w:r>
      <w:r w:rsidR="00D0756E">
        <w:rPr>
          <w:rFonts w:cstheme="minorHAnsi"/>
        </w:rPr>
        <w:t xml:space="preserve"> to </w:t>
      </w:r>
      <w:r w:rsidR="004269F9">
        <w:rPr>
          <w:rFonts w:cstheme="minorHAnsi"/>
        </w:rPr>
        <w:t xml:space="preserve">apply for </w:t>
      </w:r>
      <w:r w:rsidR="00D0756E">
        <w:rPr>
          <w:rFonts w:cstheme="minorHAnsi"/>
        </w:rPr>
        <w:t>the TAP</w:t>
      </w:r>
      <w:r>
        <w:rPr>
          <w:rFonts w:cstheme="minorHAnsi"/>
        </w:rPr>
        <w:t>.</w:t>
      </w:r>
    </w:p>
    <w:p w14:paraId="62D826C7" w14:textId="3501B889" w:rsidR="001740AA" w:rsidRPr="009806D3" w:rsidRDefault="001740AA" w:rsidP="009806D3">
      <w:pPr>
        <w:shd w:val="clear" w:color="auto" w:fill="FFFFFF"/>
        <w:spacing w:before="180" w:after="60" w:line="240" w:lineRule="auto"/>
        <w:rPr>
          <w:rFonts w:cstheme="minorHAnsi"/>
        </w:rPr>
      </w:pPr>
      <w:r w:rsidRPr="009806D3">
        <w:rPr>
          <w:rFonts w:cstheme="minorHAnsi"/>
        </w:rPr>
        <w:t xml:space="preserve">Services Australia will assist you to lodge </w:t>
      </w:r>
      <w:r w:rsidR="00BD18A7">
        <w:rPr>
          <w:rFonts w:cstheme="minorHAnsi"/>
        </w:rPr>
        <w:t>a</w:t>
      </w:r>
      <w:r w:rsidRPr="009806D3">
        <w:rPr>
          <w:rFonts w:cstheme="minorHAnsi"/>
        </w:rPr>
        <w:t xml:space="preserve"> claim if you are unable to access via your online myGov account.</w:t>
      </w:r>
    </w:p>
    <w:p w14:paraId="0B038E3C" w14:textId="3DB33445" w:rsidR="001740AA" w:rsidRPr="001740AA" w:rsidRDefault="001740AA" w:rsidP="001740AA">
      <w:pPr>
        <w:numPr>
          <w:ilvl w:val="1"/>
          <w:numId w:val="12"/>
        </w:numPr>
        <w:suppressAutoHyphens/>
        <w:spacing w:before="180" w:after="60" w:line="280" w:lineRule="atLeast"/>
        <w:rPr>
          <w:rFonts w:ascii="Calibri" w:eastAsia="Times New Roman" w:hAnsi="Calibri" w:cs="Calibri"/>
          <w:bCs/>
          <w:iCs/>
          <w:color w:val="264F90"/>
          <w:sz w:val="24"/>
          <w:szCs w:val="32"/>
        </w:rPr>
      </w:pPr>
      <w:r>
        <w:rPr>
          <w:rFonts w:ascii="Calibri" w:eastAsia="Times New Roman" w:hAnsi="Calibri" w:cs="Calibri"/>
          <w:bCs/>
          <w:iCs/>
          <w:color w:val="264F90"/>
          <w:sz w:val="24"/>
          <w:szCs w:val="32"/>
        </w:rPr>
        <w:t>Your responsibility as an applicant</w:t>
      </w:r>
    </w:p>
    <w:p w14:paraId="7453DBF3" w14:textId="4239325C" w:rsidR="00BE3B47" w:rsidRPr="00BE3B47" w:rsidRDefault="00BE3B47" w:rsidP="009806D3">
      <w:pPr>
        <w:shd w:val="clear" w:color="auto" w:fill="FFFFFF"/>
        <w:spacing w:before="180" w:after="60" w:line="240" w:lineRule="auto"/>
        <w:rPr>
          <w:rFonts w:cstheme="minorHAnsi"/>
        </w:rPr>
      </w:pPr>
      <w:r w:rsidRPr="00BE3B47">
        <w:rPr>
          <w:rFonts w:cstheme="minorHAnsi"/>
        </w:rPr>
        <w:t xml:space="preserve">You are responsible for ensuring that your application is complete and accurate. Giving false or misleading information is a serious offence under the </w:t>
      </w:r>
      <w:r w:rsidRPr="003E2C95">
        <w:rPr>
          <w:rFonts w:cstheme="minorHAnsi"/>
          <w:i/>
          <w:iCs/>
        </w:rPr>
        <w:t xml:space="preserve">Criminal Code </w:t>
      </w:r>
      <w:r w:rsidR="00343109" w:rsidRPr="003E2C95">
        <w:rPr>
          <w:rFonts w:cstheme="minorHAnsi"/>
          <w:i/>
          <w:iCs/>
        </w:rPr>
        <w:t xml:space="preserve">Act </w:t>
      </w:r>
      <w:r w:rsidRPr="003E2C95">
        <w:rPr>
          <w:rFonts w:cstheme="minorHAnsi"/>
          <w:i/>
          <w:iCs/>
        </w:rPr>
        <w:t>1995</w:t>
      </w:r>
      <w:r w:rsidRPr="00BE3B47">
        <w:rPr>
          <w:rFonts w:cstheme="minorHAnsi"/>
        </w:rPr>
        <w:t xml:space="preserve"> and we will investigate any false or misleading information and may exclude your application from further consideration.</w:t>
      </w:r>
    </w:p>
    <w:p w14:paraId="16886713" w14:textId="07BA0EC4" w:rsidR="0009005F" w:rsidRDefault="00EC0111" w:rsidP="0009005F">
      <w:pPr>
        <w:suppressAutoHyphens/>
        <w:spacing w:before="180" w:after="60" w:line="280" w:lineRule="atLeast"/>
        <w:rPr>
          <w:rFonts w:ascii="Calibri" w:eastAsia="Arial" w:hAnsi="Calibri" w:cs="Calibri"/>
        </w:rPr>
      </w:pPr>
      <w:r>
        <w:rPr>
          <w:rFonts w:ascii="Calibri" w:eastAsia="Arial" w:hAnsi="Calibri" w:cs="Calibri"/>
        </w:rPr>
        <w:t>I</w:t>
      </w:r>
      <w:r w:rsidR="0009005F">
        <w:rPr>
          <w:rFonts w:ascii="Calibri" w:eastAsia="Arial" w:hAnsi="Calibri" w:cs="Calibri"/>
        </w:rPr>
        <w:t xml:space="preserve">f </w:t>
      </w:r>
      <w:r w:rsidR="00BE3B47">
        <w:rPr>
          <w:rFonts w:ascii="Calibri" w:eastAsia="Arial" w:hAnsi="Calibri" w:cs="Calibri"/>
        </w:rPr>
        <w:t>you</w:t>
      </w:r>
      <w:r w:rsidR="0009005F">
        <w:rPr>
          <w:rFonts w:ascii="Calibri" w:eastAsia="Arial" w:hAnsi="Calibri" w:cs="Calibri"/>
        </w:rPr>
        <w:t xml:space="preserve"> change course or </w:t>
      </w:r>
      <w:r>
        <w:rPr>
          <w:rFonts w:ascii="Calibri" w:eastAsia="Arial" w:hAnsi="Calibri" w:cs="Calibri"/>
        </w:rPr>
        <w:t xml:space="preserve">education </w:t>
      </w:r>
      <w:r w:rsidR="0009005F">
        <w:rPr>
          <w:rFonts w:ascii="Calibri" w:eastAsia="Arial" w:hAnsi="Calibri" w:cs="Calibri"/>
        </w:rPr>
        <w:t xml:space="preserve">provider after being paid the first </w:t>
      </w:r>
      <w:r w:rsidR="004C3042">
        <w:rPr>
          <w:rFonts w:ascii="Calibri" w:eastAsia="Arial" w:hAnsi="Calibri" w:cs="Calibri"/>
        </w:rPr>
        <w:t xml:space="preserve">instalment </w:t>
      </w:r>
      <w:r w:rsidR="001740AA">
        <w:rPr>
          <w:rFonts w:ascii="Calibri" w:eastAsia="Arial" w:hAnsi="Calibri" w:cs="Calibri"/>
        </w:rPr>
        <w:t xml:space="preserve">you will need to tell </w:t>
      </w:r>
      <w:r w:rsidR="0009005F">
        <w:rPr>
          <w:rFonts w:ascii="Calibri" w:eastAsia="Arial" w:hAnsi="Calibri" w:cs="Calibri"/>
        </w:rPr>
        <w:t>Services Australia</w:t>
      </w:r>
      <w:r w:rsidR="001740AA">
        <w:rPr>
          <w:rFonts w:ascii="Calibri" w:eastAsia="Arial" w:hAnsi="Calibri" w:cs="Calibri"/>
        </w:rPr>
        <w:t xml:space="preserve"> and your application will be</w:t>
      </w:r>
      <w:r w:rsidR="0009005F">
        <w:rPr>
          <w:rFonts w:ascii="Calibri" w:eastAsia="Arial" w:hAnsi="Calibri" w:cs="Calibri"/>
        </w:rPr>
        <w:t xml:space="preserve"> </w:t>
      </w:r>
      <w:r w:rsidR="004269F9">
        <w:rPr>
          <w:rFonts w:ascii="Calibri" w:eastAsia="Arial" w:hAnsi="Calibri" w:cs="Calibri"/>
        </w:rPr>
        <w:t>re-</w:t>
      </w:r>
      <w:r w:rsidR="0009005F">
        <w:rPr>
          <w:rFonts w:ascii="Calibri" w:eastAsia="Arial" w:hAnsi="Calibri" w:cs="Calibri"/>
        </w:rPr>
        <w:t>assess</w:t>
      </w:r>
      <w:r w:rsidR="001740AA">
        <w:rPr>
          <w:rFonts w:ascii="Calibri" w:eastAsia="Arial" w:hAnsi="Calibri" w:cs="Calibri"/>
        </w:rPr>
        <w:t>ed to ensure y</w:t>
      </w:r>
      <w:r w:rsidR="00964F85">
        <w:rPr>
          <w:rFonts w:ascii="Calibri" w:eastAsia="Arial" w:hAnsi="Calibri" w:cs="Calibri"/>
        </w:rPr>
        <w:t xml:space="preserve">ou are still </w:t>
      </w:r>
      <w:r w:rsidR="00D23A87">
        <w:rPr>
          <w:rFonts w:ascii="Calibri" w:eastAsia="Arial" w:hAnsi="Calibri" w:cs="Calibri"/>
        </w:rPr>
        <w:t>eligible</w:t>
      </w:r>
      <w:r w:rsidR="0009005F">
        <w:rPr>
          <w:rFonts w:ascii="Calibri" w:eastAsia="Arial" w:hAnsi="Calibri" w:cs="Calibri"/>
        </w:rPr>
        <w:t xml:space="preserve"> for the second </w:t>
      </w:r>
      <w:r w:rsidR="004C3042">
        <w:rPr>
          <w:rFonts w:ascii="Calibri" w:eastAsia="Arial" w:hAnsi="Calibri" w:cs="Calibri"/>
        </w:rPr>
        <w:t>instalment</w:t>
      </w:r>
      <w:r w:rsidR="0009005F">
        <w:rPr>
          <w:rFonts w:ascii="Calibri" w:eastAsia="Arial" w:hAnsi="Calibri" w:cs="Calibri"/>
        </w:rPr>
        <w:t xml:space="preserve">. </w:t>
      </w:r>
      <w:r w:rsidR="00BE3B47" w:rsidRPr="000C5950">
        <w:rPr>
          <w:rFonts w:ascii="Calibri" w:eastAsia="Arial" w:hAnsi="Calibri" w:cs="Calibri"/>
        </w:rPr>
        <w:t>You</w:t>
      </w:r>
      <w:r w:rsidR="0009005F" w:rsidRPr="000C5950">
        <w:rPr>
          <w:rFonts w:ascii="Calibri" w:eastAsia="Arial" w:hAnsi="Calibri" w:cs="Calibri"/>
        </w:rPr>
        <w:t xml:space="preserve"> must show </w:t>
      </w:r>
      <w:r w:rsidR="000C5950">
        <w:rPr>
          <w:rFonts w:ascii="Calibri" w:eastAsia="Arial" w:hAnsi="Calibri" w:cs="Calibri"/>
        </w:rPr>
        <w:t xml:space="preserve">you </w:t>
      </w:r>
      <w:r w:rsidR="0009005F" w:rsidRPr="000C5950">
        <w:rPr>
          <w:rFonts w:ascii="Calibri" w:eastAsia="Arial" w:hAnsi="Calibri" w:cs="Calibri"/>
        </w:rPr>
        <w:t xml:space="preserve">continue to </w:t>
      </w:r>
      <w:r w:rsidR="006168A2">
        <w:rPr>
          <w:rFonts w:ascii="Calibri" w:eastAsia="Arial" w:hAnsi="Calibri" w:cs="Calibri"/>
        </w:rPr>
        <w:t xml:space="preserve">meet eligibility </w:t>
      </w:r>
      <w:r w:rsidR="0009005F" w:rsidRPr="000C5950">
        <w:rPr>
          <w:rFonts w:ascii="Calibri" w:eastAsia="Arial" w:hAnsi="Calibri" w:cs="Calibri"/>
        </w:rPr>
        <w:t>criteria</w:t>
      </w:r>
      <w:r w:rsidR="0009005F">
        <w:rPr>
          <w:rFonts w:ascii="Calibri" w:eastAsia="Arial" w:hAnsi="Calibri" w:cs="Calibri"/>
        </w:rPr>
        <w:t>.</w:t>
      </w:r>
    </w:p>
    <w:bookmarkEnd w:id="31"/>
    <w:p w14:paraId="1330176B" w14:textId="4306F9FE" w:rsidR="001740AA" w:rsidRDefault="001740AA" w:rsidP="001740AA">
      <w:pPr>
        <w:suppressAutoHyphens/>
        <w:spacing w:before="180" w:after="60" w:line="280" w:lineRule="atLeast"/>
        <w:rPr>
          <w:rFonts w:ascii="Calibri" w:eastAsia="Arial" w:hAnsi="Calibri" w:cs="Calibri"/>
        </w:rPr>
      </w:pPr>
      <w:r>
        <w:rPr>
          <w:rFonts w:ascii="Calibri" w:eastAsia="Arial" w:hAnsi="Calibri" w:cs="Calibri"/>
        </w:rPr>
        <w:t>Prior to 2022, universities were responsible for administering the TAP for university students. I</w:t>
      </w:r>
      <w:r w:rsidRPr="005B1382">
        <w:rPr>
          <w:rFonts w:ascii="Calibri" w:eastAsia="Arial" w:hAnsi="Calibri" w:cs="Calibri"/>
        </w:rPr>
        <w:t xml:space="preserve">f </w:t>
      </w:r>
      <w:r w:rsidRPr="001740AA">
        <w:rPr>
          <w:rFonts w:ascii="Calibri" w:eastAsia="Arial" w:hAnsi="Calibri" w:cs="Calibri"/>
        </w:rPr>
        <w:t>you</w:t>
      </w:r>
      <w:r w:rsidRPr="005B1382">
        <w:rPr>
          <w:rFonts w:ascii="Calibri" w:eastAsia="Arial" w:hAnsi="Calibri" w:cs="Calibri"/>
        </w:rPr>
        <w:t xml:space="preserve"> applied in 2021 with </w:t>
      </w:r>
      <w:r w:rsidRPr="001740AA">
        <w:rPr>
          <w:rFonts w:ascii="Calibri" w:eastAsia="Arial" w:hAnsi="Calibri" w:cs="Calibri"/>
        </w:rPr>
        <w:t>your</w:t>
      </w:r>
      <w:r w:rsidRPr="005B1382">
        <w:rPr>
          <w:rFonts w:ascii="Calibri" w:eastAsia="Arial" w:hAnsi="Calibri" w:cs="Calibri"/>
        </w:rPr>
        <w:t xml:space="preserve"> </w:t>
      </w:r>
      <w:r w:rsidR="00D23A87" w:rsidRPr="00015B2B">
        <w:rPr>
          <w:rFonts w:ascii="Calibri" w:eastAsia="Arial" w:hAnsi="Calibri" w:cs="Calibri"/>
        </w:rPr>
        <w:t>university,</w:t>
      </w:r>
      <w:r w:rsidRPr="001740AA">
        <w:rPr>
          <w:rFonts w:ascii="Calibri" w:eastAsia="Arial" w:hAnsi="Calibri" w:cs="Calibri"/>
        </w:rPr>
        <w:t xml:space="preserve"> and </w:t>
      </w:r>
      <w:r>
        <w:rPr>
          <w:rFonts w:ascii="Calibri" w:eastAsia="Arial" w:hAnsi="Calibri" w:cs="Calibri"/>
        </w:rPr>
        <w:t>deemed</w:t>
      </w:r>
      <w:r w:rsidRPr="001740AA">
        <w:rPr>
          <w:rFonts w:ascii="Calibri" w:eastAsia="Arial" w:hAnsi="Calibri" w:cs="Calibri"/>
        </w:rPr>
        <w:t xml:space="preserve"> eligible by the university,</w:t>
      </w:r>
      <w:r w:rsidRPr="005B1382">
        <w:rPr>
          <w:rFonts w:ascii="Calibri" w:eastAsia="Arial" w:hAnsi="Calibri" w:cs="Calibri"/>
        </w:rPr>
        <w:t xml:space="preserve"> </w:t>
      </w:r>
      <w:r>
        <w:rPr>
          <w:rFonts w:ascii="Calibri" w:eastAsia="Arial" w:hAnsi="Calibri" w:cs="Calibri"/>
        </w:rPr>
        <w:t>you need to contact your</w:t>
      </w:r>
      <w:r w:rsidRPr="005B1382">
        <w:rPr>
          <w:rFonts w:ascii="Calibri" w:eastAsia="Arial" w:hAnsi="Calibri" w:cs="Calibri"/>
        </w:rPr>
        <w:t xml:space="preserve"> university </w:t>
      </w:r>
      <w:r>
        <w:rPr>
          <w:rFonts w:ascii="Calibri" w:eastAsia="Arial" w:hAnsi="Calibri" w:cs="Calibri"/>
        </w:rPr>
        <w:t xml:space="preserve">as it </w:t>
      </w:r>
      <w:r w:rsidRPr="005B1382">
        <w:rPr>
          <w:rFonts w:ascii="Calibri" w:eastAsia="Arial" w:hAnsi="Calibri" w:cs="Calibri"/>
        </w:rPr>
        <w:t>is re</w:t>
      </w:r>
      <w:r w:rsidRPr="00015B2B">
        <w:rPr>
          <w:rFonts w:ascii="Calibri" w:eastAsia="Arial" w:hAnsi="Calibri" w:cs="Calibri"/>
        </w:rPr>
        <w:t>sponsible for payment</w:t>
      </w:r>
      <w:r w:rsidR="00DE10E9">
        <w:rPr>
          <w:rFonts w:ascii="Calibri" w:eastAsia="Arial" w:hAnsi="Calibri" w:cs="Calibri"/>
        </w:rPr>
        <w:t xml:space="preserve"> and any review of decisions. </w:t>
      </w:r>
    </w:p>
    <w:p w14:paraId="6B190089" w14:textId="068DFA95" w:rsidR="0009005F" w:rsidRPr="0009005F" w:rsidRDefault="0009005F" w:rsidP="0009005F">
      <w:pPr>
        <w:numPr>
          <w:ilvl w:val="1"/>
          <w:numId w:val="12"/>
        </w:numPr>
        <w:suppressAutoHyphens/>
        <w:spacing w:before="180" w:after="60" w:line="280" w:lineRule="atLeast"/>
        <w:rPr>
          <w:rFonts w:ascii="Calibri" w:eastAsia="Times New Roman" w:hAnsi="Calibri" w:cs="Calibri"/>
          <w:bCs/>
          <w:iCs/>
          <w:color w:val="264F90"/>
          <w:sz w:val="24"/>
          <w:szCs w:val="32"/>
        </w:rPr>
      </w:pPr>
      <w:r w:rsidRPr="0009005F">
        <w:rPr>
          <w:rFonts w:ascii="Calibri" w:eastAsia="Times New Roman" w:hAnsi="Calibri" w:cs="Calibri"/>
          <w:bCs/>
          <w:iCs/>
          <w:color w:val="264F90"/>
          <w:sz w:val="24"/>
          <w:szCs w:val="32"/>
        </w:rPr>
        <w:t>Attachments to the application</w:t>
      </w:r>
    </w:p>
    <w:p w14:paraId="590C6D34" w14:textId="1A01FD0B" w:rsidR="00595ED1" w:rsidRDefault="00BE3B47" w:rsidP="009806D3">
      <w:pPr>
        <w:shd w:val="clear" w:color="auto" w:fill="FFFFFF"/>
        <w:spacing w:before="180" w:after="60" w:line="240" w:lineRule="auto"/>
        <w:rPr>
          <w:rFonts w:ascii="Calibri" w:eastAsia="Arial" w:hAnsi="Calibri" w:cs="Calibri"/>
        </w:rPr>
      </w:pPr>
      <w:r>
        <w:rPr>
          <w:rFonts w:ascii="Calibri" w:eastAsia="Arial" w:hAnsi="Calibri" w:cs="Calibri"/>
        </w:rPr>
        <w:t xml:space="preserve">The </w:t>
      </w:r>
      <w:r w:rsidRPr="009806D3">
        <w:rPr>
          <w:rFonts w:cstheme="minorHAnsi"/>
        </w:rPr>
        <w:t>following</w:t>
      </w:r>
      <w:r>
        <w:rPr>
          <w:rFonts w:ascii="Calibri" w:eastAsia="Arial" w:hAnsi="Calibri" w:cs="Calibri"/>
        </w:rPr>
        <w:t xml:space="preserve"> document</w:t>
      </w:r>
      <w:r w:rsidR="004269F9">
        <w:rPr>
          <w:rFonts w:ascii="Calibri" w:eastAsia="Arial" w:hAnsi="Calibri" w:cs="Calibri"/>
        </w:rPr>
        <w:t>ation</w:t>
      </w:r>
      <w:r>
        <w:rPr>
          <w:rFonts w:ascii="Calibri" w:eastAsia="Arial" w:hAnsi="Calibri" w:cs="Calibri"/>
        </w:rPr>
        <w:t xml:space="preserve"> </w:t>
      </w:r>
      <w:r w:rsidR="00343109">
        <w:rPr>
          <w:rFonts w:ascii="Calibri" w:eastAsia="Arial" w:hAnsi="Calibri" w:cs="Calibri"/>
        </w:rPr>
        <w:t xml:space="preserve">may need to </w:t>
      </w:r>
      <w:r>
        <w:rPr>
          <w:rFonts w:ascii="Calibri" w:eastAsia="Arial" w:hAnsi="Calibri" w:cs="Calibri"/>
        </w:rPr>
        <w:t xml:space="preserve">be </w:t>
      </w:r>
      <w:r w:rsidR="004269F9">
        <w:rPr>
          <w:rFonts w:ascii="Calibri" w:eastAsia="Arial" w:hAnsi="Calibri" w:cs="Calibri"/>
        </w:rPr>
        <w:t xml:space="preserve">provided </w:t>
      </w:r>
      <w:r>
        <w:rPr>
          <w:rFonts w:ascii="Calibri" w:eastAsia="Arial" w:hAnsi="Calibri" w:cs="Calibri"/>
        </w:rPr>
        <w:t>with your application:</w:t>
      </w:r>
    </w:p>
    <w:p w14:paraId="35FF493B" w14:textId="5955580D" w:rsidR="004269F9" w:rsidRDefault="004269F9" w:rsidP="003D38B4">
      <w:pPr>
        <w:widowControl w:val="0"/>
        <w:numPr>
          <w:ilvl w:val="0"/>
          <w:numId w:val="16"/>
        </w:numPr>
        <w:suppressAutoHyphens/>
        <w:adjustRightInd w:val="0"/>
        <w:spacing w:before="180" w:after="60" w:line="280" w:lineRule="atLeast"/>
        <w:contextualSpacing/>
        <w:textAlignment w:val="baseline"/>
        <w:rPr>
          <w:rFonts w:ascii="Calibri" w:eastAsia="Times New Roman" w:hAnsi="Calibri" w:cs="Calibri"/>
        </w:rPr>
      </w:pPr>
      <w:r w:rsidRPr="003B4D81">
        <w:rPr>
          <w:rFonts w:ascii="Calibri" w:eastAsia="Times New Roman" w:hAnsi="Calibri" w:cs="Calibri"/>
        </w:rPr>
        <w:t xml:space="preserve">evidence of parental income (see </w:t>
      </w:r>
      <w:r w:rsidRPr="00AF4685">
        <w:rPr>
          <w:rFonts w:ascii="Calibri" w:eastAsia="Times New Roman" w:hAnsi="Calibri" w:cs="Calibri"/>
        </w:rPr>
        <w:t>Section</w:t>
      </w:r>
      <w:r>
        <w:rPr>
          <w:rFonts w:ascii="Calibri" w:eastAsia="Times New Roman" w:hAnsi="Calibri" w:cs="Calibri"/>
        </w:rPr>
        <w:t xml:space="preserve"> 9.</w:t>
      </w:r>
      <w:r w:rsidR="00343109">
        <w:rPr>
          <w:rFonts w:ascii="Calibri" w:eastAsia="Times New Roman" w:hAnsi="Calibri" w:cs="Calibri"/>
        </w:rPr>
        <w:t>8</w:t>
      </w:r>
      <w:r w:rsidRPr="003B4D81">
        <w:rPr>
          <w:rFonts w:ascii="Calibri" w:eastAsia="Times New Roman" w:hAnsi="Calibri" w:cs="Calibri"/>
        </w:rPr>
        <w:t>)</w:t>
      </w:r>
      <w:r>
        <w:rPr>
          <w:rFonts w:ascii="Calibri" w:eastAsia="Times New Roman" w:hAnsi="Calibri" w:cs="Calibri"/>
        </w:rPr>
        <w:t xml:space="preserve">, </w:t>
      </w:r>
      <w:r w:rsidR="009806D3">
        <w:rPr>
          <w:rFonts w:ascii="Calibri" w:eastAsia="Times New Roman" w:hAnsi="Calibri" w:cs="Calibri"/>
        </w:rPr>
        <w:t>and</w:t>
      </w:r>
    </w:p>
    <w:p w14:paraId="24EFF3A1" w14:textId="495A2ECB" w:rsidR="003D38B4" w:rsidRPr="00184879" w:rsidRDefault="003D38B4" w:rsidP="008837FA">
      <w:pPr>
        <w:widowControl w:val="0"/>
        <w:numPr>
          <w:ilvl w:val="0"/>
          <w:numId w:val="16"/>
        </w:numPr>
        <w:suppressAutoHyphens/>
        <w:adjustRightInd w:val="0"/>
        <w:spacing w:before="180" w:after="60" w:line="280" w:lineRule="atLeast"/>
        <w:contextualSpacing/>
        <w:textAlignment w:val="baseline"/>
        <w:rPr>
          <w:rFonts w:ascii="Calibri" w:eastAsia="Times New Roman" w:hAnsi="Calibri" w:cs="Calibri"/>
        </w:rPr>
      </w:pPr>
      <w:r w:rsidRPr="008837FA">
        <w:rPr>
          <w:rFonts w:ascii="Calibri" w:eastAsia="Times New Roman" w:hAnsi="Calibri" w:cs="Calibri"/>
        </w:rPr>
        <w:t>proof</w:t>
      </w:r>
      <w:r w:rsidRPr="00184879">
        <w:rPr>
          <w:rFonts w:ascii="Calibri" w:eastAsia="Times New Roman" w:hAnsi="Calibri" w:cs="Calibri"/>
        </w:rPr>
        <w:t xml:space="preserve"> of residence in an inner regional, outer regional, remote, or very remote area in Australia</w:t>
      </w:r>
      <w:r w:rsidR="004269F9" w:rsidRPr="00184879">
        <w:rPr>
          <w:rFonts w:ascii="Calibri" w:eastAsia="Times New Roman" w:hAnsi="Calibri" w:cs="Calibri"/>
        </w:rPr>
        <w:t xml:space="preserve">; </w:t>
      </w:r>
      <w:r w:rsidR="009806D3">
        <w:rPr>
          <w:rFonts w:ascii="Calibri" w:eastAsia="Times New Roman" w:hAnsi="Calibri" w:cs="Calibri"/>
        </w:rPr>
        <w:t>and</w:t>
      </w:r>
    </w:p>
    <w:p w14:paraId="568344D1" w14:textId="3E8ACC5A" w:rsidR="00B56F6B" w:rsidRPr="003B4D81" w:rsidRDefault="00B56F6B" w:rsidP="00B56F6B">
      <w:pPr>
        <w:widowControl w:val="0"/>
        <w:numPr>
          <w:ilvl w:val="0"/>
          <w:numId w:val="16"/>
        </w:numPr>
        <w:suppressAutoHyphens/>
        <w:adjustRightInd w:val="0"/>
        <w:spacing w:before="180" w:after="60" w:line="280" w:lineRule="atLeast"/>
        <w:contextualSpacing/>
        <w:textAlignment w:val="baseline"/>
        <w:rPr>
          <w:rFonts w:ascii="Calibri" w:eastAsia="Times New Roman" w:hAnsi="Calibri" w:cs="Calibri"/>
        </w:rPr>
      </w:pPr>
      <w:r w:rsidRPr="003B4D81">
        <w:rPr>
          <w:rFonts w:ascii="Calibri" w:eastAsia="Times New Roman" w:hAnsi="Calibri" w:cs="Calibri"/>
        </w:rPr>
        <w:lastRenderedPageBreak/>
        <w:t xml:space="preserve">evidence of Australian citizenship, permanent residency (if Newly Arrived Resident’s Waiting Period has been served), holding a permanent humanitarian visa or being a New Zealand citizen meeting Australian Residence rules under section 7 of the </w:t>
      </w:r>
      <w:r w:rsidRPr="003B4D81">
        <w:rPr>
          <w:rFonts w:ascii="Calibri" w:eastAsia="Times New Roman" w:hAnsi="Calibri" w:cs="Calibri"/>
          <w:i/>
          <w:iCs/>
        </w:rPr>
        <w:t>Social Security Act 1991</w:t>
      </w:r>
      <w:r w:rsidR="004269F9">
        <w:rPr>
          <w:rFonts w:ascii="Calibri" w:eastAsia="Times New Roman" w:hAnsi="Calibri" w:cs="Calibri"/>
          <w:i/>
          <w:iCs/>
        </w:rPr>
        <w:t>.</w:t>
      </w:r>
    </w:p>
    <w:p w14:paraId="279DA4E0" w14:textId="75A628A5" w:rsidR="00B56F6B" w:rsidRDefault="00B56F6B" w:rsidP="00B56F6B">
      <w:pPr>
        <w:suppressAutoHyphens/>
        <w:spacing w:before="180" w:after="60" w:line="280" w:lineRule="atLeast"/>
        <w:rPr>
          <w:rFonts w:ascii="Calibri" w:eastAsia="Arial" w:hAnsi="Calibri" w:cs="Calibri"/>
        </w:rPr>
      </w:pPr>
      <w:bookmarkStart w:id="32" w:name="_Toc54170740"/>
      <w:bookmarkStart w:id="33" w:name="_Toc54170876"/>
      <w:bookmarkStart w:id="34" w:name="_Toc54171011"/>
      <w:bookmarkStart w:id="35" w:name="_Toc54170741"/>
      <w:bookmarkStart w:id="36" w:name="_Toc54170877"/>
      <w:bookmarkStart w:id="37" w:name="_Toc54171012"/>
      <w:bookmarkStart w:id="38" w:name="_Toc54170742"/>
      <w:bookmarkStart w:id="39" w:name="_Toc54170878"/>
      <w:bookmarkStart w:id="40" w:name="_Toc54171013"/>
      <w:bookmarkEnd w:id="32"/>
      <w:bookmarkEnd w:id="33"/>
      <w:bookmarkEnd w:id="34"/>
      <w:bookmarkEnd w:id="35"/>
      <w:bookmarkEnd w:id="36"/>
      <w:bookmarkEnd w:id="37"/>
      <w:bookmarkEnd w:id="38"/>
      <w:bookmarkEnd w:id="39"/>
      <w:bookmarkEnd w:id="40"/>
      <w:r w:rsidRPr="00F11C84">
        <w:rPr>
          <w:rFonts w:ascii="Calibri" w:eastAsia="Arial" w:hAnsi="Calibri" w:cs="Calibri"/>
        </w:rPr>
        <w:t>Evidence of relocation may be requested where Services Australia has insufficient information to verify a relocation has occurred through available records.</w:t>
      </w:r>
    </w:p>
    <w:p w14:paraId="737781BC" w14:textId="7B523728" w:rsidR="00B56F6B" w:rsidRPr="003B4D81" w:rsidRDefault="00B56F6B" w:rsidP="00B56F6B">
      <w:pPr>
        <w:suppressAutoHyphens/>
        <w:spacing w:before="180" w:after="60" w:line="280" w:lineRule="atLeast"/>
        <w:rPr>
          <w:rFonts w:ascii="Calibri" w:eastAsia="Arial" w:hAnsi="Calibri" w:cs="Calibri"/>
        </w:rPr>
      </w:pPr>
      <w:r>
        <w:rPr>
          <w:rFonts w:ascii="Calibri" w:eastAsia="Arial" w:hAnsi="Calibri" w:cs="Calibri"/>
        </w:rPr>
        <w:t>A</w:t>
      </w:r>
      <w:r w:rsidRPr="003B4D81">
        <w:rPr>
          <w:rFonts w:ascii="Calibri" w:eastAsia="Arial" w:hAnsi="Calibri" w:cs="Calibri"/>
        </w:rPr>
        <w:t>ll documents</w:t>
      </w:r>
      <w:r>
        <w:rPr>
          <w:rFonts w:ascii="Calibri" w:eastAsia="Arial" w:hAnsi="Calibri" w:cs="Calibri"/>
        </w:rPr>
        <w:t xml:space="preserve"> are required before an application </w:t>
      </w:r>
      <w:r w:rsidR="003D38B4">
        <w:rPr>
          <w:rFonts w:ascii="Calibri" w:eastAsia="Arial" w:hAnsi="Calibri" w:cs="Calibri"/>
        </w:rPr>
        <w:t>will</w:t>
      </w:r>
      <w:r>
        <w:rPr>
          <w:rFonts w:ascii="Calibri" w:eastAsia="Arial" w:hAnsi="Calibri" w:cs="Calibri"/>
        </w:rPr>
        <w:t xml:space="preserve"> be </w:t>
      </w:r>
      <w:r w:rsidR="007B399D">
        <w:rPr>
          <w:rFonts w:ascii="Calibri" w:eastAsia="Arial" w:hAnsi="Calibri" w:cs="Calibri"/>
        </w:rPr>
        <w:t>accepted</w:t>
      </w:r>
      <w:r w:rsidRPr="003B4D81">
        <w:rPr>
          <w:rFonts w:ascii="Calibri" w:eastAsia="Arial" w:hAnsi="Calibri" w:cs="Calibri"/>
        </w:rPr>
        <w:t xml:space="preserve">. If further documents are requested, </w:t>
      </w:r>
      <w:r w:rsidR="007B399D">
        <w:rPr>
          <w:rFonts w:ascii="Calibri" w:eastAsia="Arial" w:hAnsi="Calibri" w:cs="Calibri"/>
        </w:rPr>
        <w:t>you have</w:t>
      </w:r>
      <w:r w:rsidRPr="003B4D81">
        <w:rPr>
          <w:rFonts w:ascii="Calibri" w:eastAsia="Arial" w:hAnsi="Calibri" w:cs="Calibri"/>
        </w:rPr>
        <w:t xml:space="preserve"> </w:t>
      </w:r>
      <w:r>
        <w:rPr>
          <w:rFonts w:ascii="Calibri" w:eastAsia="Arial" w:hAnsi="Calibri" w:cs="Calibri"/>
        </w:rPr>
        <w:t>14</w:t>
      </w:r>
      <w:r w:rsidRPr="003B4D81">
        <w:rPr>
          <w:rFonts w:ascii="Calibri" w:eastAsia="Arial" w:hAnsi="Calibri" w:cs="Calibri"/>
        </w:rPr>
        <w:t xml:space="preserve"> </w:t>
      </w:r>
      <w:r>
        <w:rPr>
          <w:rFonts w:ascii="Calibri" w:eastAsia="Arial" w:hAnsi="Calibri" w:cs="Calibri"/>
        </w:rPr>
        <w:t xml:space="preserve">calendar </w:t>
      </w:r>
      <w:r w:rsidRPr="003B4D81">
        <w:rPr>
          <w:rFonts w:ascii="Calibri" w:eastAsia="Arial" w:hAnsi="Calibri" w:cs="Calibri"/>
        </w:rPr>
        <w:t xml:space="preserve">days to provide. If </w:t>
      </w:r>
      <w:r w:rsidR="007B399D">
        <w:rPr>
          <w:rFonts w:ascii="Calibri" w:eastAsia="Arial" w:hAnsi="Calibri" w:cs="Calibri"/>
        </w:rPr>
        <w:t xml:space="preserve">you do not provide </w:t>
      </w:r>
      <w:r w:rsidR="003D38B4">
        <w:rPr>
          <w:rFonts w:ascii="Calibri" w:eastAsia="Arial" w:hAnsi="Calibri" w:cs="Calibri"/>
        </w:rPr>
        <w:t xml:space="preserve">required </w:t>
      </w:r>
      <w:r w:rsidR="007B399D">
        <w:rPr>
          <w:rFonts w:ascii="Calibri" w:eastAsia="Arial" w:hAnsi="Calibri" w:cs="Calibri"/>
        </w:rPr>
        <w:t>documentat</w:t>
      </w:r>
      <w:r w:rsidR="00EE4F91">
        <w:rPr>
          <w:rFonts w:ascii="Calibri" w:eastAsia="Arial" w:hAnsi="Calibri" w:cs="Calibri"/>
        </w:rPr>
        <w:t>ion</w:t>
      </w:r>
      <w:r w:rsidR="007B399D">
        <w:rPr>
          <w:rFonts w:ascii="Calibri" w:eastAsia="Arial" w:hAnsi="Calibri" w:cs="Calibri"/>
        </w:rPr>
        <w:t xml:space="preserve"> </w:t>
      </w:r>
      <w:r w:rsidR="006168A2">
        <w:rPr>
          <w:rFonts w:ascii="Calibri" w:eastAsia="Arial" w:hAnsi="Calibri" w:cs="Calibri"/>
        </w:rPr>
        <w:t>within 14 days</w:t>
      </w:r>
      <w:r w:rsidRPr="003B4D81">
        <w:rPr>
          <w:rFonts w:ascii="Calibri" w:eastAsia="Arial" w:hAnsi="Calibri" w:cs="Calibri"/>
        </w:rPr>
        <w:t xml:space="preserve">, </w:t>
      </w:r>
      <w:r w:rsidR="006168A2">
        <w:rPr>
          <w:rFonts w:ascii="Calibri" w:eastAsia="Arial" w:hAnsi="Calibri" w:cs="Calibri"/>
        </w:rPr>
        <w:t>your</w:t>
      </w:r>
      <w:r w:rsidRPr="003B4D81">
        <w:rPr>
          <w:rFonts w:ascii="Calibri" w:eastAsia="Arial" w:hAnsi="Calibri" w:cs="Calibri"/>
        </w:rPr>
        <w:t xml:space="preserve"> claim </w:t>
      </w:r>
      <w:r>
        <w:rPr>
          <w:rFonts w:ascii="Calibri" w:eastAsia="Arial" w:hAnsi="Calibri" w:cs="Calibri"/>
        </w:rPr>
        <w:t>may</w:t>
      </w:r>
      <w:r w:rsidRPr="003B4D81">
        <w:rPr>
          <w:rFonts w:ascii="Calibri" w:eastAsia="Arial" w:hAnsi="Calibri" w:cs="Calibri"/>
        </w:rPr>
        <w:t xml:space="preserve"> be rejected.</w:t>
      </w:r>
    </w:p>
    <w:p w14:paraId="15C3FCF5" w14:textId="36F9850C" w:rsidR="0009005F" w:rsidRDefault="0009005F" w:rsidP="0009005F">
      <w:pPr>
        <w:numPr>
          <w:ilvl w:val="1"/>
          <w:numId w:val="12"/>
        </w:numPr>
        <w:suppressAutoHyphens/>
        <w:spacing w:before="180" w:after="60" w:line="280" w:lineRule="atLeast"/>
        <w:rPr>
          <w:rFonts w:ascii="Calibri" w:eastAsia="Times New Roman" w:hAnsi="Calibri" w:cs="Calibri"/>
          <w:bCs/>
          <w:iCs/>
          <w:color w:val="264F90"/>
          <w:sz w:val="24"/>
          <w:szCs w:val="32"/>
        </w:rPr>
      </w:pPr>
      <w:r>
        <w:rPr>
          <w:rFonts w:ascii="Calibri" w:eastAsia="Times New Roman" w:hAnsi="Calibri" w:cs="Calibri"/>
          <w:bCs/>
          <w:iCs/>
          <w:color w:val="264F90"/>
          <w:sz w:val="24"/>
          <w:szCs w:val="32"/>
        </w:rPr>
        <w:t xml:space="preserve">Timing of </w:t>
      </w:r>
      <w:r w:rsidR="00184879">
        <w:rPr>
          <w:rFonts w:ascii="Calibri" w:eastAsia="Times New Roman" w:hAnsi="Calibri" w:cs="Calibri"/>
          <w:bCs/>
          <w:iCs/>
          <w:color w:val="264F90"/>
          <w:sz w:val="24"/>
          <w:szCs w:val="32"/>
        </w:rPr>
        <w:t>payment(s)</w:t>
      </w:r>
      <w:r w:rsidR="004C3042">
        <w:rPr>
          <w:rFonts w:ascii="Calibri" w:eastAsia="Times New Roman" w:hAnsi="Calibri" w:cs="Calibri"/>
          <w:bCs/>
          <w:iCs/>
          <w:color w:val="264F90"/>
          <w:sz w:val="24"/>
          <w:szCs w:val="32"/>
        </w:rPr>
        <w:t>/instalments</w:t>
      </w:r>
    </w:p>
    <w:p w14:paraId="73271478" w14:textId="5C5B4A5C" w:rsidR="007B399D" w:rsidRPr="003B4D81" w:rsidRDefault="00EC0111" w:rsidP="006168A2">
      <w:pPr>
        <w:suppressAutoHyphens/>
        <w:spacing w:before="180" w:after="60" w:line="280" w:lineRule="atLeast"/>
        <w:rPr>
          <w:rFonts w:ascii="Calibri" w:eastAsia="Arial" w:hAnsi="Calibri" w:cs="Calibri"/>
          <w:lang w:val="en-GB"/>
        </w:rPr>
      </w:pPr>
      <w:r>
        <w:rPr>
          <w:rFonts w:ascii="Calibri" w:eastAsia="Arial" w:hAnsi="Calibri" w:cs="Calibri"/>
          <w:lang w:eastAsia="en-AU"/>
        </w:rPr>
        <w:t>If you are assessed as e</w:t>
      </w:r>
      <w:r w:rsidR="008837FA">
        <w:rPr>
          <w:rFonts w:ascii="Calibri" w:eastAsia="Arial" w:hAnsi="Calibri" w:cs="Calibri"/>
          <w:lang w:eastAsia="en-AU"/>
        </w:rPr>
        <w:t xml:space="preserve">ligible </w:t>
      </w:r>
      <w:r>
        <w:rPr>
          <w:rFonts w:ascii="Calibri" w:eastAsia="Arial" w:hAnsi="Calibri" w:cs="Calibri"/>
          <w:lang w:eastAsia="en-AU"/>
        </w:rPr>
        <w:t xml:space="preserve">for the TAP and are </w:t>
      </w:r>
      <w:r w:rsidR="007B399D">
        <w:rPr>
          <w:rFonts w:ascii="Calibri" w:eastAsia="Arial" w:hAnsi="Calibri" w:cs="Calibri"/>
          <w:lang w:eastAsia="en-AU"/>
        </w:rPr>
        <w:t xml:space="preserve">from an </w:t>
      </w:r>
      <w:r w:rsidR="007B399D" w:rsidRPr="003B4D81">
        <w:rPr>
          <w:rFonts w:ascii="Calibri" w:eastAsia="Arial" w:hAnsi="Calibri" w:cs="Calibri"/>
          <w:lang w:eastAsia="en-AU"/>
        </w:rPr>
        <w:t>outer regional</w:t>
      </w:r>
      <w:r w:rsidR="007B399D">
        <w:rPr>
          <w:rFonts w:ascii="Calibri" w:eastAsia="Arial" w:hAnsi="Calibri" w:cs="Calibri"/>
          <w:lang w:eastAsia="en-AU"/>
        </w:rPr>
        <w:t>, remote</w:t>
      </w:r>
      <w:r w:rsidR="007B399D" w:rsidRPr="003B4D81">
        <w:rPr>
          <w:rFonts w:ascii="Calibri" w:eastAsia="Arial" w:hAnsi="Calibri" w:cs="Calibri"/>
          <w:lang w:eastAsia="en-AU"/>
        </w:rPr>
        <w:t xml:space="preserve"> </w:t>
      </w:r>
      <w:r w:rsidR="007B399D">
        <w:rPr>
          <w:rFonts w:ascii="Calibri" w:eastAsia="Arial" w:hAnsi="Calibri" w:cs="Calibri"/>
          <w:lang w:eastAsia="en-AU"/>
        </w:rPr>
        <w:t>or very</w:t>
      </w:r>
      <w:r w:rsidR="007B399D" w:rsidRPr="003B4D81">
        <w:rPr>
          <w:rFonts w:ascii="Calibri" w:eastAsia="Arial" w:hAnsi="Calibri" w:cs="Calibri"/>
          <w:lang w:eastAsia="en-AU"/>
        </w:rPr>
        <w:t xml:space="preserve"> remote</w:t>
      </w:r>
      <w:r w:rsidR="007B399D">
        <w:rPr>
          <w:rFonts w:ascii="Calibri" w:eastAsia="Arial" w:hAnsi="Calibri" w:cs="Calibri"/>
          <w:lang w:eastAsia="en-AU"/>
        </w:rPr>
        <w:t xml:space="preserve"> area</w:t>
      </w:r>
      <w:r w:rsidR="007B399D" w:rsidRPr="003B4D81">
        <w:rPr>
          <w:rFonts w:ascii="Calibri" w:eastAsia="Arial" w:hAnsi="Calibri" w:cs="Calibri"/>
          <w:lang w:val="en-GB"/>
        </w:rPr>
        <w:t>:</w:t>
      </w:r>
    </w:p>
    <w:p w14:paraId="475B179F" w14:textId="7F508B3B" w:rsidR="00FC4C7C" w:rsidRDefault="00FC4C7C" w:rsidP="00FC4C7C">
      <w:pPr>
        <w:widowControl w:val="0"/>
        <w:numPr>
          <w:ilvl w:val="0"/>
          <w:numId w:val="19"/>
        </w:numPr>
        <w:suppressAutoHyphens/>
        <w:adjustRightInd w:val="0"/>
        <w:spacing w:before="180" w:after="120" w:line="240" w:lineRule="auto"/>
        <w:textAlignment w:val="baseline"/>
        <w:rPr>
          <w:rFonts w:ascii="Calibri" w:eastAsia="Times New Roman" w:hAnsi="Calibri" w:cs="Calibri"/>
          <w:lang w:val="en-GB"/>
        </w:rPr>
      </w:pPr>
      <w:r w:rsidRPr="003B4D81">
        <w:rPr>
          <w:rFonts w:ascii="Calibri" w:eastAsia="Times New Roman" w:hAnsi="Calibri" w:cs="Calibri"/>
          <w:b/>
          <w:lang w:val="en-GB"/>
        </w:rPr>
        <w:t xml:space="preserve">First </w:t>
      </w:r>
      <w:r w:rsidR="004C3042">
        <w:rPr>
          <w:rFonts w:ascii="Calibri" w:eastAsia="Times New Roman" w:hAnsi="Calibri" w:cs="Calibri"/>
          <w:b/>
          <w:lang w:val="en-GB"/>
        </w:rPr>
        <w:t>instalment</w:t>
      </w:r>
      <w:r w:rsidR="004C3042" w:rsidRPr="003B4D81">
        <w:rPr>
          <w:rFonts w:ascii="Calibri" w:eastAsia="Times New Roman" w:hAnsi="Calibri" w:cs="Calibri"/>
          <w:b/>
          <w:lang w:val="en-GB"/>
        </w:rPr>
        <w:t xml:space="preserve"> </w:t>
      </w:r>
      <w:r w:rsidRPr="003B4D81">
        <w:rPr>
          <w:rFonts w:ascii="Calibri" w:eastAsia="Times New Roman" w:hAnsi="Calibri" w:cs="Calibri"/>
          <w:b/>
          <w:lang w:val="en-GB"/>
        </w:rPr>
        <w:t xml:space="preserve">$3,000 - </w:t>
      </w:r>
      <w:r w:rsidRPr="003B4D81">
        <w:rPr>
          <w:rFonts w:ascii="Calibri" w:eastAsia="Times New Roman" w:hAnsi="Calibri" w:cs="Calibri"/>
          <w:lang w:val="en-GB"/>
        </w:rPr>
        <w:t xml:space="preserve">to be paid 42 days (six weeks) after </w:t>
      </w:r>
      <w:r>
        <w:rPr>
          <w:rFonts w:ascii="Calibri" w:eastAsia="Times New Roman" w:hAnsi="Calibri" w:cs="Calibri"/>
          <w:lang w:val="en-GB"/>
        </w:rPr>
        <w:t>the qualifying tertiary course</w:t>
      </w:r>
      <w:r w:rsidRPr="003B4D81">
        <w:rPr>
          <w:rFonts w:ascii="Calibri" w:eastAsia="Times New Roman" w:hAnsi="Calibri" w:cs="Calibri"/>
          <w:lang w:val="en-GB"/>
        </w:rPr>
        <w:t xml:space="preserve"> commencement date</w:t>
      </w:r>
      <w:r>
        <w:rPr>
          <w:rFonts w:ascii="Calibri" w:eastAsia="Times New Roman" w:hAnsi="Calibri" w:cs="Calibri"/>
          <w:lang w:val="en-GB"/>
        </w:rPr>
        <w:t>, after</w:t>
      </w:r>
    </w:p>
    <w:p w14:paraId="3F39C896" w14:textId="75FB77E5" w:rsidR="00FC4C7C" w:rsidRDefault="00FC4C7C" w:rsidP="00FC4C7C">
      <w:pPr>
        <w:widowControl w:val="0"/>
        <w:numPr>
          <w:ilvl w:val="0"/>
          <w:numId w:val="15"/>
        </w:numPr>
        <w:suppressAutoHyphens/>
        <w:adjustRightInd w:val="0"/>
        <w:spacing w:before="180" w:after="120" w:line="240" w:lineRule="auto"/>
        <w:textAlignment w:val="baseline"/>
        <w:rPr>
          <w:rFonts w:ascii="Calibri" w:eastAsia="Times New Roman" w:hAnsi="Calibri" w:cs="Calibri"/>
          <w:lang w:val="en-GB"/>
        </w:rPr>
      </w:pPr>
      <w:r>
        <w:rPr>
          <w:rFonts w:ascii="Calibri" w:eastAsia="Times New Roman" w:hAnsi="Calibri" w:cs="Calibri"/>
          <w:lang w:val="en-GB"/>
        </w:rPr>
        <w:t>your enrolment is confirmed</w:t>
      </w:r>
    </w:p>
    <w:p w14:paraId="4B33898C" w14:textId="4FFA5536" w:rsidR="00FC4C7C" w:rsidRPr="00D868C1" w:rsidRDefault="00FC4C7C" w:rsidP="00FC4C7C">
      <w:pPr>
        <w:widowControl w:val="0"/>
        <w:numPr>
          <w:ilvl w:val="0"/>
          <w:numId w:val="15"/>
        </w:numPr>
        <w:suppressAutoHyphens/>
        <w:adjustRightInd w:val="0"/>
        <w:spacing w:before="180" w:after="120" w:line="240" w:lineRule="auto"/>
        <w:textAlignment w:val="baseline"/>
        <w:rPr>
          <w:rFonts w:ascii="Calibri" w:eastAsia="Times New Roman" w:hAnsi="Calibri" w:cs="Calibri"/>
          <w:lang w:val="en-GB"/>
        </w:rPr>
      </w:pPr>
      <w:r>
        <w:rPr>
          <w:rFonts w:ascii="Calibri" w:eastAsia="Times New Roman" w:hAnsi="Calibri" w:cs="Calibri"/>
          <w:lang w:val="en-GB"/>
        </w:rPr>
        <w:t xml:space="preserve">the final decision to approve the </w:t>
      </w:r>
      <w:r w:rsidR="004C3042">
        <w:rPr>
          <w:rFonts w:ascii="Calibri" w:eastAsia="Times New Roman" w:hAnsi="Calibri" w:cs="Calibri"/>
          <w:lang w:val="en-GB"/>
        </w:rPr>
        <w:t>instalment</w:t>
      </w:r>
      <w:r>
        <w:rPr>
          <w:rFonts w:ascii="Calibri" w:eastAsia="Times New Roman" w:hAnsi="Calibri" w:cs="Calibri"/>
          <w:lang w:val="en-GB"/>
        </w:rPr>
        <w:t xml:space="preserve"> is made.</w:t>
      </w:r>
    </w:p>
    <w:p w14:paraId="1D83E36C" w14:textId="476F50EE" w:rsidR="00FC4C7C" w:rsidRDefault="00FC4C7C" w:rsidP="00FC4C7C">
      <w:pPr>
        <w:widowControl w:val="0"/>
        <w:numPr>
          <w:ilvl w:val="0"/>
          <w:numId w:val="19"/>
        </w:numPr>
        <w:suppressAutoHyphens/>
        <w:adjustRightInd w:val="0"/>
        <w:spacing w:before="180" w:after="120" w:line="240" w:lineRule="auto"/>
        <w:textAlignment w:val="baseline"/>
        <w:rPr>
          <w:rFonts w:ascii="Calibri" w:eastAsia="Times New Roman" w:hAnsi="Calibri" w:cs="Calibri"/>
        </w:rPr>
      </w:pPr>
      <w:r w:rsidRPr="001740AA">
        <w:rPr>
          <w:rFonts w:ascii="Calibri" w:eastAsia="Times New Roman" w:hAnsi="Calibri" w:cs="Calibri"/>
          <w:b/>
          <w:bCs/>
        </w:rPr>
        <w:t xml:space="preserve">Second </w:t>
      </w:r>
      <w:r w:rsidR="004C3042">
        <w:rPr>
          <w:rFonts w:ascii="Calibri" w:eastAsia="Times New Roman" w:hAnsi="Calibri" w:cs="Calibri"/>
          <w:b/>
          <w:bCs/>
        </w:rPr>
        <w:t>instalment</w:t>
      </w:r>
      <w:r w:rsidR="004C3042" w:rsidRPr="001740AA">
        <w:rPr>
          <w:rFonts w:ascii="Calibri" w:eastAsia="Times New Roman" w:hAnsi="Calibri" w:cs="Calibri"/>
          <w:b/>
          <w:bCs/>
        </w:rPr>
        <w:t xml:space="preserve"> </w:t>
      </w:r>
      <w:r w:rsidRPr="001740AA">
        <w:rPr>
          <w:rFonts w:ascii="Calibri" w:eastAsia="Times New Roman" w:hAnsi="Calibri" w:cs="Calibri"/>
          <w:b/>
          <w:bCs/>
        </w:rPr>
        <w:t xml:space="preserve">$2,000 </w:t>
      </w:r>
      <w:r w:rsidRPr="007B399D">
        <w:rPr>
          <w:rFonts w:ascii="Calibri" w:eastAsia="Times New Roman" w:hAnsi="Calibri" w:cs="Calibri"/>
        </w:rPr>
        <w:t xml:space="preserve">- to be paid following confirmation you continue to be enrolled in full-time equivalent study in the qualifying tertiary course, 42 days (six weeks) </w:t>
      </w:r>
      <w:r>
        <w:rPr>
          <w:rFonts w:ascii="Calibri" w:eastAsia="Times New Roman" w:hAnsi="Calibri" w:cs="Calibri"/>
        </w:rPr>
        <w:t>after</w:t>
      </w:r>
    </w:p>
    <w:p w14:paraId="673BCBC1" w14:textId="25F0E6B0" w:rsidR="00FC4C7C" w:rsidRDefault="00FC4C7C" w:rsidP="00FC4C7C">
      <w:pPr>
        <w:widowControl w:val="0"/>
        <w:numPr>
          <w:ilvl w:val="0"/>
          <w:numId w:val="15"/>
        </w:numPr>
        <w:suppressAutoHyphens/>
        <w:adjustRightInd w:val="0"/>
        <w:spacing w:before="180" w:after="120" w:line="240" w:lineRule="auto"/>
        <w:textAlignment w:val="baseline"/>
        <w:rPr>
          <w:rFonts w:ascii="Calibri" w:eastAsia="Times New Roman" w:hAnsi="Calibri" w:cs="Calibri"/>
        </w:rPr>
      </w:pPr>
      <w:r w:rsidRPr="007B399D">
        <w:rPr>
          <w:rFonts w:ascii="Calibri" w:eastAsia="Times New Roman" w:hAnsi="Calibri" w:cs="Calibri"/>
        </w:rPr>
        <w:t>1</w:t>
      </w:r>
      <w:r>
        <w:rPr>
          <w:rFonts w:ascii="Calibri" w:eastAsia="Times New Roman" w:hAnsi="Calibri" w:cs="Calibri"/>
        </w:rPr>
        <w:t> </w:t>
      </w:r>
      <w:r w:rsidRPr="007B399D">
        <w:rPr>
          <w:rFonts w:ascii="Calibri" w:eastAsia="Times New Roman" w:hAnsi="Calibri" w:cs="Calibri"/>
        </w:rPr>
        <w:t>August</w:t>
      </w:r>
      <w:r>
        <w:rPr>
          <w:rFonts w:ascii="Calibri" w:eastAsia="Times New Roman" w:hAnsi="Calibri" w:cs="Calibri"/>
        </w:rPr>
        <w:t>,</w:t>
      </w:r>
      <w:r w:rsidRPr="007B399D">
        <w:rPr>
          <w:rFonts w:ascii="Calibri" w:eastAsia="Times New Roman" w:hAnsi="Calibri" w:cs="Calibri"/>
        </w:rPr>
        <w:t xml:space="preserve"> if commenc</w:t>
      </w:r>
      <w:r>
        <w:rPr>
          <w:rFonts w:ascii="Calibri" w:eastAsia="Times New Roman" w:hAnsi="Calibri" w:cs="Calibri"/>
        </w:rPr>
        <w:t>ing</w:t>
      </w:r>
      <w:r w:rsidRPr="007B399D">
        <w:rPr>
          <w:rFonts w:ascii="Calibri" w:eastAsia="Times New Roman" w:hAnsi="Calibri" w:cs="Calibri"/>
        </w:rPr>
        <w:t xml:space="preserve"> study at the start of the year, or</w:t>
      </w:r>
    </w:p>
    <w:p w14:paraId="5718B1A8" w14:textId="25CEAB3B" w:rsidR="00FC4C7C" w:rsidRDefault="00FC4C7C" w:rsidP="00FC4C7C">
      <w:pPr>
        <w:widowControl w:val="0"/>
        <w:numPr>
          <w:ilvl w:val="0"/>
          <w:numId w:val="15"/>
        </w:numPr>
        <w:suppressAutoHyphens/>
        <w:adjustRightInd w:val="0"/>
        <w:spacing w:before="180" w:after="120" w:line="240" w:lineRule="auto"/>
        <w:textAlignment w:val="baseline"/>
        <w:rPr>
          <w:rFonts w:ascii="Calibri" w:eastAsia="Times New Roman" w:hAnsi="Calibri" w:cs="Calibri"/>
        </w:rPr>
      </w:pPr>
      <w:r w:rsidRPr="007B399D">
        <w:rPr>
          <w:rFonts w:ascii="Calibri" w:eastAsia="Times New Roman" w:hAnsi="Calibri" w:cs="Calibri"/>
        </w:rPr>
        <w:t>1 February of the following year</w:t>
      </w:r>
      <w:r>
        <w:rPr>
          <w:rFonts w:ascii="Calibri" w:eastAsia="Times New Roman" w:hAnsi="Calibri" w:cs="Calibri"/>
        </w:rPr>
        <w:t>, if commencing the course in the second half of the calendar year, and</w:t>
      </w:r>
    </w:p>
    <w:p w14:paraId="0CA61950" w14:textId="048BC03E" w:rsidR="00FC4C7C" w:rsidRPr="007B399D" w:rsidRDefault="00FC4C7C" w:rsidP="00FC4C7C">
      <w:pPr>
        <w:widowControl w:val="0"/>
        <w:numPr>
          <w:ilvl w:val="0"/>
          <w:numId w:val="15"/>
        </w:numPr>
        <w:suppressAutoHyphens/>
        <w:adjustRightInd w:val="0"/>
        <w:spacing w:before="180" w:after="120" w:line="240" w:lineRule="auto"/>
        <w:textAlignment w:val="baseline"/>
        <w:rPr>
          <w:rFonts w:ascii="Calibri" w:eastAsia="Times New Roman" w:hAnsi="Calibri" w:cs="Calibri"/>
        </w:rPr>
      </w:pPr>
      <w:r>
        <w:rPr>
          <w:rFonts w:ascii="Calibri" w:eastAsia="Times New Roman" w:hAnsi="Calibri" w:cs="Calibri"/>
        </w:rPr>
        <w:t xml:space="preserve">the final decision to approve the second </w:t>
      </w:r>
      <w:r w:rsidR="004C3042">
        <w:rPr>
          <w:rFonts w:ascii="Calibri" w:eastAsia="Times New Roman" w:hAnsi="Calibri" w:cs="Calibri"/>
        </w:rPr>
        <w:t>instalment</w:t>
      </w:r>
      <w:r>
        <w:rPr>
          <w:rFonts w:ascii="Calibri" w:eastAsia="Times New Roman" w:hAnsi="Calibri" w:cs="Calibri"/>
        </w:rPr>
        <w:t xml:space="preserve"> of the TAP is made</w:t>
      </w:r>
      <w:r w:rsidRPr="007B399D">
        <w:rPr>
          <w:rFonts w:ascii="Calibri" w:eastAsia="Times New Roman" w:hAnsi="Calibri" w:cs="Calibri"/>
        </w:rPr>
        <w:t xml:space="preserve">. </w:t>
      </w:r>
    </w:p>
    <w:p w14:paraId="5B25D0C7" w14:textId="77777777" w:rsidR="00FC4C7C" w:rsidRPr="00D868C1" w:rsidRDefault="00FC4C7C" w:rsidP="00FC4C7C">
      <w:pPr>
        <w:suppressAutoHyphens/>
        <w:spacing w:before="180" w:after="60" w:line="280" w:lineRule="atLeast"/>
        <w:contextualSpacing/>
        <w:rPr>
          <w:rFonts w:ascii="Calibri" w:eastAsia="Arial" w:hAnsi="Calibri" w:cs="Calibri"/>
          <w:lang w:eastAsia="en-AU"/>
        </w:rPr>
      </w:pPr>
      <w:r>
        <w:rPr>
          <w:rFonts w:ascii="Calibri" w:eastAsia="Arial" w:hAnsi="Calibri" w:cs="Calibri"/>
          <w:lang w:eastAsia="en-AU"/>
        </w:rPr>
        <w:t>If you are from an</w:t>
      </w:r>
      <w:r w:rsidRPr="00D868C1">
        <w:rPr>
          <w:rFonts w:ascii="Calibri" w:eastAsia="Arial" w:hAnsi="Calibri" w:cs="Calibri"/>
          <w:lang w:eastAsia="en-AU"/>
        </w:rPr>
        <w:t xml:space="preserve"> inner regional </w:t>
      </w:r>
      <w:r>
        <w:rPr>
          <w:rFonts w:ascii="Calibri" w:eastAsia="Arial" w:hAnsi="Calibri" w:cs="Calibri"/>
          <w:lang w:eastAsia="en-AU"/>
        </w:rPr>
        <w:t>area</w:t>
      </w:r>
      <w:r w:rsidRPr="00D868C1">
        <w:rPr>
          <w:rFonts w:ascii="Calibri" w:eastAsia="Arial" w:hAnsi="Calibri" w:cs="Calibri"/>
          <w:lang w:eastAsia="en-AU"/>
        </w:rPr>
        <w:t xml:space="preserve">, </w:t>
      </w:r>
      <w:r>
        <w:rPr>
          <w:rFonts w:ascii="Calibri" w:eastAsia="Arial" w:hAnsi="Calibri" w:cs="Calibri"/>
          <w:lang w:eastAsia="en-AU"/>
        </w:rPr>
        <w:t>the</w:t>
      </w:r>
      <w:r w:rsidRPr="00D868C1">
        <w:rPr>
          <w:rFonts w:ascii="Calibri" w:eastAsia="Arial" w:hAnsi="Calibri" w:cs="Calibri"/>
          <w:lang w:eastAsia="en-AU"/>
        </w:rPr>
        <w:t xml:space="preserve"> payment schedule</w:t>
      </w:r>
      <w:r>
        <w:rPr>
          <w:rFonts w:ascii="Calibri" w:eastAsia="Arial" w:hAnsi="Calibri" w:cs="Calibri"/>
          <w:lang w:eastAsia="en-AU"/>
        </w:rPr>
        <w:t xml:space="preserve"> is</w:t>
      </w:r>
      <w:r w:rsidRPr="00D868C1">
        <w:rPr>
          <w:rFonts w:ascii="Calibri" w:eastAsia="Arial" w:hAnsi="Calibri" w:cs="Calibri"/>
          <w:lang w:eastAsia="en-AU"/>
        </w:rPr>
        <w:t>:</w:t>
      </w:r>
    </w:p>
    <w:p w14:paraId="6DA9A5B8" w14:textId="0D393369" w:rsidR="00FC4C7C" w:rsidRDefault="00FC4C7C" w:rsidP="00FC4C7C">
      <w:pPr>
        <w:widowControl w:val="0"/>
        <w:numPr>
          <w:ilvl w:val="0"/>
          <w:numId w:val="39"/>
        </w:numPr>
        <w:suppressAutoHyphens/>
        <w:adjustRightInd w:val="0"/>
        <w:spacing w:before="180" w:after="120" w:line="240" w:lineRule="auto"/>
        <w:textAlignment w:val="baseline"/>
        <w:rPr>
          <w:rFonts w:ascii="Calibri" w:eastAsia="Times New Roman" w:hAnsi="Calibri" w:cs="Calibri"/>
          <w:lang w:val="en-GB"/>
        </w:rPr>
      </w:pPr>
      <w:r w:rsidRPr="00D868C1">
        <w:rPr>
          <w:rFonts w:ascii="Calibri" w:eastAsia="Times New Roman" w:hAnsi="Calibri" w:cs="Calibri"/>
          <w:b/>
          <w:lang w:val="en-GB"/>
        </w:rPr>
        <w:t xml:space="preserve">Single </w:t>
      </w:r>
      <w:r w:rsidR="003E1EEF">
        <w:rPr>
          <w:rFonts w:ascii="Calibri" w:eastAsia="Times New Roman" w:hAnsi="Calibri" w:cs="Calibri"/>
          <w:b/>
          <w:lang w:val="en-GB"/>
        </w:rPr>
        <w:t>instalment</w:t>
      </w:r>
      <w:r w:rsidR="003E1EEF" w:rsidRPr="00D868C1">
        <w:rPr>
          <w:rFonts w:ascii="Calibri" w:eastAsia="Times New Roman" w:hAnsi="Calibri" w:cs="Calibri"/>
          <w:b/>
          <w:lang w:val="en-GB"/>
        </w:rPr>
        <w:t xml:space="preserve"> </w:t>
      </w:r>
      <w:r w:rsidRPr="00D868C1">
        <w:rPr>
          <w:rFonts w:ascii="Calibri" w:eastAsia="Times New Roman" w:hAnsi="Calibri" w:cs="Calibri"/>
          <w:b/>
          <w:lang w:val="en-GB"/>
        </w:rPr>
        <w:t xml:space="preserve">$3,000 - </w:t>
      </w:r>
      <w:r w:rsidRPr="00D868C1">
        <w:rPr>
          <w:rFonts w:ascii="Calibri" w:eastAsia="Times New Roman" w:hAnsi="Calibri" w:cs="Calibri"/>
          <w:lang w:val="en-GB"/>
        </w:rPr>
        <w:t xml:space="preserve">to be paid 42 days (six weeks) after </w:t>
      </w:r>
      <w:r>
        <w:rPr>
          <w:rFonts w:ascii="Calibri" w:eastAsia="Times New Roman" w:hAnsi="Calibri" w:cs="Calibri"/>
          <w:lang w:val="en-GB"/>
        </w:rPr>
        <w:t>your qualifying tertiary course</w:t>
      </w:r>
      <w:r w:rsidRPr="00D868C1">
        <w:rPr>
          <w:rFonts w:ascii="Calibri" w:eastAsia="Times New Roman" w:hAnsi="Calibri" w:cs="Calibri"/>
          <w:lang w:val="en-GB"/>
        </w:rPr>
        <w:t xml:space="preserve"> commencement date</w:t>
      </w:r>
      <w:r>
        <w:rPr>
          <w:rFonts w:ascii="Calibri" w:eastAsia="Times New Roman" w:hAnsi="Calibri" w:cs="Calibri"/>
          <w:lang w:val="en-GB"/>
        </w:rPr>
        <w:t xml:space="preserve"> after</w:t>
      </w:r>
    </w:p>
    <w:p w14:paraId="29D058D5" w14:textId="77777777" w:rsidR="00FC4C7C" w:rsidRDefault="00FC4C7C" w:rsidP="00FC4C7C">
      <w:pPr>
        <w:widowControl w:val="0"/>
        <w:numPr>
          <w:ilvl w:val="0"/>
          <w:numId w:val="15"/>
        </w:numPr>
        <w:suppressAutoHyphens/>
        <w:adjustRightInd w:val="0"/>
        <w:spacing w:before="180" w:after="120" w:line="240" w:lineRule="auto"/>
        <w:textAlignment w:val="baseline"/>
        <w:rPr>
          <w:rFonts w:ascii="Calibri" w:eastAsia="Times New Roman" w:hAnsi="Calibri" w:cs="Calibri"/>
          <w:lang w:val="en-GB"/>
        </w:rPr>
      </w:pPr>
      <w:r>
        <w:rPr>
          <w:rFonts w:ascii="Calibri" w:eastAsia="Times New Roman" w:hAnsi="Calibri" w:cs="Calibri"/>
          <w:lang w:val="en-GB"/>
        </w:rPr>
        <w:t>your enrolment is confirmed, and</w:t>
      </w:r>
    </w:p>
    <w:p w14:paraId="54C73D68" w14:textId="5785F193" w:rsidR="00FC4C7C" w:rsidRPr="00D868C1" w:rsidRDefault="00FC4C7C" w:rsidP="00FC4C7C">
      <w:pPr>
        <w:widowControl w:val="0"/>
        <w:numPr>
          <w:ilvl w:val="0"/>
          <w:numId w:val="15"/>
        </w:numPr>
        <w:suppressAutoHyphens/>
        <w:adjustRightInd w:val="0"/>
        <w:spacing w:before="180" w:after="120" w:line="240" w:lineRule="auto"/>
        <w:textAlignment w:val="baseline"/>
        <w:rPr>
          <w:rFonts w:ascii="Calibri" w:eastAsia="Times New Roman" w:hAnsi="Calibri" w:cs="Calibri"/>
          <w:lang w:val="en-GB"/>
        </w:rPr>
      </w:pPr>
      <w:r>
        <w:rPr>
          <w:rFonts w:ascii="Calibri" w:eastAsia="Times New Roman" w:hAnsi="Calibri" w:cs="Calibri"/>
          <w:lang w:val="en-GB"/>
        </w:rPr>
        <w:t xml:space="preserve">the final decision to approve the </w:t>
      </w:r>
      <w:r w:rsidR="004C3042">
        <w:rPr>
          <w:rFonts w:ascii="Calibri" w:eastAsia="Times New Roman" w:hAnsi="Calibri" w:cs="Calibri"/>
          <w:lang w:val="en-GB"/>
        </w:rPr>
        <w:t>instalment</w:t>
      </w:r>
      <w:r>
        <w:rPr>
          <w:rFonts w:ascii="Calibri" w:eastAsia="Times New Roman" w:hAnsi="Calibri" w:cs="Calibri"/>
          <w:lang w:val="en-GB"/>
        </w:rPr>
        <w:t xml:space="preserve"> is made.</w:t>
      </w:r>
      <w:r w:rsidRPr="00D868C1">
        <w:rPr>
          <w:rFonts w:ascii="Calibri" w:eastAsia="Times New Roman" w:hAnsi="Calibri" w:cs="Calibri"/>
          <w:lang w:val="en-GB"/>
        </w:rPr>
        <w:t xml:space="preserve"> </w:t>
      </w:r>
    </w:p>
    <w:p w14:paraId="0B8077F1" w14:textId="0EC79270" w:rsidR="00BC617E" w:rsidRPr="00BC617E" w:rsidRDefault="00BC617E" w:rsidP="00BC617E">
      <w:pPr>
        <w:spacing w:before="180" w:after="120" w:line="240" w:lineRule="auto"/>
        <w:textAlignment w:val="baseline"/>
        <w:rPr>
          <w:lang w:val="en-GB"/>
        </w:rPr>
      </w:pPr>
      <w:bookmarkStart w:id="41" w:name="_Hlk98833353"/>
      <w:r w:rsidRPr="00BC617E">
        <w:rPr>
          <w:lang w:val="en-GB"/>
        </w:rPr>
        <w:t xml:space="preserve">Where you submit your application more than 42 days (six weeks) after the qualifying tertiary course commencement date, with confirmation of enrolment, Services Australia will make an assessment within 42 days (six weeks) of </w:t>
      </w:r>
      <w:r>
        <w:rPr>
          <w:lang w:val="en-GB"/>
        </w:rPr>
        <w:t>submission</w:t>
      </w:r>
      <w:r w:rsidRPr="00BC617E">
        <w:rPr>
          <w:lang w:val="en-GB"/>
        </w:rPr>
        <w:t>. If your application is approved, and you lodged your application:</w:t>
      </w:r>
    </w:p>
    <w:p w14:paraId="5A860582" w14:textId="52E16C5C" w:rsidR="00BC617E" w:rsidRPr="00BC617E" w:rsidRDefault="00BC617E" w:rsidP="00BC617E">
      <w:pPr>
        <w:numPr>
          <w:ilvl w:val="0"/>
          <w:numId w:val="40"/>
        </w:numPr>
        <w:spacing w:before="180" w:after="120" w:line="240" w:lineRule="auto"/>
        <w:textAlignment w:val="baseline"/>
        <w:rPr>
          <w:rFonts w:eastAsia="Times New Roman"/>
          <w:lang w:val="en-GB"/>
        </w:rPr>
      </w:pPr>
      <w:r w:rsidRPr="00BC617E">
        <w:rPr>
          <w:rFonts w:eastAsia="Times New Roman"/>
          <w:lang w:val="en-GB"/>
        </w:rPr>
        <w:t>in the first study period, or second study period and prior to the second assessment date, the first instalment ($3</w:t>
      </w:r>
      <w:r>
        <w:rPr>
          <w:rFonts w:eastAsia="Times New Roman"/>
          <w:lang w:val="en-GB"/>
        </w:rPr>
        <w:t>,</w:t>
      </w:r>
      <w:r w:rsidRPr="00BC617E">
        <w:rPr>
          <w:rFonts w:eastAsia="Times New Roman"/>
          <w:lang w:val="en-GB"/>
        </w:rPr>
        <w:t xml:space="preserve">000) will be </w:t>
      </w:r>
      <w:r>
        <w:rPr>
          <w:rFonts w:eastAsia="Times New Roman"/>
          <w:lang w:val="en-GB"/>
        </w:rPr>
        <w:t>pai</w:t>
      </w:r>
      <w:r w:rsidRPr="00BC617E">
        <w:rPr>
          <w:rFonts w:eastAsia="Times New Roman"/>
          <w:lang w:val="en-GB"/>
        </w:rPr>
        <w:t>d after the final decision is made. The second instalment ($2</w:t>
      </w:r>
      <w:r>
        <w:rPr>
          <w:rFonts w:eastAsia="Times New Roman"/>
          <w:lang w:val="en-GB"/>
        </w:rPr>
        <w:t>,</w:t>
      </w:r>
      <w:r w:rsidRPr="00BC617E">
        <w:rPr>
          <w:rFonts w:eastAsia="Times New Roman"/>
          <w:lang w:val="en-GB"/>
        </w:rPr>
        <w:t>000) will be paid following confirmation that you continue to be enrolled in full-time equivalent study in the qualifying tertiary course, 42 days (six weeks) after</w:t>
      </w:r>
    </w:p>
    <w:p w14:paraId="628E3C75" w14:textId="77777777" w:rsidR="00BC617E" w:rsidRPr="00BC617E" w:rsidRDefault="00BC617E" w:rsidP="00BC617E">
      <w:pPr>
        <w:numPr>
          <w:ilvl w:val="0"/>
          <w:numId w:val="41"/>
        </w:numPr>
        <w:spacing w:before="180" w:after="120" w:line="240" w:lineRule="auto"/>
        <w:textAlignment w:val="baseline"/>
        <w:rPr>
          <w:rFonts w:eastAsiaTheme="minorHAnsi"/>
          <w:lang w:val="en-GB"/>
        </w:rPr>
      </w:pPr>
      <w:r w:rsidRPr="00BC617E">
        <w:rPr>
          <w:lang w:val="en-GB"/>
        </w:rPr>
        <w:t>1 August, if commencing study at the start of the year, or</w:t>
      </w:r>
    </w:p>
    <w:p w14:paraId="05B2492C" w14:textId="77777777" w:rsidR="00BC617E" w:rsidRPr="00BC617E" w:rsidRDefault="00BC617E" w:rsidP="00BC617E">
      <w:pPr>
        <w:numPr>
          <w:ilvl w:val="0"/>
          <w:numId w:val="41"/>
        </w:numPr>
        <w:spacing w:before="180" w:after="120" w:line="240" w:lineRule="auto"/>
        <w:textAlignment w:val="baseline"/>
        <w:rPr>
          <w:lang w:val="en-GB"/>
        </w:rPr>
      </w:pPr>
      <w:r w:rsidRPr="00BC617E">
        <w:rPr>
          <w:lang w:val="en-GB"/>
        </w:rPr>
        <w:t>1 February of the following year, if commencing the course in the second half of the calendar year, and</w:t>
      </w:r>
    </w:p>
    <w:p w14:paraId="23ADC958" w14:textId="77777777" w:rsidR="00BC617E" w:rsidRPr="00BC617E" w:rsidRDefault="00BC617E" w:rsidP="00BC617E">
      <w:pPr>
        <w:numPr>
          <w:ilvl w:val="0"/>
          <w:numId w:val="41"/>
        </w:numPr>
        <w:spacing w:before="180" w:after="120" w:line="240" w:lineRule="auto"/>
        <w:textAlignment w:val="baseline"/>
        <w:rPr>
          <w:lang w:val="en-GB"/>
        </w:rPr>
      </w:pPr>
      <w:r w:rsidRPr="00BC617E">
        <w:rPr>
          <w:lang w:val="en-GB"/>
        </w:rPr>
        <w:lastRenderedPageBreak/>
        <w:t xml:space="preserve">the final decision to approve the second payment of the TAP is made. </w:t>
      </w:r>
    </w:p>
    <w:p w14:paraId="161D0BEA" w14:textId="13A2E56B" w:rsidR="00BC617E" w:rsidRPr="00BC617E" w:rsidRDefault="00BC617E" w:rsidP="00BC617E">
      <w:pPr>
        <w:pStyle w:val="ListParagraph"/>
        <w:numPr>
          <w:ilvl w:val="0"/>
          <w:numId w:val="42"/>
        </w:numPr>
        <w:contextualSpacing w:val="0"/>
        <w:rPr>
          <w:lang w:val="en-GB"/>
        </w:rPr>
      </w:pPr>
      <w:r w:rsidRPr="00BC617E">
        <w:rPr>
          <w:lang w:val="en-GB"/>
        </w:rPr>
        <w:t>after the second assessment date in the second study period, the first and second instalments, combined total of $5</w:t>
      </w:r>
      <w:r>
        <w:rPr>
          <w:lang w:val="en-GB"/>
        </w:rPr>
        <w:t>,</w:t>
      </w:r>
      <w:r w:rsidRPr="00BC617E">
        <w:rPr>
          <w:lang w:val="en-GB"/>
        </w:rPr>
        <w:t xml:space="preserve">000 (if eligible for both) will be delivered together after the final decision is made. </w:t>
      </w:r>
    </w:p>
    <w:bookmarkEnd w:id="41"/>
    <w:p w14:paraId="05234BDD" w14:textId="61B60D34" w:rsidR="00FC4C7C" w:rsidRDefault="00FC4C7C" w:rsidP="00FC4C7C">
      <w:pPr>
        <w:suppressAutoHyphens/>
        <w:spacing w:before="180" w:after="60" w:line="280" w:lineRule="atLeast"/>
        <w:rPr>
          <w:rFonts w:ascii="Calibri" w:hAnsi="Calibri"/>
        </w:rPr>
      </w:pPr>
      <w:r>
        <w:rPr>
          <w:rFonts w:ascii="Calibri" w:hAnsi="Calibri"/>
        </w:rPr>
        <w:t>You</w:t>
      </w:r>
      <w:r w:rsidRPr="00F11C84">
        <w:rPr>
          <w:rFonts w:ascii="Calibri" w:hAnsi="Calibri"/>
        </w:rPr>
        <w:t xml:space="preserve"> </w:t>
      </w:r>
      <w:r>
        <w:rPr>
          <w:rFonts w:ascii="Calibri" w:hAnsi="Calibri"/>
        </w:rPr>
        <w:t>can only be deemed eligible for the TAP once</w:t>
      </w:r>
      <w:r w:rsidR="00840BDE">
        <w:rPr>
          <w:rFonts w:ascii="Calibri" w:hAnsi="Calibri"/>
        </w:rPr>
        <w:t xml:space="preserve"> (see section 9.1)</w:t>
      </w:r>
      <w:r>
        <w:rPr>
          <w:rFonts w:ascii="Calibri" w:hAnsi="Calibri"/>
        </w:rPr>
        <w:t xml:space="preserve">. </w:t>
      </w:r>
    </w:p>
    <w:p w14:paraId="36222179" w14:textId="4C3CD62E" w:rsidR="00FC4C7C" w:rsidRPr="003B4D81" w:rsidRDefault="00FC4C7C" w:rsidP="00FC4C7C">
      <w:pPr>
        <w:suppressAutoHyphens/>
        <w:spacing w:before="180" w:after="60" w:line="280" w:lineRule="atLeast"/>
        <w:rPr>
          <w:rFonts w:ascii="Calibri" w:eastAsia="Arial" w:hAnsi="Calibri" w:cs="Calibri"/>
        </w:rPr>
      </w:pPr>
      <w:r w:rsidRPr="004861BB">
        <w:rPr>
          <w:rFonts w:ascii="Calibri" w:hAnsi="Calibri"/>
        </w:rPr>
        <w:t>If you have been deemed eligible for</w:t>
      </w:r>
      <w:r w:rsidR="005D1EAF">
        <w:rPr>
          <w:rFonts w:ascii="Calibri" w:hAnsi="Calibri"/>
        </w:rPr>
        <w:t xml:space="preserve"> the</w:t>
      </w:r>
      <w:r w:rsidRPr="004861BB">
        <w:rPr>
          <w:rFonts w:ascii="Calibri" w:hAnsi="Calibri"/>
        </w:rPr>
        <w:t xml:space="preserve"> TAP and change courses, or education providers, part way through your studies, you may receive the full entitlement where you remain eligible in your new course of study or with the new </w:t>
      </w:r>
      <w:r w:rsidR="00623775">
        <w:rPr>
          <w:rFonts w:ascii="Calibri" w:hAnsi="Calibri"/>
        </w:rPr>
        <w:t>education provider</w:t>
      </w:r>
      <w:r w:rsidRPr="004861BB">
        <w:rPr>
          <w:rFonts w:ascii="Calibri" w:hAnsi="Calibri"/>
        </w:rPr>
        <w:t>. Services Australia will re-assess your eligibility as needed.</w:t>
      </w:r>
    </w:p>
    <w:p w14:paraId="298E35F1" w14:textId="3B40F1A1" w:rsidR="0009005F" w:rsidRDefault="0009005F" w:rsidP="0009005F">
      <w:pPr>
        <w:numPr>
          <w:ilvl w:val="1"/>
          <w:numId w:val="12"/>
        </w:numPr>
        <w:suppressAutoHyphens/>
        <w:spacing w:before="180" w:after="60" w:line="280" w:lineRule="atLeast"/>
        <w:rPr>
          <w:rFonts w:ascii="Calibri" w:eastAsia="Times New Roman" w:hAnsi="Calibri" w:cs="Calibri"/>
          <w:bCs/>
          <w:iCs/>
          <w:color w:val="264F90"/>
          <w:sz w:val="24"/>
          <w:szCs w:val="32"/>
        </w:rPr>
      </w:pPr>
      <w:r>
        <w:rPr>
          <w:rFonts w:ascii="Calibri" w:eastAsia="Times New Roman" w:hAnsi="Calibri" w:cs="Calibri"/>
          <w:bCs/>
          <w:iCs/>
          <w:color w:val="264F90"/>
          <w:sz w:val="24"/>
          <w:szCs w:val="32"/>
        </w:rPr>
        <w:t xml:space="preserve">Questions during </w:t>
      </w:r>
      <w:r w:rsidR="00491C0B">
        <w:rPr>
          <w:rFonts w:ascii="Calibri" w:eastAsia="Times New Roman" w:hAnsi="Calibri" w:cs="Calibri"/>
          <w:bCs/>
          <w:iCs/>
          <w:color w:val="264F90"/>
          <w:sz w:val="24"/>
          <w:szCs w:val="32"/>
        </w:rPr>
        <w:t xml:space="preserve">your </w:t>
      </w:r>
      <w:r>
        <w:rPr>
          <w:rFonts w:ascii="Calibri" w:eastAsia="Times New Roman" w:hAnsi="Calibri" w:cs="Calibri"/>
          <w:bCs/>
          <w:iCs/>
          <w:color w:val="264F90"/>
          <w:sz w:val="24"/>
          <w:szCs w:val="32"/>
        </w:rPr>
        <w:t>application process</w:t>
      </w:r>
    </w:p>
    <w:p w14:paraId="566B4ED7" w14:textId="1578C2A7" w:rsidR="00840BDE" w:rsidRPr="00C54751" w:rsidRDefault="00491C0B" w:rsidP="00840BDE">
      <w:pPr>
        <w:suppressAutoHyphens/>
        <w:spacing w:before="180" w:after="60" w:line="280" w:lineRule="atLeast"/>
        <w:rPr>
          <w:rFonts w:ascii="Calibri" w:eastAsia="Arial" w:hAnsi="Calibri" w:cs="Calibri"/>
        </w:rPr>
      </w:pPr>
      <w:r>
        <w:rPr>
          <w:rFonts w:cstheme="minorHAnsi"/>
        </w:rPr>
        <w:t>S</w:t>
      </w:r>
      <w:r w:rsidR="00DE10E9">
        <w:rPr>
          <w:rFonts w:cstheme="minorHAnsi"/>
        </w:rPr>
        <w:t>ervices Australia can provide</w:t>
      </w:r>
      <w:r w:rsidRPr="000B60A5">
        <w:rPr>
          <w:rFonts w:cstheme="minorHAnsi"/>
        </w:rPr>
        <w:t xml:space="preserve"> further guidance on the application process.</w:t>
      </w:r>
      <w:r w:rsidR="00840BDE" w:rsidRPr="00840BDE">
        <w:rPr>
          <w:rFonts w:ascii="Calibri" w:eastAsia="Arial" w:hAnsi="Calibri" w:cs="Calibri"/>
        </w:rPr>
        <w:t xml:space="preserve"> </w:t>
      </w:r>
      <w:r w:rsidR="00840BDE">
        <w:rPr>
          <w:rFonts w:ascii="Calibri" w:eastAsia="Arial" w:hAnsi="Calibri" w:cs="Calibri"/>
        </w:rPr>
        <w:t xml:space="preserve">Information on contacting Services Australia is located at </w:t>
      </w:r>
      <w:hyperlink r:id="rId27" w:history="1">
        <w:r w:rsidR="00840BDE">
          <w:rPr>
            <w:rStyle w:val="Hyperlink"/>
          </w:rPr>
          <w:t>Contact us - Services Australia</w:t>
        </w:r>
      </w:hyperlink>
      <w:r w:rsidR="00840BDE">
        <w:rPr>
          <w:rStyle w:val="Hyperlink"/>
        </w:rPr>
        <w:t>.</w:t>
      </w:r>
    </w:p>
    <w:p w14:paraId="4FC610DB" w14:textId="147F289A" w:rsidR="009404CB" w:rsidRDefault="009404CB" w:rsidP="00F7245A">
      <w:pPr>
        <w:keepNext/>
        <w:numPr>
          <w:ilvl w:val="0"/>
          <w:numId w:val="12"/>
        </w:numPr>
        <w:suppressAutoHyphens/>
        <w:spacing w:before="240" w:after="120" w:line="280" w:lineRule="atLeast"/>
        <w:ind w:left="567" w:hanging="567"/>
        <w:outlineLvl w:val="1"/>
        <w:rPr>
          <w:rFonts w:ascii="Calibri" w:eastAsia="Times New Roman" w:hAnsi="Calibri" w:cs="Calibri"/>
          <w:bCs/>
          <w:iCs/>
          <w:color w:val="264F90"/>
          <w:sz w:val="32"/>
          <w:szCs w:val="32"/>
        </w:rPr>
      </w:pPr>
      <w:bookmarkStart w:id="42" w:name="_Toc98855230"/>
      <w:bookmarkStart w:id="43" w:name="_Toc83052232"/>
      <w:bookmarkStart w:id="44" w:name="_Toc93669874"/>
      <w:r w:rsidRPr="009404CB">
        <w:rPr>
          <w:rFonts w:ascii="Calibri" w:eastAsia="Times New Roman" w:hAnsi="Calibri" w:cs="Calibri"/>
          <w:bCs/>
          <w:iCs/>
          <w:color w:val="264F90"/>
          <w:sz w:val="32"/>
          <w:szCs w:val="32"/>
        </w:rPr>
        <w:t>The</w:t>
      </w:r>
      <w:r w:rsidR="00741E7C">
        <w:rPr>
          <w:rFonts w:ascii="Calibri" w:eastAsia="Times New Roman" w:hAnsi="Calibri" w:cs="Calibri"/>
          <w:bCs/>
          <w:iCs/>
          <w:color w:val="264F90"/>
          <w:sz w:val="32"/>
          <w:szCs w:val="32"/>
        </w:rPr>
        <w:t xml:space="preserve"> application</w:t>
      </w:r>
      <w:r w:rsidRPr="009404CB">
        <w:rPr>
          <w:rFonts w:ascii="Calibri" w:eastAsia="Times New Roman" w:hAnsi="Calibri" w:cs="Calibri"/>
          <w:bCs/>
          <w:iCs/>
          <w:color w:val="264F90"/>
          <w:sz w:val="32"/>
          <w:szCs w:val="32"/>
        </w:rPr>
        <w:t xml:space="preserve"> </w:t>
      </w:r>
      <w:r w:rsidR="00491C0B">
        <w:rPr>
          <w:rFonts w:ascii="Calibri" w:eastAsia="Times New Roman" w:hAnsi="Calibri" w:cs="Calibri"/>
          <w:bCs/>
          <w:iCs/>
          <w:color w:val="264F90"/>
          <w:sz w:val="32"/>
          <w:szCs w:val="32"/>
        </w:rPr>
        <w:t xml:space="preserve">assessment </w:t>
      </w:r>
      <w:r w:rsidRPr="009404CB">
        <w:rPr>
          <w:rFonts w:ascii="Calibri" w:eastAsia="Times New Roman" w:hAnsi="Calibri" w:cs="Calibri"/>
          <w:bCs/>
          <w:iCs/>
          <w:color w:val="264F90"/>
          <w:sz w:val="32"/>
          <w:szCs w:val="32"/>
        </w:rPr>
        <w:t>process</w:t>
      </w:r>
      <w:bookmarkEnd w:id="42"/>
    </w:p>
    <w:p w14:paraId="61AB827C" w14:textId="6477CE79" w:rsidR="009404CB" w:rsidRDefault="004F7AE0" w:rsidP="009404CB">
      <w:pPr>
        <w:suppressAutoHyphens/>
        <w:spacing w:before="180" w:after="60" w:line="280" w:lineRule="atLeast"/>
        <w:rPr>
          <w:rFonts w:ascii="Calibri" w:eastAsia="Arial" w:hAnsi="Calibri" w:cs="Calibri"/>
        </w:rPr>
      </w:pPr>
      <w:r>
        <w:rPr>
          <w:rFonts w:ascii="Calibri" w:eastAsia="Arial" w:hAnsi="Calibri" w:cs="Calibri"/>
        </w:rPr>
        <w:t>Services Australia</w:t>
      </w:r>
      <w:r w:rsidR="009404CB" w:rsidRPr="009404CB">
        <w:rPr>
          <w:rFonts w:ascii="Calibri" w:eastAsia="Arial" w:hAnsi="Calibri" w:cs="Calibri"/>
        </w:rPr>
        <w:t xml:space="preserve"> will </w:t>
      </w:r>
      <w:r w:rsidR="003368C7">
        <w:rPr>
          <w:rFonts w:ascii="Calibri" w:eastAsia="Arial" w:hAnsi="Calibri" w:cs="Calibri"/>
        </w:rPr>
        <w:t>assess</w:t>
      </w:r>
      <w:r w:rsidR="003368C7" w:rsidRPr="009404CB">
        <w:rPr>
          <w:rFonts w:ascii="Calibri" w:eastAsia="Arial" w:hAnsi="Calibri" w:cs="Calibri"/>
        </w:rPr>
        <w:t xml:space="preserve"> </w:t>
      </w:r>
      <w:r w:rsidR="009404CB" w:rsidRPr="009404CB">
        <w:rPr>
          <w:rFonts w:ascii="Calibri" w:eastAsia="Arial" w:hAnsi="Calibri" w:cs="Calibri"/>
        </w:rPr>
        <w:t>your application</w:t>
      </w:r>
      <w:r w:rsidR="003D2045">
        <w:rPr>
          <w:rFonts w:ascii="Calibri" w:eastAsia="Arial" w:hAnsi="Calibri" w:cs="Calibri"/>
        </w:rPr>
        <w:t xml:space="preserve"> </w:t>
      </w:r>
      <w:r w:rsidR="00AC4CBF">
        <w:rPr>
          <w:rFonts w:ascii="Calibri" w:eastAsia="Arial" w:hAnsi="Calibri" w:cs="Calibri"/>
        </w:rPr>
        <w:t xml:space="preserve">against </w:t>
      </w:r>
      <w:r w:rsidR="009404CB" w:rsidRPr="009404CB">
        <w:rPr>
          <w:rFonts w:ascii="Calibri" w:eastAsia="Arial" w:hAnsi="Calibri" w:cs="Calibri"/>
        </w:rPr>
        <w:t>the eligibility criteria</w:t>
      </w:r>
      <w:r w:rsidR="00AC4CBF">
        <w:rPr>
          <w:rFonts w:ascii="Calibri" w:eastAsia="Arial" w:hAnsi="Calibri" w:cs="Calibri"/>
        </w:rPr>
        <w:t xml:space="preserve"> and in accordance with these Guidelines</w:t>
      </w:r>
      <w:r w:rsidR="009404CB" w:rsidRPr="009404CB">
        <w:rPr>
          <w:rFonts w:ascii="Calibri" w:eastAsia="Arial" w:hAnsi="Calibri" w:cs="Calibri"/>
        </w:rPr>
        <w:t xml:space="preserve">. </w:t>
      </w:r>
    </w:p>
    <w:p w14:paraId="2E4A7AA9" w14:textId="520B8582" w:rsidR="009404CB" w:rsidRDefault="00EC0111" w:rsidP="009404CB">
      <w:pPr>
        <w:suppressAutoHyphens/>
        <w:spacing w:before="180" w:after="60" w:line="280" w:lineRule="atLeast"/>
        <w:rPr>
          <w:rFonts w:ascii="Calibri" w:eastAsia="Arial" w:hAnsi="Calibri" w:cs="Calibri"/>
        </w:rPr>
      </w:pPr>
      <w:r>
        <w:rPr>
          <w:rFonts w:ascii="Calibri" w:eastAsia="Arial" w:hAnsi="Calibri" w:cs="Calibri"/>
        </w:rPr>
        <w:t>You</w:t>
      </w:r>
      <w:r w:rsidR="00F94250">
        <w:rPr>
          <w:rFonts w:ascii="Calibri" w:eastAsia="Arial" w:hAnsi="Calibri" w:cs="Calibri"/>
        </w:rPr>
        <w:t xml:space="preserve"> </w:t>
      </w:r>
      <w:r w:rsidR="009404CB">
        <w:rPr>
          <w:rFonts w:ascii="Calibri" w:eastAsia="Arial" w:hAnsi="Calibri" w:cs="Calibri"/>
        </w:rPr>
        <w:t xml:space="preserve">will </w:t>
      </w:r>
      <w:r w:rsidR="00F94250">
        <w:rPr>
          <w:rFonts w:ascii="Calibri" w:eastAsia="Arial" w:hAnsi="Calibri" w:cs="Calibri"/>
        </w:rPr>
        <w:t>receive</w:t>
      </w:r>
      <w:r w:rsidR="00136864">
        <w:rPr>
          <w:rFonts w:ascii="Calibri" w:eastAsia="Arial" w:hAnsi="Calibri" w:cs="Calibri"/>
        </w:rPr>
        <w:t xml:space="preserve"> the TAP subject to the availability of</w:t>
      </w:r>
      <w:r w:rsidR="009404CB">
        <w:rPr>
          <w:rFonts w:ascii="Calibri" w:eastAsia="Arial" w:hAnsi="Calibri" w:cs="Calibri"/>
        </w:rPr>
        <w:t xml:space="preserve"> funding </w:t>
      </w:r>
      <w:r w:rsidR="003D2045">
        <w:rPr>
          <w:rFonts w:ascii="Calibri" w:eastAsia="Arial" w:hAnsi="Calibri" w:cs="Calibri"/>
        </w:rPr>
        <w:t>in the relevant year</w:t>
      </w:r>
      <w:r w:rsidR="009404CB">
        <w:rPr>
          <w:rFonts w:ascii="Calibri" w:eastAsia="Arial" w:hAnsi="Calibri" w:cs="Calibri"/>
        </w:rPr>
        <w:t>.</w:t>
      </w:r>
      <w:r w:rsidR="00432136">
        <w:rPr>
          <w:rFonts w:ascii="Calibri" w:eastAsia="Arial" w:hAnsi="Calibri" w:cs="Calibri"/>
        </w:rPr>
        <w:t xml:space="preserve"> Where</w:t>
      </w:r>
      <w:r w:rsidR="00433791">
        <w:rPr>
          <w:rFonts w:ascii="Calibri" w:eastAsia="Arial" w:hAnsi="Calibri" w:cs="Calibri"/>
        </w:rPr>
        <w:t xml:space="preserve"> </w:t>
      </w:r>
      <w:r w:rsidR="00EA4B71">
        <w:rPr>
          <w:rFonts w:ascii="Calibri" w:eastAsia="Arial" w:hAnsi="Calibri" w:cs="Calibri"/>
        </w:rPr>
        <w:t xml:space="preserve">the Department considers </w:t>
      </w:r>
      <w:r w:rsidR="00433791">
        <w:rPr>
          <w:rFonts w:ascii="Calibri" w:eastAsia="Arial" w:hAnsi="Calibri" w:cs="Calibri"/>
        </w:rPr>
        <w:t>funding</w:t>
      </w:r>
      <w:r w:rsidR="00EA4B71">
        <w:rPr>
          <w:rFonts w:ascii="Calibri" w:eastAsia="Arial" w:hAnsi="Calibri" w:cs="Calibri"/>
        </w:rPr>
        <w:t xml:space="preserve"> may not be sufficient to meet student led demand, </w:t>
      </w:r>
      <w:r w:rsidR="00433791">
        <w:rPr>
          <w:rFonts w:ascii="Calibri" w:eastAsia="Arial" w:hAnsi="Calibri" w:cs="Calibri"/>
        </w:rPr>
        <w:t>information will be published on GrantConnect including announcing the program’s closure to new applicants.</w:t>
      </w:r>
      <w:r w:rsidR="00EA4B71">
        <w:rPr>
          <w:rFonts w:ascii="Calibri" w:eastAsia="Arial" w:hAnsi="Calibri" w:cs="Calibri"/>
        </w:rPr>
        <w:t xml:space="preserve"> </w:t>
      </w:r>
    </w:p>
    <w:p w14:paraId="481F1226" w14:textId="36A8E725" w:rsidR="00B16575" w:rsidRPr="003B4D81" w:rsidRDefault="00B16575" w:rsidP="00B16575">
      <w:pPr>
        <w:numPr>
          <w:ilvl w:val="1"/>
          <w:numId w:val="12"/>
        </w:numPr>
        <w:suppressAutoHyphens/>
        <w:spacing w:before="180" w:after="60" w:line="280" w:lineRule="atLeast"/>
        <w:rPr>
          <w:rFonts w:ascii="Calibri" w:eastAsia="Times New Roman" w:hAnsi="Calibri" w:cs="Calibri"/>
          <w:bCs/>
          <w:iCs/>
          <w:color w:val="264F90"/>
          <w:sz w:val="24"/>
          <w:szCs w:val="32"/>
        </w:rPr>
      </w:pPr>
      <w:bookmarkStart w:id="45" w:name="_Hlk56693790"/>
      <w:r w:rsidRPr="003B4D81">
        <w:rPr>
          <w:rFonts w:ascii="Calibri" w:eastAsia="Times New Roman" w:hAnsi="Calibri" w:cs="Calibri"/>
          <w:bCs/>
          <w:iCs/>
          <w:color w:val="264F90"/>
          <w:sz w:val="24"/>
          <w:szCs w:val="32"/>
        </w:rPr>
        <w:t xml:space="preserve">How the </w:t>
      </w:r>
      <w:r w:rsidR="001A5F5D">
        <w:rPr>
          <w:rFonts w:ascii="Calibri" w:eastAsia="Times New Roman" w:hAnsi="Calibri" w:cs="Calibri"/>
          <w:bCs/>
          <w:iCs/>
          <w:color w:val="264F90"/>
          <w:sz w:val="24"/>
          <w:szCs w:val="32"/>
        </w:rPr>
        <w:t>TAP</w:t>
      </w:r>
      <w:r w:rsidRPr="003B4D81">
        <w:rPr>
          <w:rFonts w:ascii="Calibri" w:eastAsia="Times New Roman" w:hAnsi="Calibri" w:cs="Calibri"/>
          <w:bCs/>
          <w:iCs/>
          <w:color w:val="264F90"/>
          <w:sz w:val="24"/>
          <w:szCs w:val="32"/>
        </w:rPr>
        <w:t xml:space="preserve"> is paid</w:t>
      </w:r>
    </w:p>
    <w:p w14:paraId="6B081B69" w14:textId="1F0DBEA5" w:rsidR="00B16575" w:rsidRPr="003B4D81" w:rsidRDefault="00B16575" w:rsidP="009806D3">
      <w:pPr>
        <w:suppressAutoHyphens/>
        <w:spacing w:before="180" w:after="60" w:line="280" w:lineRule="atLeast"/>
        <w:rPr>
          <w:rFonts w:ascii="Calibri" w:eastAsia="Arial" w:hAnsi="Calibri" w:cs="Calibri"/>
        </w:rPr>
      </w:pPr>
      <w:r w:rsidRPr="003B4D81">
        <w:rPr>
          <w:rFonts w:ascii="Calibri" w:eastAsia="Arial" w:hAnsi="Calibri" w:cs="Calibri"/>
        </w:rPr>
        <w:t xml:space="preserve">Services Australia will </w:t>
      </w:r>
      <w:r w:rsidR="00491C0B">
        <w:rPr>
          <w:rFonts w:ascii="Calibri" w:eastAsia="Arial" w:hAnsi="Calibri" w:cs="Calibri"/>
        </w:rPr>
        <w:t xml:space="preserve">make </w:t>
      </w:r>
      <w:r w:rsidRPr="003B4D81">
        <w:rPr>
          <w:rFonts w:ascii="Calibri" w:eastAsia="Arial" w:hAnsi="Calibri" w:cs="Calibri"/>
        </w:rPr>
        <w:t>pay</w:t>
      </w:r>
      <w:r w:rsidR="00491C0B">
        <w:rPr>
          <w:rFonts w:ascii="Calibri" w:eastAsia="Arial" w:hAnsi="Calibri" w:cs="Calibri"/>
        </w:rPr>
        <w:t xml:space="preserve">ment </w:t>
      </w:r>
      <w:r>
        <w:rPr>
          <w:rFonts w:ascii="Calibri" w:eastAsia="Arial" w:hAnsi="Calibri" w:cs="Calibri"/>
        </w:rPr>
        <w:t>directly to your</w:t>
      </w:r>
      <w:r w:rsidRPr="003B4D81">
        <w:rPr>
          <w:rFonts w:ascii="Calibri" w:eastAsia="Arial" w:hAnsi="Calibri" w:cs="Calibri"/>
        </w:rPr>
        <w:t xml:space="preserve"> nominated Australian bank</w:t>
      </w:r>
      <w:r>
        <w:rPr>
          <w:rFonts w:ascii="Calibri" w:eastAsia="Arial" w:hAnsi="Calibri" w:cs="Calibri"/>
        </w:rPr>
        <w:t xml:space="preserve"> account</w:t>
      </w:r>
      <w:r w:rsidRPr="003B4D81">
        <w:rPr>
          <w:rFonts w:ascii="Calibri" w:eastAsia="Arial" w:hAnsi="Calibri" w:cs="Calibri"/>
        </w:rPr>
        <w:t>.</w:t>
      </w:r>
    </w:p>
    <w:bookmarkEnd w:id="45"/>
    <w:p w14:paraId="0261D312" w14:textId="296A7ED3" w:rsidR="007A474C" w:rsidRDefault="007A474C" w:rsidP="009806D3">
      <w:pPr>
        <w:suppressAutoHyphens/>
        <w:spacing w:before="180" w:after="60" w:line="280" w:lineRule="atLeast"/>
        <w:rPr>
          <w:rFonts w:ascii="Calibri" w:eastAsia="Arial" w:hAnsi="Calibri" w:cs="Calibri"/>
          <w:lang w:eastAsia="en-AU"/>
        </w:rPr>
      </w:pPr>
      <w:r>
        <w:rPr>
          <w:rFonts w:ascii="Calibri" w:eastAsia="Arial" w:hAnsi="Calibri" w:cs="Calibri"/>
        </w:rPr>
        <w:t>You</w:t>
      </w:r>
      <w:r w:rsidRPr="003B4D81">
        <w:rPr>
          <w:rFonts w:ascii="Calibri" w:eastAsia="Arial" w:hAnsi="Calibri" w:cs="Calibri"/>
        </w:rPr>
        <w:t xml:space="preserve"> can authorise a person or organisation to receive </w:t>
      </w:r>
      <w:r>
        <w:rPr>
          <w:rFonts w:ascii="Calibri" w:eastAsia="Arial" w:hAnsi="Calibri" w:cs="Calibri"/>
        </w:rPr>
        <w:t>your</w:t>
      </w:r>
      <w:r w:rsidRPr="003B4D81">
        <w:rPr>
          <w:rFonts w:ascii="Calibri" w:eastAsia="Arial" w:hAnsi="Calibri" w:cs="Calibri"/>
        </w:rPr>
        <w:t xml:space="preserve"> </w:t>
      </w:r>
      <w:r>
        <w:rPr>
          <w:rFonts w:ascii="Calibri" w:eastAsia="Arial" w:hAnsi="Calibri" w:cs="Calibri"/>
        </w:rPr>
        <w:t>payment</w:t>
      </w:r>
      <w:r w:rsidRPr="003B4D81">
        <w:rPr>
          <w:rFonts w:ascii="Calibri" w:eastAsia="Arial" w:hAnsi="Calibri" w:cs="Calibri"/>
        </w:rPr>
        <w:t>, into an account</w:t>
      </w:r>
      <w:r w:rsidRPr="003B4D81">
        <w:rPr>
          <w:rFonts w:ascii="Calibri" w:eastAsia="Arial" w:hAnsi="Calibri" w:cs="Calibri"/>
          <w:lang w:eastAsia="en-AU"/>
        </w:rPr>
        <w:t xml:space="preserve"> maintained by the nominee,</w:t>
      </w:r>
      <w:r w:rsidRPr="003B4D81">
        <w:rPr>
          <w:rFonts w:ascii="Calibri" w:eastAsia="Arial" w:hAnsi="Calibri" w:cs="Calibri"/>
        </w:rPr>
        <w:t xml:space="preserve"> </w:t>
      </w:r>
      <w:r w:rsidRPr="003B4D81">
        <w:rPr>
          <w:rFonts w:ascii="Calibri" w:eastAsia="Arial" w:hAnsi="Calibri" w:cs="Calibri"/>
          <w:lang w:eastAsia="en-AU"/>
        </w:rPr>
        <w:t>by completing a payment nominee agreement with Services Australia.</w:t>
      </w:r>
    </w:p>
    <w:p w14:paraId="1AA251C4" w14:textId="1C5386ED" w:rsidR="004F7AE0" w:rsidRDefault="004F7AE0" w:rsidP="00F7245A">
      <w:pPr>
        <w:keepNext/>
        <w:numPr>
          <w:ilvl w:val="0"/>
          <w:numId w:val="12"/>
        </w:numPr>
        <w:suppressAutoHyphens/>
        <w:spacing w:before="240" w:after="120" w:line="280" w:lineRule="atLeast"/>
        <w:ind w:left="567" w:hanging="567"/>
        <w:outlineLvl w:val="1"/>
        <w:rPr>
          <w:rFonts w:ascii="Calibri" w:eastAsia="Times New Roman" w:hAnsi="Calibri" w:cs="Calibri"/>
          <w:bCs/>
          <w:iCs/>
          <w:color w:val="264F90"/>
          <w:sz w:val="32"/>
          <w:szCs w:val="32"/>
        </w:rPr>
      </w:pPr>
      <w:bookmarkStart w:id="46" w:name="_Toc98855231"/>
      <w:r w:rsidRPr="004F7AE0">
        <w:rPr>
          <w:rFonts w:ascii="Calibri" w:eastAsia="Times New Roman" w:hAnsi="Calibri" w:cs="Calibri"/>
          <w:bCs/>
          <w:iCs/>
          <w:color w:val="264F90"/>
          <w:sz w:val="32"/>
          <w:szCs w:val="32"/>
        </w:rPr>
        <w:t>Notification of application outcomes</w:t>
      </w:r>
      <w:bookmarkEnd w:id="46"/>
    </w:p>
    <w:p w14:paraId="4B6BE74C" w14:textId="4A68765A" w:rsidR="004F7AE0" w:rsidRDefault="004F7AE0" w:rsidP="00F37FD5">
      <w:pPr>
        <w:suppressAutoHyphens/>
        <w:spacing w:before="180" w:after="60" w:line="280" w:lineRule="atLeast"/>
        <w:rPr>
          <w:rFonts w:ascii="Calibri" w:eastAsia="Arial" w:hAnsi="Calibri" w:cs="Calibri"/>
        </w:rPr>
      </w:pPr>
      <w:r>
        <w:rPr>
          <w:rFonts w:ascii="Calibri" w:eastAsia="Arial" w:hAnsi="Calibri" w:cs="Calibri"/>
        </w:rPr>
        <w:t>Services Australia will advise you of the outcome of your application in writing.</w:t>
      </w:r>
    </w:p>
    <w:p w14:paraId="28A51172" w14:textId="5B548CF7" w:rsidR="00964206" w:rsidRPr="00F31356" w:rsidRDefault="00964206" w:rsidP="00964206">
      <w:pPr>
        <w:numPr>
          <w:ilvl w:val="1"/>
          <w:numId w:val="12"/>
        </w:numPr>
        <w:suppressAutoHyphens/>
        <w:spacing w:before="180" w:after="60" w:line="280" w:lineRule="atLeast"/>
        <w:rPr>
          <w:rFonts w:ascii="Calibri" w:eastAsia="Times New Roman" w:hAnsi="Calibri" w:cs="Calibri"/>
          <w:bCs/>
          <w:iCs/>
          <w:color w:val="264F90"/>
          <w:sz w:val="24"/>
          <w:szCs w:val="32"/>
        </w:rPr>
      </w:pPr>
      <w:r w:rsidRPr="00F31356">
        <w:rPr>
          <w:rFonts w:ascii="Calibri" w:eastAsia="Times New Roman" w:hAnsi="Calibri" w:cs="Calibri"/>
          <w:bCs/>
          <w:iCs/>
          <w:color w:val="264F90"/>
          <w:sz w:val="24"/>
          <w:szCs w:val="32"/>
        </w:rPr>
        <w:t xml:space="preserve">Review and </w:t>
      </w:r>
      <w:r w:rsidR="005F3334">
        <w:rPr>
          <w:rFonts w:ascii="Calibri" w:eastAsia="Times New Roman" w:hAnsi="Calibri" w:cs="Calibri"/>
          <w:bCs/>
          <w:iCs/>
          <w:color w:val="264F90"/>
          <w:sz w:val="24"/>
          <w:szCs w:val="32"/>
        </w:rPr>
        <w:t>a</w:t>
      </w:r>
      <w:r w:rsidRPr="00F31356">
        <w:rPr>
          <w:rFonts w:ascii="Calibri" w:eastAsia="Times New Roman" w:hAnsi="Calibri" w:cs="Calibri"/>
          <w:bCs/>
          <w:iCs/>
          <w:color w:val="264F90"/>
          <w:sz w:val="24"/>
          <w:szCs w:val="32"/>
        </w:rPr>
        <w:t xml:space="preserve">ppeal of </w:t>
      </w:r>
      <w:r w:rsidR="005F3334">
        <w:rPr>
          <w:rFonts w:ascii="Calibri" w:eastAsia="Times New Roman" w:hAnsi="Calibri" w:cs="Calibri"/>
          <w:bCs/>
          <w:iCs/>
          <w:color w:val="264F90"/>
          <w:sz w:val="24"/>
          <w:szCs w:val="32"/>
        </w:rPr>
        <w:t>e</w:t>
      </w:r>
      <w:r w:rsidRPr="00F31356">
        <w:rPr>
          <w:rFonts w:ascii="Calibri" w:eastAsia="Times New Roman" w:hAnsi="Calibri" w:cs="Calibri"/>
          <w:bCs/>
          <w:iCs/>
          <w:color w:val="264F90"/>
          <w:sz w:val="24"/>
          <w:szCs w:val="32"/>
        </w:rPr>
        <w:t xml:space="preserve">ligibility or </w:t>
      </w:r>
      <w:r w:rsidR="005F3334">
        <w:rPr>
          <w:rFonts w:ascii="Calibri" w:eastAsia="Times New Roman" w:hAnsi="Calibri" w:cs="Calibri"/>
          <w:bCs/>
          <w:iCs/>
          <w:color w:val="264F90"/>
          <w:sz w:val="24"/>
          <w:szCs w:val="32"/>
        </w:rPr>
        <w:t>e</w:t>
      </w:r>
      <w:r w:rsidRPr="00F31356">
        <w:rPr>
          <w:rFonts w:ascii="Calibri" w:eastAsia="Times New Roman" w:hAnsi="Calibri" w:cs="Calibri"/>
          <w:bCs/>
          <w:iCs/>
          <w:color w:val="264F90"/>
          <w:sz w:val="24"/>
          <w:szCs w:val="32"/>
        </w:rPr>
        <w:t xml:space="preserve">ntitlement </w:t>
      </w:r>
      <w:r w:rsidR="005F3334">
        <w:rPr>
          <w:rFonts w:ascii="Calibri" w:eastAsia="Times New Roman" w:hAnsi="Calibri" w:cs="Calibri"/>
          <w:bCs/>
          <w:iCs/>
          <w:color w:val="264F90"/>
          <w:sz w:val="24"/>
          <w:szCs w:val="32"/>
        </w:rPr>
        <w:t>d</w:t>
      </w:r>
      <w:r w:rsidRPr="00F31356">
        <w:rPr>
          <w:rFonts w:ascii="Calibri" w:eastAsia="Times New Roman" w:hAnsi="Calibri" w:cs="Calibri"/>
          <w:bCs/>
          <w:iCs/>
          <w:color w:val="264F90"/>
          <w:sz w:val="24"/>
          <w:szCs w:val="32"/>
        </w:rPr>
        <w:t xml:space="preserve">ecisions </w:t>
      </w:r>
    </w:p>
    <w:p w14:paraId="7B88E3A8" w14:textId="69D4433D" w:rsidR="006E7121" w:rsidRDefault="005F3334" w:rsidP="005F3334">
      <w:pPr>
        <w:suppressAutoHyphens/>
        <w:spacing w:before="180" w:after="60" w:line="280" w:lineRule="atLeast"/>
        <w:rPr>
          <w:rFonts w:ascii="Calibri" w:eastAsia="Arial" w:hAnsi="Calibri" w:cs="Calibri"/>
        </w:rPr>
      </w:pPr>
      <w:r>
        <w:rPr>
          <w:rFonts w:ascii="Calibri" w:eastAsia="Arial" w:hAnsi="Calibri" w:cs="Calibri"/>
        </w:rPr>
        <w:t>If your application is deemed ineligible,</w:t>
      </w:r>
      <w:r w:rsidRPr="003B4D81">
        <w:rPr>
          <w:rFonts w:ascii="Calibri" w:eastAsia="Arial" w:hAnsi="Calibri" w:cs="Calibri"/>
        </w:rPr>
        <w:t xml:space="preserve"> </w:t>
      </w:r>
      <w:r>
        <w:rPr>
          <w:rFonts w:ascii="Calibri" w:eastAsia="Arial" w:hAnsi="Calibri" w:cs="Calibri"/>
        </w:rPr>
        <w:t>you can</w:t>
      </w:r>
      <w:r w:rsidRPr="003B4D81">
        <w:rPr>
          <w:rFonts w:ascii="Calibri" w:eastAsia="Arial" w:hAnsi="Calibri" w:cs="Calibri"/>
        </w:rPr>
        <w:t xml:space="preserve"> </w:t>
      </w:r>
      <w:r w:rsidR="006E670D">
        <w:rPr>
          <w:rFonts w:ascii="Calibri" w:eastAsia="Arial" w:hAnsi="Calibri" w:cs="Calibri"/>
        </w:rPr>
        <w:t xml:space="preserve">ask </w:t>
      </w:r>
      <w:r w:rsidR="00EA4B71">
        <w:rPr>
          <w:rFonts w:ascii="Calibri" w:eastAsia="Arial" w:hAnsi="Calibri" w:cs="Calibri"/>
        </w:rPr>
        <w:t>for an explanation or request</w:t>
      </w:r>
      <w:r w:rsidR="00EA4B71" w:rsidRPr="003B4D81">
        <w:rPr>
          <w:rFonts w:ascii="Calibri" w:eastAsia="Arial" w:hAnsi="Calibri" w:cs="Calibri"/>
        </w:rPr>
        <w:t xml:space="preserve"> </w:t>
      </w:r>
      <w:r w:rsidRPr="003B4D81">
        <w:rPr>
          <w:rFonts w:ascii="Calibri" w:eastAsia="Arial" w:hAnsi="Calibri" w:cs="Calibri"/>
        </w:rPr>
        <w:t>a review o</w:t>
      </w:r>
      <w:r>
        <w:rPr>
          <w:rFonts w:ascii="Calibri" w:eastAsia="Arial" w:hAnsi="Calibri" w:cs="Calibri"/>
        </w:rPr>
        <w:t>f</w:t>
      </w:r>
      <w:r w:rsidRPr="003B4D81">
        <w:rPr>
          <w:rFonts w:ascii="Calibri" w:eastAsia="Arial" w:hAnsi="Calibri" w:cs="Calibri"/>
        </w:rPr>
        <w:t xml:space="preserve"> the decision </w:t>
      </w:r>
      <w:r>
        <w:rPr>
          <w:rFonts w:ascii="Calibri" w:eastAsia="Arial" w:hAnsi="Calibri" w:cs="Calibri"/>
        </w:rPr>
        <w:t xml:space="preserve">by </w:t>
      </w:r>
      <w:r w:rsidR="00EA4B71">
        <w:rPr>
          <w:rFonts w:ascii="Calibri" w:eastAsia="Arial" w:hAnsi="Calibri" w:cs="Calibri"/>
        </w:rPr>
        <w:t xml:space="preserve">contacting </w:t>
      </w:r>
      <w:r>
        <w:rPr>
          <w:rFonts w:ascii="Calibri" w:eastAsia="Arial" w:hAnsi="Calibri" w:cs="Calibri"/>
        </w:rPr>
        <w:t>Services Australia</w:t>
      </w:r>
      <w:r w:rsidR="00EA4B71">
        <w:rPr>
          <w:rFonts w:ascii="Calibri" w:eastAsia="Arial" w:hAnsi="Calibri" w:cs="Calibri"/>
        </w:rPr>
        <w:t>.</w:t>
      </w:r>
      <w:r w:rsidR="006E7121">
        <w:rPr>
          <w:rFonts w:ascii="Calibri" w:eastAsia="Arial" w:hAnsi="Calibri" w:cs="Calibri"/>
        </w:rPr>
        <w:t xml:space="preserve"> </w:t>
      </w:r>
      <w:r w:rsidR="00EA4B71">
        <w:rPr>
          <w:rFonts w:ascii="Calibri" w:eastAsia="Arial" w:hAnsi="Calibri" w:cs="Calibri"/>
        </w:rPr>
        <w:t>Y</w:t>
      </w:r>
      <w:r w:rsidR="006E7121" w:rsidRPr="003D2045">
        <w:rPr>
          <w:rFonts w:ascii="Calibri" w:eastAsia="Arial" w:hAnsi="Calibri" w:cs="Calibri"/>
        </w:rPr>
        <w:t>ou can visit</w:t>
      </w:r>
      <w:r w:rsidR="006E670D">
        <w:rPr>
          <w:rFonts w:ascii="Calibri" w:eastAsia="Arial" w:hAnsi="Calibri" w:cs="Calibri"/>
        </w:rPr>
        <w:t xml:space="preserve"> t</w:t>
      </w:r>
      <w:r w:rsidR="006E7121" w:rsidRPr="003D2045">
        <w:rPr>
          <w:rFonts w:ascii="Calibri" w:eastAsia="Arial" w:hAnsi="Calibri" w:cs="Calibri"/>
        </w:rPr>
        <w:t>he</w:t>
      </w:r>
      <w:r w:rsidR="006E670D">
        <w:rPr>
          <w:rFonts w:ascii="Calibri" w:eastAsia="Arial" w:hAnsi="Calibri" w:cs="Calibri"/>
        </w:rPr>
        <w:t xml:space="preserve"> </w:t>
      </w:r>
      <w:r w:rsidR="006E7121" w:rsidRPr="003D2045">
        <w:rPr>
          <w:rFonts w:ascii="Calibri" w:eastAsia="Arial" w:hAnsi="Calibri" w:cs="Calibri"/>
        </w:rPr>
        <w:t>Services</w:t>
      </w:r>
      <w:r w:rsidR="006E670D">
        <w:rPr>
          <w:rFonts w:ascii="Calibri" w:eastAsia="Arial" w:hAnsi="Calibri" w:cs="Calibri"/>
        </w:rPr>
        <w:t xml:space="preserve"> </w:t>
      </w:r>
      <w:r w:rsidR="006E7121" w:rsidRPr="003D2045">
        <w:rPr>
          <w:rFonts w:ascii="Calibri" w:eastAsia="Arial" w:hAnsi="Calibri" w:cs="Calibri"/>
        </w:rPr>
        <w:t>Australia</w:t>
      </w:r>
      <w:r w:rsidR="006E670D">
        <w:rPr>
          <w:rFonts w:ascii="Calibri" w:eastAsia="Arial" w:hAnsi="Calibri" w:cs="Calibri"/>
        </w:rPr>
        <w:t xml:space="preserve"> </w:t>
      </w:r>
      <w:r w:rsidR="006E7121" w:rsidRPr="003D2045">
        <w:rPr>
          <w:rFonts w:ascii="Calibri" w:eastAsia="Arial" w:hAnsi="Calibri" w:cs="Calibri"/>
        </w:rPr>
        <w:t>website</w:t>
      </w:r>
      <w:r w:rsidR="006E670D">
        <w:rPr>
          <w:rFonts w:ascii="Calibri" w:eastAsia="Arial" w:hAnsi="Calibri" w:cs="Calibri"/>
        </w:rPr>
        <w:t xml:space="preserve"> </w:t>
      </w:r>
      <w:r w:rsidR="006E7121" w:rsidRPr="003D2045">
        <w:rPr>
          <w:rFonts w:ascii="Calibri" w:eastAsia="Arial" w:hAnsi="Calibri" w:cs="Calibri"/>
        </w:rPr>
        <w:t>for</w:t>
      </w:r>
      <w:r w:rsidR="006E670D">
        <w:rPr>
          <w:rFonts w:ascii="Calibri" w:eastAsia="Arial" w:hAnsi="Calibri" w:cs="Calibri"/>
        </w:rPr>
        <w:t xml:space="preserve"> </w:t>
      </w:r>
      <w:r w:rsidR="006E7121" w:rsidRPr="001740AA">
        <w:rPr>
          <w:rFonts w:ascii="Calibri" w:eastAsia="Arial" w:hAnsi="Calibri" w:cs="Calibri"/>
        </w:rPr>
        <w:t>options</w:t>
      </w:r>
      <w:r w:rsidR="006E670D">
        <w:rPr>
          <w:rFonts w:ascii="Calibri" w:eastAsia="Arial" w:hAnsi="Calibri" w:cs="Calibri"/>
        </w:rPr>
        <w:t xml:space="preserve"> </w:t>
      </w:r>
      <w:r w:rsidR="006E7121" w:rsidRPr="001740AA">
        <w:rPr>
          <w:rFonts w:ascii="Calibri" w:eastAsia="Arial" w:hAnsi="Calibri" w:cs="Calibri"/>
        </w:rPr>
        <w:t>to</w:t>
      </w:r>
      <w:r w:rsidR="006E670D">
        <w:rPr>
          <w:rFonts w:ascii="Calibri" w:eastAsia="Arial" w:hAnsi="Calibri" w:cs="Calibri"/>
        </w:rPr>
        <w:t xml:space="preserve"> </w:t>
      </w:r>
      <w:r w:rsidR="006E7121" w:rsidRPr="001740AA">
        <w:rPr>
          <w:rFonts w:ascii="Calibri" w:eastAsia="Arial" w:hAnsi="Calibri" w:cs="Calibri"/>
        </w:rPr>
        <w:t>undertake</w:t>
      </w:r>
      <w:r w:rsidR="006E670D">
        <w:rPr>
          <w:rFonts w:ascii="Calibri" w:eastAsia="Arial" w:hAnsi="Calibri" w:cs="Calibri"/>
        </w:rPr>
        <w:t xml:space="preserve"> </w:t>
      </w:r>
      <w:r w:rsidR="006E7121" w:rsidRPr="001740AA">
        <w:rPr>
          <w:rFonts w:ascii="Calibri" w:eastAsia="Arial" w:hAnsi="Calibri" w:cs="Calibri"/>
        </w:rPr>
        <w:t>a</w:t>
      </w:r>
      <w:r w:rsidR="006E670D">
        <w:rPr>
          <w:rFonts w:ascii="Calibri" w:eastAsia="Arial" w:hAnsi="Calibri" w:cs="Calibri"/>
        </w:rPr>
        <w:t xml:space="preserve"> </w:t>
      </w:r>
      <w:r w:rsidR="006E7121" w:rsidRPr="001740AA">
        <w:rPr>
          <w:rFonts w:ascii="Calibri" w:eastAsia="Arial" w:hAnsi="Calibri" w:cs="Calibri"/>
        </w:rPr>
        <w:t>review</w:t>
      </w:r>
      <w:r w:rsidR="006E670D">
        <w:rPr>
          <w:rFonts w:ascii="Calibri" w:eastAsia="Arial" w:hAnsi="Calibri" w:cs="Calibri"/>
        </w:rPr>
        <w:t xml:space="preserve"> </w:t>
      </w:r>
      <w:r w:rsidR="006E7121" w:rsidRPr="001740AA">
        <w:rPr>
          <w:rFonts w:ascii="Calibri" w:eastAsia="Arial" w:hAnsi="Calibri" w:cs="Calibri"/>
        </w:rPr>
        <w:t>at</w:t>
      </w:r>
      <w:r w:rsidR="006E670D">
        <w:rPr>
          <w:rFonts w:ascii="Calibri" w:eastAsia="Arial" w:hAnsi="Calibri" w:cs="Calibri"/>
        </w:rPr>
        <w:t xml:space="preserve"> </w:t>
      </w:r>
      <w:hyperlink w:history="1"/>
      <w:hyperlink r:id="rId28" w:history="1">
        <w:r w:rsidR="006E670D" w:rsidRPr="00EF5D19">
          <w:rPr>
            <w:rStyle w:val="Hyperlink"/>
            <w:rFonts w:ascii="Calibri" w:eastAsia="Arial" w:hAnsi="Calibri" w:cs="Calibri"/>
          </w:rPr>
          <w:t>www.servicesaustralia.gov.au/reviews-and-appeals-centrelink-decision?</w:t>
        </w:r>
      </w:hyperlink>
    </w:p>
    <w:p w14:paraId="0C4EA27A" w14:textId="6C11A236" w:rsidR="005F3334" w:rsidRPr="003B4D81" w:rsidRDefault="005F3334" w:rsidP="005F3334">
      <w:pPr>
        <w:suppressAutoHyphens/>
        <w:spacing w:before="180" w:after="60" w:line="280" w:lineRule="atLeast"/>
        <w:rPr>
          <w:rFonts w:ascii="Calibri" w:eastAsia="Arial" w:hAnsi="Calibri" w:cs="Calibri"/>
        </w:rPr>
      </w:pPr>
      <w:r>
        <w:rPr>
          <w:rFonts w:ascii="Calibri" w:eastAsia="Arial" w:hAnsi="Calibri" w:cs="Calibri"/>
        </w:rPr>
        <w:t xml:space="preserve">A review will only be conducted </w:t>
      </w:r>
      <w:r w:rsidRPr="003B4D81">
        <w:rPr>
          <w:rFonts w:ascii="Calibri" w:eastAsia="Arial" w:hAnsi="Calibri" w:cs="Calibri"/>
        </w:rPr>
        <w:t>for</w:t>
      </w:r>
      <w:r>
        <w:rPr>
          <w:rFonts w:ascii="Calibri" w:eastAsia="Arial" w:hAnsi="Calibri" w:cs="Calibri"/>
        </w:rPr>
        <w:t xml:space="preserve"> one of</w:t>
      </w:r>
      <w:r w:rsidRPr="003B4D81">
        <w:rPr>
          <w:rFonts w:ascii="Calibri" w:eastAsia="Arial" w:hAnsi="Calibri" w:cs="Calibri"/>
        </w:rPr>
        <w:t xml:space="preserve"> the following reasons:</w:t>
      </w:r>
    </w:p>
    <w:p w14:paraId="52AA038E" w14:textId="4B040DF1" w:rsidR="00623775" w:rsidRDefault="00623775" w:rsidP="005F3334">
      <w:pPr>
        <w:numPr>
          <w:ilvl w:val="0"/>
          <w:numId w:val="18"/>
        </w:numPr>
        <w:suppressAutoHyphens/>
        <w:spacing w:before="180" w:after="0" w:line="240" w:lineRule="auto"/>
        <w:contextualSpacing/>
        <w:rPr>
          <w:rFonts w:ascii="Calibri" w:eastAsia="Times New Roman" w:hAnsi="Calibri" w:cs="Calibri"/>
        </w:rPr>
      </w:pPr>
      <w:r>
        <w:rPr>
          <w:rFonts w:ascii="Calibri" w:eastAsia="Times New Roman" w:hAnsi="Calibri" w:cs="Calibri"/>
        </w:rPr>
        <w:t>you disagree with the decision</w:t>
      </w:r>
    </w:p>
    <w:p w14:paraId="3FBBD918" w14:textId="4A810502" w:rsidR="005F3334" w:rsidRPr="003B4D81" w:rsidRDefault="005F3334" w:rsidP="005F3334">
      <w:pPr>
        <w:numPr>
          <w:ilvl w:val="0"/>
          <w:numId w:val="18"/>
        </w:numPr>
        <w:suppressAutoHyphens/>
        <w:spacing w:before="180" w:after="0" w:line="240" w:lineRule="auto"/>
        <w:contextualSpacing/>
        <w:rPr>
          <w:rFonts w:ascii="Calibri" w:eastAsia="Times New Roman" w:hAnsi="Calibri" w:cs="Calibri"/>
        </w:rPr>
      </w:pPr>
      <w:r>
        <w:rPr>
          <w:rFonts w:ascii="Calibri" w:eastAsia="Times New Roman" w:hAnsi="Calibri" w:cs="Calibri"/>
        </w:rPr>
        <w:t>you</w:t>
      </w:r>
      <w:r w:rsidRPr="003B4D81">
        <w:rPr>
          <w:rFonts w:ascii="Calibri" w:eastAsia="Times New Roman" w:hAnsi="Calibri" w:cs="Calibri"/>
        </w:rPr>
        <w:t xml:space="preserve"> </w:t>
      </w:r>
      <w:r>
        <w:rPr>
          <w:rFonts w:ascii="Calibri" w:eastAsia="Times New Roman" w:hAnsi="Calibri" w:cs="Calibri"/>
        </w:rPr>
        <w:t xml:space="preserve">have been deemed </w:t>
      </w:r>
      <w:r w:rsidRPr="003B4D81">
        <w:rPr>
          <w:rFonts w:ascii="Calibri" w:eastAsia="Times New Roman" w:hAnsi="Calibri" w:cs="Calibri"/>
        </w:rPr>
        <w:t xml:space="preserve">not </w:t>
      </w:r>
      <w:r>
        <w:rPr>
          <w:rFonts w:ascii="Calibri" w:eastAsia="Times New Roman" w:hAnsi="Calibri" w:cs="Calibri"/>
        </w:rPr>
        <w:t xml:space="preserve">to </w:t>
      </w:r>
      <w:r w:rsidRPr="003B4D81">
        <w:rPr>
          <w:rFonts w:ascii="Calibri" w:eastAsia="Times New Roman" w:hAnsi="Calibri" w:cs="Calibri"/>
        </w:rPr>
        <w:t xml:space="preserve">meet </w:t>
      </w:r>
      <w:r>
        <w:rPr>
          <w:rFonts w:ascii="Calibri" w:eastAsia="Times New Roman" w:hAnsi="Calibri" w:cs="Calibri"/>
        </w:rPr>
        <w:t xml:space="preserve">one or more of the </w:t>
      </w:r>
      <w:r w:rsidRPr="003B4D81">
        <w:rPr>
          <w:rFonts w:ascii="Calibri" w:eastAsia="Times New Roman" w:hAnsi="Calibri" w:cs="Calibri"/>
        </w:rPr>
        <w:t>eligibility criteria</w:t>
      </w:r>
      <w:r>
        <w:rPr>
          <w:rFonts w:ascii="Calibri" w:eastAsia="Times New Roman" w:hAnsi="Calibri" w:cs="Calibri"/>
        </w:rPr>
        <w:t xml:space="preserve"> and you have further evidence to demonstrate your eligibility</w:t>
      </w:r>
    </w:p>
    <w:p w14:paraId="24843F18" w14:textId="7C20C4A8" w:rsidR="005F3334" w:rsidRPr="000340EC" w:rsidRDefault="005F3334" w:rsidP="005F3334">
      <w:pPr>
        <w:pStyle w:val="ListParagraph"/>
        <w:numPr>
          <w:ilvl w:val="0"/>
          <w:numId w:val="18"/>
        </w:numPr>
        <w:spacing w:after="0" w:line="240" w:lineRule="auto"/>
        <w:rPr>
          <w:rFonts w:cstheme="minorHAnsi"/>
        </w:rPr>
      </w:pPr>
      <w:r>
        <w:rPr>
          <w:rFonts w:ascii="Calibri" w:eastAsia="Times New Roman" w:hAnsi="Calibri" w:cs="Calibri"/>
        </w:rPr>
        <w:t>you have been deemed in</w:t>
      </w:r>
      <w:r w:rsidRPr="000340EC">
        <w:rPr>
          <w:rFonts w:ascii="Calibri" w:eastAsia="Times New Roman" w:hAnsi="Calibri" w:cs="Calibri"/>
        </w:rPr>
        <w:t xml:space="preserve">eligible for the second instalment of the payment </w:t>
      </w:r>
      <w:r w:rsidR="00D23A87">
        <w:rPr>
          <w:rFonts w:ascii="Calibri" w:eastAsia="Times New Roman" w:hAnsi="Calibri" w:cs="Calibri"/>
        </w:rPr>
        <w:t>based on</w:t>
      </w:r>
      <w:r>
        <w:rPr>
          <w:rFonts w:ascii="Calibri" w:eastAsia="Times New Roman" w:hAnsi="Calibri" w:cs="Calibri"/>
        </w:rPr>
        <w:t xml:space="preserve"> </w:t>
      </w:r>
      <w:r w:rsidRPr="000340EC">
        <w:rPr>
          <w:rFonts w:ascii="Calibri" w:eastAsia="Times New Roman" w:hAnsi="Calibri" w:cs="Calibri"/>
        </w:rPr>
        <w:t xml:space="preserve">no longer </w:t>
      </w:r>
      <w:r>
        <w:rPr>
          <w:rFonts w:ascii="Calibri" w:eastAsia="Times New Roman" w:hAnsi="Calibri" w:cs="Calibri"/>
        </w:rPr>
        <w:t xml:space="preserve">being </w:t>
      </w:r>
      <w:r w:rsidRPr="000340EC">
        <w:rPr>
          <w:rFonts w:ascii="Calibri" w:eastAsia="Times New Roman" w:hAnsi="Calibri" w:cs="Calibri"/>
        </w:rPr>
        <w:t xml:space="preserve">enrolled in </w:t>
      </w:r>
      <w:r>
        <w:rPr>
          <w:rFonts w:ascii="Calibri" w:eastAsia="Times New Roman" w:hAnsi="Calibri" w:cs="Calibri"/>
        </w:rPr>
        <w:t>an approved</w:t>
      </w:r>
      <w:r w:rsidRPr="000340EC">
        <w:rPr>
          <w:rFonts w:ascii="Calibri" w:eastAsia="Times New Roman" w:hAnsi="Calibri" w:cs="Calibri"/>
        </w:rPr>
        <w:t xml:space="preserve"> course of study</w:t>
      </w:r>
      <w:r>
        <w:rPr>
          <w:rFonts w:ascii="Calibri" w:eastAsia="Times New Roman" w:hAnsi="Calibri" w:cs="Calibri"/>
        </w:rPr>
        <w:t xml:space="preserve"> and you have further evidence to demonstrate your enrolment in an approved course of study</w:t>
      </w:r>
      <w:r w:rsidRPr="000340EC">
        <w:rPr>
          <w:rFonts w:ascii="Calibri" w:eastAsia="Times New Roman" w:hAnsi="Calibri" w:cs="Calibri"/>
        </w:rPr>
        <w:t>.</w:t>
      </w:r>
    </w:p>
    <w:p w14:paraId="0075393D" w14:textId="0F245886" w:rsidR="005F3334" w:rsidRDefault="00623775" w:rsidP="009806D3">
      <w:pPr>
        <w:suppressAutoHyphens/>
        <w:spacing w:before="180" w:after="60" w:line="280" w:lineRule="atLeast"/>
        <w:rPr>
          <w:rFonts w:ascii="Calibri" w:eastAsia="Arial" w:hAnsi="Calibri" w:cs="Calibri"/>
        </w:rPr>
      </w:pPr>
      <w:r>
        <w:rPr>
          <w:rFonts w:ascii="Calibri" w:eastAsia="Arial" w:hAnsi="Calibri" w:cs="Calibri"/>
        </w:rPr>
        <w:lastRenderedPageBreak/>
        <w:t>Where you have</w:t>
      </w:r>
      <w:r w:rsidR="005F3334">
        <w:rPr>
          <w:rFonts w:ascii="Calibri" w:eastAsia="Arial" w:hAnsi="Calibri" w:cs="Calibri"/>
        </w:rPr>
        <w:t xml:space="preserve"> further evidence </w:t>
      </w:r>
      <w:r>
        <w:rPr>
          <w:rFonts w:ascii="Calibri" w:eastAsia="Arial" w:hAnsi="Calibri" w:cs="Calibri"/>
        </w:rPr>
        <w:t xml:space="preserve">you must provide this </w:t>
      </w:r>
      <w:r w:rsidR="005F3334">
        <w:rPr>
          <w:rFonts w:ascii="Calibri" w:eastAsia="Arial" w:hAnsi="Calibri" w:cs="Calibri"/>
        </w:rPr>
        <w:t>to Services Australia before a review of your claims will be undertaken.</w:t>
      </w:r>
    </w:p>
    <w:p w14:paraId="5F9B191B" w14:textId="1A152019" w:rsidR="00964206" w:rsidRPr="00F2261E" w:rsidRDefault="00964206" w:rsidP="00F2261E">
      <w:pPr>
        <w:suppressAutoHyphens/>
        <w:spacing w:before="180" w:after="60" w:line="280" w:lineRule="atLeast"/>
        <w:rPr>
          <w:rFonts w:ascii="Calibri" w:eastAsia="Arial" w:hAnsi="Calibri" w:cs="Calibri"/>
        </w:rPr>
      </w:pPr>
      <w:r w:rsidRPr="00F2261E">
        <w:rPr>
          <w:rFonts w:ascii="Calibri" w:eastAsia="Arial" w:hAnsi="Calibri" w:cs="Calibri"/>
        </w:rPr>
        <w:t xml:space="preserve">Where </w:t>
      </w:r>
      <w:r w:rsidR="00B338B6" w:rsidRPr="00F2261E">
        <w:rPr>
          <w:rFonts w:ascii="Calibri" w:eastAsia="Arial" w:hAnsi="Calibri" w:cs="Calibri"/>
        </w:rPr>
        <w:t>you request a</w:t>
      </w:r>
      <w:r w:rsidRPr="00F2261E">
        <w:rPr>
          <w:rFonts w:ascii="Calibri" w:eastAsia="Arial" w:hAnsi="Calibri" w:cs="Calibri"/>
        </w:rPr>
        <w:t xml:space="preserve"> review, a </w:t>
      </w:r>
      <w:r w:rsidR="00B338B6" w:rsidRPr="00F2261E">
        <w:rPr>
          <w:rFonts w:ascii="Calibri" w:eastAsia="Arial" w:hAnsi="Calibri" w:cs="Calibri"/>
        </w:rPr>
        <w:t xml:space="preserve">Services Australia </w:t>
      </w:r>
      <w:r w:rsidRPr="00F2261E">
        <w:rPr>
          <w:rFonts w:ascii="Calibri" w:eastAsia="Arial" w:hAnsi="Calibri" w:cs="Calibri"/>
        </w:rPr>
        <w:t>officer who was not involved in the original decision will undertake the review.</w:t>
      </w:r>
    </w:p>
    <w:p w14:paraId="07FF22A1" w14:textId="2E4D9E22" w:rsidR="00684D25" w:rsidRDefault="000E6535" w:rsidP="00684D25">
      <w:pPr>
        <w:suppressAutoHyphens/>
        <w:spacing w:before="180" w:after="60" w:line="280" w:lineRule="atLeast"/>
        <w:rPr>
          <w:rFonts w:ascii="Calibri" w:eastAsia="Arial" w:hAnsi="Calibri" w:cs="Calibri"/>
        </w:rPr>
      </w:pPr>
      <w:r w:rsidRPr="00F2261E">
        <w:rPr>
          <w:rFonts w:ascii="Calibri" w:eastAsia="Arial" w:hAnsi="Calibri" w:cs="Calibri"/>
        </w:rPr>
        <w:t xml:space="preserve">The time limit for requesting a review is </w:t>
      </w:r>
      <w:r w:rsidR="00623775" w:rsidRPr="00F2261E">
        <w:rPr>
          <w:rFonts w:ascii="Calibri" w:eastAsia="Arial" w:hAnsi="Calibri" w:cs="Calibri"/>
        </w:rPr>
        <w:t xml:space="preserve">13 weeks from the date of </w:t>
      </w:r>
      <w:r w:rsidR="00684D25">
        <w:rPr>
          <w:rFonts w:ascii="Calibri" w:eastAsia="Arial" w:hAnsi="Calibri" w:cs="Calibri"/>
        </w:rPr>
        <w:t xml:space="preserve">notification of the </w:t>
      </w:r>
      <w:r w:rsidR="00623775" w:rsidRPr="00F2261E">
        <w:rPr>
          <w:rFonts w:ascii="Calibri" w:eastAsia="Arial" w:hAnsi="Calibri" w:cs="Calibri"/>
        </w:rPr>
        <w:t>decision</w:t>
      </w:r>
      <w:r w:rsidRPr="003E1EEF">
        <w:rPr>
          <w:rFonts w:ascii="Calibri" w:eastAsia="Arial" w:hAnsi="Calibri" w:cs="Calibri"/>
        </w:rPr>
        <w:t xml:space="preserve"> by Services Australia. </w:t>
      </w:r>
    </w:p>
    <w:p w14:paraId="09D7C990" w14:textId="5289B55A" w:rsidR="00684D25" w:rsidRDefault="00684D25" w:rsidP="00F2261E">
      <w:pPr>
        <w:suppressAutoHyphens/>
        <w:spacing w:before="180" w:after="60" w:line="280" w:lineRule="atLeast"/>
        <w:rPr>
          <w:rFonts w:cstheme="minorHAnsi"/>
        </w:rPr>
      </w:pPr>
      <w:r w:rsidRPr="00F2261E">
        <w:rPr>
          <w:rFonts w:ascii="Calibri" w:eastAsia="Arial" w:hAnsi="Calibri" w:cs="Calibri"/>
        </w:rPr>
        <w:t>The decision to make a payment is based on mandatory eligibility criteria having been met which applies</w:t>
      </w:r>
      <w:r w:rsidRPr="00B03F4A">
        <w:rPr>
          <w:rFonts w:cstheme="minorHAnsi"/>
        </w:rPr>
        <w:t xml:space="preserve"> to each eligible </w:t>
      </w:r>
      <w:r>
        <w:rPr>
          <w:rFonts w:cstheme="minorHAnsi"/>
        </w:rPr>
        <w:t>student</w:t>
      </w:r>
      <w:r w:rsidRPr="00B03F4A">
        <w:rPr>
          <w:rFonts w:cstheme="minorHAnsi"/>
        </w:rPr>
        <w:t xml:space="preserve"> and as such, the TAP is not subject to independent merits review through the Administrative Appeals Tribunal. The Administrative Review Council has recognised it is justifiable to exclude merits review in relation to mandatory decisions of this nature (see sections 3.8 to 3.12 of the guidance document </w:t>
      </w:r>
      <w:hyperlink r:id="rId29" w:history="1">
        <w:r w:rsidRPr="00E1462A">
          <w:rPr>
            <w:rStyle w:val="Hyperlink"/>
            <w:rFonts w:cstheme="minorHAnsi"/>
            <w:i/>
            <w:iCs/>
          </w:rPr>
          <w:t>What decisions should be subject to merit review?</w:t>
        </w:r>
      </w:hyperlink>
      <w:r w:rsidRPr="00B03F4A">
        <w:rPr>
          <w:rFonts w:cstheme="minorHAnsi"/>
        </w:rPr>
        <w:t>).</w:t>
      </w:r>
    </w:p>
    <w:p w14:paraId="3F88F99B" w14:textId="77777777" w:rsidR="003B4D81" w:rsidRPr="003B4D81" w:rsidRDefault="003B4D81" w:rsidP="00F7245A">
      <w:pPr>
        <w:keepNext/>
        <w:numPr>
          <w:ilvl w:val="0"/>
          <w:numId w:val="12"/>
        </w:numPr>
        <w:suppressAutoHyphens/>
        <w:spacing w:before="240" w:after="120" w:line="280" w:lineRule="atLeast"/>
        <w:ind w:left="567" w:hanging="567"/>
        <w:outlineLvl w:val="1"/>
        <w:rPr>
          <w:rFonts w:ascii="Calibri" w:eastAsia="Times New Roman" w:hAnsi="Calibri" w:cs="Calibri"/>
          <w:bCs/>
          <w:iCs/>
          <w:color w:val="264F90"/>
          <w:sz w:val="32"/>
          <w:szCs w:val="32"/>
        </w:rPr>
      </w:pPr>
      <w:bookmarkStart w:id="47" w:name="_Toc58933756"/>
      <w:bookmarkStart w:id="48" w:name="_Toc98855232"/>
      <w:bookmarkEnd w:id="13"/>
      <w:bookmarkEnd w:id="14"/>
      <w:bookmarkEnd w:id="15"/>
      <w:bookmarkEnd w:id="16"/>
      <w:bookmarkEnd w:id="43"/>
      <w:bookmarkEnd w:id="44"/>
      <w:r w:rsidRPr="003B4D81">
        <w:rPr>
          <w:rFonts w:ascii="Calibri" w:eastAsia="Times New Roman" w:hAnsi="Calibri" w:cs="Calibri"/>
          <w:bCs/>
          <w:iCs/>
          <w:color w:val="264F90"/>
          <w:sz w:val="32"/>
          <w:szCs w:val="32"/>
        </w:rPr>
        <w:t>Other considerations</w:t>
      </w:r>
      <w:bookmarkEnd w:id="47"/>
      <w:bookmarkEnd w:id="48"/>
      <w:r w:rsidRPr="003B4D81">
        <w:rPr>
          <w:rFonts w:ascii="Calibri" w:eastAsia="Times New Roman" w:hAnsi="Calibri" w:cs="Calibri"/>
          <w:bCs/>
          <w:iCs/>
          <w:color w:val="264F90"/>
          <w:sz w:val="32"/>
          <w:szCs w:val="32"/>
        </w:rPr>
        <w:t xml:space="preserve"> </w:t>
      </w:r>
    </w:p>
    <w:p w14:paraId="34EF3E0F" w14:textId="71ACDE42" w:rsidR="00836940" w:rsidRDefault="005F3334" w:rsidP="001740AA">
      <w:pPr>
        <w:numPr>
          <w:ilvl w:val="1"/>
          <w:numId w:val="12"/>
        </w:numPr>
        <w:suppressAutoHyphens/>
        <w:spacing w:before="180" w:after="60" w:line="280" w:lineRule="atLeast"/>
        <w:rPr>
          <w:rFonts w:ascii="Calibri" w:eastAsia="Times New Roman" w:hAnsi="Calibri" w:cs="Calibri"/>
          <w:bCs/>
          <w:iCs/>
          <w:color w:val="264F90"/>
          <w:sz w:val="24"/>
          <w:szCs w:val="32"/>
        </w:rPr>
      </w:pPr>
      <w:bookmarkStart w:id="49" w:name="_Toc483299019"/>
      <w:bookmarkStart w:id="50" w:name="_Toc54265532"/>
      <w:bookmarkStart w:id="51" w:name="_Toc465260257"/>
      <w:r>
        <w:rPr>
          <w:rFonts w:ascii="Calibri" w:eastAsia="Times New Roman" w:hAnsi="Calibri" w:cs="Calibri"/>
          <w:bCs/>
          <w:iCs/>
          <w:color w:val="264F90"/>
          <w:sz w:val="24"/>
          <w:szCs w:val="32"/>
        </w:rPr>
        <w:t>Th</w:t>
      </w:r>
      <w:r w:rsidR="00836940" w:rsidRPr="00F11A72">
        <w:rPr>
          <w:rFonts w:ascii="Calibri" w:eastAsia="Times New Roman" w:hAnsi="Calibri" w:cs="Calibri"/>
          <w:bCs/>
          <w:iCs/>
          <w:color w:val="264F90"/>
          <w:sz w:val="24"/>
          <w:szCs w:val="32"/>
        </w:rPr>
        <w:t>e Tertiary Access Payment</w:t>
      </w:r>
      <w:r>
        <w:rPr>
          <w:rFonts w:ascii="Calibri" w:eastAsia="Times New Roman" w:hAnsi="Calibri" w:cs="Calibri"/>
          <w:bCs/>
          <w:iCs/>
          <w:color w:val="264F90"/>
          <w:sz w:val="24"/>
          <w:szCs w:val="32"/>
        </w:rPr>
        <w:t xml:space="preserve"> is a one-</w:t>
      </w:r>
      <w:r w:rsidR="005561F4">
        <w:rPr>
          <w:rFonts w:ascii="Calibri" w:eastAsia="Times New Roman" w:hAnsi="Calibri" w:cs="Calibri"/>
          <w:bCs/>
          <w:iCs/>
          <w:color w:val="264F90"/>
          <w:sz w:val="24"/>
          <w:szCs w:val="32"/>
        </w:rPr>
        <w:t>time</w:t>
      </w:r>
      <w:r>
        <w:rPr>
          <w:rFonts w:ascii="Calibri" w:eastAsia="Times New Roman" w:hAnsi="Calibri" w:cs="Calibri"/>
          <w:bCs/>
          <w:iCs/>
          <w:color w:val="264F90"/>
          <w:sz w:val="24"/>
          <w:szCs w:val="32"/>
        </w:rPr>
        <w:t xml:space="preserve"> payment</w:t>
      </w:r>
    </w:p>
    <w:p w14:paraId="03F4D468" w14:textId="65A05983" w:rsidR="005F3334" w:rsidRDefault="005F3334" w:rsidP="009806D3">
      <w:pPr>
        <w:suppressAutoHyphens/>
        <w:spacing w:before="180" w:after="60" w:line="280" w:lineRule="atLeast"/>
        <w:rPr>
          <w:rFonts w:ascii="Calibri" w:eastAsia="Arial" w:hAnsi="Calibri" w:cs="Calibri"/>
        </w:rPr>
      </w:pPr>
      <w:r w:rsidRPr="001740AA">
        <w:rPr>
          <w:rFonts w:ascii="Calibri" w:eastAsia="Arial" w:hAnsi="Calibri" w:cs="Calibri"/>
        </w:rPr>
        <w:t xml:space="preserve">You must declare if you have </w:t>
      </w:r>
      <w:r>
        <w:rPr>
          <w:rFonts w:ascii="Calibri" w:eastAsia="Arial" w:hAnsi="Calibri" w:cs="Calibri"/>
        </w:rPr>
        <w:t>previously applied, been deemed eligible or been paid</w:t>
      </w:r>
      <w:r w:rsidRPr="001740AA">
        <w:rPr>
          <w:rFonts w:ascii="Calibri" w:eastAsia="Arial" w:hAnsi="Calibri" w:cs="Calibri"/>
        </w:rPr>
        <w:t xml:space="preserve"> the </w:t>
      </w:r>
      <w:r>
        <w:rPr>
          <w:rFonts w:ascii="Calibri" w:eastAsia="Arial" w:hAnsi="Calibri" w:cs="Calibri"/>
        </w:rPr>
        <w:t>TAP.</w:t>
      </w:r>
    </w:p>
    <w:p w14:paraId="3F0CD041" w14:textId="0FD77427" w:rsidR="00433791" w:rsidRDefault="005F3334" w:rsidP="009806D3">
      <w:pPr>
        <w:suppressAutoHyphens/>
        <w:spacing w:before="180" w:after="60" w:line="280" w:lineRule="atLeast"/>
        <w:rPr>
          <w:rFonts w:ascii="Calibri" w:eastAsia="Arial" w:hAnsi="Calibri" w:cs="Calibri"/>
        </w:rPr>
      </w:pPr>
      <w:r>
        <w:rPr>
          <w:rFonts w:ascii="Calibri" w:eastAsia="Arial" w:hAnsi="Calibri" w:cs="Calibri"/>
        </w:rPr>
        <w:t>The TAP is a one-</w:t>
      </w:r>
      <w:r w:rsidR="005561F4">
        <w:rPr>
          <w:rFonts w:ascii="Calibri" w:eastAsia="Arial" w:hAnsi="Calibri" w:cs="Calibri"/>
        </w:rPr>
        <w:t>time</w:t>
      </w:r>
      <w:r>
        <w:rPr>
          <w:rFonts w:ascii="Calibri" w:eastAsia="Arial" w:hAnsi="Calibri" w:cs="Calibri"/>
        </w:rPr>
        <w:t xml:space="preserve"> payment</w:t>
      </w:r>
      <w:r w:rsidR="00433791">
        <w:rPr>
          <w:rFonts w:ascii="Calibri" w:eastAsia="Arial" w:hAnsi="Calibri" w:cs="Calibri"/>
        </w:rPr>
        <w:t xml:space="preserve"> over your life-time (up to $5,000 for outer regional, remote and very remote students or $3,000 for inner regional students)</w:t>
      </w:r>
      <w:r>
        <w:rPr>
          <w:rFonts w:ascii="Calibri" w:eastAsia="Arial" w:hAnsi="Calibri" w:cs="Calibri"/>
        </w:rPr>
        <w:t xml:space="preserve">. </w:t>
      </w:r>
    </w:p>
    <w:p w14:paraId="04DC925E" w14:textId="77777777" w:rsidR="003B4D81" w:rsidRPr="003B4D81" w:rsidRDefault="003B4D81" w:rsidP="00CF6BD5">
      <w:pPr>
        <w:numPr>
          <w:ilvl w:val="1"/>
          <w:numId w:val="12"/>
        </w:numPr>
        <w:suppressAutoHyphens/>
        <w:spacing w:before="180" w:after="60" w:line="280" w:lineRule="atLeast"/>
        <w:rPr>
          <w:rFonts w:ascii="Calibri" w:eastAsia="Times New Roman" w:hAnsi="Calibri" w:cs="Calibri"/>
          <w:bCs/>
          <w:iCs/>
          <w:color w:val="264F90"/>
          <w:sz w:val="24"/>
          <w:szCs w:val="32"/>
        </w:rPr>
      </w:pPr>
      <w:r w:rsidRPr="003B4D81">
        <w:rPr>
          <w:rFonts w:ascii="Calibri" w:eastAsia="Times New Roman" w:hAnsi="Calibri" w:cs="Calibri"/>
          <w:bCs/>
          <w:iCs/>
          <w:color w:val="264F90"/>
          <w:sz w:val="24"/>
          <w:szCs w:val="32"/>
        </w:rPr>
        <w:t>Receipt of other support</w:t>
      </w:r>
      <w:bookmarkEnd w:id="49"/>
      <w:bookmarkEnd w:id="50"/>
    </w:p>
    <w:p w14:paraId="1CE7D892" w14:textId="1E5784A4" w:rsidR="003B4D81" w:rsidRPr="003B4D81" w:rsidRDefault="00B16575" w:rsidP="009806D3">
      <w:pPr>
        <w:suppressAutoHyphens/>
        <w:spacing w:before="180" w:after="60" w:line="280" w:lineRule="atLeast"/>
        <w:rPr>
          <w:rFonts w:ascii="Calibri" w:eastAsia="Arial" w:hAnsi="Calibri" w:cs="Calibri"/>
        </w:rPr>
      </w:pPr>
      <w:bookmarkStart w:id="52" w:name="_Toc54170760"/>
      <w:bookmarkStart w:id="53" w:name="_Toc54170896"/>
      <w:bookmarkStart w:id="54" w:name="_Toc54171031"/>
      <w:bookmarkStart w:id="55" w:name="_Toc54170761"/>
      <w:bookmarkStart w:id="56" w:name="_Toc54170897"/>
      <w:bookmarkStart w:id="57" w:name="_Toc54171032"/>
      <w:bookmarkStart w:id="58" w:name="_Toc54170762"/>
      <w:bookmarkStart w:id="59" w:name="_Toc54170898"/>
      <w:bookmarkStart w:id="60" w:name="_Toc54171033"/>
      <w:bookmarkStart w:id="61" w:name="_Toc54170763"/>
      <w:bookmarkStart w:id="62" w:name="_Toc54170899"/>
      <w:bookmarkStart w:id="63" w:name="_Toc54171034"/>
      <w:bookmarkStart w:id="64" w:name="_Toc54170764"/>
      <w:bookmarkStart w:id="65" w:name="_Toc54170900"/>
      <w:bookmarkStart w:id="66" w:name="_Toc54171035"/>
      <w:bookmarkStart w:id="67" w:name="_Toc54170765"/>
      <w:bookmarkStart w:id="68" w:name="_Toc54170901"/>
      <w:bookmarkStart w:id="69" w:name="_Toc54171036"/>
      <w:bookmarkStart w:id="70" w:name="_Toc479344963"/>
      <w:bookmarkStart w:id="71" w:name="_Toc479345718"/>
      <w:bookmarkStart w:id="72" w:name="_Toc479346368"/>
      <w:bookmarkStart w:id="73" w:name="_Toc474329288"/>
      <w:bookmarkStart w:id="74" w:name="_Toc54170766"/>
      <w:bookmarkStart w:id="75" w:name="_Toc54170902"/>
      <w:bookmarkStart w:id="76" w:name="_Toc54171037"/>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Pr>
          <w:rFonts w:ascii="Calibri" w:eastAsia="Arial" w:hAnsi="Calibri" w:cs="Calibri"/>
        </w:rPr>
        <w:t xml:space="preserve">If you are successful in receiving the </w:t>
      </w:r>
      <w:r w:rsidR="00D23A87">
        <w:rPr>
          <w:rFonts w:ascii="Calibri" w:eastAsia="Arial" w:hAnsi="Calibri" w:cs="Calibri"/>
        </w:rPr>
        <w:t>TAP,</w:t>
      </w:r>
      <w:r>
        <w:rPr>
          <w:rFonts w:ascii="Calibri" w:eastAsia="Arial" w:hAnsi="Calibri" w:cs="Calibri"/>
        </w:rPr>
        <w:t xml:space="preserve"> you</w:t>
      </w:r>
      <w:r w:rsidR="003B4D81" w:rsidRPr="003B4D81">
        <w:rPr>
          <w:rFonts w:ascii="Calibri" w:eastAsia="Arial" w:hAnsi="Calibri" w:cs="Calibri"/>
        </w:rPr>
        <w:t xml:space="preserve"> can receive support or financial assistance from other sources while receiving </w:t>
      </w:r>
      <w:r w:rsidR="005D1EAF">
        <w:rPr>
          <w:rFonts w:ascii="Calibri" w:eastAsia="Arial" w:hAnsi="Calibri" w:cs="Calibri"/>
        </w:rPr>
        <w:t xml:space="preserve">the </w:t>
      </w:r>
      <w:r w:rsidR="003B4D81" w:rsidRPr="003B4D81">
        <w:rPr>
          <w:rFonts w:ascii="Calibri" w:eastAsia="Arial" w:hAnsi="Calibri" w:cs="Calibri"/>
        </w:rPr>
        <w:t xml:space="preserve">TAP. </w:t>
      </w:r>
    </w:p>
    <w:p w14:paraId="056C2A44" w14:textId="77777777" w:rsidR="003B4D81" w:rsidRPr="003B4D81" w:rsidRDefault="003B4D81" w:rsidP="009806D3">
      <w:pPr>
        <w:suppressAutoHyphens/>
        <w:spacing w:before="180" w:after="60" w:line="280" w:lineRule="atLeast"/>
        <w:rPr>
          <w:rFonts w:ascii="Calibri" w:eastAsia="Arial" w:hAnsi="Calibri" w:cs="Calibri"/>
        </w:rPr>
      </w:pPr>
      <w:r w:rsidRPr="003B4D81">
        <w:rPr>
          <w:rFonts w:ascii="Calibri" w:eastAsia="Arial" w:hAnsi="Calibri" w:cs="Calibri"/>
        </w:rPr>
        <w:t xml:space="preserve">This may include, but is not limited to, income from employers, assistance from other Government programs and scholarships from education and training providers. </w:t>
      </w:r>
    </w:p>
    <w:p w14:paraId="4A960B1B" w14:textId="77777777" w:rsidR="003B4D81" w:rsidRPr="003B4D81" w:rsidRDefault="003B4D81" w:rsidP="00CF6BD5">
      <w:pPr>
        <w:numPr>
          <w:ilvl w:val="1"/>
          <w:numId w:val="12"/>
        </w:numPr>
        <w:suppressAutoHyphens/>
        <w:spacing w:before="180" w:after="60" w:line="280" w:lineRule="atLeast"/>
        <w:rPr>
          <w:rFonts w:ascii="Calibri" w:eastAsia="Times New Roman" w:hAnsi="Calibri" w:cs="Calibri"/>
          <w:bCs/>
          <w:iCs/>
          <w:color w:val="264F90"/>
          <w:sz w:val="24"/>
          <w:szCs w:val="32"/>
        </w:rPr>
      </w:pPr>
      <w:bookmarkStart w:id="77" w:name="_Toc483299020"/>
      <w:bookmarkStart w:id="78" w:name="_Toc52285197"/>
      <w:r w:rsidRPr="003B4D81">
        <w:rPr>
          <w:rFonts w:ascii="Calibri" w:eastAsia="Times New Roman" w:hAnsi="Calibri" w:cs="Calibri"/>
          <w:bCs/>
          <w:iCs/>
          <w:color w:val="264F90"/>
          <w:sz w:val="24"/>
          <w:szCs w:val="32"/>
        </w:rPr>
        <w:t>Payments and taxation</w:t>
      </w:r>
      <w:bookmarkEnd w:id="77"/>
      <w:bookmarkEnd w:id="78"/>
    </w:p>
    <w:p w14:paraId="7934FAAC" w14:textId="5F405E6D" w:rsidR="003B4D81" w:rsidRDefault="003B4D81" w:rsidP="003B4D81">
      <w:pPr>
        <w:suppressAutoHyphens/>
        <w:spacing w:before="180" w:after="60" w:line="280" w:lineRule="atLeast"/>
        <w:rPr>
          <w:rFonts w:ascii="Calibri" w:hAnsi="Calibri"/>
        </w:rPr>
      </w:pPr>
      <w:r w:rsidRPr="00F11C84">
        <w:rPr>
          <w:rFonts w:ascii="Calibri" w:hAnsi="Calibri"/>
        </w:rPr>
        <w:t>Payments provided to full-time s</w:t>
      </w:r>
      <w:r w:rsidR="00B16575">
        <w:rPr>
          <w:rFonts w:ascii="Calibri" w:hAnsi="Calibri"/>
        </w:rPr>
        <w:t>tudents</w:t>
      </w:r>
      <w:r w:rsidRPr="00F11C84">
        <w:rPr>
          <w:rFonts w:ascii="Calibri" w:hAnsi="Calibri"/>
        </w:rPr>
        <w:t xml:space="preserve"> are exempt from income tax as per </w:t>
      </w:r>
      <w:r w:rsidR="001D6F06" w:rsidRPr="00F11C84">
        <w:rPr>
          <w:rFonts w:ascii="Calibri" w:hAnsi="Calibri"/>
        </w:rPr>
        <w:t>s</w:t>
      </w:r>
      <w:r w:rsidRPr="00F11C84">
        <w:rPr>
          <w:rFonts w:ascii="Calibri" w:hAnsi="Calibri"/>
        </w:rPr>
        <w:t xml:space="preserve">ection 51.10, </w:t>
      </w:r>
      <w:r w:rsidR="001D6F06" w:rsidRPr="00F11C84">
        <w:rPr>
          <w:rFonts w:ascii="Calibri" w:hAnsi="Calibri"/>
        </w:rPr>
        <w:t>item</w:t>
      </w:r>
      <w:r w:rsidR="00834631" w:rsidRPr="00F11C84">
        <w:rPr>
          <w:rFonts w:ascii="Calibri" w:hAnsi="Calibri"/>
        </w:rPr>
        <w:t xml:space="preserve"> </w:t>
      </w:r>
      <w:r w:rsidRPr="00F11C84">
        <w:rPr>
          <w:rFonts w:ascii="Calibri" w:hAnsi="Calibri"/>
        </w:rPr>
        <w:t xml:space="preserve">2.1A of the </w:t>
      </w:r>
      <w:r w:rsidRPr="00F11C84">
        <w:rPr>
          <w:rFonts w:ascii="Calibri" w:hAnsi="Calibri"/>
          <w:i/>
        </w:rPr>
        <w:t>Income Tax Assessment Act 1997</w:t>
      </w:r>
      <w:r w:rsidRPr="00F11C84">
        <w:rPr>
          <w:rFonts w:ascii="Calibri" w:hAnsi="Calibri"/>
        </w:rPr>
        <w:t xml:space="preserve">. </w:t>
      </w:r>
    </w:p>
    <w:p w14:paraId="07E23D12" w14:textId="77777777" w:rsidR="003B4D81" w:rsidRPr="003B4D81" w:rsidRDefault="003B4D81" w:rsidP="00881ED8">
      <w:pPr>
        <w:numPr>
          <w:ilvl w:val="1"/>
          <w:numId w:val="12"/>
        </w:numPr>
        <w:suppressAutoHyphens/>
        <w:spacing w:before="180" w:after="60" w:line="280" w:lineRule="atLeast"/>
        <w:rPr>
          <w:rFonts w:ascii="Calibri" w:eastAsia="Times New Roman" w:hAnsi="Calibri" w:cs="Calibri"/>
          <w:bCs/>
          <w:iCs/>
          <w:color w:val="264F90"/>
          <w:sz w:val="24"/>
          <w:szCs w:val="32"/>
        </w:rPr>
      </w:pPr>
      <w:bookmarkStart w:id="79" w:name="_Toc483299021"/>
      <w:bookmarkStart w:id="80" w:name="_Toc52285198"/>
      <w:r w:rsidRPr="003B4D81">
        <w:rPr>
          <w:rFonts w:ascii="Calibri" w:eastAsia="Times New Roman" w:hAnsi="Calibri" w:cs="Calibri"/>
          <w:bCs/>
          <w:iCs/>
          <w:color w:val="264F90"/>
          <w:sz w:val="24"/>
          <w:szCs w:val="32"/>
        </w:rPr>
        <w:t>Scholarship payments and social security payments</w:t>
      </w:r>
    </w:p>
    <w:p w14:paraId="63D8C664" w14:textId="00683661" w:rsidR="00741E7C" w:rsidRDefault="003B4D81" w:rsidP="0031475C">
      <w:pPr>
        <w:suppressAutoHyphens/>
        <w:spacing w:before="180" w:after="60" w:line="280" w:lineRule="atLeast"/>
        <w:rPr>
          <w:rFonts w:ascii="Calibri" w:eastAsia="Arial" w:hAnsi="Calibri" w:cs="Calibri"/>
        </w:rPr>
      </w:pPr>
      <w:r w:rsidRPr="003B4D81">
        <w:rPr>
          <w:rFonts w:ascii="Calibri" w:eastAsia="Arial" w:hAnsi="Calibri" w:cs="Calibri"/>
        </w:rPr>
        <w:t xml:space="preserve">The TAP is considered an equity or merit-based scholarship. This means it </w:t>
      </w:r>
      <w:r w:rsidR="00EC0111">
        <w:rPr>
          <w:rFonts w:ascii="Calibri" w:eastAsia="Arial" w:hAnsi="Calibri" w:cs="Calibri"/>
        </w:rPr>
        <w:t>will not</w:t>
      </w:r>
      <w:r w:rsidR="00EC0111" w:rsidRPr="003B4D81">
        <w:rPr>
          <w:rFonts w:ascii="Calibri" w:eastAsia="Arial" w:hAnsi="Calibri" w:cs="Calibri"/>
        </w:rPr>
        <w:t xml:space="preserve"> </w:t>
      </w:r>
      <w:r w:rsidRPr="003B4D81">
        <w:rPr>
          <w:rFonts w:ascii="Calibri" w:eastAsia="Arial" w:hAnsi="Calibri" w:cs="Calibri"/>
        </w:rPr>
        <w:t xml:space="preserve">be counted as ordinary income when Services Australia </w:t>
      </w:r>
      <w:r w:rsidR="00A756B4" w:rsidRPr="003B4D81">
        <w:rPr>
          <w:rFonts w:ascii="Calibri" w:eastAsia="Arial" w:hAnsi="Calibri" w:cs="Calibri"/>
        </w:rPr>
        <w:t>is</w:t>
      </w:r>
      <w:r w:rsidRPr="003B4D81">
        <w:rPr>
          <w:rFonts w:ascii="Calibri" w:eastAsia="Arial" w:hAnsi="Calibri" w:cs="Calibri"/>
        </w:rPr>
        <w:t xml:space="preserve"> determining whether </w:t>
      </w:r>
      <w:r w:rsidR="00B16575">
        <w:rPr>
          <w:rFonts w:ascii="Calibri" w:eastAsia="Arial" w:hAnsi="Calibri" w:cs="Calibri"/>
        </w:rPr>
        <w:t>you are e</w:t>
      </w:r>
      <w:r w:rsidRPr="003B4D81">
        <w:rPr>
          <w:rFonts w:ascii="Calibri" w:eastAsia="Arial" w:hAnsi="Calibri" w:cs="Calibri"/>
        </w:rPr>
        <w:t>ligible for other income support payments, like Youth Allowance</w:t>
      </w:r>
      <w:r w:rsidR="005F1DF2">
        <w:rPr>
          <w:rFonts w:ascii="Calibri" w:eastAsia="Arial" w:hAnsi="Calibri" w:cs="Calibri"/>
        </w:rPr>
        <w:t xml:space="preserve"> and ABSTUDY</w:t>
      </w:r>
      <w:r w:rsidRPr="003B4D81">
        <w:rPr>
          <w:rFonts w:ascii="Calibri" w:eastAsia="Arial" w:hAnsi="Calibri" w:cs="Calibri"/>
        </w:rPr>
        <w:t xml:space="preserve">. However, Services Australia will consider </w:t>
      </w:r>
      <w:r w:rsidR="005F1DF2">
        <w:rPr>
          <w:rFonts w:ascii="Calibri" w:eastAsia="Arial" w:hAnsi="Calibri" w:cs="Calibri"/>
        </w:rPr>
        <w:t>the TAP</w:t>
      </w:r>
      <w:r w:rsidRPr="003B4D81">
        <w:rPr>
          <w:rFonts w:ascii="Calibri" w:eastAsia="Arial" w:hAnsi="Calibri" w:cs="Calibri"/>
        </w:rPr>
        <w:t xml:space="preserve"> as income if </w:t>
      </w:r>
      <w:r w:rsidR="00B16575">
        <w:rPr>
          <w:rFonts w:ascii="Calibri" w:eastAsia="Arial" w:hAnsi="Calibri" w:cs="Calibri"/>
        </w:rPr>
        <w:t>you</w:t>
      </w:r>
      <w:r w:rsidRPr="003B4D81">
        <w:rPr>
          <w:rFonts w:ascii="Calibri" w:eastAsia="Arial" w:hAnsi="Calibri" w:cs="Calibri"/>
        </w:rPr>
        <w:t xml:space="preserve"> receive scholarships with a combined total of more than $8,</w:t>
      </w:r>
      <w:r w:rsidR="002D45C9">
        <w:rPr>
          <w:rFonts w:ascii="Calibri" w:eastAsia="Arial" w:hAnsi="Calibri" w:cs="Calibri"/>
        </w:rPr>
        <w:t>647</w:t>
      </w:r>
      <w:r w:rsidRPr="003B4D81">
        <w:rPr>
          <w:rFonts w:ascii="Calibri" w:eastAsia="Arial" w:hAnsi="Calibri" w:cs="Calibri"/>
        </w:rPr>
        <w:t xml:space="preserve"> </w:t>
      </w:r>
      <w:r w:rsidR="000B60A5">
        <w:rPr>
          <w:rFonts w:ascii="Calibri" w:eastAsia="Arial" w:hAnsi="Calibri" w:cs="Calibri"/>
        </w:rPr>
        <w:t>in 2022</w:t>
      </w:r>
      <w:r w:rsidR="00684D25">
        <w:rPr>
          <w:rFonts w:ascii="Calibri" w:eastAsia="Arial" w:hAnsi="Calibri" w:cs="Calibri"/>
        </w:rPr>
        <w:t>, subject to indexation</w:t>
      </w:r>
      <w:r w:rsidR="000B60A5">
        <w:rPr>
          <w:rFonts w:ascii="Calibri" w:eastAsia="Arial" w:hAnsi="Calibri" w:cs="Calibri"/>
        </w:rPr>
        <w:t>.</w:t>
      </w:r>
      <w:r w:rsidR="00741E7C">
        <w:rPr>
          <w:rFonts w:ascii="Calibri" w:eastAsia="Arial" w:hAnsi="Calibri" w:cs="Calibri"/>
        </w:rPr>
        <w:t xml:space="preserve"> </w:t>
      </w:r>
      <w:r w:rsidR="00741E7C" w:rsidRPr="003B4D81">
        <w:rPr>
          <w:rFonts w:ascii="Calibri" w:eastAsia="Arial" w:hAnsi="Calibri" w:cs="Calibri"/>
        </w:rPr>
        <w:t xml:space="preserve">This may affect other </w:t>
      </w:r>
      <w:r w:rsidR="00741E7C">
        <w:rPr>
          <w:rFonts w:ascii="Calibri" w:eastAsia="Arial" w:hAnsi="Calibri" w:cs="Calibri"/>
        </w:rPr>
        <w:t xml:space="preserve">government </w:t>
      </w:r>
      <w:r w:rsidR="00741E7C" w:rsidRPr="003B4D81">
        <w:rPr>
          <w:rFonts w:ascii="Calibri" w:eastAsia="Arial" w:hAnsi="Calibri" w:cs="Calibri"/>
        </w:rPr>
        <w:t xml:space="preserve">payments </w:t>
      </w:r>
      <w:r w:rsidR="00741E7C">
        <w:rPr>
          <w:rFonts w:ascii="Calibri" w:eastAsia="Arial" w:hAnsi="Calibri" w:cs="Calibri"/>
        </w:rPr>
        <w:t>you are</w:t>
      </w:r>
      <w:r w:rsidR="00741E7C" w:rsidRPr="003B4D81">
        <w:rPr>
          <w:rFonts w:ascii="Calibri" w:eastAsia="Arial" w:hAnsi="Calibri" w:cs="Calibri"/>
        </w:rPr>
        <w:t xml:space="preserve"> </w:t>
      </w:r>
      <w:r w:rsidR="00741E7C">
        <w:rPr>
          <w:rFonts w:ascii="Calibri" w:eastAsia="Arial" w:hAnsi="Calibri" w:cs="Calibri"/>
        </w:rPr>
        <w:t>claiming</w:t>
      </w:r>
      <w:r w:rsidR="00741E7C" w:rsidRPr="003B4D81">
        <w:rPr>
          <w:rFonts w:ascii="Calibri" w:eastAsia="Arial" w:hAnsi="Calibri" w:cs="Calibri"/>
        </w:rPr>
        <w:t xml:space="preserve">. </w:t>
      </w:r>
    </w:p>
    <w:p w14:paraId="213B9D54" w14:textId="2C3B019B" w:rsidR="003B4D81" w:rsidRPr="001740AA" w:rsidRDefault="00020229" w:rsidP="0031475C">
      <w:pPr>
        <w:suppressAutoHyphens/>
        <w:spacing w:before="180" w:after="60" w:line="280" w:lineRule="atLeast"/>
        <w:rPr>
          <w:rFonts w:ascii="Calibri" w:eastAsia="Arial" w:hAnsi="Calibri" w:cs="Calibri"/>
        </w:rPr>
      </w:pPr>
      <w:r>
        <w:rPr>
          <w:rFonts w:ascii="Calibri" w:eastAsia="Arial" w:hAnsi="Calibri" w:cs="Calibri"/>
        </w:rPr>
        <w:t>P</w:t>
      </w:r>
      <w:r w:rsidR="000B60A5">
        <w:rPr>
          <w:rFonts w:ascii="Calibri" w:eastAsia="Arial" w:hAnsi="Calibri" w:cs="Calibri"/>
        </w:rPr>
        <w:t>lease refer to</w:t>
      </w:r>
      <w:r>
        <w:rPr>
          <w:rFonts w:ascii="Calibri" w:eastAsia="Arial" w:hAnsi="Calibri" w:cs="Calibri"/>
        </w:rPr>
        <w:t xml:space="preserve"> the Services Australia website</w:t>
      </w:r>
      <w:r w:rsidR="000E6535">
        <w:rPr>
          <w:rFonts w:ascii="Calibri" w:eastAsia="Arial" w:hAnsi="Calibri" w:cs="Calibri"/>
        </w:rPr>
        <w:t xml:space="preserve"> for in</w:t>
      </w:r>
      <w:r w:rsidR="003D2045">
        <w:rPr>
          <w:rFonts w:ascii="Calibri" w:eastAsia="Arial" w:hAnsi="Calibri" w:cs="Calibri"/>
        </w:rPr>
        <w:t>come for</w:t>
      </w:r>
      <w:r w:rsidR="000E6535">
        <w:rPr>
          <w:rFonts w:ascii="Calibri" w:eastAsia="Arial" w:hAnsi="Calibri" w:cs="Calibri"/>
        </w:rPr>
        <w:t xml:space="preserve"> 2023 onwards</w:t>
      </w:r>
      <w:r w:rsidR="003D2045">
        <w:rPr>
          <w:rFonts w:ascii="Calibri" w:eastAsia="Arial" w:hAnsi="Calibri" w:cs="Calibri"/>
        </w:rPr>
        <w:t xml:space="preserve"> at</w:t>
      </w:r>
      <w:r w:rsidR="000B60A5">
        <w:rPr>
          <w:rFonts w:ascii="Calibri" w:eastAsia="Arial" w:hAnsi="Calibri" w:cs="Calibri"/>
        </w:rPr>
        <w:t xml:space="preserve"> </w:t>
      </w:r>
      <w:hyperlink r:id="rId30" w:history="1">
        <w:r w:rsidR="00D23A87">
          <w:rPr>
            <w:rStyle w:val="Hyperlink"/>
          </w:rPr>
          <w:t>Income from scholarships for students and apprentices - Youth Allowance for students and Australian Apprentices - Services Australia</w:t>
        </w:r>
      </w:hyperlink>
      <w:r w:rsidR="000B60A5">
        <w:rPr>
          <w:rFonts w:ascii="Calibri" w:eastAsia="Arial" w:hAnsi="Calibri" w:cs="Calibri"/>
        </w:rPr>
        <w:t xml:space="preserve">. </w:t>
      </w:r>
      <w:bookmarkEnd w:id="79"/>
      <w:bookmarkEnd w:id="80"/>
    </w:p>
    <w:p w14:paraId="3A4C9367" w14:textId="6FD620E4" w:rsidR="003F0D18" w:rsidRPr="00F31356" w:rsidRDefault="003F0D18" w:rsidP="00CF6BD5">
      <w:pPr>
        <w:numPr>
          <w:ilvl w:val="1"/>
          <w:numId w:val="12"/>
        </w:numPr>
        <w:suppressAutoHyphens/>
        <w:spacing w:before="180" w:after="60" w:line="280" w:lineRule="atLeast"/>
        <w:rPr>
          <w:rFonts w:ascii="Calibri" w:eastAsia="Times New Roman" w:hAnsi="Calibri" w:cs="Calibri"/>
          <w:bCs/>
          <w:iCs/>
          <w:color w:val="264F90"/>
          <w:sz w:val="24"/>
          <w:szCs w:val="32"/>
        </w:rPr>
      </w:pPr>
      <w:bookmarkStart w:id="81" w:name="_Toc54170757"/>
      <w:bookmarkStart w:id="82" w:name="_Toc54170893"/>
      <w:bookmarkStart w:id="83" w:name="_Toc54171028"/>
      <w:bookmarkStart w:id="84" w:name="_Toc54170758"/>
      <w:bookmarkStart w:id="85" w:name="_Toc54170894"/>
      <w:bookmarkStart w:id="86" w:name="_Toc54171029"/>
      <w:bookmarkStart w:id="87" w:name="_Toc83052238"/>
      <w:bookmarkStart w:id="88" w:name="_Toc453161524"/>
      <w:bookmarkStart w:id="89" w:name="_Toc464739943"/>
      <w:bookmarkEnd w:id="17"/>
      <w:bookmarkEnd w:id="18"/>
      <w:bookmarkEnd w:id="19"/>
      <w:bookmarkEnd w:id="20"/>
      <w:bookmarkEnd w:id="81"/>
      <w:bookmarkEnd w:id="82"/>
      <w:bookmarkEnd w:id="83"/>
      <w:bookmarkEnd w:id="84"/>
      <w:bookmarkEnd w:id="85"/>
      <w:bookmarkEnd w:id="86"/>
      <w:r w:rsidRPr="00F31356">
        <w:rPr>
          <w:rFonts w:ascii="Calibri" w:eastAsia="Times New Roman" w:hAnsi="Calibri" w:cs="Calibri"/>
          <w:bCs/>
          <w:iCs/>
          <w:color w:val="264F90"/>
          <w:sz w:val="24"/>
          <w:szCs w:val="32"/>
        </w:rPr>
        <w:t xml:space="preserve">Completion </w:t>
      </w:r>
      <w:r w:rsidRPr="0059547F">
        <w:rPr>
          <w:rFonts w:ascii="Calibri" w:eastAsia="Times New Roman" w:hAnsi="Calibri" w:cs="Calibri"/>
          <w:bCs/>
          <w:iCs/>
          <w:color w:val="264F90"/>
          <w:sz w:val="24"/>
          <w:szCs w:val="32"/>
        </w:rPr>
        <w:t xml:space="preserve">of </w:t>
      </w:r>
      <w:r w:rsidR="00CF6BD5" w:rsidRPr="0059547F">
        <w:rPr>
          <w:rFonts w:ascii="Calibri" w:eastAsia="Times New Roman" w:hAnsi="Calibri" w:cs="Calibri"/>
          <w:bCs/>
          <w:iCs/>
          <w:color w:val="264F90"/>
          <w:sz w:val="24"/>
          <w:szCs w:val="32"/>
        </w:rPr>
        <w:t>Year 12</w:t>
      </w:r>
      <w:r w:rsidRPr="0059547F">
        <w:rPr>
          <w:rFonts w:ascii="Calibri" w:eastAsia="Times New Roman" w:hAnsi="Calibri" w:cs="Calibri"/>
          <w:bCs/>
          <w:iCs/>
          <w:color w:val="264F90"/>
          <w:sz w:val="24"/>
          <w:szCs w:val="32"/>
        </w:rPr>
        <w:t xml:space="preserve"> or equivalent</w:t>
      </w:r>
      <w:bookmarkEnd w:id="87"/>
      <w:r w:rsidR="00FB7608">
        <w:rPr>
          <w:rFonts w:ascii="Calibri" w:eastAsia="Times New Roman" w:hAnsi="Calibri" w:cs="Calibri"/>
          <w:bCs/>
          <w:iCs/>
          <w:color w:val="264F90"/>
          <w:sz w:val="24"/>
          <w:szCs w:val="32"/>
        </w:rPr>
        <w:t xml:space="preserve"> level of education</w:t>
      </w:r>
      <w:r w:rsidRPr="00F31356">
        <w:rPr>
          <w:rFonts w:ascii="Calibri" w:eastAsia="Times New Roman" w:hAnsi="Calibri" w:cs="Calibri"/>
          <w:bCs/>
          <w:iCs/>
          <w:color w:val="264F90"/>
          <w:sz w:val="24"/>
          <w:szCs w:val="32"/>
        </w:rPr>
        <w:t xml:space="preserve"> </w:t>
      </w:r>
    </w:p>
    <w:p w14:paraId="364F33DF" w14:textId="76D69B36" w:rsidR="00EA4B71" w:rsidRPr="00B16575" w:rsidRDefault="00B16575" w:rsidP="00EA4B71">
      <w:pPr>
        <w:pStyle w:val="NormalWeb"/>
        <w:spacing w:after="0" w:line="240" w:lineRule="auto"/>
        <w:rPr>
          <w:rFonts w:ascii="Calibri" w:eastAsia="Arial" w:hAnsi="Calibri"/>
          <w:sz w:val="22"/>
        </w:rPr>
      </w:pPr>
      <w:r>
        <w:rPr>
          <w:rFonts w:ascii="Calibri" w:eastAsia="Arial" w:hAnsi="Calibri"/>
          <w:sz w:val="22"/>
        </w:rPr>
        <w:t>You</w:t>
      </w:r>
      <w:r w:rsidR="003F0D18" w:rsidRPr="00B16575">
        <w:rPr>
          <w:rFonts w:ascii="Calibri" w:eastAsia="Arial" w:hAnsi="Calibri"/>
          <w:sz w:val="22"/>
        </w:rPr>
        <w:t xml:space="preserve"> must have completed </w:t>
      </w:r>
      <w:r w:rsidR="00CF6BD5" w:rsidRPr="00B16575">
        <w:rPr>
          <w:rFonts w:ascii="Calibri" w:eastAsia="Arial" w:hAnsi="Calibri"/>
          <w:sz w:val="22"/>
        </w:rPr>
        <w:t>Year 12</w:t>
      </w:r>
      <w:r w:rsidR="003F0D18" w:rsidRPr="00B16575">
        <w:rPr>
          <w:rFonts w:ascii="Calibri" w:eastAsia="Arial" w:hAnsi="Calibri"/>
          <w:sz w:val="22"/>
        </w:rPr>
        <w:t xml:space="preserve"> or</w:t>
      </w:r>
      <w:r w:rsidR="00B833AE">
        <w:rPr>
          <w:rFonts w:ascii="Calibri" w:eastAsia="Arial" w:hAnsi="Calibri"/>
          <w:sz w:val="22"/>
        </w:rPr>
        <w:t xml:space="preserve"> an</w:t>
      </w:r>
      <w:r w:rsidR="003F0D18" w:rsidRPr="00B16575">
        <w:rPr>
          <w:rFonts w:ascii="Calibri" w:eastAsia="Arial" w:hAnsi="Calibri"/>
          <w:sz w:val="22"/>
        </w:rPr>
        <w:t xml:space="preserve"> equivalent</w:t>
      </w:r>
      <w:r w:rsidR="005F4C47" w:rsidRPr="00B16575">
        <w:rPr>
          <w:rFonts w:ascii="Calibri" w:eastAsia="Arial" w:hAnsi="Calibri"/>
          <w:sz w:val="22"/>
        </w:rPr>
        <w:t xml:space="preserve"> level of education</w:t>
      </w:r>
      <w:r w:rsidR="003F0D18" w:rsidRPr="00B16575">
        <w:rPr>
          <w:rFonts w:ascii="Calibri" w:eastAsia="Arial" w:hAnsi="Calibri"/>
          <w:sz w:val="22"/>
        </w:rPr>
        <w:t xml:space="preserve"> and commence</w:t>
      </w:r>
      <w:r>
        <w:rPr>
          <w:rFonts w:ascii="Calibri" w:eastAsia="Arial" w:hAnsi="Calibri"/>
          <w:sz w:val="22"/>
        </w:rPr>
        <w:t xml:space="preserve"> your</w:t>
      </w:r>
      <w:r w:rsidR="003F0D18" w:rsidRPr="00B16575">
        <w:rPr>
          <w:rFonts w:ascii="Calibri" w:eastAsia="Arial" w:hAnsi="Calibri"/>
          <w:sz w:val="22"/>
        </w:rPr>
        <w:t xml:space="preserve"> </w:t>
      </w:r>
      <w:r w:rsidR="00B07695">
        <w:rPr>
          <w:rFonts w:ascii="Calibri" w:eastAsia="Arial" w:hAnsi="Calibri"/>
          <w:sz w:val="22"/>
        </w:rPr>
        <w:t>tertiary</w:t>
      </w:r>
      <w:r w:rsidR="003F0D18" w:rsidRPr="00B16575">
        <w:rPr>
          <w:rFonts w:ascii="Calibri" w:eastAsia="Arial" w:hAnsi="Calibri"/>
          <w:sz w:val="22"/>
        </w:rPr>
        <w:t xml:space="preserve"> </w:t>
      </w:r>
      <w:r w:rsidR="00435593">
        <w:rPr>
          <w:rFonts w:ascii="Calibri" w:eastAsia="Arial" w:hAnsi="Calibri"/>
          <w:sz w:val="22"/>
        </w:rPr>
        <w:t>education</w:t>
      </w:r>
      <w:r w:rsidR="00435593" w:rsidRPr="00B16575">
        <w:rPr>
          <w:rFonts w:ascii="Calibri" w:eastAsia="Arial" w:hAnsi="Calibri"/>
          <w:sz w:val="22"/>
        </w:rPr>
        <w:t xml:space="preserve"> </w:t>
      </w:r>
      <w:r w:rsidR="00923773" w:rsidRPr="00B16575">
        <w:rPr>
          <w:rFonts w:ascii="Calibri" w:eastAsia="Arial" w:hAnsi="Calibri"/>
          <w:sz w:val="22"/>
        </w:rPr>
        <w:t xml:space="preserve">in the year </w:t>
      </w:r>
      <w:r w:rsidR="003F0D18" w:rsidRPr="00B16575">
        <w:rPr>
          <w:rFonts w:ascii="Calibri" w:eastAsia="Arial" w:hAnsi="Calibri"/>
          <w:sz w:val="22"/>
        </w:rPr>
        <w:t xml:space="preserve">immediately following completion of </w:t>
      </w:r>
      <w:r w:rsidR="00CF6BD5" w:rsidRPr="00B16575">
        <w:rPr>
          <w:rFonts w:ascii="Calibri" w:eastAsia="Arial" w:hAnsi="Calibri"/>
          <w:sz w:val="22"/>
        </w:rPr>
        <w:t>Year 12</w:t>
      </w:r>
      <w:r w:rsidR="00250FDC">
        <w:rPr>
          <w:rFonts w:ascii="Calibri" w:eastAsia="Arial" w:hAnsi="Calibri"/>
          <w:sz w:val="22"/>
        </w:rPr>
        <w:t xml:space="preserve"> </w:t>
      </w:r>
      <w:r w:rsidR="003F0D18" w:rsidRPr="00B16575">
        <w:rPr>
          <w:rFonts w:ascii="Calibri" w:eastAsia="Arial" w:hAnsi="Calibri"/>
          <w:sz w:val="22"/>
        </w:rPr>
        <w:t>or equivalent</w:t>
      </w:r>
      <w:r w:rsidR="005F4C47" w:rsidRPr="00B16575">
        <w:rPr>
          <w:rFonts w:ascii="Calibri" w:eastAsia="Arial" w:hAnsi="Calibri"/>
          <w:sz w:val="22"/>
        </w:rPr>
        <w:t xml:space="preserve"> level of education</w:t>
      </w:r>
      <w:r w:rsidR="003F0D18" w:rsidRPr="00B16575">
        <w:rPr>
          <w:rFonts w:ascii="Calibri" w:eastAsia="Arial" w:hAnsi="Calibri"/>
          <w:sz w:val="22"/>
        </w:rPr>
        <w:t xml:space="preserve">. </w:t>
      </w:r>
      <w:r w:rsidR="00EA4B71" w:rsidRPr="00B51EC8">
        <w:rPr>
          <w:rFonts w:ascii="Calibri" w:eastAsia="Arial" w:hAnsi="Calibri"/>
          <w:sz w:val="22"/>
        </w:rPr>
        <w:lastRenderedPageBreak/>
        <w:t xml:space="preserve">The definition of an 'equivalent qualification' of a Year 12 (Senior Secondary) Certificate issued by a Senior Secondary Board of Studies may vary, depending on </w:t>
      </w:r>
      <w:r w:rsidR="00EA4B71">
        <w:rPr>
          <w:rFonts w:ascii="Calibri" w:eastAsia="Arial" w:hAnsi="Calibri"/>
          <w:sz w:val="22"/>
        </w:rPr>
        <w:t>your</w:t>
      </w:r>
      <w:r w:rsidR="00EA4B71" w:rsidRPr="00B51EC8">
        <w:rPr>
          <w:rFonts w:ascii="Calibri" w:eastAsia="Arial" w:hAnsi="Calibri"/>
          <w:sz w:val="22"/>
        </w:rPr>
        <w:t xml:space="preserve"> circumstances.</w:t>
      </w:r>
    </w:p>
    <w:p w14:paraId="26BFB97A" w14:textId="5D5DCAFB" w:rsidR="003F0D18" w:rsidRPr="00B16575" w:rsidRDefault="003F0D18" w:rsidP="003F0D18">
      <w:pPr>
        <w:pStyle w:val="NormalWeb"/>
        <w:spacing w:after="0" w:line="240" w:lineRule="auto"/>
        <w:rPr>
          <w:rFonts w:ascii="Calibri" w:eastAsia="Arial" w:hAnsi="Calibri"/>
          <w:sz w:val="22"/>
        </w:rPr>
      </w:pPr>
    </w:p>
    <w:p w14:paraId="243B35BE" w14:textId="635C7815" w:rsidR="003F0D18" w:rsidRPr="00B16575" w:rsidRDefault="00CF6BD5" w:rsidP="009806D3">
      <w:pPr>
        <w:pStyle w:val="NormalWeb"/>
        <w:spacing w:after="0"/>
        <w:rPr>
          <w:rFonts w:asciiTheme="minorHAnsi" w:hAnsiTheme="minorHAnsi"/>
          <w:sz w:val="22"/>
        </w:rPr>
      </w:pPr>
      <w:r w:rsidRPr="00B16575">
        <w:rPr>
          <w:rFonts w:asciiTheme="minorHAnsi" w:hAnsiTheme="minorHAnsi"/>
          <w:sz w:val="22"/>
        </w:rPr>
        <w:t>Year 12</w:t>
      </w:r>
      <w:r w:rsidR="003F0D18" w:rsidRPr="00B16575">
        <w:rPr>
          <w:rFonts w:asciiTheme="minorHAnsi" w:hAnsiTheme="minorHAnsi"/>
          <w:sz w:val="22"/>
        </w:rPr>
        <w:t xml:space="preserve"> equivalent</w:t>
      </w:r>
      <w:r w:rsidR="005F4C47" w:rsidRPr="00B16575">
        <w:rPr>
          <w:rFonts w:asciiTheme="minorHAnsi" w:hAnsiTheme="minorHAnsi"/>
          <w:sz w:val="22"/>
        </w:rPr>
        <w:t xml:space="preserve"> level of education</w:t>
      </w:r>
      <w:r w:rsidR="003F0D18" w:rsidRPr="00B16575">
        <w:rPr>
          <w:rFonts w:asciiTheme="minorHAnsi" w:hAnsiTheme="minorHAnsi"/>
          <w:sz w:val="22"/>
        </w:rPr>
        <w:t xml:space="preserve"> includes</w:t>
      </w:r>
      <w:r w:rsidR="008A04EF" w:rsidRPr="00B16575">
        <w:rPr>
          <w:rFonts w:asciiTheme="minorHAnsi" w:hAnsiTheme="minorHAnsi" w:cstheme="minorHAnsi"/>
          <w:sz w:val="22"/>
          <w:szCs w:val="22"/>
        </w:rPr>
        <w:t xml:space="preserve"> but is not limited to</w:t>
      </w:r>
      <w:r w:rsidR="003F0D18" w:rsidRPr="00B16575">
        <w:rPr>
          <w:rFonts w:asciiTheme="minorHAnsi" w:hAnsiTheme="minorHAnsi"/>
          <w:sz w:val="22"/>
        </w:rPr>
        <w:t>:</w:t>
      </w:r>
    </w:p>
    <w:p w14:paraId="0E898B40" w14:textId="6DE49BE9" w:rsidR="003F0D18" w:rsidRPr="00B16575" w:rsidRDefault="003F0D18" w:rsidP="009806D3">
      <w:pPr>
        <w:numPr>
          <w:ilvl w:val="0"/>
          <w:numId w:val="13"/>
        </w:numPr>
        <w:suppressAutoHyphens/>
        <w:spacing w:after="0" w:line="240" w:lineRule="auto"/>
        <w:ind w:left="714" w:hanging="357"/>
        <w:rPr>
          <w:rFonts w:ascii="Calibri" w:hAnsi="Calibri"/>
        </w:rPr>
      </w:pPr>
      <w:r w:rsidRPr="00B16575">
        <w:rPr>
          <w:rFonts w:ascii="Calibri" w:hAnsi="Calibri"/>
        </w:rPr>
        <w:t xml:space="preserve">a </w:t>
      </w:r>
      <w:r w:rsidRPr="00F2261E">
        <w:rPr>
          <w:rFonts w:ascii="Calibri" w:hAnsi="Calibri"/>
        </w:rPr>
        <w:t>Certificate III</w:t>
      </w:r>
      <w:r w:rsidR="0059547F" w:rsidRPr="00F2261E">
        <w:rPr>
          <w:rStyle w:val="FootnoteReference"/>
          <w:rFonts w:ascii="Calibri" w:hAnsi="Calibri"/>
        </w:rPr>
        <w:footnoteReference w:id="3"/>
      </w:r>
      <w:r w:rsidRPr="00F2261E">
        <w:rPr>
          <w:rFonts w:ascii="Calibri" w:hAnsi="Calibri"/>
        </w:rPr>
        <w:t xml:space="preserve"> </w:t>
      </w:r>
      <w:r w:rsidR="00AC6A7A" w:rsidRPr="00F2261E">
        <w:rPr>
          <w:rFonts w:ascii="Calibri" w:hAnsi="Calibri"/>
        </w:rPr>
        <w:t>issued by a Registered Training Organisation or higher education provider, or</w:t>
      </w:r>
    </w:p>
    <w:p w14:paraId="4DAFC5D4" w14:textId="17BD20B0" w:rsidR="003F0D18" w:rsidRPr="00B16575" w:rsidRDefault="003F0D18" w:rsidP="00CF6BD5">
      <w:pPr>
        <w:numPr>
          <w:ilvl w:val="0"/>
          <w:numId w:val="13"/>
        </w:numPr>
        <w:suppressAutoHyphens/>
        <w:spacing w:before="100" w:beforeAutospacing="1" w:after="100" w:afterAutospacing="1" w:line="240" w:lineRule="auto"/>
        <w:rPr>
          <w:rFonts w:ascii="Calibri" w:hAnsi="Calibri"/>
        </w:rPr>
      </w:pPr>
      <w:r w:rsidRPr="00B16575">
        <w:rPr>
          <w:rFonts w:ascii="Calibri" w:hAnsi="Calibri"/>
        </w:rPr>
        <w:t>a Certificate III or IV General Education for Adults, or</w:t>
      </w:r>
    </w:p>
    <w:p w14:paraId="6B453CF7" w14:textId="77777777" w:rsidR="003F0D18" w:rsidRPr="00B16575" w:rsidRDefault="003F0D18" w:rsidP="00CF6BD5">
      <w:pPr>
        <w:numPr>
          <w:ilvl w:val="0"/>
          <w:numId w:val="13"/>
        </w:numPr>
        <w:suppressAutoHyphens/>
        <w:spacing w:before="100" w:beforeAutospacing="1" w:after="100" w:afterAutospacing="1" w:line="240" w:lineRule="auto"/>
        <w:rPr>
          <w:rFonts w:ascii="Calibri" w:hAnsi="Calibri"/>
        </w:rPr>
      </w:pPr>
      <w:r w:rsidRPr="00B16575">
        <w:rPr>
          <w:rFonts w:ascii="Calibri" w:hAnsi="Calibri"/>
        </w:rPr>
        <w:t>International Baccalaureate, or other higher education pre-entry course.</w:t>
      </w:r>
    </w:p>
    <w:bookmarkEnd w:id="88"/>
    <w:bookmarkEnd w:id="89"/>
    <w:p w14:paraId="20AC5C4E" w14:textId="77777777" w:rsidR="003B4D81" w:rsidRPr="003B4D81" w:rsidRDefault="003B4D81" w:rsidP="00CF6BD5">
      <w:pPr>
        <w:numPr>
          <w:ilvl w:val="1"/>
          <w:numId w:val="12"/>
        </w:numPr>
        <w:suppressAutoHyphens/>
        <w:spacing w:before="180" w:after="60" w:line="280" w:lineRule="atLeast"/>
        <w:rPr>
          <w:rFonts w:ascii="Calibri" w:eastAsia="Times New Roman" w:hAnsi="Calibri" w:cs="Calibri"/>
          <w:bCs/>
          <w:iCs/>
          <w:color w:val="264F90"/>
          <w:sz w:val="24"/>
          <w:szCs w:val="32"/>
        </w:rPr>
      </w:pPr>
      <w:r w:rsidRPr="003B4D81">
        <w:rPr>
          <w:rFonts w:ascii="Calibri" w:eastAsia="Times New Roman" w:hAnsi="Calibri" w:cs="Calibri"/>
          <w:bCs/>
          <w:iCs/>
          <w:color w:val="264F90"/>
          <w:sz w:val="24"/>
          <w:szCs w:val="32"/>
        </w:rPr>
        <w:t>ASGS remoteness area classification</w:t>
      </w:r>
    </w:p>
    <w:p w14:paraId="0F5DEDB6" w14:textId="1F85DDD7" w:rsidR="003B4D81" w:rsidRPr="003B4D81" w:rsidRDefault="003B4D81" w:rsidP="003B4D81">
      <w:pPr>
        <w:suppressAutoHyphens/>
        <w:spacing w:before="120" w:after="0" w:line="240" w:lineRule="auto"/>
        <w:rPr>
          <w:rFonts w:ascii="Calibri" w:eastAsia="Arial" w:hAnsi="Calibri" w:cs="Calibri"/>
          <w:lang w:val="en-GB"/>
        </w:rPr>
      </w:pPr>
      <w:bookmarkStart w:id="90" w:name="_Hlk55213727"/>
      <w:r w:rsidRPr="003B4D81">
        <w:rPr>
          <w:rFonts w:ascii="Calibri" w:eastAsia="Arial" w:hAnsi="Calibri" w:cs="Calibri"/>
          <w:lang w:val="en-GB"/>
        </w:rPr>
        <w:t xml:space="preserve">In line with the Napthine Review recommendations, to be eligible for the TAP </w:t>
      </w:r>
      <w:r w:rsidR="004479D7">
        <w:rPr>
          <w:rFonts w:ascii="Calibri" w:eastAsia="Arial" w:hAnsi="Calibri" w:cs="Calibri"/>
          <w:lang w:val="en-GB"/>
        </w:rPr>
        <w:t>your</w:t>
      </w:r>
      <w:r w:rsidRPr="003B4D81">
        <w:rPr>
          <w:rFonts w:ascii="Calibri" w:eastAsia="Arial" w:hAnsi="Calibri" w:cs="Calibri"/>
          <w:lang w:val="en-GB"/>
        </w:rPr>
        <w:t xml:space="preserve"> family home needs to be located in certain areas. </w:t>
      </w:r>
    </w:p>
    <w:p w14:paraId="24D85190" w14:textId="23F7B5BB" w:rsidR="003B4D81" w:rsidRPr="003B4D81" w:rsidRDefault="009806D3" w:rsidP="007F75BB">
      <w:pPr>
        <w:suppressAutoHyphens/>
        <w:spacing w:before="120" w:after="0" w:line="240" w:lineRule="auto"/>
        <w:rPr>
          <w:rFonts w:ascii="Calibri" w:eastAsia="Arial" w:hAnsi="Calibri" w:cs="Calibri"/>
        </w:rPr>
      </w:pPr>
      <w:r>
        <w:rPr>
          <w:rFonts w:ascii="Calibri" w:eastAsia="Arial" w:hAnsi="Calibri" w:cs="Calibri"/>
          <w:lang w:val="en-GB"/>
        </w:rPr>
        <w:t xml:space="preserve">Your family home </w:t>
      </w:r>
      <w:r w:rsidR="003B4D81" w:rsidRPr="003B4D81">
        <w:rPr>
          <w:rFonts w:ascii="Calibri" w:eastAsia="Arial" w:hAnsi="Calibri" w:cs="Calibri"/>
          <w:lang w:val="en-GB"/>
        </w:rPr>
        <w:t xml:space="preserve">must be </w:t>
      </w:r>
      <w:r w:rsidR="0031475C" w:rsidRPr="003B4D81">
        <w:rPr>
          <w:rFonts w:ascii="Calibri" w:eastAsia="Arial" w:hAnsi="Calibri" w:cs="Calibri"/>
          <w:lang w:val="en-GB"/>
        </w:rPr>
        <w:t xml:space="preserve">inner regional, </w:t>
      </w:r>
      <w:r w:rsidR="003B4D81" w:rsidRPr="003B4D81">
        <w:rPr>
          <w:rFonts w:ascii="Calibri" w:eastAsia="Arial" w:hAnsi="Calibri" w:cs="Calibri"/>
          <w:lang w:val="en-GB"/>
        </w:rPr>
        <w:t xml:space="preserve">outer regional, </w:t>
      </w:r>
      <w:r w:rsidR="00A756B4" w:rsidRPr="003B4D81">
        <w:rPr>
          <w:rFonts w:ascii="Calibri" w:eastAsia="Arial" w:hAnsi="Calibri" w:cs="Calibri"/>
          <w:lang w:val="en-GB"/>
        </w:rPr>
        <w:t>remote,</w:t>
      </w:r>
      <w:r w:rsidR="003B4D81" w:rsidRPr="003B4D81">
        <w:rPr>
          <w:rFonts w:ascii="Calibri" w:eastAsia="Arial" w:hAnsi="Calibri" w:cs="Calibri"/>
          <w:lang w:val="en-GB"/>
        </w:rPr>
        <w:t xml:space="preserve"> or very remote</w:t>
      </w:r>
      <w:bookmarkEnd w:id="90"/>
      <w:r w:rsidR="004479D7">
        <w:rPr>
          <w:rFonts w:ascii="Calibri" w:eastAsia="Arial" w:hAnsi="Calibri" w:cs="Calibri"/>
          <w:lang w:val="en-GB"/>
        </w:rPr>
        <w:t xml:space="preserve"> which is </w:t>
      </w:r>
      <w:r w:rsidR="003B4D81" w:rsidRPr="003B4D81">
        <w:rPr>
          <w:rFonts w:ascii="Calibri" w:eastAsia="Arial" w:hAnsi="Calibri" w:cs="Calibri"/>
        </w:rPr>
        <w:t xml:space="preserve">defined using the </w:t>
      </w:r>
      <w:hyperlink r:id="rId31" w:history="1">
        <w:r w:rsidR="003B4D81" w:rsidRPr="003B4D81">
          <w:rPr>
            <w:rFonts w:ascii="Calibri" w:eastAsia="Arial" w:hAnsi="Calibri" w:cs="Calibri"/>
            <w:u w:val="single" w:color="0070C0"/>
          </w:rPr>
          <w:t>Australian Statistical Geography Standard - Remoteness Area</w:t>
        </w:r>
      </w:hyperlink>
      <w:r w:rsidR="003B4D81" w:rsidRPr="003B4D81">
        <w:rPr>
          <w:rFonts w:ascii="Calibri" w:eastAsia="Arial" w:hAnsi="Calibri" w:cs="Calibri"/>
        </w:rPr>
        <w:t xml:space="preserve"> classification.</w:t>
      </w:r>
    </w:p>
    <w:p w14:paraId="19BDCB92" w14:textId="74EB80C1" w:rsidR="003B4D81" w:rsidRPr="003B4D81" w:rsidRDefault="00BC05A2" w:rsidP="003B4D81">
      <w:pPr>
        <w:suppressAutoHyphens/>
        <w:spacing w:before="180" w:after="60" w:line="280" w:lineRule="atLeast"/>
        <w:rPr>
          <w:rFonts w:ascii="Calibri" w:eastAsia="Arial" w:hAnsi="Calibri" w:cs="Calibri"/>
        </w:rPr>
      </w:pPr>
      <w:r>
        <w:rPr>
          <w:rFonts w:ascii="Calibri" w:eastAsia="Arial" w:hAnsi="Calibri" w:cs="Calibri"/>
        </w:rPr>
        <w:t>T</w:t>
      </w:r>
      <w:r w:rsidR="003B4D81" w:rsidRPr="003B4D81">
        <w:rPr>
          <w:rFonts w:ascii="Calibri" w:eastAsia="Arial" w:hAnsi="Calibri" w:cs="Calibri"/>
        </w:rPr>
        <w:t xml:space="preserve">he </w:t>
      </w:r>
      <w:hyperlink r:id="rId32" w:history="1">
        <w:hyperlink r:id="rId33" w:anchor="stay" w:history="1">
          <w:r w:rsidR="003B4D81" w:rsidRPr="005A3A75">
            <w:rPr>
              <w:rStyle w:val="Hyperlink"/>
              <w:rFonts w:ascii="Calibri" w:eastAsia="Arial" w:hAnsi="Calibri" w:cs="Calibri"/>
            </w:rPr>
            <w:t>Student Regional Area Search</w:t>
          </w:r>
        </w:hyperlink>
      </w:hyperlink>
      <w:r w:rsidR="003B4D81" w:rsidRPr="003B4D81">
        <w:rPr>
          <w:rFonts w:ascii="Calibri" w:eastAsia="Arial" w:hAnsi="Calibri" w:cs="Calibri"/>
        </w:rPr>
        <w:t xml:space="preserve"> </w:t>
      </w:r>
      <w:r>
        <w:rPr>
          <w:rFonts w:ascii="Calibri" w:eastAsia="Arial" w:hAnsi="Calibri" w:cs="Calibri"/>
        </w:rPr>
        <w:t xml:space="preserve">can assist </w:t>
      </w:r>
      <w:r w:rsidR="003B4D81" w:rsidRPr="003B4D81">
        <w:rPr>
          <w:rFonts w:ascii="Calibri" w:eastAsia="Arial" w:hAnsi="Calibri" w:cs="Calibri"/>
        </w:rPr>
        <w:t>find</w:t>
      </w:r>
      <w:r>
        <w:rPr>
          <w:rFonts w:ascii="Calibri" w:eastAsia="Arial" w:hAnsi="Calibri" w:cs="Calibri"/>
        </w:rPr>
        <w:t>ing</w:t>
      </w:r>
      <w:r w:rsidR="003B4D81" w:rsidRPr="003B4D81">
        <w:rPr>
          <w:rFonts w:ascii="Calibri" w:eastAsia="Arial" w:hAnsi="Calibri" w:cs="Calibri"/>
        </w:rPr>
        <w:t xml:space="preserve"> out if </w:t>
      </w:r>
      <w:r w:rsidR="009806D3">
        <w:rPr>
          <w:rFonts w:ascii="Calibri" w:eastAsia="Arial" w:hAnsi="Calibri" w:cs="Calibri"/>
        </w:rPr>
        <w:t>your</w:t>
      </w:r>
      <w:r w:rsidR="006124B3">
        <w:rPr>
          <w:rFonts w:ascii="Calibri" w:eastAsia="Arial" w:hAnsi="Calibri" w:cs="Calibri"/>
        </w:rPr>
        <w:t xml:space="preserve"> family</w:t>
      </w:r>
      <w:r w:rsidR="003B4D81" w:rsidRPr="003B4D81">
        <w:rPr>
          <w:rFonts w:ascii="Calibri" w:eastAsia="Arial" w:hAnsi="Calibri" w:cs="Calibri"/>
        </w:rPr>
        <w:t xml:space="preserve"> home is in an eligible area.</w:t>
      </w:r>
    </w:p>
    <w:p w14:paraId="6294603C" w14:textId="77777777" w:rsidR="003B4D81" w:rsidRPr="003B4D81" w:rsidRDefault="003B4D81" w:rsidP="00CF6BD5">
      <w:pPr>
        <w:numPr>
          <w:ilvl w:val="1"/>
          <w:numId w:val="12"/>
        </w:numPr>
        <w:suppressAutoHyphens/>
        <w:spacing w:before="180" w:after="60" w:line="280" w:lineRule="atLeast"/>
        <w:rPr>
          <w:rFonts w:ascii="Calibri" w:eastAsia="Times New Roman" w:hAnsi="Calibri" w:cs="Calibri"/>
          <w:bCs/>
          <w:iCs/>
          <w:color w:val="264F90"/>
          <w:sz w:val="24"/>
          <w:szCs w:val="32"/>
        </w:rPr>
      </w:pPr>
      <w:bookmarkStart w:id="91" w:name="_Toc54265514"/>
      <w:r w:rsidRPr="003B4D81">
        <w:rPr>
          <w:rFonts w:ascii="Calibri" w:eastAsia="Times New Roman" w:hAnsi="Calibri" w:cs="Calibri"/>
          <w:bCs/>
          <w:iCs/>
          <w:color w:val="264F90"/>
          <w:sz w:val="24"/>
          <w:szCs w:val="32"/>
        </w:rPr>
        <w:t>90-minute travel rule</w:t>
      </w:r>
      <w:bookmarkEnd w:id="91"/>
    </w:p>
    <w:p w14:paraId="2784AC3E" w14:textId="7949F405" w:rsidR="00D142E6" w:rsidRDefault="003B4D81" w:rsidP="003B4D81">
      <w:pPr>
        <w:spacing w:line="240" w:lineRule="auto"/>
        <w:rPr>
          <w:rFonts w:ascii="Calibri" w:eastAsia="Arial" w:hAnsi="Calibri" w:cs="Calibri"/>
        </w:rPr>
      </w:pPr>
      <w:r w:rsidRPr="003B4D81">
        <w:rPr>
          <w:rFonts w:ascii="Calibri" w:eastAsia="Arial" w:hAnsi="Calibri" w:cs="Calibri"/>
        </w:rPr>
        <w:t xml:space="preserve">To be eligible for the payment, </w:t>
      </w:r>
      <w:r w:rsidR="004479D7">
        <w:rPr>
          <w:rFonts w:ascii="Calibri" w:eastAsia="Arial" w:hAnsi="Calibri" w:cs="Calibri"/>
        </w:rPr>
        <w:t>you</w:t>
      </w:r>
      <w:r w:rsidRPr="003B4D81">
        <w:rPr>
          <w:rFonts w:ascii="Calibri" w:eastAsia="Arial" w:hAnsi="Calibri" w:cs="Calibri"/>
        </w:rPr>
        <w:t xml:space="preserve"> must relocate</w:t>
      </w:r>
      <w:r w:rsidR="002577C5">
        <w:rPr>
          <w:rFonts w:ascii="Calibri" w:eastAsia="Arial" w:hAnsi="Calibri" w:cs="Calibri"/>
        </w:rPr>
        <w:t xml:space="preserve"> </w:t>
      </w:r>
      <w:r w:rsidR="00F2261E" w:rsidRPr="003B4D81">
        <w:rPr>
          <w:rFonts w:ascii="Calibri" w:eastAsia="Arial" w:hAnsi="Calibri" w:cs="Calibri"/>
        </w:rPr>
        <w:t xml:space="preserve">to study at </w:t>
      </w:r>
      <w:r w:rsidR="00F2261E">
        <w:rPr>
          <w:rFonts w:ascii="Calibri" w:eastAsia="Arial" w:hAnsi="Calibri" w:cs="Calibri"/>
        </w:rPr>
        <w:t>a</w:t>
      </w:r>
      <w:r w:rsidR="009F4173">
        <w:rPr>
          <w:rFonts w:ascii="Calibri" w:eastAsia="Arial" w:hAnsi="Calibri" w:cs="Calibri"/>
        </w:rPr>
        <w:t>n</w:t>
      </w:r>
      <w:r w:rsidR="00F2261E">
        <w:rPr>
          <w:rFonts w:ascii="Calibri" w:eastAsia="Arial" w:hAnsi="Calibri" w:cs="Calibri"/>
        </w:rPr>
        <w:t xml:space="preserve"> </w:t>
      </w:r>
      <w:r w:rsidR="00F2261E" w:rsidRPr="003B4D81">
        <w:rPr>
          <w:rFonts w:ascii="Calibri" w:eastAsia="Arial" w:hAnsi="Calibri" w:cs="Calibri"/>
        </w:rPr>
        <w:t>education provider</w:t>
      </w:r>
      <w:r w:rsidR="00F2261E">
        <w:rPr>
          <w:rFonts w:ascii="Calibri" w:eastAsia="Arial" w:hAnsi="Calibri" w:cs="Calibri"/>
        </w:rPr>
        <w:t xml:space="preserve"> or</w:t>
      </w:r>
      <w:r w:rsidR="00F2261E" w:rsidRPr="00507018">
        <w:rPr>
          <w:rFonts w:ascii="Calibri" w:eastAsia="Arial" w:hAnsi="Calibri" w:cs="Calibri"/>
        </w:rPr>
        <w:t xml:space="preserve"> </w:t>
      </w:r>
      <w:r w:rsidR="00F2261E">
        <w:rPr>
          <w:rFonts w:ascii="Calibri" w:eastAsia="Arial" w:hAnsi="Calibri" w:cs="Calibri"/>
        </w:rPr>
        <w:t xml:space="preserve">a Regional University Centre </w:t>
      </w:r>
      <w:r w:rsidR="00D142E6">
        <w:rPr>
          <w:rFonts w:ascii="Calibri" w:eastAsia="Arial" w:hAnsi="Calibri" w:cs="Calibri"/>
        </w:rPr>
        <w:t xml:space="preserve">at least 90 minutes by public transport </w:t>
      </w:r>
      <w:r w:rsidR="00271285" w:rsidRPr="003B4D81">
        <w:rPr>
          <w:rFonts w:ascii="Calibri" w:eastAsia="Arial" w:hAnsi="Calibri" w:cs="Calibri"/>
        </w:rPr>
        <w:t xml:space="preserve">from </w:t>
      </w:r>
      <w:r w:rsidR="00271285">
        <w:rPr>
          <w:rFonts w:ascii="Calibri" w:eastAsia="Arial" w:hAnsi="Calibri" w:cs="Calibri"/>
        </w:rPr>
        <w:t>your</w:t>
      </w:r>
      <w:r w:rsidR="00271285" w:rsidRPr="003B4D81">
        <w:rPr>
          <w:rFonts w:ascii="Calibri" w:eastAsia="Arial" w:hAnsi="Calibri" w:cs="Calibri"/>
        </w:rPr>
        <w:t xml:space="preserve"> </w:t>
      </w:r>
      <w:r w:rsidR="00271285">
        <w:rPr>
          <w:rFonts w:ascii="Calibri" w:eastAsia="Arial" w:hAnsi="Calibri" w:cs="Calibri"/>
        </w:rPr>
        <w:t xml:space="preserve">family </w:t>
      </w:r>
      <w:r w:rsidR="00271285" w:rsidRPr="003B4D81">
        <w:rPr>
          <w:rFonts w:ascii="Calibri" w:eastAsia="Arial" w:hAnsi="Calibri" w:cs="Calibri"/>
        </w:rPr>
        <w:t>home</w:t>
      </w:r>
      <w:r w:rsidR="00972288">
        <w:rPr>
          <w:rFonts w:ascii="Calibri" w:eastAsia="Arial" w:hAnsi="Calibri" w:cs="Calibri"/>
        </w:rPr>
        <w:t>.</w:t>
      </w:r>
      <w:r w:rsidR="00D76A59">
        <w:rPr>
          <w:rFonts w:ascii="Calibri" w:eastAsia="Arial" w:hAnsi="Calibri" w:cs="Calibri"/>
        </w:rPr>
        <w:t xml:space="preserve"> </w:t>
      </w:r>
    </w:p>
    <w:p w14:paraId="4C102419" w14:textId="603A3EC5" w:rsidR="0054343C" w:rsidRDefault="0054343C" w:rsidP="003B4D81">
      <w:pPr>
        <w:spacing w:line="240" w:lineRule="auto"/>
        <w:rPr>
          <w:rFonts w:ascii="Calibri" w:eastAsia="Arial" w:hAnsi="Calibri" w:cs="Calibri"/>
        </w:rPr>
      </w:pPr>
      <w:r w:rsidRPr="003B4D81">
        <w:rPr>
          <w:rFonts w:ascii="Calibri" w:eastAsia="Arial" w:hAnsi="Calibri" w:cs="Calibri"/>
          <w:lang w:val="en-GB"/>
        </w:rPr>
        <w:t>The family home is the current</w:t>
      </w:r>
      <w:r>
        <w:rPr>
          <w:rFonts w:ascii="Calibri" w:eastAsia="Arial" w:hAnsi="Calibri" w:cs="Calibri"/>
          <w:lang w:val="en-GB"/>
        </w:rPr>
        <w:t xml:space="preserve"> family</w:t>
      </w:r>
      <w:r w:rsidRPr="003B4D81">
        <w:rPr>
          <w:rFonts w:ascii="Calibri" w:eastAsia="Arial" w:hAnsi="Calibri" w:cs="Calibri"/>
          <w:lang w:val="en-GB"/>
        </w:rPr>
        <w:t xml:space="preserve"> home address of </w:t>
      </w:r>
      <w:r>
        <w:rPr>
          <w:rFonts w:ascii="Calibri" w:eastAsia="Arial" w:hAnsi="Calibri" w:cs="Calibri"/>
          <w:lang w:val="en-GB"/>
        </w:rPr>
        <w:t>your</w:t>
      </w:r>
      <w:r w:rsidRPr="003B4D81">
        <w:rPr>
          <w:rFonts w:ascii="Calibri" w:eastAsia="Arial" w:hAnsi="Calibri" w:cs="Calibri"/>
          <w:lang w:val="en-GB"/>
        </w:rPr>
        <w:t xml:space="preserve"> parent</w:t>
      </w:r>
      <w:r>
        <w:rPr>
          <w:rFonts w:ascii="Calibri" w:eastAsia="Arial" w:hAnsi="Calibri" w:cs="Calibri"/>
          <w:lang w:val="en-GB"/>
        </w:rPr>
        <w:t>(s)</w:t>
      </w:r>
      <w:r w:rsidRPr="003B4D81">
        <w:rPr>
          <w:rFonts w:ascii="Calibri" w:eastAsia="Arial" w:hAnsi="Calibri" w:cs="Calibri"/>
          <w:lang w:val="en-GB"/>
        </w:rPr>
        <w:t xml:space="preserve"> or guardian</w:t>
      </w:r>
      <w:r>
        <w:rPr>
          <w:rFonts w:ascii="Calibri" w:eastAsia="Arial" w:hAnsi="Calibri" w:cs="Calibri"/>
          <w:lang w:val="en-GB"/>
        </w:rPr>
        <w:t>(s). If you do not live with your parent(s) or guardian(s) at the time of your application,</w:t>
      </w:r>
      <w:r w:rsidRPr="003B4D81">
        <w:rPr>
          <w:rFonts w:ascii="Calibri" w:eastAsia="Arial" w:hAnsi="Calibri" w:cs="Calibri"/>
          <w:lang w:val="en-GB"/>
        </w:rPr>
        <w:t xml:space="preserve"> </w:t>
      </w:r>
      <w:r>
        <w:rPr>
          <w:rFonts w:ascii="Calibri" w:eastAsia="Arial" w:hAnsi="Calibri" w:cs="Calibri"/>
          <w:lang w:val="en-GB"/>
        </w:rPr>
        <w:t xml:space="preserve">and you are exempt from the parental income test </w:t>
      </w:r>
      <w:r w:rsidRPr="003B4D81">
        <w:rPr>
          <w:rFonts w:ascii="Calibri" w:eastAsia="Arial" w:hAnsi="Calibri" w:cs="Calibri"/>
          <w:lang w:val="en-GB"/>
        </w:rPr>
        <w:t xml:space="preserve">it is the address </w:t>
      </w:r>
      <w:r>
        <w:rPr>
          <w:rFonts w:ascii="Calibri" w:eastAsia="Arial" w:hAnsi="Calibri" w:cs="Calibri"/>
          <w:lang w:val="en-GB"/>
        </w:rPr>
        <w:t>you were</w:t>
      </w:r>
      <w:r w:rsidRPr="003B4D81">
        <w:rPr>
          <w:rFonts w:ascii="Calibri" w:eastAsia="Arial" w:hAnsi="Calibri" w:cs="Calibri"/>
          <w:lang w:val="en-GB"/>
        </w:rPr>
        <w:t xml:space="preserve"> living in the</w:t>
      </w:r>
      <w:r>
        <w:rPr>
          <w:rFonts w:ascii="Calibri" w:eastAsia="Arial" w:hAnsi="Calibri" w:cs="Calibri"/>
          <w:lang w:val="en-GB"/>
        </w:rPr>
        <w:t xml:space="preserve"> </w:t>
      </w:r>
      <w:r w:rsidRPr="003B4D81">
        <w:rPr>
          <w:rFonts w:ascii="Calibri" w:eastAsia="Arial" w:hAnsi="Calibri" w:cs="Calibri"/>
          <w:lang w:val="en-GB"/>
        </w:rPr>
        <w:t xml:space="preserve">6 months before the start of </w:t>
      </w:r>
      <w:r>
        <w:rPr>
          <w:rFonts w:ascii="Calibri" w:eastAsia="Arial" w:hAnsi="Calibri" w:cs="Calibri"/>
          <w:lang w:val="en-GB"/>
        </w:rPr>
        <w:t>you</w:t>
      </w:r>
      <w:r w:rsidRPr="003B4D81">
        <w:rPr>
          <w:rFonts w:ascii="Calibri" w:eastAsia="Arial" w:hAnsi="Calibri" w:cs="Calibri"/>
          <w:lang w:val="en-GB"/>
        </w:rPr>
        <w:t>r</w:t>
      </w:r>
      <w:r>
        <w:rPr>
          <w:rFonts w:ascii="Calibri" w:eastAsia="Arial" w:hAnsi="Calibri" w:cs="Calibri"/>
          <w:lang w:val="en-GB"/>
        </w:rPr>
        <w:t xml:space="preserve"> tertiary</w:t>
      </w:r>
      <w:r w:rsidRPr="003B4D81">
        <w:rPr>
          <w:rFonts w:ascii="Calibri" w:eastAsia="Arial" w:hAnsi="Calibri" w:cs="Calibri"/>
          <w:lang w:val="en-GB"/>
        </w:rPr>
        <w:t xml:space="preserve"> course.</w:t>
      </w:r>
    </w:p>
    <w:p w14:paraId="4531EDC9" w14:textId="36420980" w:rsidR="003B4D81" w:rsidRPr="003B4D81" w:rsidRDefault="00BC05A2" w:rsidP="003B4D81">
      <w:pPr>
        <w:suppressAutoHyphens/>
        <w:spacing w:before="180" w:after="60" w:line="280" w:lineRule="atLeast"/>
        <w:rPr>
          <w:rFonts w:ascii="Calibri" w:eastAsia="Arial" w:hAnsi="Calibri" w:cs="Calibri"/>
        </w:rPr>
      </w:pPr>
      <w:r>
        <w:rPr>
          <w:rFonts w:ascii="Calibri" w:eastAsia="Arial" w:hAnsi="Calibri" w:cs="Calibri"/>
        </w:rPr>
        <w:t xml:space="preserve">The </w:t>
      </w:r>
      <w:r w:rsidR="00A756B4">
        <w:rPr>
          <w:rFonts w:ascii="Calibri" w:eastAsia="Arial" w:hAnsi="Calibri" w:cs="Calibri"/>
        </w:rPr>
        <w:t>90-minute</w:t>
      </w:r>
      <w:r>
        <w:rPr>
          <w:rFonts w:ascii="Calibri" w:eastAsia="Arial" w:hAnsi="Calibri" w:cs="Calibri"/>
        </w:rPr>
        <w:t xml:space="preserve"> </w:t>
      </w:r>
      <w:r w:rsidR="005A3A75">
        <w:rPr>
          <w:rFonts w:ascii="Calibri" w:eastAsia="Arial" w:hAnsi="Calibri" w:cs="Calibri"/>
        </w:rPr>
        <w:t>t</w:t>
      </w:r>
      <w:r>
        <w:rPr>
          <w:rFonts w:ascii="Calibri" w:eastAsia="Arial" w:hAnsi="Calibri" w:cs="Calibri"/>
        </w:rPr>
        <w:t xml:space="preserve">ravel by public transport requirement includes walking and waiting times between different modes of transport </w:t>
      </w:r>
      <w:r w:rsidR="00BC4DE6">
        <w:rPr>
          <w:rFonts w:ascii="Calibri" w:eastAsia="Arial" w:hAnsi="Calibri" w:cs="Calibri"/>
        </w:rPr>
        <w:t>and</w:t>
      </w:r>
      <w:r>
        <w:rPr>
          <w:rFonts w:ascii="Calibri" w:eastAsia="Arial" w:hAnsi="Calibri" w:cs="Calibri"/>
        </w:rPr>
        <w:t xml:space="preserve"> legs of a journey. </w:t>
      </w:r>
      <w:r w:rsidR="003B4D81" w:rsidRPr="003B4D81">
        <w:rPr>
          <w:rFonts w:ascii="Calibri" w:eastAsia="Arial" w:hAnsi="Calibri" w:cs="Calibri"/>
        </w:rPr>
        <w:t xml:space="preserve">Travelling time is taken to be unreasonable if the journey from </w:t>
      </w:r>
      <w:r w:rsidR="004479D7">
        <w:rPr>
          <w:rFonts w:ascii="Calibri" w:eastAsia="Arial" w:hAnsi="Calibri" w:cs="Calibri"/>
        </w:rPr>
        <w:t>your</w:t>
      </w:r>
      <w:r w:rsidR="003B4D81" w:rsidRPr="003B4D81">
        <w:rPr>
          <w:rFonts w:ascii="Calibri" w:eastAsia="Arial" w:hAnsi="Calibri" w:cs="Calibri"/>
        </w:rPr>
        <w:t xml:space="preserve"> </w:t>
      </w:r>
      <w:r w:rsidR="006124B3">
        <w:rPr>
          <w:rFonts w:ascii="Calibri" w:eastAsia="Arial" w:hAnsi="Calibri" w:cs="Calibri"/>
        </w:rPr>
        <w:t xml:space="preserve">family </w:t>
      </w:r>
      <w:r w:rsidR="003B4D81" w:rsidRPr="003B4D81">
        <w:rPr>
          <w:rFonts w:ascii="Calibri" w:eastAsia="Arial" w:hAnsi="Calibri" w:cs="Calibri"/>
        </w:rPr>
        <w:t xml:space="preserve">home address to the campus exceeds 90 minutes by public transport. In some cases, this will be obvious, for example, </w:t>
      </w:r>
      <w:r w:rsidR="004479D7">
        <w:rPr>
          <w:rFonts w:ascii="Calibri" w:eastAsia="Arial" w:hAnsi="Calibri" w:cs="Calibri"/>
        </w:rPr>
        <w:t>a student</w:t>
      </w:r>
      <w:r w:rsidR="003B4D81" w:rsidRPr="003B4D81">
        <w:rPr>
          <w:rFonts w:ascii="Calibri" w:eastAsia="Arial" w:hAnsi="Calibri" w:cs="Calibri"/>
        </w:rPr>
        <w:t xml:space="preserve"> move</w:t>
      </w:r>
      <w:r w:rsidR="004479D7">
        <w:rPr>
          <w:rFonts w:ascii="Calibri" w:eastAsia="Arial" w:hAnsi="Calibri" w:cs="Calibri"/>
        </w:rPr>
        <w:t>s</w:t>
      </w:r>
      <w:r w:rsidR="003B4D81" w:rsidRPr="003B4D81">
        <w:rPr>
          <w:rFonts w:ascii="Calibri" w:eastAsia="Arial" w:hAnsi="Calibri" w:cs="Calibri"/>
        </w:rPr>
        <w:t xml:space="preserve"> from </w:t>
      </w:r>
      <w:r w:rsidR="003B4D81" w:rsidRPr="00382C24">
        <w:rPr>
          <w:rFonts w:ascii="Calibri" w:eastAsia="Arial" w:hAnsi="Calibri" w:cs="Calibri"/>
        </w:rPr>
        <w:t>Broken Hill</w:t>
      </w:r>
      <w:r w:rsidR="00382C24">
        <w:rPr>
          <w:rFonts w:ascii="Calibri" w:eastAsia="Arial" w:hAnsi="Calibri" w:cs="Calibri"/>
        </w:rPr>
        <w:t>, New South Wales</w:t>
      </w:r>
      <w:r w:rsidR="006409E1">
        <w:rPr>
          <w:rFonts w:ascii="Calibri" w:eastAsia="Arial" w:hAnsi="Calibri" w:cs="Calibri"/>
        </w:rPr>
        <w:t>,</w:t>
      </w:r>
      <w:r w:rsidR="003B4D81" w:rsidRPr="003B4D81">
        <w:rPr>
          <w:rFonts w:ascii="Calibri" w:eastAsia="Arial" w:hAnsi="Calibri" w:cs="Calibri"/>
        </w:rPr>
        <w:t xml:space="preserve"> to attend a university in Melbourne. In other cases (particularly for travel around regional towns) it will not. A journey that exceeds 90 minutes travel must occur at least once a week for the rule to apply. Unreasonable travel times depend on foreseeable or regular circumstances rather than concerns about unpredictable situations such as strikes or mechanical transport issues.</w:t>
      </w:r>
    </w:p>
    <w:p w14:paraId="277C1FA6" w14:textId="57363860" w:rsidR="003B4D81" w:rsidRPr="003B4D81" w:rsidRDefault="003B4D81" w:rsidP="003B4D81">
      <w:pPr>
        <w:suppressAutoHyphens/>
        <w:spacing w:before="180" w:after="60" w:line="280" w:lineRule="atLeast"/>
        <w:rPr>
          <w:rFonts w:ascii="Calibri" w:eastAsia="Arial" w:hAnsi="Calibri" w:cs="Calibri"/>
        </w:rPr>
      </w:pPr>
      <w:r w:rsidRPr="003B4D81">
        <w:rPr>
          <w:rFonts w:ascii="Calibri" w:eastAsia="Arial" w:hAnsi="Calibri" w:cs="Calibri"/>
        </w:rPr>
        <w:t xml:space="preserve">Public transport is used as the travel method as it is generally the cheapest and most time-consuming method of travel, particularly in regional areas. </w:t>
      </w:r>
      <w:r w:rsidR="004479D7">
        <w:rPr>
          <w:rFonts w:ascii="Calibri" w:eastAsia="Arial" w:hAnsi="Calibri" w:cs="Calibri"/>
        </w:rPr>
        <w:t>You</w:t>
      </w:r>
      <w:r w:rsidRPr="003B4D81">
        <w:rPr>
          <w:rFonts w:ascii="Calibri" w:eastAsia="Arial" w:hAnsi="Calibri" w:cs="Calibri"/>
        </w:rPr>
        <w:t xml:space="preserve"> may have access to other forms of transport however, eligibility is based on relocating to study and whether y</w:t>
      </w:r>
      <w:r w:rsidR="004479D7">
        <w:rPr>
          <w:rFonts w:ascii="Calibri" w:eastAsia="Arial" w:hAnsi="Calibri" w:cs="Calibri"/>
        </w:rPr>
        <w:t>ou</w:t>
      </w:r>
      <w:r w:rsidRPr="003B4D81">
        <w:rPr>
          <w:rFonts w:ascii="Calibri" w:eastAsia="Arial" w:hAnsi="Calibri" w:cs="Calibri"/>
        </w:rPr>
        <w:t xml:space="preserve"> can get to campus/class </w:t>
      </w:r>
      <w:r w:rsidRPr="00BB419F">
        <w:rPr>
          <w:rFonts w:ascii="Calibri" w:eastAsia="Arial" w:hAnsi="Calibri" w:cs="Calibri"/>
        </w:rPr>
        <w:t>in less than 90 minutes</w:t>
      </w:r>
      <w:r w:rsidRPr="003B4D81">
        <w:rPr>
          <w:rFonts w:ascii="Calibri" w:eastAsia="Arial" w:hAnsi="Calibri" w:cs="Calibri"/>
        </w:rPr>
        <w:t xml:space="preserve"> using public transport routes. </w:t>
      </w:r>
    </w:p>
    <w:p w14:paraId="5FD6DECC" w14:textId="5A27AA26" w:rsidR="003B4D81" w:rsidRPr="003B4D81" w:rsidRDefault="003B4D81" w:rsidP="003B4D81">
      <w:pPr>
        <w:suppressAutoHyphens/>
        <w:spacing w:before="180" w:after="60" w:line="280" w:lineRule="atLeast"/>
        <w:rPr>
          <w:rFonts w:ascii="Calibri" w:eastAsia="Arial" w:hAnsi="Calibri" w:cs="Calibri"/>
        </w:rPr>
      </w:pPr>
      <w:r w:rsidRPr="003B4D81">
        <w:rPr>
          <w:rFonts w:ascii="Calibri" w:eastAsia="Arial" w:hAnsi="Calibri" w:cs="Calibri"/>
        </w:rPr>
        <w:t xml:space="preserve">The 90-minute rule is applied to identify who must relocate </w:t>
      </w:r>
      <w:r w:rsidR="00A756B4" w:rsidRPr="003B4D81">
        <w:rPr>
          <w:rFonts w:ascii="Calibri" w:eastAsia="Arial" w:hAnsi="Calibri" w:cs="Calibri"/>
        </w:rPr>
        <w:t>to</w:t>
      </w:r>
      <w:r w:rsidRPr="003B4D81">
        <w:rPr>
          <w:rFonts w:ascii="Calibri" w:eastAsia="Arial" w:hAnsi="Calibri" w:cs="Calibri"/>
        </w:rPr>
        <w:t xml:space="preserve"> reduce travel time to under 90 minutes, so that y</w:t>
      </w:r>
      <w:r w:rsidR="004479D7">
        <w:rPr>
          <w:rFonts w:ascii="Calibri" w:eastAsia="Arial" w:hAnsi="Calibri" w:cs="Calibri"/>
        </w:rPr>
        <w:t>ou</w:t>
      </w:r>
      <w:r w:rsidRPr="003B4D81">
        <w:rPr>
          <w:rFonts w:ascii="Calibri" w:eastAsia="Arial" w:hAnsi="Calibri" w:cs="Calibri"/>
        </w:rPr>
        <w:t xml:space="preserve"> can attend on-campus study</w:t>
      </w:r>
      <w:r w:rsidR="00465AFB">
        <w:rPr>
          <w:rFonts w:ascii="Calibri" w:eastAsia="Arial" w:hAnsi="Calibri" w:cs="Calibri"/>
        </w:rPr>
        <w:t xml:space="preserve"> and continue to participate</w:t>
      </w:r>
      <w:r w:rsidRPr="003B4D81">
        <w:rPr>
          <w:rFonts w:ascii="Calibri" w:eastAsia="Arial" w:hAnsi="Calibri" w:cs="Calibri"/>
        </w:rPr>
        <w:t xml:space="preserve">. </w:t>
      </w:r>
    </w:p>
    <w:p w14:paraId="70BB1A34" w14:textId="37615558" w:rsidR="003B4D81" w:rsidRPr="001740AA" w:rsidRDefault="00293F82" w:rsidP="003B4D81">
      <w:pPr>
        <w:suppressAutoHyphens/>
        <w:autoSpaceDE w:val="0"/>
        <w:autoSpaceDN w:val="0"/>
        <w:spacing w:before="180" w:after="60" w:line="240" w:lineRule="auto"/>
        <w:rPr>
          <w:rFonts w:ascii="Calibri" w:eastAsia="Arial" w:hAnsi="Calibri" w:cs="Calibri"/>
          <w:i/>
          <w:iCs/>
        </w:rPr>
      </w:pPr>
      <w:r w:rsidRPr="001740AA">
        <w:rPr>
          <w:rFonts w:ascii="Calibri" w:eastAsia="Arial" w:hAnsi="Calibri" w:cs="Calibri"/>
          <w:i/>
          <w:iCs/>
        </w:rPr>
        <w:t>E</w:t>
      </w:r>
      <w:r w:rsidR="003B4D81" w:rsidRPr="001740AA">
        <w:rPr>
          <w:rFonts w:ascii="Calibri" w:eastAsia="Arial" w:hAnsi="Calibri" w:cs="Calibri"/>
          <w:i/>
          <w:iCs/>
        </w:rPr>
        <w:t>valuation principles</w:t>
      </w:r>
      <w:r w:rsidR="00741E7C" w:rsidRPr="001740AA">
        <w:rPr>
          <w:rFonts w:ascii="Calibri" w:eastAsia="Arial" w:hAnsi="Calibri" w:cs="Calibri"/>
          <w:i/>
          <w:iCs/>
        </w:rPr>
        <w:t xml:space="preserve"> of the 90-minute rule</w:t>
      </w:r>
    </w:p>
    <w:p w14:paraId="54E93334" w14:textId="2DE8AA28" w:rsidR="003B4D81" w:rsidRPr="003B4D81" w:rsidRDefault="003B4D81" w:rsidP="003B4D81">
      <w:pPr>
        <w:suppressAutoHyphens/>
        <w:spacing w:before="180" w:after="60" w:line="280" w:lineRule="atLeast"/>
        <w:rPr>
          <w:rFonts w:ascii="Calibri" w:eastAsia="Arial" w:hAnsi="Calibri" w:cs="Calibri"/>
        </w:rPr>
      </w:pPr>
      <w:r w:rsidRPr="003B4D81">
        <w:rPr>
          <w:rFonts w:ascii="Calibri" w:eastAsia="Arial" w:hAnsi="Calibri" w:cs="Calibri"/>
        </w:rPr>
        <w:t xml:space="preserve">When assessing </w:t>
      </w:r>
      <w:r w:rsidR="004479D7">
        <w:rPr>
          <w:rFonts w:ascii="Calibri" w:eastAsia="Arial" w:hAnsi="Calibri" w:cs="Calibri"/>
        </w:rPr>
        <w:t>you</w:t>
      </w:r>
      <w:r w:rsidR="003575E7">
        <w:rPr>
          <w:rFonts w:ascii="Calibri" w:eastAsia="Arial" w:hAnsi="Calibri" w:cs="Calibri"/>
        </w:rPr>
        <w:t>r</w:t>
      </w:r>
      <w:r w:rsidRPr="003B4D81">
        <w:rPr>
          <w:rFonts w:ascii="Calibri" w:eastAsia="Arial" w:hAnsi="Calibri" w:cs="Calibri"/>
        </w:rPr>
        <w:t xml:space="preserve"> travel time, the following criteria and principles </w:t>
      </w:r>
      <w:r w:rsidR="00BC05A2">
        <w:rPr>
          <w:rFonts w:ascii="Calibri" w:eastAsia="Arial" w:hAnsi="Calibri" w:cs="Calibri"/>
        </w:rPr>
        <w:t>will</w:t>
      </w:r>
      <w:r w:rsidR="00BC05A2" w:rsidRPr="003B4D81">
        <w:rPr>
          <w:rFonts w:ascii="Calibri" w:eastAsia="Arial" w:hAnsi="Calibri" w:cs="Calibri"/>
        </w:rPr>
        <w:t xml:space="preserve"> </w:t>
      </w:r>
      <w:r w:rsidRPr="003B4D81">
        <w:rPr>
          <w:rFonts w:ascii="Calibri" w:eastAsia="Arial" w:hAnsi="Calibri" w:cs="Calibri"/>
        </w:rPr>
        <w:t>be considered:</w:t>
      </w:r>
    </w:p>
    <w:p w14:paraId="115E248A" w14:textId="07D52430" w:rsidR="003B4D81" w:rsidRPr="003B4D81" w:rsidRDefault="00F81256" w:rsidP="00CF6BD5">
      <w:pPr>
        <w:numPr>
          <w:ilvl w:val="0"/>
          <w:numId w:val="14"/>
        </w:numPr>
        <w:suppressAutoHyphens/>
        <w:spacing w:before="180" w:after="60" w:line="280" w:lineRule="atLeast"/>
        <w:contextualSpacing/>
        <w:rPr>
          <w:rFonts w:ascii="Calibri" w:eastAsia="Times New Roman" w:hAnsi="Calibri" w:cs="Calibri"/>
        </w:rPr>
      </w:pPr>
      <w:r>
        <w:rPr>
          <w:rFonts w:ascii="Calibri" w:eastAsia="Arial" w:hAnsi="Calibri" w:cs="Calibri"/>
        </w:rPr>
        <w:t>p</w:t>
      </w:r>
      <w:r w:rsidR="003B4D81" w:rsidRPr="003B4D81">
        <w:rPr>
          <w:rFonts w:ascii="Calibri" w:eastAsia="Arial" w:hAnsi="Calibri" w:cs="Calibri"/>
        </w:rPr>
        <w:t xml:space="preserve">ublic transport includes buses, trams, </w:t>
      </w:r>
      <w:r w:rsidR="00A756B4" w:rsidRPr="003B4D81">
        <w:rPr>
          <w:rFonts w:ascii="Calibri" w:eastAsia="Arial" w:hAnsi="Calibri" w:cs="Calibri"/>
        </w:rPr>
        <w:t>ferries,</w:t>
      </w:r>
      <w:r w:rsidR="003B4D81" w:rsidRPr="003B4D81">
        <w:rPr>
          <w:rFonts w:ascii="Calibri" w:eastAsia="Arial" w:hAnsi="Calibri" w:cs="Calibri"/>
        </w:rPr>
        <w:t xml:space="preserve"> and trains </w:t>
      </w:r>
    </w:p>
    <w:p w14:paraId="63AC8305" w14:textId="16D9F4A5" w:rsidR="003B4D81" w:rsidRPr="003B4D81" w:rsidRDefault="00F81256" w:rsidP="00CF6BD5">
      <w:pPr>
        <w:numPr>
          <w:ilvl w:val="0"/>
          <w:numId w:val="14"/>
        </w:numPr>
        <w:suppressAutoHyphens/>
        <w:spacing w:before="180" w:after="60" w:line="280" w:lineRule="atLeast"/>
        <w:contextualSpacing/>
        <w:rPr>
          <w:rFonts w:ascii="Calibri" w:eastAsia="Times New Roman" w:hAnsi="Calibri" w:cs="Calibri"/>
        </w:rPr>
      </w:pPr>
      <w:r>
        <w:rPr>
          <w:rFonts w:ascii="Calibri" w:eastAsia="Arial" w:hAnsi="Calibri" w:cs="Calibri"/>
        </w:rPr>
        <w:lastRenderedPageBreak/>
        <w:t>t</w:t>
      </w:r>
      <w:r w:rsidR="003B4D81" w:rsidRPr="003B4D81">
        <w:rPr>
          <w:rFonts w:ascii="Calibri" w:eastAsia="Arial" w:hAnsi="Calibri" w:cs="Calibri"/>
        </w:rPr>
        <w:t xml:space="preserve">ravel time is from leaving home to the beginning of a class/study session and includes walking/cycling time and waiting times between different modes of transport or legs of a journey </w:t>
      </w:r>
    </w:p>
    <w:p w14:paraId="6C2B3C31" w14:textId="428B220D" w:rsidR="003B4D81" w:rsidRPr="003B4D81" w:rsidRDefault="00F81256" w:rsidP="00CF6BD5">
      <w:pPr>
        <w:numPr>
          <w:ilvl w:val="0"/>
          <w:numId w:val="14"/>
        </w:numPr>
        <w:suppressAutoHyphens/>
        <w:spacing w:before="180" w:after="60" w:line="280" w:lineRule="atLeast"/>
        <w:contextualSpacing/>
        <w:rPr>
          <w:rFonts w:ascii="Calibri" w:eastAsia="Times New Roman" w:hAnsi="Calibri" w:cs="Calibri"/>
        </w:rPr>
      </w:pPr>
      <w:r>
        <w:rPr>
          <w:rFonts w:ascii="Calibri" w:eastAsia="Arial" w:hAnsi="Calibri" w:cs="Calibri"/>
        </w:rPr>
        <w:t>i</w:t>
      </w:r>
      <w:r w:rsidR="003B4D81" w:rsidRPr="003B4D81">
        <w:rPr>
          <w:rFonts w:ascii="Calibri" w:eastAsia="Arial" w:hAnsi="Calibri" w:cs="Calibri"/>
        </w:rPr>
        <w:t xml:space="preserve">f no public transport is available, </w:t>
      </w:r>
      <w:r w:rsidR="0045039B">
        <w:rPr>
          <w:rFonts w:ascii="Calibri" w:eastAsia="Arial" w:hAnsi="Calibri" w:cs="Calibri"/>
        </w:rPr>
        <w:t>this criterion</w:t>
      </w:r>
      <w:r w:rsidR="003B4D81" w:rsidRPr="003B4D81">
        <w:rPr>
          <w:rFonts w:ascii="Calibri" w:eastAsia="Arial" w:hAnsi="Calibri" w:cs="Calibri"/>
        </w:rPr>
        <w:t xml:space="preserve"> </w:t>
      </w:r>
      <w:r w:rsidR="004479D7">
        <w:rPr>
          <w:rFonts w:ascii="Calibri" w:eastAsia="Arial" w:hAnsi="Calibri" w:cs="Calibri"/>
        </w:rPr>
        <w:t>would be met</w:t>
      </w:r>
    </w:p>
    <w:p w14:paraId="51B11AC9" w14:textId="6EA62AD4" w:rsidR="003B4D81" w:rsidRPr="003B4D81" w:rsidRDefault="00F81256" w:rsidP="00CF6BD5">
      <w:pPr>
        <w:numPr>
          <w:ilvl w:val="0"/>
          <w:numId w:val="14"/>
        </w:numPr>
        <w:suppressAutoHyphens/>
        <w:spacing w:before="180" w:after="60" w:line="280" w:lineRule="atLeast"/>
        <w:contextualSpacing/>
        <w:rPr>
          <w:rFonts w:ascii="Calibri" w:eastAsia="Times New Roman" w:hAnsi="Calibri" w:cs="Calibri"/>
        </w:rPr>
      </w:pPr>
      <w:r>
        <w:rPr>
          <w:rFonts w:ascii="Calibri" w:eastAsia="Arial" w:hAnsi="Calibri" w:cs="Calibri"/>
        </w:rPr>
        <w:t>t</w:t>
      </w:r>
      <w:r w:rsidR="003B4D81" w:rsidRPr="003B4D81">
        <w:rPr>
          <w:rFonts w:ascii="Calibri" w:eastAsia="Arial" w:hAnsi="Calibri" w:cs="Calibri"/>
        </w:rPr>
        <w:t>ransport needs to be affordable</w:t>
      </w:r>
      <w:r w:rsidR="0045039B">
        <w:rPr>
          <w:rFonts w:ascii="Calibri" w:eastAsia="Arial" w:hAnsi="Calibri" w:cs="Calibri"/>
        </w:rPr>
        <w:t xml:space="preserve"> and available at reasonable </w:t>
      </w:r>
      <w:r w:rsidR="00A756B4">
        <w:rPr>
          <w:rFonts w:ascii="Calibri" w:eastAsia="Arial" w:hAnsi="Calibri" w:cs="Calibri"/>
        </w:rPr>
        <w:t>hours</w:t>
      </w:r>
      <w:r w:rsidR="0045039B">
        <w:rPr>
          <w:rFonts w:ascii="Calibri" w:eastAsia="Arial" w:hAnsi="Calibri" w:cs="Calibri"/>
        </w:rPr>
        <w:t xml:space="preserve"> of the day</w:t>
      </w:r>
      <w:r w:rsidR="003B4D81" w:rsidRPr="003B4D81">
        <w:rPr>
          <w:rFonts w:ascii="Calibri" w:eastAsia="Arial" w:hAnsi="Calibri" w:cs="Calibri"/>
        </w:rPr>
        <w:t>. If no affordable options</w:t>
      </w:r>
      <w:r w:rsidR="0045039B">
        <w:rPr>
          <w:rFonts w:ascii="Calibri" w:eastAsia="Arial" w:hAnsi="Calibri" w:cs="Calibri"/>
        </w:rPr>
        <w:t xml:space="preserve"> or hours</w:t>
      </w:r>
      <w:r w:rsidR="003B4D81" w:rsidRPr="003B4D81">
        <w:rPr>
          <w:rFonts w:ascii="Calibri" w:eastAsia="Arial" w:hAnsi="Calibri" w:cs="Calibri"/>
        </w:rPr>
        <w:t xml:space="preserve"> are available, th</w:t>
      </w:r>
      <w:r w:rsidR="0045039B">
        <w:rPr>
          <w:rFonts w:ascii="Calibri" w:eastAsia="Arial" w:hAnsi="Calibri" w:cs="Calibri"/>
        </w:rPr>
        <w:t>is criterion</w:t>
      </w:r>
      <w:r w:rsidR="003B4D81" w:rsidRPr="003B4D81">
        <w:rPr>
          <w:rFonts w:ascii="Calibri" w:eastAsia="Arial" w:hAnsi="Calibri" w:cs="Calibri"/>
        </w:rPr>
        <w:t xml:space="preserve"> </w:t>
      </w:r>
      <w:r w:rsidR="004479D7">
        <w:rPr>
          <w:rFonts w:ascii="Calibri" w:eastAsia="Arial" w:hAnsi="Calibri" w:cs="Calibri"/>
        </w:rPr>
        <w:t>would be met</w:t>
      </w:r>
    </w:p>
    <w:p w14:paraId="2768AE1C" w14:textId="77C60C9C" w:rsidR="003B4D81" w:rsidRDefault="00F81256" w:rsidP="00CF6BD5">
      <w:pPr>
        <w:numPr>
          <w:ilvl w:val="0"/>
          <w:numId w:val="14"/>
        </w:numPr>
        <w:suppressAutoHyphens/>
        <w:spacing w:before="180" w:after="60" w:line="280" w:lineRule="atLeast"/>
        <w:contextualSpacing/>
        <w:rPr>
          <w:rFonts w:ascii="Calibri" w:eastAsia="Times New Roman" w:hAnsi="Calibri" w:cs="Calibri"/>
        </w:rPr>
      </w:pPr>
      <w:r>
        <w:rPr>
          <w:rFonts w:ascii="Calibri" w:eastAsia="Times New Roman" w:hAnsi="Calibri" w:cs="Calibri"/>
        </w:rPr>
        <w:t>t</w:t>
      </w:r>
      <w:r w:rsidR="003B4D81" w:rsidRPr="003B4D81">
        <w:rPr>
          <w:rFonts w:ascii="Calibri" w:eastAsia="Times New Roman" w:hAnsi="Calibri" w:cs="Calibri"/>
        </w:rPr>
        <w:t xml:space="preserve">ravelling time need only be excessive on one occasion a week due to variations in availability of transport </w:t>
      </w:r>
      <w:r w:rsidR="0045039B">
        <w:rPr>
          <w:rFonts w:ascii="Calibri" w:eastAsia="Times New Roman" w:hAnsi="Calibri" w:cs="Calibri"/>
        </w:rPr>
        <w:t>to meet this criterion</w:t>
      </w:r>
      <w:r w:rsidR="00714F1B">
        <w:rPr>
          <w:rFonts w:ascii="Calibri" w:eastAsia="Times New Roman" w:hAnsi="Calibri" w:cs="Calibri"/>
        </w:rPr>
        <w:t>.</w:t>
      </w:r>
    </w:p>
    <w:p w14:paraId="75EC2EAD" w14:textId="0B2AFB5C" w:rsidR="003B4D81" w:rsidRPr="003B4D81" w:rsidRDefault="003B4D81" w:rsidP="00D86641">
      <w:pPr>
        <w:widowControl w:val="0"/>
        <w:autoSpaceDE w:val="0"/>
        <w:autoSpaceDN w:val="0"/>
        <w:adjustRightInd w:val="0"/>
        <w:spacing w:before="180" w:after="180" w:line="240" w:lineRule="auto"/>
        <w:textAlignment w:val="baseline"/>
        <w:rPr>
          <w:rFonts w:ascii="Calibri" w:eastAsia="Arial" w:hAnsi="Calibri" w:cs="Calibri"/>
        </w:rPr>
      </w:pPr>
      <w:r w:rsidRPr="003B4D81">
        <w:rPr>
          <w:rFonts w:ascii="Calibri" w:eastAsia="Arial" w:hAnsi="Calibri" w:cs="Calibri"/>
        </w:rPr>
        <w:t>Where Services Australia is unable to determine whether the journey exceeds 90 minutes, they may request a schedule of the journey</w:t>
      </w:r>
      <w:r w:rsidR="004479D7">
        <w:rPr>
          <w:rFonts w:ascii="Calibri" w:eastAsia="Arial" w:hAnsi="Calibri" w:cs="Calibri"/>
        </w:rPr>
        <w:t xml:space="preserve"> is provided</w:t>
      </w:r>
      <w:r w:rsidRPr="003B4D81">
        <w:rPr>
          <w:rFonts w:ascii="Calibri" w:eastAsia="Arial" w:hAnsi="Calibri" w:cs="Calibri"/>
        </w:rPr>
        <w:t xml:space="preserve">. </w:t>
      </w:r>
    </w:p>
    <w:p w14:paraId="00C7A022" w14:textId="1C27A24F" w:rsidR="003B4D81" w:rsidRPr="001740AA" w:rsidRDefault="003B4D81" w:rsidP="003B4D81">
      <w:pPr>
        <w:suppressAutoHyphens/>
        <w:autoSpaceDE w:val="0"/>
        <w:autoSpaceDN w:val="0"/>
        <w:spacing w:before="180" w:after="60" w:line="240" w:lineRule="auto"/>
        <w:rPr>
          <w:rFonts w:ascii="Calibri" w:eastAsia="Arial" w:hAnsi="Calibri" w:cs="Calibri"/>
          <w:i/>
          <w:iCs/>
        </w:rPr>
      </w:pPr>
      <w:r w:rsidRPr="001740AA">
        <w:rPr>
          <w:rFonts w:ascii="Calibri" w:eastAsia="Arial" w:hAnsi="Calibri" w:cs="Calibri"/>
          <w:i/>
          <w:iCs/>
        </w:rPr>
        <w:t xml:space="preserve">Exceptions to the 90-minute rule </w:t>
      </w:r>
    </w:p>
    <w:p w14:paraId="0556E071" w14:textId="77777777" w:rsidR="003B4D81" w:rsidRPr="003B4D81" w:rsidRDefault="003B4D81" w:rsidP="003B4D81">
      <w:pPr>
        <w:suppressAutoHyphens/>
        <w:autoSpaceDE w:val="0"/>
        <w:autoSpaceDN w:val="0"/>
        <w:spacing w:before="180" w:after="60" w:line="240" w:lineRule="auto"/>
        <w:rPr>
          <w:rFonts w:ascii="Calibri" w:eastAsia="Arial" w:hAnsi="Calibri" w:cs="Calibri"/>
        </w:rPr>
      </w:pPr>
      <w:r w:rsidRPr="003B4D81">
        <w:rPr>
          <w:rFonts w:ascii="Calibri" w:eastAsia="Arial" w:hAnsi="Calibri" w:cs="Calibri"/>
        </w:rPr>
        <w:t xml:space="preserve">Where public transport is deficient, hard to use or inappropriate, allowances will be made for specific circumstances. For example: </w:t>
      </w:r>
    </w:p>
    <w:p w14:paraId="70ED0958" w14:textId="03DEB7C8" w:rsidR="003B4D81" w:rsidRPr="003B4D81" w:rsidRDefault="00F81256" w:rsidP="00CF6BD5">
      <w:pPr>
        <w:numPr>
          <w:ilvl w:val="0"/>
          <w:numId w:val="13"/>
        </w:numPr>
        <w:suppressAutoHyphens/>
        <w:autoSpaceDE w:val="0"/>
        <w:autoSpaceDN w:val="0"/>
        <w:adjustRightInd w:val="0"/>
        <w:spacing w:before="180" w:after="0" w:line="240" w:lineRule="auto"/>
        <w:contextualSpacing/>
        <w:rPr>
          <w:rFonts w:ascii="Calibri" w:eastAsia="Arial" w:hAnsi="Calibri" w:cs="Calibri"/>
        </w:rPr>
      </w:pPr>
      <w:r>
        <w:rPr>
          <w:rFonts w:ascii="Calibri" w:eastAsia="Arial" w:hAnsi="Calibri" w:cs="Calibri"/>
        </w:rPr>
        <w:t>i</w:t>
      </w:r>
      <w:r w:rsidR="004479D7">
        <w:rPr>
          <w:rFonts w:ascii="Calibri" w:eastAsia="Arial" w:hAnsi="Calibri" w:cs="Calibri"/>
        </w:rPr>
        <w:t>f you have a</w:t>
      </w:r>
      <w:r w:rsidR="003B4D81" w:rsidRPr="003B4D81">
        <w:rPr>
          <w:rFonts w:ascii="Calibri" w:eastAsia="Arial" w:hAnsi="Calibri" w:cs="Calibri"/>
        </w:rPr>
        <w:t xml:space="preserve"> disability </w:t>
      </w:r>
      <w:r w:rsidR="00BC4DE6">
        <w:rPr>
          <w:rFonts w:ascii="Calibri" w:eastAsia="Arial" w:hAnsi="Calibri" w:cs="Calibri"/>
        </w:rPr>
        <w:t xml:space="preserve">or medical condition </w:t>
      </w:r>
      <w:r w:rsidR="004479D7">
        <w:rPr>
          <w:rFonts w:ascii="Calibri" w:eastAsia="Arial" w:hAnsi="Calibri" w:cs="Calibri"/>
        </w:rPr>
        <w:t>and</w:t>
      </w:r>
      <w:r w:rsidR="003B4D81" w:rsidRPr="003B4D81">
        <w:rPr>
          <w:rFonts w:ascii="Calibri" w:eastAsia="Arial" w:hAnsi="Calibri" w:cs="Calibri"/>
        </w:rPr>
        <w:t xml:space="preserve"> may not be able to use certain forms of public transport</w:t>
      </w:r>
    </w:p>
    <w:p w14:paraId="508C6671" w14:textId="123D37EB" w:rsidR="003B4D81" w:rsidRPr="003B4D81" w:rsidRDefault="00F81256" w:rsidP="00CF6BD5">
      <w:pPr>
        <w:numPr>
          <w:ilvl w:val="0"/>
          <w:numId w:val="13"/>
        </w:numPr>
        <w:suppressAutoHyphens/>
        <w:autoSpaceDE w:val="0"/>
        <w:autoSpaceDN w:val="0"/>
        <w:adjustRightInd w:val="0"/>
        <w:spacing w:before="180" w:after="0" w:line="240" w:lineRule="auto"/>
        <w:contextualSpacing/>
        <w:rPr>
          <w:rFonts w:ascii="Calibri" w:eastAsia="Arial" w:hAnsi="Calibri" w:cs="Calibri"/>
        </w:rPr>
      </w:pPr>
      <w:r>
        <w:rPr>
          <w:rFonts w:ascii="Calibri" w:eastAsia="Arial" w:hAnsi="Calibri" w:cs="Calibri"/>
        </w:rPr>
        <w:t>i</w:t>
      </w:r>
      <w:r w:rsidR="004479D7">
        <w:rPr>
          <w:rFonts w:ascii="Calibri" w:eastAsia="Arial" w:hAnsi="Calibri" w:cs="Calibri"/>
        </w:rPr>
        <w:t>f you have a</w:t>
      </w:r>
      <w:r w:rsidR="003B4D81" w:rsidRPr="003B4D81">
        <w:rPr>
          <w:rFonts w:ascii="Calibri" w:eastAsia="Arial" w:hAnsi="Calibri" w:cs="Calibri"/>
        </w:rPr>
        <w:t xml:space="preserve"> disability</w:t>
      </w:r>
      <w:r w:rsidR="00BC4DE6">
        <w:rPr>
          <w:rFonts w:ascii="Calibri" w:eastAsia="Arial" w:hAnsi="Calibri" w:cs="Calibri"/>
        </w:rPr>
        <w:t xml:space="preserve">, medical condition </w:t>
      </w:r>
      <w:r w:rsidR="003B4D81" w:rsidRPr="003B4D81">
        <w:rPr>
          <w:rFonts w:ascii="Calibri" w:eastAsia="Arial" w:hAnsi="Calibri" w:cs="Calibri"/>
        </w:rPr>
        <w:t xml:space="preserve">or are pregnant, where travel at peak hour often involves prolonged periods of standing </w:t>
      </w:r>
    </w:p>
    <w:p w14:paraId="3542E62D" w14:textId="4F91A42A" w:rsidR="003B4D81" w:rsidRPr="003B4D81" w:rsidRDefault="003B4D81" w:rsidP="003B4D81">
      <w:pPr>
        <w:suppressAutoHyphens/>
        <w:spacing w:before="180" w:after="60" w:line="280" w:lineRule="atLeast"/>
        <w:rPr>
          <w:rFonts w:ascii="Calibri" w:eastAsia="Arial" w:hAnsi="Calibri" w:cs="Calibri"/>
        </w:rPr>
      </w:pPr>
      <w:r w:rsidRPr="00BB419F">
        <w:rPr>
          <w:rFonts w:ascii="Calibri" w:eastAsia="Arial" w:hAnsi="Calibri" w:cs="Calibri"/>
        </w:rPr>
        <w:t>Exceptions are</w:t>
      </w:r>
      <w:r w:rsidRPr="003B4D81">
        <w:rPr>
          <w:rFonts w:ascii="Calibri" w:eastAsia="Arial" w:hAnsi="Calibri" w:cs="Calibri"/>
        </w:rPr>
        <w:t xml:space="preserve"> not limited to these examples and </w:t>
      </w:r>
      <w:r w:rsidR="0045039B">
        <w:rPr>
          <w:rFonts w:ascii="Calibri" w:eastAsia="Arial" w:hAnsi="Calibri" w:cs="Calibri"/>
        </w:rPr>
        <w:t xml:space="preserve">will </w:t>
      </w:r>
      <w:r w:rsidRPr="003B4D81">
        <w:rPr>
          <w:rFonts w:ascii="Calibri" w:eastAsia="Arial" w:hAnsi="Calibri" w:cs="Calibri"/>
        </w:rPr>
        <w:t xml:space="preserve">be evaluated on a </w:t>
      </w:r>
      <w:r w:rsidR="00A756B4" w:rsidRPr="003B4D81">
        <w:rPr>
          <w:rFonts w:ascii="Calibri" w:eastAsia="Arial" w:hAnsi="Calibri" w:cs="Calibri"/>
        </w:rPr>
        <w:t>case-by-case</w:t>
      </w:r>
      <w:r w:rsidRPr="003B4D81">
        <w:rPr>
          <w:rFonts w:ascii="Calibri" w:eastAsia="Arial" w:hAnsi="Calibri" w:cs="Calibri"/>
        </w:rPr>
        <w:t xml:space="preserve"> basis.</w:t>
      </w:r>
    </w:p>
    <w:p w14:paraId="282DFB96" w14:textId="77777777" w:rsidR="003B4D81" w:rsidRPr="003B4D81" w:rsidRDefault="003B4D81" w:rsidP="00CF6BD5">
      <w:pPr>
        <w:numPr>
          <w:ilvl w:val="1"/>
          <w:numId w:val="12"/>
        </w:numPr>
        <w:suppressAutoHyphens/>
        <w:spacing w:before="180" w:after="60" w:line="280" w:lineRule="atLeast"/>
        <w:rPr>
          <w:rFonts w:ascii="Calibri" w:eastAsia="Times New Roman" w:hAnsi="Calibri" w:cs="Calibri"/>
          <w:bCs/>
          <w:iCs/>
          <w:color w:val="264F90"/>
          <w:sz w:val="24"/>
          <w:szCs w:val="32"/>
        </w:rPr>
      </w:pPr>
      <w:r w:rsidRPr="003B4D81">
        <w:rPr>
          <w:rFonts w:ascii="Calibri" w:eastAsia="Times New Roman" w:hAnsi="Calibri" w:cs="Calibri"/>
          <w:bCs/>
          <w:iCs/>
          <w:color w:val="264F90"/>
          <w:sz w:val="24"/>
          <w:szCs w:val="32"/>
        </w:rPr>
        <w:t>Parental income</w:t>
      </w:r>
    </w:p>
    <w:p w14:paraId="0719776C" w14:textId="08FF33D2" w:rsidR="003B4D81" w:rsidRPr="003B4D81" w:rsidRDefault="003B4D81" w:rsidP="003B4D81">
      <w:pPr>
        <w:suppressAutoHyphens/>
        <w:spacing w:before="180" w:after="60" w:line="280" w:lineRule="atLeast"/>
        <w:rPr>
          <w:rFonts w:ascii="Calibri" w:eastAsia="Arial" w:hAnsi="Calibri" w:cs="Calibri"/>
        </w:rPr>
      </w:pPr>
      <w:bookmarkStart w:id="92" w:name="_Hlk55307528"/>
      <w:r w:rsidRPr="003B4D81">
        <w:rPr>
          <w:rFonts w:ascii="Calibri" w:eastAsia="Arial" w:hAnsi="Calibri" w:cs="Calibri"/>
        </w:rPr>
        <w:t xml:space="preserve">There is no asset test for the TAP but there is a parental income test. </w:t>
      </w:r>
      <w:r w:rsidR="00836940">
        <w:rPr>
          <w:rFonts w:ascii="Calibri" w:eastAsia="Arial" w:hAnsi="Calibri" w:cs="Calibri"/>
        </w:rPr>
        <w:t>You</w:t>
      </w:r>
      <w:r w:rsidRPr="003B4D81">
        <w:rPr>
          <w:rFonts w:ascii="Calibri" w:eastAsia="Arial" w:hAnsi="Calibri" w:cs="Calibri"/>
        </w:rPr>
        <w:t xml:space="preserve"> will need to </w:t>
      </w:r>
      <w:r w:rsidR="00D23A87">
        <w:rPr>
          <w:rFonts w:ascii="Calibri" w:eastAsia="Arial" w:hAnsi="Calibri" w:cs="Calibri"/>
        </w:rPr>
        <w:t>show</w:t>
      </w:r>
      <w:r w:rsidR="00D23A87" w:rsidRPr="003B4D81">
        <w:rPr>
          <w:rFonts w:ascii="Calibri" w:eastAsia="Arial" w:hAnsi="Calibri" w:cs="Calibri"/>
        </w:rPr>
        <w:t xml:space="preserve"> </w:t>
      </w:r>
      <w:r w:rsidR="00D23A87">
        <w:rPr>
          <w:rFonts w:ascii="Calibri" w:eastAsia="Arial" w:hAnsi="Calibri" w:cs="Calibri"/>
        </w:rPr>
        <w:t>your parental</w:t>
      </w:r>
      <w:r w:rsidRPr="003B4D81">
        <w:rPr>
          <w:rFonts w:ascii="Calibri" w:eastAsia="Arial" w:hAnsi="Calibri" w:cs="Calibri"/>
        </w:rPr>
        <w:t xml:space="preserve"> income</w:t>
      </w:r>
      <w:r w:rsidR="00FB5CD0">
        <w:rPr>
          <w:rFonts w:ascii="Calibri" w:eastAsia="Arial" w:hAnsi="Calibri" w:cs="Calibri"/>
        </w:rPr>
        <w:t xml:space="preserve"> </w:t>
      </w:r>
      <w:r w:rsidRPr="003B4D81">
        <w:rPr>
          <w:rFonts w:ascii="Calibri" w:eastAsia="Arial" w:hAnsi="Calibri" w:cs="Calibri"/>
        </w:rPr>
        <w:t>threshold of $250,000</w:t>
      </w:r>
      <w:r w:rsidR="00FB5CD0">
        <w:rPr>
          <w:rFonts w:ascii="Calibri" w:eastAsia="Arial" w:hAnsi="Calibri" w:cs="Calibri"/>
        </w:rPr>
        <w:t xml:space="preserve"> or below</w:t>
      </w:r>
      <w:r w:rsidRPr="003B4D81">
        <w:rPr>
          <w:rFonts w:ascii="Calibri" w:eastAsia="Arial" w:hAnsi="Calibri" w:cs="Calibri"/>
        </w:rPr>
        <w:t xml:space="preserve"> to receive this payment.</w:t>
      </w:r>
    </w:p>
    <w:p w14:paraId="6681A6FF" w14:textId="12769B9D" w:rsidR="003B4D81" w:rsidRPr="003B4D81" w:rsidRDefault="003B4D81" w:rsidP="003B4D81">
      <w:pPr>
        <w:suppressAutoHyphens/>
        <w:spacing w:before="180" w:after="60" w:line="280" w:lineRule="atLeast"/>
        <w:rPr>
          <w:rFonts w:ascii="Calibri" w:eastAsia="Arial" w:hAnsi="Calibri" w:cs="Calibri"/>
        </w:rPr>
      </w:pPr>
      <w:bookmarkStart w:id="93" w:name="_Hlk94018465"/>
      <w:r w:rsidRPr="003B4D81">
        <w:rPr>
          <w:rFonts w:ascii="Calibri" w:eastAsia="Arial" w:hAnsi="Calibri" w:cs="Calibri"/>
        </w:rPr>
        <w:t>The parental income test uses combined parental income in the base tax year</w:t>
      </w:r>
      <w:r w:rsidR="0045039B">
        <w:rPr>
          <w:rFonts w:ascii="Calibri" w:eastAsia="Arial" w:hAnsi="Calibri" w:cs="Calibri"/>
        </w:rPr>
        <w:t xml:space="preserve"> or </w:t>
      </w:r>
      <w:r w:rsidR="002A50D6">
        <w:rPr>
          <w:rFonts w:ascii="Calibri" w:eastAsia="Arial" w:hAnsi="Calibri" w:cs="Calibri"/>
        </w:rPr>
        <w:t xml:space="preserve">where circumstances necessitate </w:t>
      </w:r>
      <w:r w:rsidR="0045039B">
        <w:rPr>
          <w:rFonts w:ascii="Calibri" w:eastAsia="Arial" w:hAnsi="Calibri" w:cs="Calibri"/>
        </w:rPr>
        <w:t>th</w:t>
      </w:r>
      <w:r w:rsidR="002A50D6">
        <w:rPr>
          <w:rFonts w:ascii="Calibri" w:eastAsia="Arial" w:hAnsi="Calibri" w:cs="Calibri"/>
        </w:rPr>
        <w:t>at the</w:t>
      </w:r>
      <w:r w:rsidR="0045039B">
        <w:rPr>
          <w:rFonts w:ascii="Calibri" w:eastAsia="Arial" w:hAnsi="Calibri" w:cs="Calibri"/>
        </w:rPr>
        <w:t xml:space="preserve"> current tax year</w:t>
      </w:r>
      <w:r w:rsidR="002A50D6">
        <w:rPr>
          <w:rFonts w:ascii="Calibri" w:eastAsia="Arial" w:hAnsi="Calibri" w:cs="Calibri"/>
        </w:rPr>
        <w:t xml:space="preserve"> </w:t>
      </w:r>
      <w:r w:rsidR="007333EF">
        <w:rPr>
          <w:rFonts w:ascii="Calibri" w:eastAsia="Arial" w:hAnsi="Calibri" w:cs="Calibri"/>
        </w:rPr>
        <w:t xml:space="preserve">be </w:t>
      </w:r>
      <w:r w:rsidR="002A50D6">
        <w:rPr>
          <w:rFonts w:ascii="Calibri" w:eastAsia="Arial" w:hAnsi="Calibri" w:cs="Calibri"/>
        </w:rPr>
        <w:t>used</w:t>
      </w:r>
      <w:r w:rsidRPr="003B4D81">
        <w:rPr>
          <w:rFonts w:ascii="Calibri" w:eastAsia="Arial" w:hAnsi="Calibri" w:cs="Calibri"/>
        </w:rPr>
        <w:t>. The base tax year is the tax year ending in the previous calendar year</w:t>
      </w:r>
      <w:r w:rsidR="007848F0">
        <w:rPr>
          <w:rFonts w:ascii="Calibri" w:eastAsia="Arial" w:hAnsi="Calibri" w:cs="Calibri"/>
        </w:rPr>
        <w:t xml:space="preserve"> immediately prior to the year the eligible study commenced</w:t>
      </w:r>
      <w:r w:rsidRPr="003B4D81">
        <w:rPr>
          <w:rFonts w:ascii="Calibri" w:eastAsia="Arial" w:hAnsi="Calibri" w:cs="Calibri"/>
        </w:rPr>
        <w:t>. For example: a student commences study in March 202</w:t>
      </w:r>
      <w:r w:rsidR="00B748C3">
        <w:rPr>
          <w:rFonts w:ascii="Calibri" w:eastAsia="Arial" w:hAnsi="Calibri" w:cs="Calibri"/>
        </w:rPr>
        <w:t>2</w:t>
      </w:r>
      <w:r w:rsidRPr="003B4D81">
        <w:rPr>
          <w:rFonts w:ascii="Calibri" w:eastAsia="Arial" w:hAnsi="Calibri" w:cs="Calibri"/>
        </w:rPr>
        <w:t>, the base tax year is the 2020</w:t>
      </w:r>
      <w:r w:rsidR="00B748C3">
        <w:rPr>
          <w:rFonts w:ascii="Calibri" w:eastAsia="Arial" w:hAnsi="Calibri" w:cs="Calibri"/>
        </w:rPr>
        <w:t>-21</w:t>
      </w:r>
      <w:r w:rsidRPr="003B4D81">
        <w:rPr>
          <w:rFonts w:ascii="Calibri" w:eastAsia="Arial" w:hAnsi="Calibri" w:cs="Calibri"/>
        </w:rPr>
        <w:t xml:space="preserve"> financial </w:t>
      </w:r>
      <w:r w:rsidR="00900939" w:rsidRPr="003B4D81">
        <w:rPr>
          <w:rFonts w:ascii="Calibri" w:eastAsia="Arial" w:hAnsi="Calibri" w:cs="Calibri"/>
        </w:rPr>
        <w:t>year,</w:t>
      </w:r>
      <w:r w:rsidR="007848F0">
        <w:rPr>
          <w:rFonts w:ascii="Calibri" w:eastAsia="Arial" w:hAnsi="Calibri" w:cs="Calibri"/>
        </w:rPr>
        <w:t xml:space="preserve"> and the </w:t>
      </w:r>
      <w:r w:rsidR="007848F0" w:rsidRPr="00AC6A7A">
        <w:rPr>
          <w:rFonts w:ascii="Calibri" w:eastAsia="Arial" w:hAnsi="Calibri" w:cs="Calibri"/>
        </w:rPr>
        <w:t xml:space="preserve">current tax year is </w:t>
      </w:r>
      <w:r w:rsidR="00AC6A7A" w:rsidRPr="00AC6A7A">
        <w:rPr>
          <w:rFonts w:ascii="Calibri" w:eastAsia="Arial" w:hAnsi="Calibri" w:cs="Calibri"/>
        </w:rPr>
        <w:t>202</w:t>
      </w:r>
      <w:r w:rsidR="00AC6A7A">
        <w:rPr>
          <w:rFonts w:ascii="Calibri" w:eastAsia="Arial" w:hAnsi="Calibri" w:cs="Calibri"/>
        </w:rPr>
        <w:t>1</w:t>
      </w:r>
      <w:r w:rsidR="007848F0" w:rsidRPr="00AC6A7A">
        <w:rPr>
          <w:rFonts w:ascii="Calibri" w:eastAsia="Arial" w:hAnsi="Calibri" w:cs="Calibri"/>
        </w:rPr>
        <w:t>-</w:t>
      </w:r>
      <w:r w:rsidR="00AC6A7A" w:rsidRPr="00AC6A7A">
        <w:rPr>
          <w:rFonts w:ascii="Calibri" w:eastAsia="Arial" w:hAnsi="Calibri" w:cs="Calibri"/>
        </w:rPr>
        <w:t>2</w:t>
      </w:r>
      <w:r w:rsidR="00AC6A7A">
        <w:rPr>
          <w:rFonts w:ascii="Calibri" w:eastAsia="Arial" w:hAnsi="Calibri" w:cs="Calibri"/>
        </w:rPr>
        <w:t>2</w:t>
      </w:r>
      <w:r w:rsidR="007848F0" w:rsidRPr="00AC6A7A">
        <w:rPr>
          <w:rFonts w:ascii="Calibri" w:eastAsia="Arial" w:hAnsi="Calibri" w:cs="Calibri"/>
        </w:rPr>
        <w:t>.</w:t>
      </w:r>
      <w:r w:rsidRPr="00AC6A7A">
        <w:rPr>
          <w:rFonts w:ascii="Calibri" w:eastAsia="Arial" w:hAnsi="Calibri" w:cs="Calibri"/>
        </w:rPr>
        <w:t xml:space="preserve"> </w:t>
      </w:r>
      <w:bookmarkStart w:id="94" w:name="_Hlk55214032"/>
      <w:r w:rsidRPr="00AC6A7A">
        <w:rPr>
          <w:rFonts w:ascii="Calibri" w:eastAsia="Arial" w:hAnsi="Calibri" w:cs="Calibri"/>
        </w:rPr>
        <w:t>Combined</w:t>
      </w:r>
      <w:r w:rsidRPr="003B4D81">
        <w:rPr>
          <w:rFonts w:ascii="Calibri" w:eastAsia="Arial" w:hAnsi="Calibri" w:cs="Calibri"/>
        </w:rPr>
        <w:t xml:space="preserve"> parental income includes:</w:t>
      </w:r>
    </w:p>
    <w:p w14:paraId="16F0642C" w14:textId="77777777" w:rsidR="003B4D81" w:rsidRPr="003B4D81" w:rsidRDefault="003B4D81" w:rsidP="00CF6BD5">
      <w:pPr>
        <w:numPr>
          <w:ilvl w:val="0"/>
          <w:numId w:val="13"/>
        </w:numPr>
        <w:suppressAutoHyphens/>
        <w:spacing w:before="180" w:after="60" w:line="280" w:lineRule="atLeast"/>
        <w:contextualSpacing/>
        <w:rPr>
          <w:rFonts w:ascii="Calibri" w:eastAsia="Times New Roman" w:hAnsi="Calibri" w:cs="Calibri"/>
        </w:rPr>
      </w:pPr>
      <w:r w:rsidRPr="003B4D81">
        <w:rPr>
          <w:rFonts w:ascii="Calibri" w:eastAsia="Times New Roman" w:hAnsi="Calibri" w:cs="Calibri"/>
        </w:rPr>
        <w:t>taxable income</w:t>
      </w:r>
    </w:p>
    <w:p w14:paraId="1F3FB62A" w14:textId="77777777" w:rsidR="003B4D81" w:rsidRPr="003B4D81" w:rsidRDefault="003B4D81" w:rsidP="00CF6BD5">
      <w:pPr>
        <w:numPr>
          <w:ilvl w:val="0"/>
          <w:numId w:val="13"/>
        </w:numPr>
        <w:suppressAutoHyphens/>
        <w:spacing w:before="180" w:after="60" w:line="280" w:lineRule="atLeast"/>
        <w:contextualSpacing/>
        <w:rPr>
          <w:rFonts w:ascii="Calibri" w:eastAsia="Times New Roman" w:hAnsi="Calibri" w:cs="Calibri"/>
        </w:rPr>
      </w:pPr>
      <w:r w:rsidRPr="003B4D81">
        <w:rPr>
          <w:rFonts w:ascii="Calibri" w:eastAsia="Times New Roman" w:hAnsi="Calibri" w:cs="Calibri"/>
        </w:rPr>
        <w:t>adjusted employer provided benefits for the relevant tax year</w:t>
      </w:r>
    </w:p>
    <w:p w14:paraId="6A3C3C5A" w14:textId="77777777" w:rsidR="003B4D81" w:rsidRPr="003B4D81" w:rsidRDefault="003B4D81" w:rsidP="00CF6BD5">
      <w:pPr>
        <w:numPr>
          <w:ilvl w:val="0"/>
          <w:numId w:val="13"/>
        </w:numPr>
        <w:suppressAutoHyphens/>
        <w:spacing w:before="180" w:after="60" w:line="280" w:lineRule="atLeast"/>
        <w:contextualSpacing/>
        <w:rPr>
          <w:rFonts w:ascii="Calibri" w:eastAsia="Times New Roman" w:hAnsi="Calibri" w:cs="Calibri"/>
        </w:rPr>
      </w:pPr>
      <w:r w:rsidRPr="003B4D81">
        <w:rPr>
          <w:rFonts w:ascii="Calibri" w:eastAsia="Times New Roman" w:hAnsi="Calibri" w:cs="Calibri"/>
        </w:rPr>
        <w:t>foreign income</w:t>
      </w:r>
    </w:p>
    <w:p w14:paraId="23E43365" w14:textId="77777777" w:rsidR="003B4D81" w:rsidRPr="003B4D81" w:rsidRDefault="003B4D81" w:rsidP="00CF6BD5">
      <w:pPr>
        <w:numPr>
          <w:ilvl w:val="0"/>
          <w:numId w:val="13"/>
        </w:numPr>
        <w:suppressAutoHyphens/>
        <w:spacing w:before="180" w:after="60" w:line="280" w:lineRule="atLeast"/>
        <w:contextualSpacing/>
        <w:rPr>
          <w:rFonts w:ascii="Calibri" w:eastAsia="Times New Roman" w:hAnsi="Calibri" w:cs="Calibri"/>
        </w:rPr>
      </w:pPr>
      <w:r w:rsidRPr="003B4D81">
        <w:rPr>
          <w:rFonts w:ascii="Calibri" w:eastAsia="Times New Roman" w:hAnsi="Calibri" w:cs="Calibri"/>
        </w:rPr>
        <w:t>total net investment losses, plus</w:t>
      </w:r>
    </w:p>
    <w:p w14:paraId="04947659" w14:textId="77777777" w:rsidR="003B4D81" w:rsidRPr="003B4D81" w:rsidRDefault="003B4D81" w:rsidP="00CF6BD5">
      <w:pPr>
        <w:numPr>
          <w:ilvl w:val="0"/>
          <w:numId w:val="13"/>
        </w:numPr>
        <w:suppressAutoHyphens/>
        <w:spacing w:before="180" w:after="60" w:line="280" w:lineRule="atLeast"/>
        <w:contextualSpacing/>
        <w:rPr>
          <w:rFonts w:ascii="Calibri" w:eastAsia="Times New Roman" w:hAnsi="Calibri" w:cs="Calibri"/>
        </w:rPr>
      </w:pPr>
      <w:r w:rsidRPr="003B4D81">
        <w:rPr>
          <w:rFonts w:ascii="Calibri" w:eastAsia="Times New Roman" w:hAnsi="Calibri" w:cs="Calibri"/>
        </w:rPr>
        <w:t>tax free pensions and benefits, plus</w:t>
      </w:r>
    </w:p>
    <w:p w14:paraId="4E8CE0D7" w14:textId="77777777" w:rsidR="003B4D81" w:rsidRPr="003B4D81" w:rsidRDefault="003B4D81" w:rsidP="00CF6BD5">
      <w:pPr>
        <w:numPr>
          <w:ilvl w:val="0"/>
          <w:numId w:val="13"/>
        </w:numPr>
        <w:suppressAutoHyphens/>
        <w:spacing w:before="180" w:after="60" w:line="280" w:lineRule="atLeast"/>
        <w:contextualSpacing/>
        <w:rPr>
          <w:rFonts w:ascii="Calibri" w:eastAsia="Times New Roman" w:hAnsi="Calibri" w:cs="Calibri"/>
        </w:rPr>
      </w:pPr>
      <w:r w:rsidRPr="003B4D81">
        <w:rPr>
          <w:rFonts w:ascii="Calibri" w:eastAsia="Times New Roman" w:hAnsi="Calibri" w:cs="Calibri"/>
        </w:rPr>
        <w:t>reportable superannuation contributions for the appropriate tax year, less</w:t>
      </w:r>
    </w:p>
    <w:p w14:paraId="0D9A6DE7" w14:textId="77777777" w:rsidR="003B4D81" w:rsidRPr="003B4D81" w:rsidRDefault="003B4D81" w:rsidP="00CF6BD5">
      <w:pPr>
        <w:numPr>
          <w:ilvl w:val="0"/>
          <w:numId w:val="13"/>
        </w:numPr>
        <w:suppressAutoHyphens/>
        <w:spacing w:before="180" w:after="60" w:line="280" w:lineRule="atLeast"/>
        <w:contextualSpacing/>
        <w:rPr>
          <w:rFonts w:ascii="Calibri" w:eastAsia="Times New Roman" w:hAnsi="Calibri" w:cs="Calibri"/>
        </w:rPr>
      </w:pPr>
      <w:r w:rsidRPr="003B4D81">
        <w:rPr>
          <w:rFonts w:ascii="Calibri" w:eastAsia="Times New Roman" w:hAnsi="Calibri" w:cs="Calibri"/>
        </w:rPr>
        <w:t>maintenance amounts paid out</w:t>
      </w:r>
      <w:r w:rsidRPr="003B4D81">
        <w:rPr>
          <w:rFonts w:ascii="Calibri" w:eastAsia="Times New Roman" w:hAnsi="Calibri" w:cs="Calibri"/>
          <w:vertAlign w:val="superscript"/>
        </w:rPr>
        <w:footnoteReference w:id="4"/>
      </w:r>
    </w:p>
    <w:bookmarkEnd w:id="93"/>
    <w:p w14:paraId="7876E991" w14:textId="515BBEB0" w:rsidR="003B4D81" w:rsidRPr="003B4D81" w:rsidRDefault="003B4D81" w:rsidP="003B4D81">
      <w:pPr>
        <w:suppressAutoHyphens/>
        <w:spacing w:before="180" w:after="60" w:line="280" w:lineRule="atLeast"/>
        <w:rPr>
          <w:rFonts w:ascii="Calibri" w:eastAsia="Arial" w:hAnsi="Calibri" w:cs="Calibri"/>
        </w:rPr>
      </w:pPr>
      <w:r w:rsidRPr="003B4D81">
        <w:rPr>
          <w:rFonts w:ascii="Calibri" w:eastAsia="Times New Roman" w:hAnsi="Calibri" w:cs="Calibri"/>
        </w:rPr>
        <w:t xml:space="preserve">Parental income is not assessed in certain circumstances where </w:t>
      </w:r>
      <w:r w:rsidR="00836940">
        <w:rPr>
          <w:rFonts w:ascii="Calibri" w:eastAsia="Times New Roman" w:hAnsi="Calibri" w:cs="Calibri"/>
        </w:rPr>
        <w:t>it</w:t>
      </w:r>
      <w:r w:rsidRPr="003B4D81">
        <w:rPr>
          <w:rFonts w:ascii="Calibri" w:eastAsia="Times New Roman" w:hAnsi="Calibri" w:cs="Calibri"/>
        </w:rPr>
        <w:t xml:space="preserve"> cannot reasonably obtain parental income, for example a</w:t>
      </w:r>
      <w:r w:rsidR="00836940">
        <w:rPr>
          <w:rFonts w:ascii="Calibri" w:eastAsia="Times New Roman" w:hAnsi="Calibri" w:cs="Calibri"/>
        </w:rPr>
        <w:t xml:space="preserve"> student</w:t>
      </w:r>
      <w:r w:rsidRPr="003B4D81">
        <w:rPr>
          <w:rFonts w:ascii="Calibri" w:eastAsia="Times New Roman" w:hAnsi="Calibri" w:cs="Calibri"/>
        </w:rPr>
        <w:t xml:space="preserve"> who</w:t>
      </w:r>
      <w:r w:rsidRPr="003B4D81">
        <w:rPr>
          <w:rFonts w:ascii="Calibri" w:eastAsia="Arial" w:hAnsi="Calibri" w:cs="Calibri"/>
        </w:rPr>
        <w:t>:</w:t>
      </w:r>
    </w:p>
    <w:p w14:paraId="04EB57CA" w14:textId="77777777" w:rsidR="003B4D81" w:rsidRPr="003B4D81" w:rsidRDefault="003B4D81" w:rsidP="00CF6BD5">
      <w:pPr>
        <w:numPr>
          <w:ilvl w:val="0"/>
          <w:numId w:val="13"/>
        </w:numPr>
        <w:suppressAutoHyphens/>
        <w:spacing w:before="180" w:after="60" w:line="280" w:lineRule="atLeast"/>
        <w:contextualSpacing/>
        <w:rPr>
          <w:rFonts w:ascii="Calibri" w:eastAsia="Times New Roman" w:hAnsi="Calibri" w:cs="Calibri"/>
        </w:rPr>
      </w:pPr>
      <w:r w:rsidRPr="003B4D81">
        <w:rPr>
          <w:rFonts w:ascii="Calibri" w:eastAsia="Times New Roman" w:hAnsi="Calibri" w:cs="Calibri"/>
        </w:rPr>
        <w:t>is unable to live at home due to extreme circumstances</w:t>
      </w:r>
    </w:p>
    <w:p w14:paraId="53939A74" w14:textId="77777777" w:rsidR="003B4D81" w:rsidRPr="003B4D81" w:rsidRDefault="003B4D81" w:rsidP="00CF6BD5">
      <w:pPr>
        <w:numPr>
          <w:ilvl w:val="0"/>
          <w:numId w:val="13"/>
        </w:numPr>
        <w:suppressAutoHyphens/>
        <w:spacing w:before="180" w:after="60" w:line="280" w:lineRule="atLeast"/>
        <w:contextualSpacing/>
        <w:rPr>
          <w:rFonts w:ascii="Calibri" w:eastAsia="Times New Roman" w:hAnsi="Calibri" w:cs="Calibri"/>
        </w:rPr>
      </w:pPr>
      <w:r w:rsidRPr="003B4D81">
        <w:rPr>
          <w:rFonts w:ascii="Calibri" w:eastAsia="Times New Roman" w:hAnsi="Calibri" w:cs="Calibri"/>
        </w:rPr>
        <w:t>is an orphan</w:t>
      </w:r>
    </w:p>
    <w:p w14:paraId="60992536" w14:textId="77777777" w:rsidR="003B4D81" w:rsidRPr="003B4D81" w:rsidRDefault="003B4D81" w:rsidP="00CF6BD5">
      <w:pPr>
        <w:numPr>
          <w:ilvl w:val="0"/>
          <w:numId w:val="13"/>
        </w:numPr>
        <w:suppressAutoHyphens/>
        <w:spacing w:before="180" w:after="60" w:line="280" w:lineRule="atLeast"/>
        <w:contextualSpacing/>
        <w:rPr>
          <w:rFonts w:ascii="Calibri" w:eastAsia="Times New Roman" w:hAnsi="Calibri" w:cs="Calibri"/>
        </w:rPr>
      </w:pPr>
      <w:r w:rsidRPr="003B4D81">
        <w:rPr>
          <w:rFonts w:ascii="Calibri" w:eastAsia="Times New Roman" w:hAnsi="Calibri" w:cs="Calibri"/>
        </w:rPr>
        <w:t>has parents who can’t look after them</w:t>
      </w:r>
    </w:p>
    <w:p w14:paraId="6E3576FC" w14:textId="77777777" w:rsidR="003B4D81" w:rsidRPr="003B4D81" w:rsidRDefault="003B4D81" w:rsidP="00CF6BD5">
      <w:pPr>
        <w:numPr>
          <w:ilvl w:val="0"/>
          <w:numId w:val="13"/>
        </w:numPr>
        <w:suppressAutoHyphens/>
        <w:spacing w:before="180" w:after="60" w:line="280" w:lineRule="atLeast"/>
        <w:contextualSpacing/>
        <w:rPr>
          <w:rFonts w:ascii="Calibri" w:eastAsia="Times New Roman" w:hAnsi="Calibri" w:cs="Calibri"/>
        </w:rPr>
      </w:pPr>
      <w:r w:rsidRPr="003B4D81">
        <w:rPr>
          <w:rFonts w:ascii="Calibri" w:eastAsia="Times New Roman" w:hAnsi="Calibri" w:cs="Calibri"/>
        </w:rPr>
        <w:t>has or had a child</w:t>
      </w:r>
    </w:p>
    <w:p w14:paraId="142290BE" w14:textId="77777777" w:rsidR="003B4D81" w:rsidRPr="003B4D81" w:rsidRDefault="003B4D81" w:rsidP="00CF6BD5">
      <w:pPr>
        <w:numPr>
          <w:ilvl w:val="0"/>
          <w:numId w:val="13"/>
        </w:numPr>
        <w:suppressAutoHyphens/>
        <w:spacing w:before="180" w:after="60" w:line="280" w:lineRule="atLeast"/>
        <w:contextualSpacing/>
        <w:rPr>
          <w:rFonts w:ascii="Calibri" w:eastAsia="Times New Roman" w:hAnsi="Calibri" w:cs="Calibri"/>
        </w:rPr>
      </w:pPr>
      <w:r w:rsidRPr="003B4D81">
        <w:rPr>
          <w:rFonts w:ascii="Calibri" w:eastAsia="Times New Roman" w:hAnsi="Calibri" w:cs="Calibri"/>
        </w:rPr>
        <w:t>is a refugee</w:t>
      </w:r>
    </w:p>
    <w:p w14:paraId="0D1791C8" w14:textId="77777777" w:rsidR="003B4D81" w:rsidRPr="003B4D81" w:rsidRDefault="003B4D81" w:rsidP="00CF6BD5">
      <w:pPr>
        <w:numPr>
          <w:ilvl w:val="0"/>
          <w:numId w:val="13"/>
        </w:numPr>
        <w:suppressAutoHyphens/>
        <w:spacing w:before="180" w:after="60" w:line="280" w:lineRule="atLeast"/>
        <w:contextualSpacing/>
        <w:rPr>
          <w:rFonts w:ascii="Calibri" w:eastAsia="Times New Roman" w:hAnsi="Calibri" w:cs="Calibri"/>
        </w:rPr>
      </w:pPr>
      <w:r w:rsidRPr="003B4D81">
        <w:rPr>
          <w:rFonts w:ascii="Calibri" w:eastAsia="Times New Roman" w:hAnsi="Calibri" w:cs="Calibri"/>
        </w:rPr>
        <w:t>is in state care</w:t>
      </w:r>
    </w:p>
    <w:p w14:paraId="2DCD4653" w14:textId="77777777" w:rsidR="003B4D81" w:rsidRPr="003B4D81" w:rsidRDefault="003B4D81" w:rsidP="00CF6BD5">
      <w:pPr>
        <w:numPr>
          <w:ilvl w:val="0"/>
          <w:numId w:val="13"/>
        </w:numPr>
        <w:suppressAutoHyphens/>
        <w:spacing w:before="180" w:after="60" w:line="280" w:lineRule="atLeast"/>
        <w:contextualSpacing/>
        <w:rPr>
          <w:rFonts w:ascii="Calibri" w:eastAsia="Times New Roman" w:hAnsi="Calibri" w:cs="Calibri"/>
        </w:rPr>
      </w:pPr>
      <w:r w:rsidRPr="003B4D81">
        <w:rPr>
          <w:rFonts w:ascii="Calibri" w:eastAsia="Times New Roman" w:hAnsi="Calibri" w:cs="Calibri"/>
        </w:rPr>
        <w:lastRenderedPageBreak/>
        <w:t>is caring for someone else’s child</w:t>
      </w:r>
    </w:p>
    <w:p w14:paraId="370FA3B0" w14:textId="77777777" w:rsidR="003B4D81" w:rsidRPr="003B4D81" w:rsidRDefault="003B4D81" w:rsidP="00CF6BD5">
      <w:pPr>
        <w:numPr>
          <w:ilvl w:val="0"/>
          <w:numId w:val="13"/>
        </w:numPr>
        <w:suppressAutoHyphens/>
        <w:spacing w:before="180" w:after="60" w:line="280" w:lineRule="atLeast"/>
        <w:contextualSpacing/>
        <w:rPr>
          <w:rFonts w:ascii="Calibri" w:eastAsia="Times New Roman" w:hAnsi="Calibri" w:cs="Calibri"/>
        </w:rPr>
      </w:pPr>
      <w:r w:rsidRPr="003B4D81">
        <w:rPr>
          <w:rFonts w:ascii="Calibri" w:eastAsia="Times New Roman" w:hAnsi="Calibri" w:cs="Calibri"/>
        </w:rPr>
        <w:t>has been in prison for 6 months or more</w:t>
      </w:r>
    </w:p>
    <w:p w14:paraId="6E075FFD" w14:textId="6636ECE9" w:rsidR="003B4D81" w:rsidRPr="003B4D81" w:rsidRDefault="003B4D81" w:rsidP="003B4D81">
      <w:pPr>
        <w:suppressAutoHyphens/>
        <w:spacing w:before="180" w:after="60" w:line="280" w:lineRule="atLeast"/>
        <w:rPr>
          <w:rFonts w:ascii="Calibri" w:eastAsia="Calibri" w:hAnsi="Calibri" w:cs="Calibri"/>
        </w:rPr>
      </w:pPr>
      <w:r w:rsidRPr="003B4D81">
        <w:rPr>
          <w:rFonts w:ascii="Calibri" w:eastAsia="Arial" w:hAnsi="Calibri" w:cs="Calibri"/>
        </w:rPr>
        <w:t xml:space="preserve">Parental income is not assessed </w:t>
      </w:r>
      <w:r w:rsidR="00836940">
        <w:rPr>
          <w:rFonts w:ascii="Calibri" w:eastAsia="Arial" w:hAnsi="Calibri" w:cs="Calibri"/>
        </w:rPr>
        <w:t>if you are</w:t>
      </w:r>
      <w:r w:rsidRPr="003B4D81">
        <w:rPr>
          <w:rFonts w:ascii="Calibri" w:eastAsia="Arial" w:hAnsi="Calibri" w:cs="Calibri"/>
        </w:rPr>
        <w:t xml:space="preserve"> from Aboriginal or Torres Strait Islander backgrounds if </w:t>
      </w:r>
      <w:r w:rsidR="00836940">
        <w:rPr>
          <w:rFonts w:ascii="Calibri" w:eastAsia="Arial" w:hAnsi="Calibri" w:cs="Calibri"/>
        </w:rPr>
        <w:t>you</w:t>
      </w:r>
      <w:r w:rsidRPr="003B4D81">
        <w:rPr>
          <w:rFonts w:ascii="Calibri" w:eastAsia="Arial" w:hAnsi="Calibri" w:cs="Calibri"/>
        </w:rPr>
        <w:t xml:space="preserve"> have adult status in </w:t>
      </w:r>
      <w:r w:rsidR="00836940">
        <w:rPr>
          <w:rFonts w:ascii="Calibri" w:eastAsia="Arial" w:hAnsi="Calibri" w:cs="Calibri"/>
        </w:rPr>
        <w:t>you</w:t>
      </w:r>
      <w:r w:rsidRPr="003B4D81">
        <w:rPr>
          <w:rFonts w:ascii="Calibri" w:eastAsia="Arial" w:hAnsi="Calibri" w:cs="Calibri"/>
        </w:rPr>
        <w:t xml:space="preserve">r traditional community, or due to other reasons such as </w:t>
      </w:r>
      <w:r w:rsidR="002A50D6">
        <w:rPr>
          <w:rFonts w:ascii="Calibri" w:eastAsia="Arial" w:hAnsi="Calibri" w:cs="Calibri"/>
        </w:rPr>
        <w:t xml:space="preserve">having </w:t>
      </w:r>
      <w:r w:rsidRPr="003B4D81">
        <w:rPr>
          <w:rFonts w:ascii="Calibri" w:eastAsia="Arial" w:hAnsi="Calibri" w:cs="Calibri"/>
        </w:rPr>
        <w:t xml:space="preserve">returned to live in an Indigenous community after being adopted or fostered by a non-Indigenous family for more than 2 years. </w:t>
      </w:r>
    </w:p>
    <w:p w14:paraId="2BFA70EF" w14:textId="4E035545" w:rsidR="003B4D81" w:rsidRPr="003B4D81" w:rsidRDefault="003B4D81" w:rsidP="003B4D81">
      <w:pPr>
        <w:suppressAutoHyphens/>
        <w:spacing w:before="180" w:after="60" w:line="280" w:lineRule="atLeast"/>
        <w:rPr>
          <w:rFonts w:ascii="Calibri" w:eastAsia="Arial" w:hAnsi="Calibri" w:cs="Calibri"/>
        </w:rPr>
      </w:pPr>
      <w:bookmarkStart w:id="95" w:name="_Hlk56683040"/>
      <w:bookmarkEnd w:id="94"/>
      <w:r w:rsidRPr="003B4D81">
        <w:rPr>
          <w:rFonts w:ascii="Calibri" w:eastAsia="Arial" w:hAnsi="Calibri" w:cs="Calibri"/>
        </w:rPr>
        <w:t>Services Australia will need to verify income through appropriate evidence such as</w:t>
      </w:r>
      <w:r w:rsidR="00AC6A7A">
        <w:rPr>
          <w:rFonts w:ascii="Calibri" w:eastAsia="Arial" w:hAnsi="Calibri" w:cs="Calibri"/>
        </w:rPr>
        <w:t xml:space="preserve"> T</w:t>
      </w:r>
      <w:r w:rsidR="00AC6A7A" w:rsidRPr="003B4D81">
        <w:rPr>
          <w:rFonts w:ascii="Calibri" w:eastAsia="Arial" w:hAnsi="Calibri" w:cs="Calibri"/>
        </w:rPr>
        <w:t xml:space="preserve">ax </w:t>
      </w:r>
      <w:r w:rsidR="00AC6A7A">
        <w:rPr>
          <w:rFonts w:ascii="Calibri" w:eastAsia="Arial" w:hAnsi="Calibri" w:cs="Calibri"/>
        </w:rPr>
        <w:t>Notice of Assessment (NOA) issued by the Australian Taxation Office (ATO).</w:t>
      </w:r>
      <w:r w:rsidRPr="003B4D81">
        <w:rPr>
          <w:rFonts w:ascii="Calibri" w:eastAsia="Arial" w:hAnsi="Calibri" w:cs="Calibri"/>
        </w:rPr>
        <w:t xml:space="preserve"> If </w:t>
      </w:r>
      <w:r w:rsidR="00AC6A7A">
        <w:rPr>
          <w:rFonts w:ascii="Calibri" w:eastAsia="Arial" w:hAnsi="Calibri" w:cs="Calibri"/>
        </w:rPr>
        <w:t>NOA</w:t>
      </w:r>
      <w:r w:rsidRPr="003B4D81">
        <w:rPr>
          <w:rFonts w:ascii="Calibri" w:eastAsia="Arial" w:hAnsi="Calibri" w:cs="Calibri"/>
        </w:rPr>
        <w:t xml:space="preserve"> are not available, then other forms of evidence can be used such </w:t>
      </w:r>
      <w:r w:rsidR="00250FDC">
        <w:rPr>
          <w:rFonts w:ascii="Calibri" w:eastAsia="Arial" w:hAnsi="Calibri" w:cs="Calibri"/>
        </w:rPr>
        <w:t xml:space="preserve">as </w:t>
      </w:r>
      <w:r w:rsidRPr="003B4D81">
        <w:rPr>
          <w:rFonts w:ascii="Calibri" w:eastAsia="Arial" w:hAnsi="Calibri" w:cs="Calibri"/>
        </w:rPr>
        <w:t>payslips, letter</w:t>
      </w:r>
      <w:r w:rsidR="002A50D6">
        <w:rPr>
          <w:rFonts w:ascii="Calibri" w:eastAsia="Arial" w:hAnsi="Calibri" w:cs="Calibri"/>
        </w:rPr>
        <w:t>s</w:t>
      </w:r>
      <w:r w:rsidRPr="003B4D81">
        <w:rPr>
          <w:rFonts w:ascii="Calibri" w:eastAsia="Arial" w:hAnsi="Calibri" w:cs="Calibri"/>
        </w:rPr>
        <w:t xml:space="preserve"> from </w:t>
      </w:r>
      <w:r w:rsidR="002A50D6">
        <w:rPr>
          <w:rFonts w:ascii="Calibri" w:eastAsia="Arial" w:hAnsi="Calibri" w:cs="Calibri"/>
        </w:rPr>
        <w:t xml:space="preserve">an </w:t>
      </w:r>
      <w:r w:rsidRPr="003B4D81">
        <w:rPr>
          <w:rFonts w:ascii="Calibri" w:eastAsia="Arial" w:hAnsi="Calibri" w:cs="Calibri"/>
        </w:rPr>
        <w:t>employer or accountant</w:t>
      </w:r>
      <w:bookmarkEnd w:id="95"/>
      <w:r w:rsidRPr="003B4D81">
        <w:rPr>
          <w:rFonts w:ascii="Calibri" w:eastAsia="Arial" w:hAnsi="Calibri" w:cs="Calibri"/>
        </w:rPr>
        <w:t xml:space="preserve">. </w:t>
      </w:r>
      <w:r w:rsidR="002A50D6">
        <w:rPr>
          <w:rFonts w:ascii="Calibri" w:eastAsia="Arial" w:hAnsi="Calibri" w:cs="Calibri"/>
        </w:rPr>
        <w:t>Further information is at</w:t>
      </w:r>
      <w:r w:rsidRPr="003B4D81">
        <w:rPr>
          <w:rFonts w:ascii="Calibri" w:eastAsia="Arial" w:hAnsi="Calibri" w:cs="Calibri"/>
        </w:rPr>
        <w:t xml:space="preserve"> </w:t>
      </w:r>
      <w:hyperlink r:id="rId34" w:history="1">
        <w:r w:rsidR="002A50D6" w:rsidRPr="002A50D6">
          <w:rPr>
            <w:color w:val="0000FF"/>
            <w:u w:val="single"/>
          </w:rPr>
          <w:t>Tertiary Access Payment - Parental income limit - Services Australia</w:t>
        </w:r>
      </w:hyperlink>
      <w:r w:rsidRPr="003B4D81">
        <w:rPr>
          <w:rFonts w:ascii="Calibri" w:eastAsia="Arial" w:hAnsi="Calibri" w:cs="Calibri"/>
        </w:rPr>
        <w:t xml:space="preserve">. </w:t>
      </w:r>
    </w:p>
    <w:p w14:paraId="31B279CF" w14:textId="77777777" w:rsidR="003B4D81" w:rsidRPr="003B4D81" w:rsidRDefault="003B4D81" w:rsidP="00CF6BD5">
      <w:pPr>
        <w:numPr>
          <w:ilvl w:val="1"/>
          <w:numId w:val="12"/>
        </w:numPr>
        <w:suppressAutoHyphens/>
        <w:spacing w:before="180" w:after="60" w:line="280" w:lineRule="atLeast"/>
        <w:rPr>
          <w:rFonts w:ascii="Calibri" w:eastAsia="Times New Roman" w:hAnsi="Calibri" w:cs="Calibri"/>
          <w:bCs/>
          <w:iCs/>
          <w:color w:val="264F90"/>
          <w:sz w:val="24"/>
          <w:szCs w:val="32"/>
        </w:rPr>
      </w:pPr>
      <w:bookmarkStart w:id="96" w:name="_Toc471823172"/>
      <w:bookmarkStart w:id="97" w:name="_Toc483299011"/>
      <w:bookmarkStart w:id="98" w:name="_Toc54265515"/>
      <w:bookmarkEnd w:id="92"/>
      <w:r w:rsidRPr="003B4D81">
        <w:rPr>
          <w:rFonts w:ascii="Calibri" w:eastAsia="Times New Roman" w:hAnsi="Calibri" w:cs="Calibri"/>
          <w:bCs/>
          <w:iCs/>
          <w:color w:val="264F90"/>
          <w:sz w:val="24"/>
          <w:szCs w:val="32"/>
        </w:rPr>
        <w:t>Conditions of Study</w:t>
      </w:r>
      <w:bookmarkEnd w:id="96"/>
      <w:bookmarkEnd w:id="97"/>
      <w:bookmarkEnd w:id="98"/>
    </w:p>
    <w:p w14:paraId="51EF0DC4" w14:textId="57760657" w:rsidR="003B4D81" w:rsidRPr="003B4D81" w:rsidRDefault="00836940" w:rsidP="003B4D81">
      <w:pPr>
        <w:suppressAutoHyphens/>
        <w:spacing w:before="180" w:after="60" w:line="280" w:lineRule="atLeast"/>
        <w:rPr>
          <w:rFonts w:ascii="Calibri" w:eastAsia="Arial" w:hAnsi="Calibri" w:cs="Calibri"/>
        </w:rPr>
      </w:pPr>
      <w:r>
        <w:rPr>
          <w:rFonts w:ascii="Calibri" w:eastAsia="Arial" w:hAnsi="Calibri" w:cs="Calibri"/>
        </w:rPr>
        <w:t>You must meet the conditions of study including that you</w:t>
      </w:r>
      <w:r w:rsidR="003B4D81" w:rsidRPr="003B4D81">
        <w:rPr>
          <w:rFonts w:ascii="Calibri" w:eastAsia="Arial" w:hAnsi="Calibri" w:cs="Calibri"/>
        </w:rPr>
        <w:t xml:space="preserve"> need to undertake </w:t>
      </w:r>
      <w:r>
        <w:rPr>
          <w:rFonts w:ascii="Calibri" w:eastAsia="Arial" w:hAnsi="Calibri" w:cs="Calibri"/>
        </w:rPr>
        <w:t>a</w:t>
      </w:r>
      <w:r w:rsidR="003B4D81" w:rsidRPr="003B4D81">
        <w:rPr>
          <w:rFonts w:ascii="Calibri" w:eastAsia="Arial" w:hAnsi="Calibri" w:cs="Calibri"/>
        </w:rPr>
        <w:t xml:space="preserve"> course of study at an </w:t>
      </w:r>
      <w:r w:rsidR="009F4173">
        <w:rPr>
          <w:rFonts w:ascii="Calibri" w:eastAsia="Arial" w:hAnsi="Calibri" w:cs="Calibri"/>
        </w:rPr>
        <w:t>e</w:t>
      </w:r>
      <w:r w:rsidR="003B4D81" w:rsidRPr="003B4D81">
        <w:rPr>
          <w:rFonts w:ascii="Calibri" w:eastAsia="Arial" w:hAnsi="Calibri" w:cs="Calibri"/>
        </w:rPr>
        <w:t>ligible</w:t>
      </w:r>
      <w:r w:rsidR="009F4173">
        <w:rPr>
          <w:rFonts w:ascii="Calibri" w:eastAsia="Arial" w:hAnsi="Calibri" w:cs="Calibri"/>
        </w:rPr>
        <w:t xml:space="preserve"> education p</w:t>
      </w:r>
      <w:r w:rsidR="003B4D81" w:rsidRPr="003B4D81">
        <w:rPr>
          <w:rFonts w:ascii="Calibri" w:eastAsia="Arial" w:hAnsi="Calibri" w:cs="Calibri"/>
        </w:rPr>
        <w:t>rovider.</w:t>
      </w:r>
    </w:p>
    <w:tbl>
      <w:tblPr>
        <w:tblStyle w:val="TableGrid1"/>
        <w:tblW w:w="0" w:type="auto"/>
        <w:tblLook w:val="04A0" w:firstRow="1" w:lastRow="0" w:firstColumn="1" w:lastColumn="0" w:noHBand="0" w:noVBand="1"/>
      </w:tblPr>
      <w:tblGrid>
        <w:gridCol w:w="5524"/>
        <w:gridCol w:w="3492"/>
      </w:tblGrid>
      <w:tr w:rsidR="00F5049A" w:rsidRPr="00F11A72" w14:paraId="63BF2DCF" w14:textId="77777777" w:rsidTr="00D86641">
        <w:tc>
          <w:tcPr>
            <w:tcW w:w="5524" w:type="dxa"/>
          </w:tcPr>
          <w:p w14:paraId="3B0767C4" w14:textId="36BE80DE" w:rsidR="00F5049A" w:rsidRPr="00F11A72" w:rsidRDefault="00F5049A" w:rsidP="008E0BDE">
            <w:pPr>
              <w:suppressAutoHyphens/>
              <w:spacing w:before="60" w:after="60" w:line="280" w:lineRule="atLeast"/>
              <w:rPr>
                <w:rFonts w:asciiTheme="minorHAnsi" w:hAnsiTheme="minorHAnsi" w:cstheme="minorHAnsi"/>
                <w:sz w:val="22"/>
                <w:szCs w:val="22"/>
                <w:lang w:eastAsia="en-US"/>
              </w:rPr>
            </w:pPr>
            <w:bookmarkStart w:id="99" w:name="_Hlk56683295"/>
            <w:r w:rsidRPr="00F11A72">
              <w:rPr>
                <w:rFonts w:asciiTheme="minorHAnsi" w:hAnsiTheme="minorHAnsi" w:cstheme="minorHAnsi"/>
                <w:sz w:val="22"/>
                <w:szCs w:val="22"/>
                <w:lang w:eastAsia="en-US"/>
              </w:rPr>
              <w:t xml:space="preserve">An </w:t>
            </w:r>
            <w:r w:rsidR="00AA68A4">
              <w:rPr>
                <w:rFonts w:asciiTheme="minorHAnsi" w:hAnsiTheme="minorHAnsi" w:cstheme="minorHAnsi"/>
                <w:sz w:val="22"/>
                <w:szCs w:val="22"/>
                <w:lang w:eastAsia="en-US"/>
              </w:rPr>
              <w:t>education</w:t>
            </w:r>
            <w:r w:rsidR="00AA68A4" w:rsidRPr="00F11A72">
              <w:rPr>
                <w:rFonts w:asciiTheme="minorHAnsi" w:hAnsiTheme="minorHAnsi" w:cstheme="minorHAnsi"/>
                <w:sz w:val="22"/>
                <w:szCs w:val="22"/>
                <w:lang w:eastAsia="en-US"/>
              </w:rPr>
              <w:t xml:space="preserve"> </w:t>
            </w:r>
            <w:r w:rsidR="00AA68A4">
              <w:rPr>
                <w:rFonts w:asciiTheme="minorHAnsi" w:hAnsiTheme="minorHAnsi" w:cstheme="minorHAnsi"/>
                <w:sz w:val="22"/>
                <w:szCs w:val="22"/>
                <w:lang w:eastAsia="en-US"/>
              </w:rPr>
              <w:t>p</w:t>
            </w:r>
            <w:r w:rsidRPr="00F11A72">
              <w:rPr>
                <w:rFonts w:asciiTheme="minorHAnsi" w:hAnsiTheme="minorHAnsi" w:cstheme="minorHAnsi"/>
                <w:sz w:val="22"/>
                <w:szCs w:val="22"/>
                <w:lang w:eastAsia="en-US"/>
              </w:rPr>
              <w:t>rovider is either:</w:t>
            </w:r>
          </w:p>
        </w:tc>
        <w:tc>
          <w:tcPr>
            <w:tcW w:w="3492" w:type="dxa"/>
          </w:tcPr>
          <w:p w14:paraId="26249043" w14:textId="45628EE7" w:rsidR="00F5049A" w:rsidRPr="00F11A72" w:rsidRDefault="00F5049A" w:rsidP="008E0BDE">
            <w:pPr>
              <w:suppressAutoHyphens/>
              <w:spacing w:before="60" w:after="60" w:line="280" w:lineRule="atLeast"/>
              <w:rPr>
                <w:rFonts w:asciiTheme="minorHAnsi" w:hAnsiTheme="minorHAnsi" w:cstheme="minorHAnsi"/>
                <w:sz w:val="22"/>
                <w:szCs w:val="22"/>
                <w:lang w:eastAsia="en-US"/>
              </w:rPr>
            </w:pPr>
            <w:r w:rsidRPr="00F11A72">
              <w:rPr>
                <w:rFonts w:asciiTheme="minorHAnsi" w:hAnsiTheme="minorHAnsi" w:cstheme="minorHAnsi"/>
                <w:sz w:val="22"/>
                <w:szCs w:val="22"/>
                <w:lang w:eastAsia="en-US"/>
              </w:rPr>
              <w:t xml:space="preserve">Referred to in these </w:t>
            </w:r>
            <w:r w:rsidR="00F52A1E">
              <w:rPr>
                <w:rFonts w:asciiTheme="minorHAnsi" w:hAnsiTheme="minorHAnsi" w:cstheme="minorHAnsi"/>
                <w:sz w:val="22"/>
                <w:szCs w:val="22"/>
                <w:lang w:eastAsia="en-US"/>
              </w:rPr>
              <w:t>G</w:t>
            </w:r>
            <w:r w:rsidRPr="00F11A72">
              <w:rPr>
                <w:rFonts w:asciiTheme="minorHAnsi" w:hAnsiTheme="minorHAnsi" w:cstheme="minorHAnsi"/>
                <w:sz w:val="22"/>
                <w:szCs w:val="22"/>
                <w:lang w:eastAsia="en-US"/>
              </w:rPr>
              <w:t>uidelines as:</w:t>
            </w:r>
          </w:p>
        </w:tc>
      </w:tr>
      <w:tr w:rsidR="00F5049A" w:rsidRPr="008E0BDE" w14:paraId="3B408F44" w14:textId="77777777" w:rsidTr="00D86641">
        <w:tc>
          <w:tcPr>
            <w:tcW w:w="5524" w:type="dxa"/>
          </w:tcPr>
          <w:p w14:paraId="384D4560" w14:textId="2F8E4DF8" w:rsidR="00F5049A" w:rsidRPr="00F11A72" w:rsidRDefault="00F5049A" w:rsidP="008E0BDE">
            <w:pPr>
              <w:suppressAutoHyphens/>
              <w:spacing w:before="60" w:after="60" w:line="280" w:lineRule="atLeast"/>
              <w:rPr>
                <w:rFonts w:asciiTheme="minorHAnsi" w:hAnsiTheme="minorHAnsi" w:cstheme="minorHAnsi"/>
                <w:sz w:val="22"/>
                <w:szCs w:val="22"/>
                <w:lang w:eastAsia="en-US"/>
              </w:rPr>
            </w:pPr>
            <w:r w:rsidRPr="00F11A72">
              <w:rPr>
                <w:rFonts w:asciiTheme="minorHAnsi" w:hAnsiTheme="minorHAnsi" w:cstheme="minorHAnsi"/>
                <w:sz w:val="22"/>
                <w:szCs w:val="22"/>
                <w:lang w:eastAsia="en-US"/>
              </w:rPr>
              <w:t>a registered training organisation (RTO) registered with the Australian Skills Quality Authority</w:t>
            </w:r>
            <w:r w:rsidRPr="00F11C84">
              <w:rPr>
                <w:rFonts w:cstheme="minorHAnsi"/>
                <w:vertAlign w:val="superscript"/>
              </w:rPr>
              <w:footnoteReference w:id="5"/>
            </w:r>
            <w:r w:rsidRPr="00F11C84">
              <w:rPr>
                <w:rFonts w:cstheme="minorHAnsi"/>
                <w:vertAlign w:val="superscript"/>
              </w:rPr>
              <w:t xml:space="preserve"> </w:t>
            </w:r>
          </w:p>
        </w:tc>
        <w:tc>
          <w:tcPr>
            <w:tcW w:w="3492" w:type="dxa"/>
          </w:tcPr>
          <w:p w14:paraId="076B524A" w14:textId="33BDBCAF" w:rsidR="00F5049A" w:rsidRPr="00F11A72" w:rsidRDefault="00F81256" w:rsidP="008E0BDE">
            <w:pPr>
              <w:suppressAutoHyphens/>
              <w:spacing w:before="60" w:after="60" w:line="280" w:lineRule="atLeast"/>
              <w:rPr>
                <w:rFonts w:asciiTheme="minorHAnsi" w:hAnsiTheme="minorHAnsi" w:cstheme="minorHAnsi"/>
                <w:sz w:val="22"/>
                <w:szCs w:val="22"/>
                <w:lang w:eastAsia="en-US"/>
              </w:rPr>
            </w:pPr>
            <w:r>
              <w:rPr>
                <w:rFonts w:asciiTheme="minorHAnsi" w:hAnsiTheme="minorHAnsi" w:cstheme="minorHAnsi"/>
                <w:sz w:val="22"/>
                <w:szCs w:val="22"/>
                <w:lang w:eastAsia="en-US"/>
              </w:rPr>
              <w:t>v</w:t>
            </w:r>
            <w:r w:rsidR="00F5049A" w:rsidRPr="00F11A72">
              <w:rPr>
                <w:rFonts w:asciiTheme="minorHAnsi" w:hAnsiTheme="minorHAnsi" w:cstheme="minorHAnsi"/>
                <w:sz w:val="22"/>
                <w:szCs w:val="22"/>
                <w:lang w:eastAsia="en-US"/>
              </w:rPr>
              <w:t>ocational education and training (VET) provider</w:t>
            </w:r>
          </w:p>
        </w:tc>
      </w:tr>
      <w:tr w:rsidR="00F5049A" w:rsidRPr="008E0BDE" w14:paraId="29E6B39C" w14:textId="77777777" w:rsidTr="00D86641">
        <w:tc>
          <w:tcPr>
            <w:tcW w:w="5524" w:type="dxa"/>
          </w:tcPr>
          <w:p w14:paraId="36C4E7E4" w14:textId="47EF0530" w:rsidR="00F5049A" w:rsidRPr="00F11A72" w:rsidRDefault="00A2001E" w:rsidP="00AF4685">
            <w:pPr>
              <w:rPr>
                <w:rFonts w:asciiTheme="minorHAnsi" w:hAnsiTheme="minorHAnsi" w:cstheme="minorHAnsi"/>
                <w:sz w:val="22"/>
                <w:szCs w:val="22"/>
                <w:lang w:eastAsia="en-US"/>
              </w:rPr>
            </w:pPr>
            <w:r w:rsidRPr="003A78F0">
              <w:rPr>
                <w:rFonts w:asciiTheme="minorHAnsi" w:hAnsiTheme="minorHAnsi" w:cstheme="minorHAnsi"/>
                <w:sz w:val="22"/>
                <w:szCs w:val="22"/>
                <w:lang w:eastAsia="en-US"/>
              </w:rPr>
              <w:t>A</w:t>
            </w:r>
            <w:r>
              <w:rPr>
                <w:rFonts w:asciiTheme="minorHAnsi" w:hAnsiTheme="minorHAnsi" w:cstheme="minorHAnsi"/>
                <w:sz w:val="22"/>
                <w:szCs w:val="22"/>
                <w:lang w:eastAsia="en-US"/>
              </w:rPr>
              <w:t xml:space="preserve"> registered</w:t>
            </w:r>
            <w:r w:rsidR="00F5049A" w:rsidRPr="003A78F0">
              <w:rPr>
                <w:rFonts w:asciiTheme="minorHAnsi" w:hAnsiTheme="minorHAnsi" w:cstheme="minorHAnsi"/>
                <w:sz w:val="22"/>
                <w:szCs w:val="22"/>
                <w:lang w:eastAsia="en-US"/>
              </w:rPr>
              <w:t xml:space="preserve"> higher education </w:t>
            </w:r>
            <w:r w:rsidR="00007F45">
              <w:rPr>
                <w:rFonts w:asciiTheme="minorHAnsi" w:hAnsiTheme="minorHAnsi" w:cstheme="minorHAnsi"/>
                <w:sz w:val="22"/>
                <w:szCs w:val="22"/>
                <w:lang w:eastAsia="en-US"/>
              </w:rPr>
              <w:t xml:space="preserve">provider </w:t>
            </w:r>
            <w:r w:rsidR="00C05138">
              <w:rPr>
                <w:rFonts w:asciiTheme="minorHAnsi" w:hAnsiTheme="minorHAnsi" w:cstheme="minorHAnsi"/>
                <w:sz w:val="22"/>
                <w:szCs w:val="22"/>
                <w:lang w:eastAsia="en-US"/>
              </w:rPr>
              <w:t xml:space="preserve">for the purposes of </w:t>
            </w:r>
            <w:r w:rsidR="00D23A87">
              <w:rPr>
                <w:rFonts w:asciiTheme="minorHAnsi" w:hAnsiTheme="minorHAnsi" w:cstheme="minorHAnsi"/>
                <w:sz w:val="22"/>
                <w:szCs w:val="22"/>
                <w:lang w:eastAsia="en-US"/>
              </w:rPr>
              <w:t xml:space="preserve">the </w:t>
            </w:r>
            <w:r w:rsidR="00D23A87" w:rsidRPr="003A78F0">
              <w:rPr>
                <w:rFonts w:asciiTheme="minorHAnsi" w:hAnsiTheme="minorHAnsi" w:cstheme="minorHAnsi"/>
                <w:sz w:val="22"/>
                <w:szCs w:val="22"/>
                <w:lang w:eastAsia="en-US"/>
              </w:rPr>
              <w:t>Tertiary</w:t>
            </w:r>
            <w:r w:rsidR="00F5049A" w:rsidRPr="00690EFD">
              <w:rPr>
                <w:rFonts w:asciiTheme="minorHAnsi" w:hAnsiTheme="minorHAnsi" w:cstheme="minorHAnsi"/>
                <w:i/>
                <w:iCs/>
                <w:sz w:val="22"/>
                <w:szCs w:val="22"/>
                <w:lang w:eastAsia="en-US"/>
              </w:rPr>
              <w:t xml:space="preserve"> Education Quality and Standards Agency</w:t>
            </w:r>
            <w:r w:rsidR="00C05138" w:rsidRPr="00690EFD">
              <w:rPr>
                <w:rFonts w:asciiTheme="minorHAnsi" w:hAnsiTheme="minorHAnsi" w:cstheme="minorHAnsi"/>
                <w:i/>
                <w:iCs/>
                <w:sz w:val="22"/>
                <w:szCs w:val="22"/>
                <w:lang w:eastAsia="en-US"/>
              </w:rPr>
              <w:t xml:space="preserve"> Act</w:t>
            </w:r>
            <w:r w:rsidR="00690EFD" w:rsidRPr="00690EFD">
              <w:rPr>
                <w:rFonts w:asciiTheme="minorHAnsi" w:hAnsiTheme="minorHAnsi" w:cstheme="minorHAnsi"/>
                <w:i/>
                <w:iCs/>
                <w:sz w:val="22"/>
                <w:szCs w:val="22"/>
                <w:lang w:eastAsia="en-US"/>
              </w:rPr>
              <w:t xml:space="preserve"> 2011</w:t>
            </w:r>
            <w:r w:rsidR="00F5049A" w:rsidRPr="003A78F0">
              <w:rPr>
                <w:rFonts w:asciiTheme="minorHAnsi" w:hAnsiTheme="minorHAnsi" w:cstheme="minorHAnsi"/>
                <w:sz w:val="22"/>
                <w:szCs w:val="22"/>
                <w:lang w:eastAsia="en-US"/>
              </w:rPr>
              <w:t xml:space="preserve"> (TEQSA</w:t>
            </w:r>
            <w:r w:rsidR="00690EFD">
              <w:rPr>
                <w:rFonts w:asciiTheme="minorHAnsi" w:hAnsiTheme="minorHAnsi" w:cstheme="minorHAnsi"/>
                <w:sz w:val="22"/>
                <w:szCs w:val="22"/>
                <w:lang w:eastAsia="en-US"/>
              </w:rPr>
              <w:t xml:space="preserve"> Act</w:t>
            </w:r>
            <w:r w:rsidR="00F5049A" w:rsidRPr="003A78F0">
              <w:rPr>
                <w:rFonts w:asciiTheme="minorHAnsi" w:hAnsiTheme="minorHAnsi" w:cstheme="minorHAnsi"/>
                <w:sz w:val="22"/>
                <w:szCs w:val="22"/>
                <w:lang w:eastAsia="en-US"/>
              </w:rPr>
              <w:t>)</w:t>
            </w:r>
            <w:r w:rsidR="00F5049A" w:rsidRPr="003A78F0">
              <w:rPr>
                <w:rFonts w:asciiTheme="minorHAnsi" w:hAnsiTheme="minorHAnsi" w:cstheme="minorHAnsi"/>
                <w:sz w:val="22"/>
                <w:szCs w:val="22"/>
                <w:vertAlign w:val="superscript"/>
                <w:lang w:eastAsia="en-US"/>
              </w:rPr>
              <w:footnoteReference w:id="6"/>
            </w:r>
            <w:r w:rsidR="00807995" w:rsidRPr="003A78F0">
              <w:rPr>
                <w:rFonts w:asciiTheme="minorHAnsi" w:hAnsiTheme="minorHAnsi" w:cstheme="minorHAnsi"/>
                <w:sz w:val="22"/>
                <w:szCs w:val="22"/>
                <w:lang w:eastAsia="en-US"/>
              </w:rPr>
              <w:t xml:space="preserve"> other than a Table A or Table B </w:t>
            </w:r>
            <w:r w:rsidR="00FB4034">
              <w:rPr>
                <w:rFonts w:asciiTheme="minorHAnsi" w:hAnsiTheme="minorHAnsi" w:cstheme="minorHAnsi"/>
                <w:sz w:val="22"/>
                <w:szCs w:val="22"/>
                <w:lang w:eastAsia="en-US"/>
              </w:rPr>
              <w:t>provider</w:t>
            </w:r>
            <w:r w:rsidR="00C23BFC" w:rsidRPr="003A78F0">
              <w:rPr>
                <w:rFonts w:asciiTheme="minorHAnsi" w:hAnsiTheme="minorHAnsi" w:cstheme="minorHAnsi"/>
                <w:sz w:val="22"/>
                <w:szCs w:val="22"/>
                <w:lang w:eastAsia="en-US"/>
              </w:rPr>
              <w:t xml:space="preserve"> under the </w:t>
            </w:r>
            <w:r w:rsidR="00C23BFC" w:rsidRPr="00B45699">
              <w:rPr>
                <w:rFonts w:asciiTheme="minorHAnsi" w:hAnsiTheme="minorHAnsi" w:cstheme="minorHAnsi"/>
                <w:i/>
                <w:iCs/>
                <w:sz w:val="22"/>
                <w:szCs w:val="22"/>
                <w:lang w:eastAsia="en-US"/>
              </w:rPr>
              <w:t>Higher Education Support Act 2003</w:t>
            </w:r>
          </w:p>
        </w:tc>
        <w:tc>
          <w:tcPr>
            <w:tcW w:w="3492" w:type="dxa"/>
          </w:tcPr>
          <w:p w14:paraId="3B00D48B" w14:textId="10FC621D" w:rsidR="00F5049A" w:rsidRPr="00F11A72" w:rsidRDefault="00B037BA" w:rsidP="008E0BDE">
            <w:pPr>
              <w:suppressAutoHyphens/>
              <w:spacing w:before="60" w:after="60" w:line="280" w:lineRule="atLeast"/>
              <w:rPr>
                <w:rFonts w:asciiTheme="minorHAnsi" w:hAnsiTheme="minorHAnsi" w:cstheme="minorHAnsi"/>
                <w:sz w:val="22"/>
                <w:szCs w:val="22"/>
                <w:lang w:eastAsia="en-US"/>
              </w:rPr>
            </w:pPr>
            <w:r>
              <w:rPr>
                <w:rFonts w:asciiTheme="minorHAnsi" w:hAnsiTheme="minorHAnsi" w:cstheme="minorHAnsi"/>
                <w:sz w:val="22"/>
                <w:szCs w:val="22"/>
                <w:lang w:eastAsia="en-US"/>
              </w:rPr>
              <w:t>n</w:t>
            </w:r>
            <w:r w:rsidR="00F5049A" w:rsidRPr="00F11A72">
              <w:rPr>
                <w:rFonts w:asciiTheme="minorHAnsi" w:hAnsiTheme="minorHAnsi" w:cstheme="minorHAnsi"/>
                <w:sz w:val="22"/>
                <w:szCs w:val="22"/>
                <w:lang w:eastAsia="en-US"/>
              </w:rPr>
              <w:t>on-university higher education (NUHEP) provider</w:t>
            </w:r>
          </w:p>
        </w:tc>
      </w:tr>
      <w:tr w:rsidR="00F5049A" w:rsidRPr="008E0BDE" w14:paraId="1DDACE2F" w14:textId="77777777" w:rsidTr="00D86641">
        <w:trPr>
          <w:trHeight w:val="672"/>
        </w:trPr>
        <w:tc>
          <w:tcPr>
            <w:tcW w:w="5524" w:type="dxa"/>
          </w:tcPr>
          <w:p w14:paraId="1C77188B" w14:textId="4207E6FF" w:rsidR="00F5049A" w:rsidRPr="00F11A72" w:rsidRDefault="00F5049A" w:rsidP="008E0BDE">
            <w:pPr>
              <w:suppressAutoHyphens/>
              <w:spacing w:before="60" w:after="60" w:line="280" w:lineRule="atLeast"/>
              <w:rPr>
                <w:rFonts w:asciiTheme="minorHAnsi" w:hAnsiTheme="minorHAnsi" w:cstheme="minorHAnsi"/>
                <w:sz w:val="22"/>
                <w:szCs w:val="22"/>
                <w:lang w:eastAsia="en-US"/>
              </w:rPr>
            </w:pPr>
            <w:r w:rsidRPr="00F11A72">
              <w:rPr>
                <w:rFonts w:asciiTheme="minorHAnsi" w:hAnsiTheme="minorHAnsi" w:cstheme="minorHAnsi"/>
                <w:sz w:val="22"/>
                <w:szCs w:val="22"/>
                <w:lang w:eastAsia="en-US"/>
              </w:rPr>
              <w:t xml:space="preserve">a Table A or Table B provider under the </w:t>
            </w:r>
            <w:r w:rsidRPr="00B45699">
              <w:rPr>
                <w:rFonts w:asciiTheme="minorHAnsi" w:hAnsiTheme="minorHAnsi" w:cstheme="minorHAnsi"/>
                <w:i/>
                <w:iCs/>
                <w:sz w:val="22"/>
                <w:szCs w:val="22"/>
                <w:lang w:eastAsia="en-US"/>
              </w:rPr>
              <w:t>Higher Education Support Act 2003</w:t>
            </w:r>
            <w:r w:rsidRPr="00F11C84">
              <w:rPr>
                <w:rFonts w:cstheme="minorHAnsi"/>
                <w:vertAlign w:val="superscript"/>
              </w:rPr>
              <w:footnoteReference w:id="7"/>
            </w:r>
          </w:p>
        </w:tc>
        <w:tc>
          <w:tcPr>
            <w:tcW w:w="3492" w:type="dxa"/>
          </w:tcPr>
          <w:p w14:paraId="1FF53ABB" w14:textId="3D4CB286" w:rsidR="00F5049A" w:rsidRPr="00F11A72" w:rsidRDefault="00B037BA" w:rsidP="008E0BDE">
            <w:pPr>
              <w:suppressAutoHyphens/>
              <w:spacing w:before="60" w:after="60" w:line="280" w:lineRule="atLeast"/>
              <w:rPr>
                <w:rFonts w:asciiTheme="minorHAnsi" w:hAnsiTheme="minorHAnsi" w:cstheme="minorHAnsi"/>
                <w:sz w:val="22"/>
                <w:szCs w:val="22"/>
                <w:lang w:eastAsia="en-US"/>
              </w:rPr>
            </w:pPr>
            <w:r>
              <w:rPr>
                <w:rFonts w:asciiTheme="minorHAnsi" w:hAnsiTheme="minorHAnsi" w:cstheme="minorHAnsi"/>
                <w:sz w:val="22"/>
                <w:szCs w:val="22"/>
                <w:lang w:eastAsia="en-US"/>
              </w:rPr>
              <w:t>u</w:t>
            </w:r>
            <w:r w:rsidR="00F5049A" w:rsidRPr="00F11A72">
              <w:rPr>
                <w:rFonts w:asciiTheme="minorHAnsi" w:hAnsiTheme="minorHAnsi" w:cstheme="minorHAnsi"/>
                <w:sz w:val="22"/>
                <w:szCs w:val="22"/>
                <w:lang w:eastAsia="en-US"/>
              </w:rPr>
              <w:t>niversity</w:t>
            </w:r>
          </w:p>
        </w:tc>
      </w:tr>
      <w:tr w:rsidR="002A50D6" w:rsidRPr="008E0BDE" w14:paraId="4478BC42" w14:textId="77777777" w:rsidTr="00D86641">
        <w:trPr>
          <w:trHeight w:val="672"/>
        </w:trPr>
        <w:tc>
          <w:tcPr>
            <w:tcW w:w="5524" w:type="dxa"/>
          </w:tcPr>
          <w:p w14:paraId="0546B493" w14:textId="07D97C4A" w:rsidR="002A50D6" w:rsidRPr="00F11A72" w:rsidRDefault="002A50D6" w:rsidP="008E0BDE">
            <w:pPr>
              <w:suppressAutoHyphens/>
              <w:spacing w:before="60" w:after="60" w:line="280" w:lineRule="atLeast"/>
              <w:rPr>
                <w:rFonts w:asciiTheme="minorHAnsi" w:hAnsiTheme="minorHAnsi" w:cstheme="minorHAnsi"/>
                <w:sz w:val="22"/>
                <w:szCs w:val="22"/>
                <w:lang w:eastAsia="en-US"/>
              </w:rPr>
            </w:pPr>
            <w:r w:rsidRPr="00F11A72">
              <w:rPr>
                <w:rFonts w:asciiTheme="minorHAnsi" w:hAnsiTheme="minorHAnsi" w:cstheme="minorHAnsi"/>
                <w:sz w:val="22"/>
                <w:szCs w:val="22"/>
                <w:lang w:eastAsia="en-US"/>
              </w:rPr>
              <w:t xml:space="preserve">an approved Regional University Centre listed at </w:t>
            </w:r>
            <w:hyperlink r:id="rId35" w:history="1">
              <w:r w:rsidRPr="008E0BDE">
                <w:rPr>
                  <w:u w:val="single"/>
                  <w:lang w:eastAsia="en-US"/>
                </w:rPr>
                <w:t>Regional University Centres - Department of Education, Skills and Employment, Australian Government (dese.gov.au)</w:t>
              </w:r>
            </w:hyperlink>
          </w:p>
        </w:tc>
        <w:tc>
          <w:tcPr>
            <w:tcW w:w="3492" w:type="dxa"/>
          </w:tcPr>
          <w:p w14:paraId="048A30A4" w14:textId="65DE2BAB" w:rsidR="002A50D6" w:rsidRPr="00F11A72" w:rsidRDefault="002A50D6" w:rsidP="008E0BDE">
            <w:pPr>
              <w:suppressAutoHyphens/>
              <w:spacing w:before="60" w:after="60" w:line="280" w:lineRule="atLeast"/>
              <w:rPr>
                <w:rFonts w:asciiTheme="minorHAnsi" w:hAnsiTheme="minorHAnsi" w:cstheme="minorHAnsi"/>
                <w:sz w:val="22"/>
                <w:szCs w:val="22"/>
                <w:lang w:eastAsia="en-US"/>
              </w:rPr>
            </w:pPr>
            <w:r w:rsidRPr="00F11A72">
              <w:rPr>
                <w:rFonts w:asciiTheme="minorHAnsi" w:hAnsiTheme="minorHAnsi" w:cstheme="minorHAnsi"/>
                <w:sz w:val="22"/>
                <w:szCs w:val="22"/>
                <w:lang w:eastAsia="en-US"/>
              </w:rPr>
              <w:t xml:space="preserve">Regional University Centre </w:t>
            </w:r>
          </w:p>
        </w:tc>
      </w:tr>
    </w:tbl>
    <w:p w14:paraId="30B22204" w14:textId="635B0487" w:rsidR="003B4D81" w:rsidRPr="003B4D81" w:rsidRDefault="003B4D81" w:rsidP="001E6718">
      <w:pPr>
        <w:numPr>
          <w:ilvl w:val="2"/>
          <w:numId w:val="12"/>
        </w:numPr>
        <w:suppressAutoHyphens/>
        <w:spacing w:before="240" w:after="60" w:line="280" w:lineRule="atLeast"/>
        <w:rPr>
          <w:rFonts w:ascii="Calibri" w:eastAsia="Times New Roman" w:hAnsi="Calibri" w:cs="Calibri"/>
          <w:bCs/>
          <w:iCs/>
          <w:color w:val="264F90"/>
          <w:sz w:val="24"/>
          <w:szCs w:val="32"/>
        </w:rPr>
      </w:pPr>
      <w:r w:rsidRPr="003B4D81">
        <w:rPr>
          <w:rFonts w:ascii="Calibri" w:eastAsia="Times New Roman" w:hAnsi="Calibri" w:cs="Calibri"/>
          <w:bCs/>
          <w:iCs/>
          <w:color w:val="264F90"/>
          <w:sz w:val="24"/>
          <w:szCs w:val="32"/>
        </w:rPr>
        <w:t>Regional University Centres</w:t>
      </w:r>
    </w:p>
    <w:p w14:paraId="3CCFCE7E" w14:textId="0C7049CC" w:rsidR="003B4D81" w:rsidRPr="003B4D81" w:rsidRDefault="003B4D81" w:rsidP="00D86641">
      <w:pPr>
        <w:suppressAutoHyphens/>
        <w:spacing w:before="180" w:after="60" w:line="240" w:lineRule="auto"/>
        <w:rPr>
          <w:rFonts w:ascii="Calibri" w:eastAsia="Arial" w:hAnsi="Calibri" w:cs="Calibri"/>
        </w:rPr>
      </w:pPr>
      <w:r w:rsidRPr="003B4D81">
        <w:rPr>
          <w:rFonts w:ascii="Calibri" w:eastAsia="Arial" w:hAnsi="Calibri" w:cs="Calibri"/>
        </w:rPr>
        <w:t xml:space="preserve">If </w:t>
      </w:r>
      <w:r w:rsidR="00B16575">
        <w:rPr>
          <w:rFonts w:ascii="Calibri" w:eastAsia="Arial" w:hAnsi="Calibri" w:cs="Calibri"/>
        </w:rPr>
        <w:t>you have relocated to study</w:t>
      </w:r>
      <w:r w:rsidRPr="003B4D81">
        <w:rPr>
          <w:rFonts w:ascii="Calibri" w:eastAsia="Arial" w:hAnsi="Calibri" w:cs="Calibri"/>
        </w:rPr>
        <w:t xml:space="preserve"> at a </w:t>
      </w:r>
      <w:r w:rsidR="00521DFF">
        <w:rPr>
          <w:rFonts w:ascii="Calibri" w:eastAsia="Arial" w:hAnsi="Calibri" w:cs="Calibri"/>
        </w:rPr>
        <w:t>Regional University Centre</w:t>
      </w:r>
      <w:r w:rsidRPr="003B4D81">
        <w:rPr>
          <w:rFonts w:ascii="Calibri" w:eastAsia="Arial" w:hAnsi="Calibri" w:cs="Calibri"/>
        </w:rPr>
        <w:t>, y</w:t>
      </w:r>
      <w:r w:rsidR="00B16575">
        <w:rPr>
          <w:rFonts w:ascii="Calibri" w:eastAsia="Arial" w:hAnsi="Calibri" w:cs="Calibri"/>
        </w:rPr>
        <w:t>ou</w:t>
      </w:r>
      <w:r w:rsidRPr="003B4D81">
        <w:rPr>
          <w:rFonts w:ascii="Calibri" w:eastAsia="Arial" w:hAnsi="Calibri" w:cs="Calibri"/>
        </w:rPr>
        <w:t xml:space="preserve"> can apply for a payment if y</w:t>
      </w:r>
      <w:r w:rsidR="00B16575">
        <w:rPr>
          <w:rFonts w:ascii="Calibri" w:eastAsia="Arial" w:hAnsi="Calibri" w:cs="Calibri"/>
        </w:rPr>
        <w:t>ou</w:t>
      </w:r>
      <w:r w:rsidRPr="003B4D81">
        <w:rPr>
          <w:rFonts w:ascii="Calibri" w:eastAsia="Arial" w:hAnsi="Calibri" w:cs="Calibri"/>
        </w:rPr>
        <w:t xml:space="preserve"> have relocated more than 90 minutes by public transport </w:t>
      </w:r>
      <w:r w:rsidRPr="003C3880">
        <w:rPr>
          <w:rFonts w:ascii="Calibri" w:eastAsia="Arial" w:hAnsi="Calibri" w:cs="Calibri"/>
        </w:rPr>
        <w:t xml:space="preserve">to live near and study at </w:t>
      </w:r>
      <w:r w:rsidR="003C3880">
        <w:rPr>
          <w:rFonts w:ascii="Calibri" w:eastAsia="Arial" w:hAnsi="Calibri" w:cs="Calibri"/>
        </w:rPr>
        <w:t>the Regional University Centre</w:t>
      </w:r>
      <w:r w:rsidRPr="003C3880">
        <w:rPr>
          <w:rFonts w:ascii="Calibri" w:eastAsia="Arial" w:hAnsi="Calibri" w:cs="Calibri"/>
        </w:rPr>
        <w:t>.</w:t>
      </w:r>
      <w:r w:rsidRPr="003B4D81">
        <w:rPr>
          <w:rFonts w:ascii="Calibri" w:eastAsia="Arial" w:hAnsi="Calibri" w:cs="Calibri"/>
        </w:rPr>
        <w:t xml:space="preserve"> </w:t>
      </w:r>
      <w:r w:rsidR="003C3880">
        <w:rPr>
          <w:rFonts w:ascii="Calibri" w:eastAsia="Arial" w:hAnsi="Calibri" w:cs="Calibri"/>
        </w:rPr>
        <w:t>Regional University Centre</w:t>
      </w:r>
      <w:r w:rsidR="00011ACB">
        <w:rPr>
          <w:rFonts w:ascii="Calibri" w:eastAsia="Arial" w:hAnsi="Calibri" w:cs="Calibri"/>
        </w:rPr>
        <w:t>s</w:t>
      </w:r>
      <w:r w:rsidR="00522D4B">
        <w:rPr>
          <w:rFonts w:ascii="Calibri" w:eastAsia="Arial" w:hAnsi="Calibri" w:cs="Calibri"/>
        </w:rPr>
        <w:t xml:space="preserve"> </w:t>
      </w:r>
      <w:r w:rsidR="006E387E">
        <w:rPr>
          <w:rFonts w:ascii="Calibri" w:eastAsia="Arial" w:hAnsi="Calibri" w:cs="Calibri"/>
        </w:rPr>
        <w:t xml:space="preserve">generally </w:t>
      </w:r>
      <w:r w:rsidRPr="003B4D81">
        <w:rPr>
          <w:rFonts w:ascii="Calibri" w:eastAsia="Arial" w:hAnsi="Calibri" w:cs="Calibri"/>
        </w:rPr>
        <w:t xml:space="preserve">support students to remain in their local community and study with any accredited tertiary education provider by offering student support and study facilities in regional and remote areas across Australia. </w:t>
      </w:r>
    </w:p>
    <w:p w14:paraId="0B3185DA" w14:textId="69DE6CF9" w:rsidR="003B4D81" w:rsidRDefault="00836940" w:rsidP="00D86641">
      <w:pPr>
        <w:suppressAutoHyphens/>
        <w:spacing w:before="180" w:after="60" w:line="240" w:lineRule="auto"/>
        <w:rPr>
          <w:rFonts w:ascii="Calibri" w:eastAsia="Arial" w:hAnsi="Calibri" w:cs="Calibri"/>
        </w:rPr>
      </w:pPr>
      <w:r>
        <w:rPr>
          <w:rFonts w:ascii="Calibri" w:eastAsia="Arial" w:hAnsi="Calibri" w:cs="Calibri"/>
        </w:rPr>
        <w:t xml:space="preserve">You are </w:t>
      </w:r>
      <w:r w:rsidR="003B4D81" w:rsidRPr="003B4D81">
        <w:rPr>
          <w:rFonts w:ascii="Calibri" w:eastAsia="Arial" w:hAnsi="Calibri" w:cs="Calibri"/>
        </w:rPr>
        <w:t>required to meet all</w:t>
      </w:r>
      <w:r w:rsidR="005D1EAF">
        <w:rPr>
          <w:rFonts w:ascii="Calibri" w:eastAsia="Arial" w:hAnsi="Calibri" w:cs="Calibri"/>
        </w:rPr>
        <w:t xml:space="preserve"> the</w:t>
      </w:r>
      <w:r w:rsidR="003B4D81" w:rsidRPr="003B4D81">
        <w:rPr>
          <w:rFonts w:ascii="Calibri" w:eastAsia="Arial" w:hAnsi="Calibri" w:cs="Calibri"/>
        </w:rPr>
        <w:t xml:space="preserve"> TAP eligibility requirements</w:t>
      </w:r>
      <w:r>
        <w:rPr>
          <w:rFonts w:ascii="Calibri" w:eastAsia="Arial" w:hAnsi="Calibri" w:cs="Calibri"/>
        </w:rPr>
        <w:t xml:space="preserve"> outlined in these Guidelines</w:t>
      </w:r>
      <w:r w:rsidR="00276C3D">
        <w:rPr>
          <w:rFonts w:ascii="Calibri" w:eastAsia="Arial" w:hAnsi="Calibri" w:cs="Calibri"/>
        </w:rPr>
        <w:t xml:space="preserve"> </w:t>
      </w:r>
      <w:r w:rsidR="003E1EEF">
        <w:rPr>
          <w:rFonts w:ascii="Calibri" w:eastAsia="Arial" w:hAnsi="Calibri" w:cs="Calibri"/>
        </w:rPr>
        <w:t>including that you will need to be studying</w:t>
      </w:r>
      <w:r w:rsidR="006E387E" w:rsidRPr="003B4D81">
        <w:rPr>
          <w:rFonts w:ascii="Calibri" w:eastAsia="Arial" w:hAnsi="Calibri" w:cs="Calibri"/>
        </w:rPr>
        <w:t xml:space="preserve"> </w:t>
      </w:r>
      <w:r w:rsidR="00276C3D">
        <w:rPr>
          <w:rFonts w:ascii="Calibri" w:eastAsia="Arial" w:hAnsi="Calibri" w:cs="Calibri"/>
        </w:rPr>
        <w:t xml:space="preserve">in person at the Regional University Centre, this ensures you meet eligibility of studying </w:t>
      </w:r>
      <w:r w:rsidR="006E387E" w:rsidRPr="003B4D81">
        <w:rPr>
          <w:rFonts w:ascii="Calibri" w:eastAsia="Arial" w:hAnsi="Calibri" w:cs="Calibri"/>
        </w:rPr>
        <w:t>face to face, or in dual delivery method, for at least part of the course</w:t>
      </w:r>
      <w:r>
        <w:rPr>
          <w:rFonts w:ascii="Calibri" w:eastAsia="Arial" w:hAnsi="Calibri" w:cs="Calibri"/>
        </w:rPr>
        <w:t>.</w:t>
      </w:r>
      <w:r w:rsidR="003B4D81" w:rsidRPr="003B4D81">
        <w:rPr>
          <w:rFonts w:ascii="Calibri" w:eastAsia="Arial" w:hAnsi="Calibri" w:cs="Calibri"/>
        </w:rPr>
        <w:t xml:space="preserve"> </w:t>
      </w:r>
      <w:r w:rsidR="006E387E">
        <w:rPr>
          <w:rFonts w:ascii="Calibri" w:eastAsia="Arial" w:hAnsi="Calibri" w:cs="Calibri"/>
        </w:rPr>
        <w:t>This acknowledges that Regional University Centres support face to face interactions both online and through the range of services delivered.</w:t>
      </w:r>
    </w:p>
    <w:p w14:paraId="0DFCFB09" w14:textId="77777777" w:rsidR="00300DCF" w:rsidRDefault="00300DCF" w:rsidP="00D86641">
      <w:pPr>
        <w:suppressAutoHyphens/>
        <w:spacing w:before="180" w:after="60" w:line="240" w:lineRule="auto"/>
        <w:rPr>
          <w:rFonts w:ascii="Calibri" w:eastAsia="Arial" w:hAnsi="Calibri" w:cs="Calibri"/>
        </w:rPr>
      </w:pPr>
    </w:p>
    <w:p w14:paraId="05E8BA04" w14:textId="77777777" w:rsidR="003B4D81" w:rsidRPr="003B4D81" w:rsidRDefault="003B4D81" w:rsidP="00CF6BD5">
      <w:pPr>
        <w:numPr>
          <w:ilvl w:val="2"/>
          <w:numId w:val="12"/>
        </w:numPr>
        <w:suppressAutoHyphens/>
        <w:spacing w:before="180" w:after="60" w:line="280" w:lineRule="atLeast"/>
        <w:rPr>
          <w:rFonts w:ascii="Calibri" w:eastAsia="Times New Roman" w:hAnsi="Calibri" w:cs="Calibri"/>
          <w:bCs/>
          <w:iCs/>
          <w:color w:val="264F90"/>
          <w:sz w:val="24"/>
          <w:szCs w:val="32"/>
        </w:rPr>
      </w:pPr>
      <w:bookmarkStart w:id="100" w:name="_Toc54170670"/>
      <w:bookmarkStart w:id="101" w:name="_Toc54170806"/>
      <w:bookmarkStart w:id="102" w:name="_Toc54170942"/>
      <w:bookmarkStart w:id="103" w:name="_Toc54265517"/>
      <w:bookmarkEnd w:id="99"/>
      <w:bookmarkEnd w:id="100"/>
      <w:bookmarkEnd w:id="101"/>
      <w:bookmarkEnd w:id="102"/>
      <w:r w:rsidRPr="003B4D81">
        <w:rPr>
          <w:rFonts w:ascii="Calibri" w:eastAsia="Times New Roman" w:hAnsi="Calibri" w:cs="Calibri"/>
          <w:bCs/>
          <w:iCs/>
          <w:color w:val="264F90"/>
          <w:sz w:val="24"/>
          <w:szCs w:val="32"/>
        </w:rPr>
        <w:lastRenderedPageBreak/>
        <w:t>Accredited courses</w:t>
      </w:r>
      <w:bookmarkEnd w:id="103"/>
    </w:p>
    <w:p w14:paraId="4C34D94F" w14:textId="07108FF9" w:rsidR="003B4D81" w:rsidRDefault="003B4D81" w:rsidP="00D86641">
      <w:pPr>
        <w:suppressAutoHyphens/>
        <w:spacing w:before="180" w:after="60" w:line="240" w:lineRule="auto"/>
        <w:rPr>
          <w:rFonts w:ascii="Calibri" w:eastAsia="Arial" w:hAnsi="Calibri" w:cs="Calibri"/>
        </w:rPr>
      </w:pPr>
      <w:r w:rsidRPr="00F11C84">
        <w:rPr>
          <w:rFonts w:ascii="Calibri" w:hAnsi="Calibri"/>
        </w:rPr>
        <w:t xml:space="preserve">The </w:t>
      </w:r>
      <w:r w:rsidRPr="00D86641">
        <w:rPr>
          <w:rFonts w:ascii="Calibri" w:eastAsia="Arial" w:hAnsi="Calibri" w:cs="Calibri"/>
        </w:rPr>
        <w:t>course</w:t>
      </w:r>
      <w:r w:rsidRPr="00F11C84">
        <w:rPr>
          <w:rFonts w:ascii="Calibri" w:hAnsi="Calibri"/>
        </w:rPr>
        <w:t xml:space="preserve"> of study must be accredited, and the Eligible Provider must be accredited to deliver the course.</w:t>
      </w:r>
      <w:r w:rsidRPr="00F11C84">
        <w:rPr>
          <w:rFonts w:ascii="Calibri" w:hAnsi="Calibri"/>
          <w:vertAlign w:val="superscript"/>
        </w:rPr>
        <w:footnoteReference w:id="8"/>
      </w:r>
    </w:p>
    <w:p w14:paraId="4BD4450C" w14:textId="34258106" w:rsidR="00814524" w:rsidRPr="003B4D81" w:rsidRDefault="00814524">
      <w:pPr>
        <w:numPr>
          <w:ilvl w:val="2"/>
          <w:numId w:val="12"/>
        </w:numPr>
        <w:suppressAutoHyphens/>
        <w:spacing w:before="180" w:after="60" w:line="280" w:lineRule="atLeast"/>
        <w:rPr>
          <w:rFonts w:ascii="Calibri" w:eastAsia="Times New Roman" w:hAnsi="Calibri" w:cs="Calibri"/>
          <w:bCs/>
          <w:iCs/>
          <w:color w:val="264F90"/>
          <w:sz w:val="24"/>
          <w:szCs w:val="32"/>
        </w:rPr>
      </w:pPr>
      <w:bookmarkStart w:id="104" w:name="_Toc54265519"/>
      <w:r>
        <w:rPr>
          <w:rFonts w:ascii="Calibri" w:eastAsia="Times New Roman" w:hAnsi="Calibri" w:cs="Calibri"/>
          <w:bCs/>
          <w:iCs/>
          <w:color w:val="264F90"/>
          <w:sz w:val="24"/>
          <w:szCs w:val="32"/>
        </w:rPr>
        <w:t xml:space="preserve">Qualifying </w:t>
      </w:r>
      <w:r w:rsidR="00D23A87">
        <w:rPr>
          <w:rFonts w:ascii="Calibri" w:eastAsia="Times New Roman" w:hAnsi="Calibri" w:cs="Calibri"/>
          <w:bCs/>
          <w:iCs/>
          <w:color w:val="264F90"/>
          <w:sz w:val="24"/>
          <w:szCs w:val="32"/>
        </w:rPr>
        <w:t>tertiary</w:t>
      </w:r>
      <w:r>
        <w:rPr>
          <w:rFonts w:ascii="Calibri" w:eastAsia="Times New Roman" w:hAnsi="Calibri" w:cs="Calibri"/>
          <w:bCs/>
          <w:iCs/>
          <w:color w:val="264F90"/>
          <w:sz w:val="24"/>
          <w:szCs w:val="32"/>
        </w:rPr>
        <w:t xml:space="preserve"> </w:t>
      </w:r>
      <w:r w:rsidR="001B62C7">
        <w:rPr>
          <w:rFonts w:ascii="Calibri" w:eastAsia="Times New Roman" w:hAnsi="Calibri" w:cs="Calibri"/>
          <w:bCs/>
          <w:iCs/>
          <w:color w:val="264F90"/>
          <w:sz w:val="24"/>
          <w:szCs w:val="32"/>
        </w:rPr>
        <w:t>c</w:t>
      </w:r>
      <w:r>
        <w:rPr>
          <w:rFonts w:ascii="Calibri" w:eastAsia="Times New Roman" w:hAnsi="Calibri" w:cs="Calibri"/>
          <w:bCs/>
          <w:iCs/>
          <w:color w:val="264F90"/>
          <w:sz w:val="24"/>
          <w:szCs w:val="32"/>
        </w:rPr>
        <w:t>ourse</w:t>
      </w:r>
      <w:bookmarkEnd w:id="104"/>
    </w:p>
    <w:p w14:paraId="7CAFE1E6" w14:textId="0509113C" w:rsidR="003B4D81" w:rsidRPr="00814524" w:rsidRDefault="003B4D81" w:rsidP="00D86641">
      <w:pPr>
        <w:suppressAutoHyphens/>
        <w:spacing w:before="180" w:after="60" w:line="240" w:lineRule="auto"/>
        <w:rPr>
          <w:rFonts w:ascii="Calibri" w:eastAsia="Arial" w:hAnsi="Calibri" w:cs="Calibri"/>
        </w:rPr>
      </w:pPr>
      <w:r w:rsidRPr="00814524">
        <w:rPr>
          <w:rFonts w:ascii="Calibri" w:eastAsia="Arial" w:hAnsi="Calibri" w:cs="Calibri"/>
        </w:rPr>
        <w:t>The course of study</w:t>
      </w:r>
      <w:r w:rsidR="00836940" w:rsidRPr="00814524">
        <w:rPr>
          <w:rFonts w:ascii="Calibri" w:eastAsia="Arial" w:hAnsi="Calibri" w:cs="Calibri"/>
        </w:rPr>
        <w:t xml:space="preserve"> you are enrolled</w:t>
      </w:r>
      <w:r w:rsidR="005653B4" w:rsidRPr="00814524">
        <w:rPr>
          <w:rFonts w:ascii="Calibri" w:eastAsia="Arial" w:hAnsi="Calibri" w:cs="Calibri"/>
        </w:rPr>
        <w:t xml:space="preserve"> at</w:t>
      </w:r>
      <w:r w:rsidRPr="00814524">
        <w:rPr>
          <w:rFonts w:ascii="Calibri" w:eastAsia="Arial" w:hAnsi="Calibri" w:cs="Calibri"/>
        </w:rPr>
        <w:t xml:space="preserve"> must </w:t>
      </w:r>
      <w:r w:rsidR="00A80810">
        <w:rPr>
          <w:rFonts w:ascii="Calibri" w:eastAsia="Arial" w:hAnsi="Calibri" w:cs="Calibri"/>
        </w:rPr>
        <w:t xml:space="preserve">lead to a qualification </w:t>
      </w:r>
      <w:r w:rsidRPr="00814524">
        <w:rPr>
          <w:rFonts w:ascii="Calibri" w:eastAsia="Arial" w:hAnsi="Calibri" w:cs="Calibri"/>
        </w:rPr>
        <w:t>classified at one of the following Australian</w:t>
      </w:r>
      <w:r w:rsidR="00836940" w:rsidRPr="00814524">
        <w:rPr>
          <w:rFonts w:ascii="Calibri" w:eastAsia="Arial" w:hAnsi="Calibri" w:cs="Calibri"/>
        </w:rPr>
        <w:t xml:space="preserve"> </w:t>
      </w:r>
      <w:r w:rsidRPr="00814524">
        <w:rPr>
          <w:rFonts w:ascii="Calibri" w:eastAsia="Arial" w:hAnsi="Calibri" w:cs="Calibri"/>
        </w:rPr>
        <w:t>Qualifications Framework levels:</w:t>
      </w:r>
    </w:p>
    <w:p w14:paraId="027A3FDA" w14:textId="77777777" w:rsidR="003B4D81" w:rsidRPr="003B4D81" w:rsidRDefault="003B4D81" w:rsidP="00CF6BD5">
      <w:pPr>
        <w:numPr>
          <w:ilvl w:val="0"/>
          <w:numId w:val="13"/>
        </w:numPr>
        <w:suppressAutoHyphens/>
        <w:spacing w:before="180" w:after="60" w:line="280" w:lineRule="atLeast"/>
        <w:contextualSpacing/>
        <w:rPr>
          <w:rFonts w:ascii="Calibri" w:eastAsia="Times New Roman" w:hAnsi="Calibri" w:cs="Calibri"/>
        </w:rPr>
      </w:pPr>
      <w:r w:rsidRPr="003B4D81">
        <w:rPr>
          <w:rFonts w:ascii="Calibri" w:eastAsia="Times New Roman" w:hAnsi="Calibri" w:cs="Calibri"/>
        </w:rPr>
        <w:t xml:space="preserve">Level 4 </w:t>
      </w:r>
      <w:r w:rsidRPr="003B4D81">
        <w:rPr>
          <w:rFonts w:ascii="Calibri" w:eastAsia="Times New Roman" w:hAnsi="Calibri" w:cs="Calibri"/>
        </w:rPr>
        <w:tab/>
        <w:t xml:space="preserve"> </w:t>
      </w:r>
      <w:r w:rsidRPr="003B4D81">
        <w:rPr>
          <w:rFonts w:ascii="Calibri" w:eastAsia="Times New Roman" w:hAnsi="Calibri" w:cs="Calibri"/>
        </w:rPr>
        <w:tab/>
        <w:t>Certificate IV</w:t>
      </w:r>
    </w:p>
    <w:p w14:paraId="26F03516" w14:textId="77777777" w:rsidR="003B4D81" w:rsidRPr="003B4D81" w:rsidRDefault="003B4D81" w:rsidP="00CF6BD5">
      <w:pPr>
        <w:numPr>
          <w:ilvl w:val="0"/>
          <w:numId w:val="13"/>
        </w:numPr>
        <w:suppressAutoHyphens/>
        <w:spacing w:before="180" w:after="60" w:line="280" w:lineRule="atLeast"/>
        <w:contextualSpacing/>
        <w:rPr>
          <w:rFonts w:ascii="Calibri" w:eastAsia="Times New Roman" w:hAnsi="Calibri" w:cs="Calibri"/>
        </w:rPr>
      </w:pPr>
      <w:r w:rsidRPr="003B4D81">
        <w:rPr>
          <w:rFonts w:ascii="Calibri" w:eastAsia="Times New Roman" w:hAnsi="Calibri" w:cs="Calibri"/>
        </w:rPr>
        <w:t xml:space="preserve">Level 5 </w:t>
      </w:r>
      <w:r w:rsidRPr="003B4D81">
        <w:rPr>
          <w:rFonts w:ascii="Calibri" w:eastAsia="Times New Roman" w:hAnsi="Calibri" w:cs="Calibri"/>
        </w:rPr>
        <w:tab/>
        <w:t xml:space="preserve"> </w:t>
      </w:r>
      <w:r w:rsidRPr="003B4D81">
        <w:rPr>
          <w:rFonts w:ascii="Calibri" w:eastAsia="Times New Roman" w:hAnsi="Calibri" w:cs="Calibri"/>
        </w:rPr>
        <w:tab/>
        <w:t>Diploma</w:t>
      </w:r>
    </w:p>
    <w:p w14:paraId="68314AE2" w14:textId="77777777" w:rsidR="003B4D81" w:rsidRPr="003B4D81" w:rsidRDefault="003B4D81" w:rsidP="00CF6BD5">
      <w:pPr>
        <w:numPr>
          <w:ilvl w:val="0"/>
          <w:numId w:val="13"/>
        </w:numPr>
        <w:suppressAutoHyphens/>
        <w:spacing w:before="180" w:after="60" w:line="280" w:lineRule="atLeast"/>
        <w:contextualSpacing/>
        <w:rPr>
          <w:rFonts w:ascii="Calibri" w:eastAsia="Times New Roman" w:hAnsi="Calibri" w:cs="Calibri"/>
        </w:rPr>
      </w:pPr>
      <w:r w:rsidRPr="003B4D81">
        <w:rPr>
          <w:rFonts w:ascii="Calibri" w:eastAsia="Times New Roman" w:hAnsi="Calibri" w:cs="Calibri"/>
        </w:rPr>
        <w:t xml:space="preserve">Level 6 </w:t>
      </w:r>
      <w:r w:rsidRPr="003B4D81">
        <w:rPr>
          <w:rFonts w:ascii="Calibri" w:eastAsia="Times New Roman" w:hAnsi="Calibri" w:cs="Calibri"/>
        </w:rPr>
        <w:tab/>
        <w:t xml:space="preserve"> </w:t>
      </w:r>
      <w:r w:rsidRPr="003B4D81">
        <w:rPr>
          <w:rFonts w:ascii="Calibri" w:eastAsia="Times New Roman" w:hAnsi="Calibri" w:cs="Calibri"/>
        </w:rPr>
        <w:tab/>
        <w:t>Advanced Diploma or Associate Degree</w:t>
      </w:r>
    </w:p>
    <w:p w14:paraId="4612B24B" w14:textId="77777777" w:rsidR="003B4D81" w:rsidRPr="003B4D81" w:rsidRDefault="003B4D81" w:rsidP="00CF6BD5">
      <w:pPr>
        <w:numPr>
          <w:ilvl w:val="0"/>
          <w:numId w:val="13"/>
        </w:numPr>
        <w:suppressAutoHyphens/>
        <w:spacing w:before="180" w:after="60" w:line="280" w:lineRule="atLeast"/>
        <w:contextualSpacing/>
        <w:rPr>
          <w:rFonts w:ascii="Calibri" w:eastAsia="Times New Roman" w:hAnsi="Calibri" w:cs="Calibri"/>
        </w:rPr>
      </w:pPr>
      <w:r w:rsidRPr="003B4D81">
        <w:rPr>
          <w:rFonts w:ascii="Calibri" w:eastAsia="Times New Roman" w:hAnsi="Calibri" w:cs="Calibri"/>
        </w:rPr>
        <w:t xml:space="preserve">Level 7 </w:t>
      </w:r>
      <w:r w:rsidRPr="003B4D81">
        <w:rPr>
          <w:rFonts w:ascii="Calibri" w:eastAsia="Times New Roman" w:hAnsi="Calibri" w:cs="Calibri"/>
        </w:rPr>
        <w:tab/>
        <w:t xml:space="preserve"> </w:t>
      </w:r>
      <w:r w:rsidRPr="003B4D81">
        <w:rPr>
          <w:rFonts w:ascii="Calibri" w:eastAsia="Times New Roman" w:hAnsi="Calibri" w:cs="Calibri"/>
        </w:rPr>
        <w:tab/>
        <w:t>Bachelor Degree</w:t>
      </w:r>
    </w:p>
    <w:p w14:paraId="564EBA31" w14:textId="77777777" w:rsidR="003B4D81" w:rsidRPr="003B4D81" w:rsidRDefault="003B4D81" w:rsidP="00CF6BD5">
      <w:pPr>
        <w:numPr>
          <w:ilvl w:val="0"/>
          <w:numId w:val="13"/>
        </w:numPr>
        <w:suppressAutoHyphens/>
        <w:spacing w:before="180" w:after="60" w:line="280" w:lineRule="atLeast"/>
        <w:contextualSpacing/>
        <w:rPr>
          <w:rFonts w:ascii="Calibri" w:eastAsia="Times New Roman" w:hAnsi="Calibri" w:cs="Calibri"/>
        </w:rPr>
      </w:pPr>
      <w:r w:rsidRPr="003B4D81">
        <w:rPr>
          <w:rFonts w:ascii="Calibri" w:eastAsia="Times New Roman" w:hAnsi="Calibri" w:cs="Calibri"/>
        </w:rPr>
        <w:t xml:space="preserve">Level 8 </w:t>
      </w:r>
      <w:r w:rsidRPr="003B4D81">
        <w:rPr>
          <w:rFonts w:ascii="Calibri" w:eastAsia="Times New Roman" w:hAnsi="Calibri" w:cs="Calibri"/>
        </w:rPr>
        <w:tab/>
        <w:t xml:space="preserve"> </w:t>
      </w:r>
      <w:r w:rsidRPr="003B4D81">
        <w:rPr>
          <w:rFonts w:ascii="Calibri" w:eastAsia="Times New Roman" w:hAnsi="Calibri" w:cs="Calibri"/>
        </w:rPr>
        <w:tab/>
        <w:t>Bachelor Honours Degree, Graduate Certificate or Graduate Diploma</w:t>
      </w:r>
    </w:p>
    <w:p w14:paraId="2549C690" w14:textId="47E6EE15" w:rsidR="003B4D81" w:rsidRPr="003B4D81" w:rsidRDefault="003B4D81" w:rsidP="00D86641">
      <w:pPr>
        <w:suppressAutoHyphens/>
        <w:spacing w:before="180" w:after="60" w:line="240" w:lineRule="auto"/>
        <w:rPr>
          <w:rFonts w:ascii="Calibri" w:eastAsia="Arial" w:hAnsi="Calibri" w:cs="Calibri"/>
        </w:rPr>
      </w:pPr>
      <w:r w:rsidRPr="003B4D81">
        <w:rPr>
          <w:rFonts w:ascii="Calibri" w:eastAsia="Arial" w:hAnsi="Calibri" w:cs="Calibri"/>
        </w:rPr>
        <w:t xml:space="preserve">Eligibility for the TAP is restricted to those who are studying Certificate IV or above. The TAP is aimed at school leavers undertaking eligible tertiary </w:t>
      </w:r>
      <w:r w:rsidR="00435593">
        <w:rPr>
          <w:rFonts w:ascii="Calibri" w:eastAsia="Arial" w:hAnsi="Calibri" w:cs="Calibri"/>
        </w:rPr>
        <w:t>education</w:t>
      </w:r>
      <w:r w:rsidR="00435593" w:rsidRPr="003B4D81">
        <w:rPr>
          <w:rFonts w:ascii="Calibri" w:eastAsia="Arial" w:hAnsi="Calibri" w:cs="Calibri"/>
        </w:rPr>
        <w:t xml:space="preserve"> </w:t>
      </w:r>
      <w:r w:rsidRPr="003B4D81">
        <w:rPr>
          <w:rFonts w:ascii="Calibri" w:eastAsia="Arial" w:hAnsi="Calibri" w:cs="Calibri"/>
        </w:rPr>
        <w:t xml:space="preserve">in the year immediately following completion of </w:t>
      </w:r>
      <w:r w:rsidR="00CF6BD5">
        <w:rPr>
          <w:rFonts w:ascii="Calibri" w:eastAsia="Arial" w:hAnsi="Calibri" w:cs="Calibri"/>
        </w:rPr>
        <w:t>Year 12</w:t>
      </w:r>
      <w:r w:rsidR="00CA27B0">
        <w:rPr>
          <w:rFonts w:ascii="Calibri" w:eastAsia="Arial" w:hAnsi="Calibri" w:cs="Calibri"/>
        </w:rPr>
        <w:t xml:space="preserve"> </w:t>
      </w:r>
      <w:r w:rsidR="00942A3C">
        <w:rPr>
          <w:rFonts w:ascii="Calibri" w:eastAsia="Arial" w:hAnsi="Calibri" w:cs="Calibri"/>
        </w:rPr>
        <w:t>or year 12 equivalent education</w:t>
      </w:r>
      <w:r w:rsidRPr="003B4D81">
        <w:rPr>
          <w:rFonts w:ascii="Calibri" w:eastAsia="Arial" w:hAnsi="Calibri" w:cs="Calibri"/>
        </w:rPr>
        <w:t>.</w:t>
      </w:r>
    </w:p>
    <w:p w14:paraId="1A535735" w14:textId="77777777" w:rsidR="003B4D81" w:rsidRPr="003B4D81" w:rsidRDefault="003B4D81" w:rsidP="003B4D81">
      <w:pPr>
        <w:suppressAutoHyphens/>
        <w:spacing w:before="180" w:after="60" w:line="280" w:lineRule="atLeast"/>
        <w:rPr>
          <w:rFonts w:ascii="Calibri" w:eastAsia="Arial" w:hAnsi="Calibri" w:cs="Calibri"/>
        </w:rPr>
      </w:pPr>
      <w:r w:rsidRPr="003B4D81">
        <w:rPr>
          <w:rFonts w:ascii="Calibri" w:eastAsia="Arial" w:hAnsi="Calibri" w:cs="Calibri"/>
        </w:rPr>
        <w:t xml:space="preserve">The following courses </w:t>
      </w:r>
      <w:r w:rsidRPr="003B4D81">
        <w:rPr>
          <w:rFonts w:ascii="Calibri" w:eastAsia="Arial" w:hAnsi="Calibri" w:cs="Calibri"/>
          <w:u w:val="single"/>
        </w:rPr>
        <w:t>will not</w:t>
      </w:r>
      <w:r w:rsidRPr="003B4D81">
        <w:rPr>
          <w:rFonts w:ascii="Calibri" w:eastAsia="Arial" w:hAnsi="Calibri" w:cs="Calibri"/>
        </w:rPr>
        <w:t xml:space="preserve"> be eligible for the TAP:</w:t>
      </w:r>
    </w:p>
    <w:p w14:paraId="0A455E61" w14:textId="7E34E245" w:rsidR="003B4D81" w:rsidRPr="00AC6A7A" w:rsidRDefault="003B4D81" w:rsidP="00CF6BD5">
      <w:pPr>
        <w:numPr>
          <w:ilvl w:val="0"/>
          <w:numId w:val="13"/>
        </w:numPr>
        <w:suppressAutoHyphens/>
        <w:spacing w:before="180" w:after="60" w:line="280" w:lineRule="atLeast"/>
        <w:contextualSpacing/>
        <w:rPr>
          <w:rFonts w:ascii="Calibri" w:eastAsia="Times New Roman" w:hAnsi="Calibri" w:cs="Calibri"/>
        </w:rPr>
      </w:pPr>
      <w:r w:rsidRPr="00AC6A7A">
        <w:rPr>
          <w:rFonts w:ascii="Calibri" w:eastAsia="Times New Roman" w:hAnsi="Calibri" w:cs="Calibri"/>
        </w:rPr>
        <w:t xml:space="preserve">Level 4 Certificate IV </w:t>
      </w:r>
      <w:r w:rsidR="007848F0" w:rsidRPr="00AC6A7A">
        <w:rPr>
          <w:rFonts w:ascii="Calibri" w:eastAsia="Times New Roman" w:hAnsi="Calibri" w:cs="Calibri"/>
        </w:rPr>
        <w:t xml:space="preserve">or Level 5 Diploma </w:t>
      </w:r>
      <w:r w:rsidRPr="00AC6A7A">
        <w:rPr>
          <w:rFonts w:ascii="Calibri" w:eastAsia="Times New Roman" w:hAnsi="Calibri" w:cs="Calibri"/>
        </w:rPr>
        <w:t xml:space="preserve">courses being studied for the purpose of the </w:t>
      </w:r>
      <w:r w:rsidR="00CF6BD5" w:rsidRPr="00AC6A7A">
        <w:rPr>
          <w:rFonts w:ascii="Calibri" w:eastAsia="Times New Roman" w:hAnsi="Calibri" w:cs="Calibri"/>
        </w:rPr>
        <w:t>Applicant</w:t>
      </w:r>
      <w:r w:rsidRPr="00AC6A7A">
        <w:rPr>
          <w:rFonts w:ascii="Calibri" w:eastAsia="Times New Roman" w:hAnsi="Calibri" w:cs="Calibri"/>
        </w:rPr>
        <w:t xml:space="preserve"> gaining a </w:t>
      </w:r>
      <w:r w:rsidR="00CF6BD5" w:rsidRPr="00AC6A7A">
        <w:rPr>
          <w:rFonts w:ascii="Calibri" w:eastAsia="Times New Roman" w:hAnsi="Calibri" w:cs="Calibri"/>
        </w:rPr>
        <w:t>Year 12</w:t>
      </w:r>
      <w:r w:rsidRPr="00AC6A7A">
        <w:rPr>
          <w:rFonts w:ascii="Calibri" w:eastAsia="Times New Roman" w:hAnsi="Calibri" w:cs="Calibri"/>
        </w:rPr>
        <w:t xml:space="preserve"> equivalent </w:t>
      </w:r>
      <w:r w:rsidR="009E6F65" w:rsidRPr="00AC6A7A">
        <w:rPr>
          <w:rFonts w:ascii="Calibri" w:eastAsia="Times New Roman" w:hAnsi="Calibri" w:cs="Calibri"/>
        </w:rPr>
        <w:t xml:space="preserve">level </w:t>
      </w:r>
      <w:r w:rsidR="00294FB9" w:rsidRPr="00AC6A7A">
        <w:rPr>
          <w:rFonts w:ascii="Calibri" w:eastAsia="Times New Roman" w:hAnsi="Calibri" w:cs="Calibri"/>
        </w:rPr>
        <w:t>of education</w:t>
      </w:r>
    </w:p>
    <w:p w14:paraId="5802BBBD" w14:textId="77777777" w:rsidR="00AC6A7A" w:rsidRPr="003A7E5C" w:rsidRDefault="00AC6A7A" w:rsidP="00AC6A7A">
      <w:pPr>
        <w:numPr>
          <w:ilvl w:val="0"/>
          <w:numId w:val="13"/>
        </w:numPr>
        <w:suppressAutoHyphens/>
        <w:spacing w:before="180" w:after="60" w:line="280" w:lineRule="atLeast"/>
        <w:contextualSpacing/>
        <w:rPr>
          <w:rFonts w:ascii="Calibri" w:hAnsi="Calibri"/>
        </w:rPr>
      </w:pPr>
      <w:r w:rsidRPr="003A7E5C">
        <w:rPr>
          <w:rFonts w:ascii="Calibri" w:hAnsi="Calibri"/>
        </w:rPr>
        <w:t xml:space="preserve">Certificate IV or Diploma course that is considered a secondary course by the </w:t>
      </w:r>
      <w:hyperlink r:id="rId36" w:anchor=":~:text=The%20Student%20Assistance%20%28Education%20Institutions%20and%20Courses%29%20Determination,under%20subsection%205D%20%281%29%20is%20a%20legislative%20instrument." w:history="1">
        <w:r w:rsidRPr="00F2261E">
          <w:rPr>
            <w:rFonts w:ascii="Calibri" w:hAnsi="Calibri"/>
            <w:i/>
            <w:iCs/>
          </w:rPr>
          <w:t>Student Assistance Determination 2019</w:t>
        </w:r>
      </w:hyperlink>
      <w:r w:rsidRPr="003A7E5C">
        <w:rPr>
          <w:rFonts w:ascii="Calibri" w:hAnsi="Calibri"/>
        </w:rPr>
        <w:t xml:space="preserve"> </w:t>
      </w:r>
    </w:p>
    <w:p w14:paraId="7BE93426" w14:textId="77777777" w:rsidR="00AC6A7A" w:rsidRPr="00704330" w:rsidRDefault="00AC6A7A" w:rsidP="00AC6A7A">
      <w:pPr>
        <w:numPr>
          <w:ilvl w:val="0"/>
          <w:numId w:val="13"/>
        </w:numPr>
        <w:suppressAutoHyphens/>
        <w:spacing w:before="180" w:after="60" w:line="280" w:lineRule="atLeast"/>
        <w:contextualSpacing/>
        <w:rPr>
          <w:rFonts w:ascii="Calibri" w:eastAsia="Times New Roman" w:hAnsi="Calibri" w:cs="Calibri"/>
        </w:rPr>
      </w:pPr>
      <w:r w:rsidRPr="00704330">
        <w:rPr>
          <w:rFonts w:ascii="Calibri" w:eastAsia="Times New Roman" w:hAnsi="Calibri" w:cs="Calibri"/>
        </w:rPr>
        <w:t>Bridging or enabling courses</w:t>
      </w:r>
    </w:p>
    <w:p w14:paraId="224265B7" w14:textId="43827E51" w:rsidR="003B4D81" w:rsidRDefault="003B4D81" w:rsidP="00AC6A7A">
      <w:pPr>
        <w:numPr>
          <w:ilvl w:val="0"/>
          <w:numId w:val="13"/>
        </w:numPr>
        <w:suppressAutoHyphens/>
        <w:spacing w:after="60" w:line="280" w:lineRule="atLeast"/>
        <w:ind w:left="714" w:hanging="357"/>
        <w:contextualSpacing/>
        <w:rPr>
          <w:rFonts w:ascii="Calibri" w:eastAsia="Times New Roman" w:hAnsi="Calibri" w:cs="Calibri"/>
        </w:rPr>
      </w:pPr>
      <w:r w:rsidRPr="003B4D81">
        <w:rPr>
          <w:rFonts w:ascii="Calibri" w:eastAsia="Times New Roman" w:hAnsi="Calibri" w:cs="Calibri"/>
        </w:rPr>
        <w:t>Study as part of an Australian Apprenticeship</w:t>
      </w:r>
      <w:r w:rsidR="00AC6A7A">
        <w:rPr>
          <w:rFonts w:ascii="Calibri" w:eastAsia="Times New Roman" w:hAnsi="Calibri" w:cs="Calibri"/>
        </w:rPr>
        <w:t>.</w:t>
      </w:r>
    </w:p>
    <w:p w14:paraId="335EB52F" w14:textId="77777777" w:rsidR="003B4D81" w:rsidRPr="003B4D81" w:rsidRDefault="003B4D81" w:rsidP="00CF6BD5">
      <w:pPr>
        <w:numPr>
          <w:ilvl w:val="2"/>
          <w:numId w:val="12"/>
        </w:numPr>
        <w:suppressAutoHyphens/>
        <w:spacing w:before="180" w:after="60" w:line="280" w:lineRule="atLeast"/>
        <w:rPr>
          <w:rFonts w:ascii="Calibri" w:eastAsia="Times New Roman" w:hAnsi="Calibri" w:cs="Calibri"/>
          <w:bCs/>
          <w:iCs/>
          <w:color w:val="264F90"/>
          <w:sz w:val="24"/>
          <w:szCs w:val="32"/>
        </w:rPr>
      </w:pPr>
      <w:bookmarkStart w:id="105" w:name="_Toc54265520"/>
      <w:r w:rsidRPr="003B4D81">
        <w:rPr>
          <w:rFonts w:ascii="Calibri" w:eastAsia="Times New Roman" w:hAnsi="Calibri" w:cs="Calibri"/>
          <w:bCs/>
          <w:iCs/>
          <w:color w:val="264F90"/>
          <w:sz w:val="24"/>
          <w:szCs w:val="32"/>
        </w:rPr>
        <w:t>Commencement Periods</w:t>
      </w:r>
      <w:bookmarkEnd w:id="105"/>
    </w:p>
    <w:p w14:paraId="31C02DDC" w14:textId="3CCFC8B6" w:rsidR="003B4D81" w:rsidRPr="003B4D81" w:rsidRDefault="00836940" w:rsidP="00D86641">
      <w:pPr>
        <w:suppressAutoHyphens/>
        <w:spacing w:before="180" w:after="60" w:line="240" w:lineRule="auto"/>
        <w:rPr>
          <w:rFonts w:ascii="Calibri" w:eastAsia="Arial" w:hAnsi="Calibri" w:cs="Calibri"/>
        </w:rPr>
      </w:pPr>
      <w:bookmarkStart w:id="106" w:name="_Toc54170675"/>
      <w:bookmarkStart w:id="107" w:name="_Toc54170811"/>
      <w:bookmarkStart w:id="108" w:name="_Toc54170947"/>
      <w:bookmarkStart w:id="109" w:name="_Toc477959239"/>
      <w:bookmarkStart w:id="110" w:name="_Toc478393536"/>
      <w:bookmarkStart w:id="111" w:name="_Toc479248302"/>
      <w:bookmarkStart w:id="112" w:name="_Toc479256830"/>
      <w:bookmarkStart w:id="113" w:name="_Toc479261660"/>
      <w:bookmarkStart w:id="114" w:name="_Toc477959240"/>
      <w:bookmarkStart w:id="115" w:name="_Toc478393537"/>
      <w:bookmarkStart w:id="116" w:name="_Toc479248303"/>
      <w:bookmarkStart w:id="117" w:name="_Toc479256831"/>
      <w:bookmarkStart w:id="118" w:name="_Toc479261661"/>
      <w:bookmarkStart w:id="119" w:name="_Toc477959241"/>
      <w:bookmarkStart w:id="120" w:name="_Toc478393538"/>
      <w:bookmarkStart w:id="121" w:name="_Toc479248304"/>
      <w:bookmarkStart w:id="122" w:name="_Toc479256832"/>
      <w:bookmarkStart w:id="123" w:name="_Toc479261662"/>
      <w:bookmarkStart w:id="124" w:name="_Toc477959242"/>
      <w:bookmarkStart w:id="125" w:name="_Toc478393539"/>
      <w:bookmarkStart w:id="126" w:name="_Toc479248305"/>
      <w:bookmarkStart w:id="127" w:name="_Toc479256833"/>
      <w:bookmarkStart w:id="128" w:name="_Toc479261663"/>
      <w:bookmarkStart w:id="129" w:name="_Toc477959243"/>
      <w:bookmarkStart w:id="130" w:name="_Toc478393540"/>
      <w:bookmarkStart w:id="131" w:name="_Toc479248306"/>
      <w:bookmarkStart w:id="132" w:name="_Toc479256834"/>
      <w:bookmarkStart w:id="133" w:name="_Toc479261664"/>
      <w:bookmarkStart w:id="134" w:name="_Toc477959244"/>
      <w:bookmarkStart w:id="135" w:name="_Toc478393541"/>
      <w:bookmarkStart w:id="136" w:name="_Toc479248307"/>
      <w:bookmarkStart w:id="137" w:name="_Toc479256835"/>
      <w:bookmarkStart w:id="138" w:name="_Toc479261665"/>
      <w:bookmarkStart w:id="139" w:name="_Toc477959245"/>
      <w:bookmarkStart w:id="140" w:name="_Toc478393542"/>
      <w:bookmarkStart w:id="141" w:name="_Toc479248308"/>
      <w:bookmarkStart w:id="142" w:name="_Toc479256836"/>
      <w:bookmarkStart w:id="143" w:name="_Toc479261666"/>
      <w:bookmarkStart w:id="144" w:name="_Toc477959246"/>
      <w:bookmarkStart w:id="145" w:name="_Toc478393543"/>
      <w:bookmarkStart w:id="146" w:name="_Toc479248309"/>
      <w:bookmarkStart w:id="147" w:name="_Toc479256837"/>
      <w:bookmarkStart w:id="148" w:name="_Toc479261667"/>
      <w:bookmarkStart w:id="149" w:name="_Toc477959247"/>
      <w:bookmarkStart w:id="150" w:name="_Toc478393544"/>
      <w:bookmarkStart w:id="151" w:name="_Toc479248310"/>
      <w:bookmarkStart w:id="152" w:name="_Toc479256838"/>
      <w:bookmarkStart w:id="153" w:name="_Toc479261668"/>
      <w:bookmarkStart w:id="154" w:name="_Toc477959249"/>
      <w:bookmarkStart w:id="155" w:name="_Toc478393546"/>
      <w:bookmarkStart w:id="156" w:name="_Toc479248312"/>
      <w:bookmarkStart w:id="157" w:name="_Toc479256840"/>
      <w:bookmarkStart w:id="158" w:name="_Toc479261670"/>
      <w:bookmarkStart w:id="159" w:name="_Toc471823175"/>
      <w:bookmarkStart w:id="160" w:name="_Toc54265521"/>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Pr>
          <w:rFonts w:ascii="Calibri" w:hAnsi="Calibri"/>
        </w:rPr>
        <w:t xml:space="preserve">You </w:t>
      </w:r>
      <w:r w:rsidR="003B4D81" w:rsidRPr="00836940">
        <w:rPr>
          <w:rFonts w:ascii="Calibri" w:hAnsi="Calibri"/>
        </w:rPr>
        <w:t xml:space="preserve">must </w:t>
      </w:r>
      <w:r w:rsidR="003B4D81" w:rsidRPr="00D86641">
        <w:rPr>
          <w:rFonts w:ascii="Calibri" w:eastAsia="Arial" w:hAnsi="Calibri" w:cs="Calibri"/>
        </w:rPr>
        <w:t>commence</w:t>
      </w:r>
      <w:r w:rsidR="003B4D81" w:rsidRPr="00836940">
        <w:rPr>
          <w:rFonts w:ascii="Calibri" w:hAnsi="Calibri"/>
        </w:rPr>
        <w:t xml:space="preserve"> </w:t>
      </w:r>
      <w:r>
        <w:rPr>
          <w:rFonts w:ascii="Calibri" w:hAnsi="Calibri"/>
        </w:rPr>
        <w:t>your</w:t>
      </w:r>
      <w:r w:rsidR="003B4D81" w:rsidRPr="00836940">
        <w:rPr>
          <w:rFonts w:ascii="Calibri" w:hAnsi="Calibri"/>
        </w:rPr>
        <w:t xml:space="preserve"> </w:t>
      </w:r>
      <w:r w:rsidR="007848F0" w:rsidRPr="00836940">
        <w:rPr>
          <w:rFonts w:ascii="Calibri" w:hAnsi="Calibri"/>
        </w:rPr>
        <w:t xml:space="preserve">TAP qualifying </w:t>
      </w:r>
      <w:r w:rsidR="005A6A3F">
        <w:rPr>
          <w:rFonts w:ascii="Calibri" w:hAnsi="Calibri"/>
        </w:rPr>
        <w:t xml:space="preserve">tertiary </w:t>
      </w:r>
      <w:r w:rsidR="003B4D81" w:rsidRPr="00836940">
        <w:rPr>
          <w:rFonts w:ascii="Calibri" w:hAnsi="Calibri"/>
        </w:rPr>
        <w:t>course</w:t>
      </w:r>
      <w:r w:rsidR="00C04DC6">
        <w:rPr>
          <w:rFonts w:ascii="Calibri" w:hAnsi="Calibri"/>
        </w:rPr>
        <w:t xml:space="preserve"> </w:t>
      </w:r>
      <w:r w:rsidR="003B4D81" w:rsidRPr="00836940">
        <w:rPr>
          <w:rFonts w:ascii="Calibri" w:hAnsi="Calibri"/>
        </w:rPr>
        <w:t xml:space="preserve">of study in the </w:t>
      </w:r>
      <w:r w:rsidR="00F51450" w:rsidRPr="00836940">
        <w:rPr>
          <w:rFonts w:ascii="Calibri" w:hAnsi="Calibri"/>
        </w:rPr>
        <w:t>year</w:t>
      </w:r>
      <w:r w:rsidR="003B4D81" w:rsidRPr="00836940">
        <w:rPr>
          <w:rFonts w:ascii="Calibri" w:hAnsi="Calibri"/>
        </w:rPr>
        <w:t xml:space="preserve"> immediately following</w:t>
      </w:r>
      <w:r>
        <w:rPr>
          <w:rFonts w:ascii="Calibri" w:hAnsi="Calibri"/>
        </w:rPr>
        <w:t xml:space="preserve"> your</w:t>
      </w:r>
      <w:r w:rsidR="003B4D81" w:rsidRPr="00836940">
        <w:rPr>
          <w:rFonts w:ascii="Calibri" w:hAnsi="Calibri"/>
        </w:rPr>
        <w:t xml:space="preserve"> completion of </w:t>
      </w:r>
      <w:r w:rsidR="00CF6BD5" w:rsidRPr="00836940">
        <w:rPr>
          <w:rFonts w:ascii="Calibri" w:hAnsi="Calibri"/>
        </w:rPr>
        <w:t>Year 12</w:t>
      </w:r>
      <w:r w:rsidR="003B4D81" w:rsidRPr="00836940">
        <w:rPr>
          <w:rFonts w:ascii="Calibri" w:hAnsi="Calibri"/>
        </w:rPr>
        <w:t xml:space="preserve"> or equivalent</w:t>
      </w:r>
      <w:r w:rsidR="009F6DC6" w:rsidRPr="00836940">
        <w:rPr>
          <w:rFonts w:ascii="Calibri" w:hAnsi="Calibri"/>
        </w:rPr>
        <w:t xml:space="preserve">. This can also be </w:t>
      </w:r>
      <w:r w:rsidR="003B4D81" w:rsidRPr="00836940">
        <w:rPr>
          <w:rFonts w:ascii="Calibri" w:hAnsi="Calibri"/>
        </w:rPr>
        <w:t xml:space="preserve">if </w:t>
      </w:r>
      <w:r>
        <w:rPr>
          <w:rFonts w:ascii="Calibri" w:hAnsi="Calibri"/>
        </w:rPr>
        <w:t>your</w:t>
      </w:r>
      <w:r w:rsidR="003B4D81" w:rsidRPr="00836940">
        <w:rPr>
          <w:rFonts w:ascii="Calibri" w:hAnsi="Calibri"/>
        </w:rPr>
        <w:t xml:space="preserve"> </w:t>
      </w:r>
      <w:r w:rsidR="0019262A">
        <w:rPr>
          <w:rFonts w:ascii="Calibri" w:hAnsi="Calibri"/>
        </w:rPr>
        <w:t>qualifying</w:t>
      </w:r>
      <w:r w:rsidR="0019262A" w:rsidRPr="00836940">
        <w:rPr>
          <w:rFonts w:ascii="Calibri" w:hAnsi="Calibri"/>
        </w:rPr>
        <w:t xml:space="preserve"> </w:t>
      </w:r>
      <w:r w:rsidR="003B15B4" w:rsidRPr="00836940">
        <w:rPr>
          <w:rFonts w:ascii="Calibri" w:hAnsi="Calibri"/>
        </w:rPr>
        <w:t xml:space="preserve">tertiary </w:t>
      </w:r>
      <w:r w:rsidR="003B4D81" w:rsidRPr="00836940">
        <w:rPr>
          <w:rFonts w:ascii="Calibri" w:hAnsi="Calibri"/>
        </w:rPr>
        <w:t xml:space="preserve">course </w:t>
      </w:r>
      <w:r>
        <w:rPr>
          <w:rFonts w:ascii="Calibri" w:hAnsi="Calibri"/>
        </w:rPr>
        <w:t>includes</w:t>
      </w:r>
      <w:r w:rsidR="003B4D81" w:rsidRPr="00836940">
        <w:rPr>
          <w:rFonts w:ascii="Calibri" w:hAnsi="Calibri"/>
        </w:rPr>
        <w:t xml:space="preserve"> prerequisite activities needed for enrolment, such as employment or intern requirements. Bridging and enabling courses are not included as prerequisites.</w:t>
      </w:r>
    </w:p>
    <w:p w14:paraId="73447286" w14:textId="133CE9A2" w:rsidR="007D28CE" w:rsidRDefault="007D28CE" w:rsidP="00D86641">
      <w:pPr>
        <w:suppressAutoHyphens/>
        <w:spacing w:before="180" w:after="60" w:line="240" w:lineRule="auto"/>
        <w:rPr>
          <w:rFonts w:ascii="Calibri" w:eastAsia="Arial" w:hAnsi="Calibri" w:cs="Calibri"/>
        </w:rPr>
      </w:pPr>
      <w:r w:rsidRPr="003B4D81">
        <w:rPr>
          <w:rFonts w:ascii="Calibri" w:eastAsia="Arial" w:hAnsi="Calibri" w:cs="Calibri"/>
        </w:rPr>
        <w:t xml:space="preserve">Services Australia will need to verify </w:t>
      </w:r>
      <w:r>
        <w:rPr>
          <w:rFonts w:ascii="Calibri" w:eastAsia="Arial" w:hAnsi="Calibri" w:cs="Calibri"/>
        </w:rPr>
        <w:t>commencement</w:t>
      </w:r>
      <w:r w:rsidRPr="003B4D81">
        <w:rPr>
          <w:rFonts w:ascii="Calibri" w:eastAsia="Arial" w:hAnsi="Calibri" w:cs="Calibri"/>
        </w:rPr>
        <w:t xml:space="preserve"> through appropriate evidence</w:t>
      </w:r>
      <w:r w:rsidR="00A86D97">
        <w:rPr>
          <w:rFonts w:ascii="Calibri" w:eastAsia="Arial" w:hAnsi="Calibri" w:cs="Calibri"/>
        </w:rPr>
        <w:t xml:space="preserve"> for example, a notice from </w:t>
      </w:r>
      <w:r w:rsidR="00836940">
        <w:rPr>
          <w:rFonts w:ascii="Calibri" w:eastAsia="Arial" w:hAnsi="Calibri" w:cs="Calibri"/>
        </w:rPr>
        <w:t>your</w:t>
      </w:r>
      <w:r w:rsidR="00A86D97">
        <w:rPr>
          <w:rFonts w:ascii="Calibri" w:eastAsia="Arial" w:hAnsi="Calibri" w:cs="Calibri"/>
        </w:rPr>
        <w:t xml:space="preserve"> education provider or</w:t>
      </w:r>
      <w:r w:rsidR="00A86D97" w:rsidRPr="00A86D97">
        <w:rPr>
          <w:rFonts w:ascii="Calibri" w:eastAsia="Arial" w:hAnsi="Calibri" w:cs="Calibri"/>
        </w:rPr>
        <w:t xml:space="preserve"> </w:t>
      </w:r>
      <w:r w:rsidR="00A86D97">
        <w:rPr>
          <w:rFonts w:ascii="Calibri" w:eastAsia="Arial" w:hAnsi="Calibri" w:cs="Calibri"/>
        </w:rPr>
        <w:t>Commonwealth Assistance Notice</w:t>
      </w:r>
      <w:r w:rsidRPr="003B4D81">
        <w:rPr>
          <w:rFonts w:ascii="Calibri" w:eastAsia="Arial" w:hAnsi="Calibri" w:cs="Calibri"/>
        </w:rPr>
        <w:t xml:space="preserve">. </w:t>
      </w:r>
    </w:p>
    <w:p w14:paraId="34AC30AE" w14:textId="1F93319F" w:rsidR="003B4D81" w:rsidRPr="003B4D81" w:rsidRDefault="003B4D81" w:rsidP="00D86641">
      <w:pPr>
        <w:suppressAutoHyphens/>
        <w:spacing w:before="180" w:after="60" w:line="240" w:lineRule="auto"/>
        <w:rPr>
          <w:rFonts w:ascii="Calibri" w:eastAsia="Arial" w:hAnsi="Calibri" w:cs="Calibri"/>
        </w:rPr>
      </w:pPr>
      <w:r w:rsidRPr="003B4D81">
        <w:rPr>
          <w:rFonts w:ascii="Calibri" w:eastAsia="Arial" w:hAnsi="Calibri" w:cs="Calibri"/>
        </w:rPr>
        <w:t xml:space="preserve">There may be </w:t>
      </w:r>
      <w:r w:rsidR="00AC6A7A">
        <w:rPr>
          <w:rFonts w:ascii="Calibri" w:eastAsia="Arial" w:hAnsi="Calibri" w:cs="Calibri"/>
        </w:rPr>
        <w:t xml:space="preserve">special </w:t>
      </w:r>
      <w:r w:rsidRPr="003B4D81">
        <w:rPr>
          <w:rFonts w:ascii="Calibri" w:eastAsia="Arial" w:hAnsi="Calibri" w:cs="Calibri"/>
        </w:rPr>
        <w:t xml:space="preserve">circumstances preventing </w:t>
      </w:r>
      <w:r w:rsidR="00836940">
        <w:rPr>
          <w:rFonts w:ascii="Calibri" w:eastAsia="Arial" w:hAnsi="Calibri" w:cs="Calibri"/>
        </w:rPr>
        <w:t>you</w:t>
      </w:r>
      <w:r w:rsidRPr="003B4D81">
        <w:rPr>
          <w:rFonts w:ascii="Calibri" w:eastAsia="Arial" w:hAnsi="Calibri" w:cs="Calibri"/>
        </w:rPr>
        <w:t xml:space="preserve"> from commencing studies, such as natural disasters, illness, or severe personal disruption. </w:t>
      </w:r>
      <w:r w:rsidR="00116E9A">
        <w:rPr>
          <w:rFonts w:ascii="Calibri" w:eastAsia="Arial" w:hAnsi="Calibri" w:cs="Calibri"/>
        </w:rPr>
        <w:t>Examples are listed in the Glossary.</w:t>
      </w:r>
    </w:p>
    <w:p w14:paraId="4638296D" w14:textId="77777777" w:rsidR="003B4D81" w:rsidRPr="003B4D81" w:rsidRDefault="003B4D81" w:rsidP="00CF6BD5">
      <w:pPr>
        <w:numPr>
          <w:ilvl w:val="2"/>
          <w:numId w:val="12"/>
        </w:numPr>
        <w:suppressAutoHyphens/>
        <w:spacing w:before="180" w:after="60" w:line="280" w:lineRule="atLeast"/>
        <w:rPr>
          <w:rFonts w:ascii="Calibri" w:eastAsia="Times New Roman" w:hAnsi="Calibri" w:cs="Calibri"/>
          <w:bCs/>
          <w:iCs/>
          <w:color w:val="264F90"/>
          <w:sz w:val="24"/>
          <w:szCs w:val="32"/>
        </w:rPr>
      </w:pPr>
      <w:r w:rsidRPr="003B4D81">
        <w:rPr>
          <w:rFonts w:ascii="Calibri" w:eastAsia="Times New Roman" w:hAnsi="Calibri" w:cs="Calibri"/>
          <w:bCs/>
          <w:iCs/>
          <w:color w:val="264F90"/>
          <w:sz w:val="24"/>
          <w:szCs w:val="32"/>
        </w:rPr>
        <w:t>Mode of study</w:t>
      </w:r>
      <w:bookmarkEnd w:id="159"/>
      <w:bookmarkEnd w:id="160"/>
    </w:p>
    <w:p w14:paraId="739A230B" w14:textId="694BA230" w:rsidR="003B4D81" w:rsidRPr="003B4D81" w:rsidRDefault="00836940" w:rsidP="00D86641">
      <w:pPr>
        <w:suppressAutoHyphens/>
        <w:spacing w:before="180" w:after="60" w:line="240" w:lineRule="auto"/>
        <w:rPr>
          <w:rFonts w:ascii="Calibri" w:eastAsia="Arial" w:hAnsi="Calibri" w:cs="Calibri"/>
        </w:rPr>
      </w:pPr>
      <w:bookmarkStart w:id="161" w:name="_Hlk53739737"/>
      <w:r>
        <w:rPr>
          <w:rFonts w:ascii="Calibri" w:eastAsia="Arial" w:hAnsi="Calibri" w:cs="Calibri"/>
        </w:rPr>
        <w:t>You</w:t>
      </w:r>
      <w:r w:rsidR="003B4D81" w:rsidRPr="003B4D81">
        <w:rPr>
          <w:rFonts w:ascii="Calibri" w:eastAsia="Arial" w:hAnsi="Calibri" w:cs="Calibri"/>
        </w:rPr>
        <w:t xml:space="preserve"> are eligible for payments if </w:t>
      </w:r>
      <w:r>
        <w:rPr>
          <w:rFonts w:ascii="Calibri" w:eastAsia="Arial" w:hAnsi="Calibri" w:cs="Calibri"/>
        </w:rPr>
        <w:t xml:space="preserve">you </w:t>
      </w:r>
      <w:r w:rsidR="003B4D81" w:rsidRPr="003B4D81">
        <w:rPr>
          <w:rFonts w:ascii="Calibri" w:eastAsia="Arial" w:hAnsi="Calibri" w:cs="Calibri"/>
        </w:rPr>
        <w:t xml:space="preserve">are studying </w:t>
      </w:r>
      <w:r w:rsidR="003B4D81" w:rsidRPr="009F42EC">
        <w:rPr>
          <w:rFonts w:ascii="Calibri" w:eastAsia="Arial" w:hAnsi="Calibri" w:cs="Calibri"/>
        </w:rPr>
        <w:t xml:space="preserve">entirely on campus </w:t>
      </w:r>
      <w:r w:rsidR="003B4D81" w:rsidRPr="003B4D81">
        <w:rPr>
          <w:rFonts w:ascii="Calibri" w:eastAsia="Arial" w:hAnsi="Calibri" w:cs="Calibri"/>
        </w:rPr>
        <w:t xml:space="preserve">or in a </w:t>
      </w:r>
      <w:r w:rsidR="003B4D81" w:rsidRPr="00A16FE6">
        <w:rPr>
          <w:rFonts w:ascii="Calibri" w:eastAsia="Arial" w:hAnsi="Calibri" w:cs="Calibri"/>
        </w:rPr>
        <w:t>part-on campus</w:t>
      </w:r>
      <w:r w:rsidR="003B4D81" w:rsidRPr="003B4D81">
        <w:rPr>
          <w:rFonts w:ascii="Calibri" w:eastAsia="Arial" w:hAnsi="Calibri" w:cs="Calibri"/>
        </w:rPr>
        <w:t xml:space="preserve"> </w:t>
      </w:r>
      <w:r w:rsidR="005C49AE">
        <w:rPr>
          <w:rFonts w:ascii="Calibri" w:eastAsia="Arial" w:hAnsi="Calibri" w:cs="Calibri"/>
        </w:rPr>
        <w:t xml:space="preserve">(including at a </w:t>
      </w:r>
      <w:r w:rsidR="00FF29D5">
        <w:rPr>
          <w:rFonts w:ascii="Calibri" w:eastAsia="Arial" w:hAnsi="Calibri" w:cs="Calibri"/>
        </w:rPr>
        <w:t>Regional University Centre</w:t>
      </w:r>
      <w:r w:rsidR="005C49AE">
        <w:rPr>
          <w:rFonts w:ascii="Calibri" w:eastAsia="Arial" w:hAnsi="Calibri" w:cs="Calibri"/>
        </w:rPr>
        <w:t xml:space="preserve">) </w:t>
      </w:r>
      <w:r w:rsidR="003B4D81" w:rsidRPr="003B4D81">
        <w:rPr>
          <w:rFonts w:ascii="Calibri" w:eastAsia="Arial" w:hAnsi="Calibri" w:cs="Calibri"/>
        </w:rPr>
        <w:t>part-online (</w:t>
      </w:r>
      <w:r w:rsidR="00BE0BA9">
        <w:rPr>
          <w:rFonts w:ascii="Calibri" w:eastAsia="Arial" w:hAnsi="Calibri" w:cs="Calibri"/>
        </w:rPr>
        <w:t>dual delivery</w:t>
      </w:r>
      <w:r w:rsidR="003B4D81" w:rsidRPr="003B4D81">
        <w:rPr>
          <w:rFonts w:ascii="Calibri" w:eastAsia="Arial" w:hAnsi="Calibri" w:cs="Calibri"/>
        </w:rPr>
        <w:t xml:space="preserve">) course that requires </w:t>
      </w:r>
      <w:r>
        <w:rPr>
          <w:rFonts w:ascii="Calibri" w:eastAsia="Arial" w:hAnsi="Calibri" w:cs="Calibri"/>
        </w:rPr>
        <w:t>you</w:t>
      </w:r>
      <w:r w:rsidR="003B4D81" w:rsidRPr="003B4D81">
        <w:rPr>
          <w:rFonts w:ascii="Calibri" w:eastAsia="Arial" w:hAnsi="Calibri" w:cs="Calibri"/>
        </w:rPr>
        <w:t xml:space="preserve"> to relocate to study.</w:t>
      </w:r>
    </w:p>
    <w:p w14:paraId="7B3F6523" w14:textId="3EC6E215" w:rsidR="003B4D81" w:rsidRPr="003B4D81" w:rsidRDefault="00836940" w:rsidP="00B67414">
      <w:pPr>
        <w:suppressAutoHyphens/>
        <w:spacing w:before="180" w:after="0" w:line="240" w:lineRule="auto"/>
        <w:rPr>
          <w:rFonts w:ascii="Calibri" w:eastAsia="Arial" w:hAnsi="Calibri" w:cs="Calibri"/>
        </w:rPr>
      </w:pPr>
      <w:r>
        <w:rPr>
          <w:rFonts w:ascii="Calibri" w:eastAsia="Arial" w:hAnsi="Calibri" w:cs="Calibri"/>
        </w:rPr>
        <w:t>If you are</w:t>
      </w:r>
      <w:r w:rsidR="00750501">
        <w:rPr>
          <w:rFonts w:ascii="Calibri" w:eastAsia="Arial" w:hAnsi="Calibri" w:cs="Calibri"/>
        </w:rPr>
        <w:t xml:space="preserve"> </w:t>
      </w:r>
      <w:r w:rsidR="00D23A87">
        <w:rPr>
          <w:rFonts w:ascii="Calibri" w:eastAsia="Arial" w:hAnsi="Calibri" w:cs="Calibri"/>
        </w:rPr>
        <w:t>undertaking dual</w:t>
      </w:r>
      <w:r w:rsidR="00750501">
        <w:rPr>
          <w:rFonts w:ascii="Calibri" w:eastAsia="Arial" w:hAnsi="Calibri" w:cs="Calibri"/>
        </w:rPr>
        <w:t xml:space="preserve"> delivery study,</w:t>
      </w:r>
      <w:r>
        <w:rPr>
          <w:rFonts w:ascii="Calibri" w:eastAsia="Arial" w:hAnsi="Calibri" w:cs="Calibri"/>
        </w:rPr>
        <w:t xml:space="preserve"> you</w:t>
      </w:r>
      <w:r w:rsidR="003B4D81" w:rsidRPr="003B4D81">
        <w:rPr>
          <w:rFonts w:ascii="Calibri" w:eastAsia="Arial" w:hAnsi="Calibri" w:cs="Calibri"/>
        </w:rPr>
        <w:t xml:space="preserve"> are eligible for the TAP if </w:t>
      </w:r>
      <w:r>
        <w:rPr>
          <w:rFonts w:ascii="Calibri" w:eastAsia="Arial" w:hAnsi="Calibri" w:cs="Calibri"/>
        </w:rPr>
        <w:t>you</w:t>
      </w:r>
      <w:r w:rsidR="003B4D81" w:rsidRPr="003B4D81">
        <w:rPr>
          <w:rFonts w:ascii="Calibri" w:eastAsia="Arial" w:hAnsi="Calibri" w:cs="Calibri"/>
        </w:rPr>
        <w:t xml:space="preserve"> relocate to study on campus and:</w:t>
      </w:r>
    </w:p>
    <w:p w14:paraId="4A17F191" w14:textId="7E42060E" w:rsidR="003B4D81" w:rsidRPr="003B4D81" w:rsidRDefault="003B4D81" w:rsidP="00CF6BD5">
      <w:pPr>
        <w:numPr>
          <w:ilvl w:val="0"/>
          <w:numId w:val="13"/>
        </w:numPr>
        <w:suppressAutoHyphens/>
        <w:spacing w:before="180" w:after="60" w:line="280" w:lineRule="atLeast"/>
        <w:contextualSpacing/>
        <w:rPr>
          <w:rFonts w:ascii="Calibri" w:eastAsia="Times New Roman" w:hAnsi="Calibri" w:cs="Calibri"/>
        </w:rPr>
      </w:pPr>
      <w:r w:rsidRPr="003B4D81">
        <w:rPr>
          <w:rFonts w:ascii="Calibri" w:eastAsia="Times New Roman" w:hAnsi="Calibri" w:cs="Calibri"/>
        </w:rPr>
        <w:t xml:space="preserve">are enrolled in at least 75 per cent of a full-time study load </w:t>
      </w:r>
    </w:p>
    <w:p w14:paraId="139B1947" w14:textId="48BC4095" w:rsidR="003B4D81" w:rsidRPr="00836940" w:rsidRDefault="003B4D81" w:rsidP="00CF6BD5">
      <w:pPr>
        <w:numPr>
          <w:ilvl w:val="0"/>
          <w:numId w:val="13"/>
        </w:numPr>
        <w:suppressAutoHyphens/>
        <w:spacing w:before="180" w:after="60" w:line="280" w:lineRule="atLeast"/>
        <w:contextualSpacing/>
        <w:rPr>
          <w:rFonts w:ascii="Calibri" w:hAnsi="Calibri"/>
        </w:rPr>
      </w:pPr>
      <w:r w:rsidRPr="00836940">
        <w:rPr>
          <w:rFonts w:ascii="Calibri" w:hAnsi="Calibri"/>
        </w:rPr>
        <w:t xml:space="preserve">the face-to-face element is </w:t>
      </w:r>
      <w:r w:rsidR="00F37AEA">
        <w:rPr>
          <w:rFonts w:ascii="Calibri" w:hAnsi="Calibri"/>
        </w:rPr>
        <w:t>mandatory</w:t>
      </w:r>
    </w:p>
    <w:p w14:paraId="402564DA" w14:textId="77777777" w:rsidR="003B4D81" w:rsidRPr="003B4D81" w:rsidRDefault="003B4D81" w:rsidP="00CF6BD5">
      <w:pPr>
        <w:numPr>
          <w:ilvl w:val="0"/>
          <w:numId w:val="13"/>
        </w:numPr>
        <w:suppressAutoHyphens/>
        <w:spacing w:before="180" w:after="60" w:line="280" w:lineRule="atLeast"/>
        <w:contextualSpacing/>
        <w:rPr>
          <w:rFonts w:ascii="Calibri" w:eastAsia="Times New Roman" w:hAnsi="Calibri" w:cs="Calibri"/>
        </w:rPr>
      </w:pPr>
      <w:r w:rsidRPr="003B4D81">
        <w:rPr>
          <w:rFonts w:ascii="Calibri" w:eastAsia="Times New Roman" w:hAnsi="Calibri" w:cs="Calibri"/>
        </w:rPr>
        <w:lastRenderedPageBreak/>
        <w:t>the course duration is at least one academic year</w:t>
      </w:r>
    </w:p>
    <w:p w14:paraId="759AD18A" w14:textId="693B9E4B" w:rsidR="003B4D81" w:rsidRPr="003B4D81" w:rsidRDefault="003B4D81" w:rsidP="00CF6BD5">
      <w:pPr>
        <w:numPr>
          <w:ilvl w:val="0"/>
          <w:numId w:val="13"/>
        </w:numPr>
        <w:suppressAutoHyphens/>
        <w:spacing w:before="180" w:after="60" w:line="280" w:lineRule="atLeast"/>
        <w:contextualSpacing/>
        <w:rPr>
          <w:rFonts w:ascii="Calibri" w:eastAsia="Times New Roman" w:hAnsi="Calibri" w:cs="Calibri"/>
        </w:rPr>
      </w:pPr>
      <w:r w:rsidRPr="003B4D81">
        <w:rPr>
          <w:rFonts w:ascii="Calibri" w:eastAsia="Times New Roman" w:hAnsi="Calibri" w:cs="Calibri"/>
        </w:rPr>
        <w:t>y</w:t>
      </w:r>
      <w:r w:rsidR="00F37AEA">
        <w:rPr>
          <w:rFonts w:ascii="Calibri" w:eastAsia="Times New Roman" w:hAnsi="Calibri" w:cs="Calibri"/>
        </w:rPr>
        <w:t>ou</w:t>
      </w:r>
      <w:r w:rsidRPr="003B4D81">
        <w:rPr>
          <w:rFonts w:ascii="Calibri" w:eastAsia="Times New Roman" w:hAnsi="Calibri" w:cs="Calibri"/>
        </w:rPr>
        <w:t xml:space="preserve"> meet the program eligibility requirements</w:t>
      </w:r>
    </w:p>
    <w:p w14:paraId="4F658CE0" w14:textId="607F20A7" w:rsidR="003B4D81" w:rsidRPr="00D86641" w:rsidRDefault="003B4D81" w:rsidP="00D86641">
      <w:pPr>
        <w:suppressAutoHyphens/>
        <w:spacing w:before="180" w:after="60" w:line="240" w:lineRule="auto"/>
        <w:rPr>
          <w:rFonts w:ascii="Calibri" w:eastAsia="Arial" w:hAnsi="Calibri" w:cs="Calibri"/>
        </w:rPr>
      </w:pPr>
      <w:r w:rsidRPr="003B4D81">
        <w:rPr>
          <w:rFonts w:ascii="Calibri" w:eastAsia="Arial" w:hAnsi="Calibri" w:cs="Calibri"/>
        </w:rPr>
        <w:t xml:space="preserve">Part of the course may be </w:t>
      </w:r>
      <w:r w:rsidR="00A756B4">
        <w:rPr>
          <w:rFonts w:ascii="Calibri" w:eastAsia="Arial" w:hAnsi="Calibri" w:cs="Calibri"/>
        </w:rPr>
        <w:t>under</w:t>
      </w:r>
      <w:r w:rsidRPr="003B4D81">
        <w:rPr>
          <w:rFonts w:ascii="Calibri" w:eastAsia="Arial" w:hAnsi="Calibri" w:cs="Calibri"/>
        </w:rPr>
        <w:t>taken outside Australia if that is a</w:t>
      </w:r>
      <w:r w:rsidR="00A756B4">
        <w:rPr>
          <w:rFonts w:ascii="Calibri" w:eastAsia="Arial" w:hAnsi="Calibri" w:cs="Calibri"/>
        </w:rPr>
        <w:t xml:space="preserve"> course</w:t>
      </w:r>
      <w:r w:rsidRPr="003B4D81">
        <w:rPr>
          <w:rFonts w:ascii="Calibri" w:eastAsia="Arial" w:hAnsi="Calibri" w:cs="Calibri"/>
        </w:rPr>
        <w:t xml:space="preserve"> requirement. This will not affect </w:t>
      </w:r>
      <w:r w:rsidR="00F37AEA">
        <w:rPr>
          <w:rFonts w:ascii="Calibri" w:eastAsia="Arial" w:hAnsi="Calibri" w:cs="Calibri"/>
        </w:rPr>
        <w:t>your</w:t>
      </w:r>
      <w:r w:rsidRPr="003B4D81">
        <w:rPr>
          <w:rFonts w:ascii="Calibri" w:eastAsia="Arial" w:hAnsi="Calibri" w:cs="Calibri"/>
        </w:rPr>
        <w:t xml:space="preserve"> eligibility for </w:t>
      </w:r>
      <w:r w:rsidR="005D1EAF">
        <w:rPr>
          <w:rFonts w:ascii="Calibri" w:eastAsia="Arial" w:hAnsi="Calibri" w:cs="Calibri"/>
        </w:rPr>
        <w:t xml:space="preserve">the </w:t>
      </w:r>
      <w:r w:rsidRPr="003B4D81">
        <w:rPr>
          <w:rFonts w:ascii="Calibri" w:eastAsia="Arial" w:hAnsi="Calibri" w:cs="Calibri"/>
        </w:rPr>
        <w:t xml:space="preserve">TAP. </w:t>
      </w:r>
      <w:r w:rsidR="00F37AEA">
        <w:rPr>
          <w:rFonts w:ascii="Calibri" w:eastAsia="Arial" w:hAnsi="Calibri" w:cs="Calibri"/>
        </w:rPr>
        <w:t>You</w:t>
      </w:r>
      <w:r w:rsidRPr="00D86641">
        <w:rPr>
          <w:rFonts w:ascii="Calibri" w:eastAsia="Arial" w:hAnsi="Calibri" w:cs="Calibri"/>
        </w:rPr>
        <w:t xml:space="preserve"> will need to confirm </w:t>
      </w:r>
      <w:r w:rsidR="00F37AEA" w:rsidRPr="00D86641">
        <w:rPr>
          <w:rFonts w:ascii="Calibri" w:eastAsia="Arial" w:hAnsi="Calibri" w:cs="Calibri"/>
        </w:rPr>
        <w:t xml:space="preserve">the </w:t>
      </w:r>
      <w:r w:rsidRPr="00D86641">
        <w:rPr>
          <w:rFonts w:ascii="Calibri" w:eastAsia="Arial" w:hAnsi="Calibri" w:cs="Calibri"/>
        </w:rPr>
        <w:t xml:space="preserve">overseas study is part of the Australian course. However, overseas education providers are not part of the TAP program and </w:t>
      </w:r>
      <w:r w:rsidR="00F37AEA" w:rsidRPr="00D86641">
        <w:rPr>
          <w:rFonts w:ascii="Calibri" w:eastAsia="Arial" w:hAnsi="Calibri" w:cs="Calibri"/>
        </w:rPr>
        <w:t>if you are</w:t>
      </w:r>
      <w:r w:rsidRPr="00D86641">
        <w:rPr>
          <w:rFonts w:ascii="Calibri" w:eastAsia="Arial" w:hAnsi="Calibri" w:cs="Calibri"/>
        </w:rPr>
        <w:t xml:space="preserve"> moving to study at an overseas provider </w:t>
      </w:r>
      <w:r w:rsidR="00F37AEA" w:rsidRPr="00D86641">
        <w:rPr>
          <w:rFonts w:ascii="Calibri" w:eastAsia="Arial" w:hAnsi="Calibri" w:cs="Calibri"/>
        </w:rPr>
        <w:t xml:space="preserve">you </w:t>
      </w:r>
      <w:r w:rsidRPr="00D86641">
        <w:rPr>
          <w:rFonts w:ascii="Calibri" w:eastAsia="Arial" w:hAnsi="Calibri" w:cs="Calibri"/>
        </w:rPr>
        <w:t xml:space="preserve">will not receive </w:t>
      </w:r>
      <w:r w:rsidR="005945FC" w:rsidRPr="00D86641">
        <w:rPr>
          <w:rFonts w:ascii="Calibri" w:eastAsia="Arial" w:hAnsi="Calibri" w:cs="Calibri"/>
        </w:rPr>
        <w:t>the TAP</w:t>
      </w:r>
      <w:r w:rsidRPr="00D86641">
        <w:rPr>
          <w:rFonts w:ascii="Calibri" w:eastAsia="Arial" w:hAnsi="Calibri" w:cs="Calibri"/>
        </w:rPr>
        <w:t>.</w:t>
      </w:r>
    </w:p>
    <w:p w14:paraId="346AD0EE" w14:textId="77777777" w:rsidR="003B4D81" w:rsidRPr="003B4D81" w:rsidRDefault="003B4D81" w:rsidP="00CF6BD5">
      <w:pPr>
        <w:numPr>
          <w:ilvl w:val="2"/>
          <w:numId w:val="12"/>
        </w:numPr>
        <w:suppressAutoHyphens/>
        <w:spacing w:before="180" w:after="60" w:line="280" w:lineRule="atLeast"/>
        <w:rPr>
          <w:rFonts w:ascii="Calibri" w:eastAsia="Times New Roman" w:hAnsi="Calibri" w:cs="Calibri"/>
          <w:iCs/>
          <w:color w:val="264F90"/>
          <w:sz w:val="24"/>
          <w:szCs w:val="32"/>
        </w:rPr>
      </w:pPr>
      <w:bookmarkStart w:id="162" w:name="_Toc54876030"/>
      <w:r w:rsidRPr="003B4D81">
        <w:rPr>
          <w:rFonts w:ascii="Calibri" w:eastAsia="Times New Roman" w:hAnsi="Calibri" w:cs="Calibri"/>
          <w:bCs/>
          <w:iCs/>
          <w:color w:val="264F90"/>
          <w:sz w:val="24"/>
          <w:szCs w:val="32"/>
        </w:rPr>
        <w:t>Study load</w:t>
      </w:r>
      <w:bookmarkEnd w:id="162"/>
    </w:p>
    <w:p w14:paraId="4349F71C" w14:textId="77777777" w:rsidR="00BB42A2" w:rsidRDefault="003B4D81" w:rsidP="00D86641">
      <w:pPr>
        <w:suppressAutoHyphens/>
        <w:spacing w:before="180" w:after="60" w:line="240" w:lineRule="auto"/>
        <w:rPr>
          <w:rFonts w:ascii="Calibri" w:eastAsia="Arial" w:hAnsi="Calibri" w:cs="Calibri"/>
        </w:rPr>
      </w:pPr>
      <w:r w:rsidRPr="003B4D81">
        <w:rPr>
          <w:rFonts w:ascii="Calibri" w:eastAsia="Arial" w:hAnsi="Calibri" w:cs="Calibri"/>
        </w:rPr>
        <w:t xml:space="preserve">To be eligible, </w:t>
      </w:r>
      <w:r w:rsidR="00F37AEA">
        <w:rPr>
          <w:rFonts w:ascii="Calibri" w:eastAsia="Arial" w:hAnsi="Calibri" w:cs="Calibri"/>
        </w:rPr>
        <w:t>you</w:t>
      </w:r>
      <w:r w:rsidRPr="003B4D81">
        <w:rPr>
          <w:rFonts w:ascii="Calibri" w:eastAsia="Arial" w:hAnsi="Calibri" w:cs="Calibri"/>
        </w:rPr>
        <w:t xml:space="preserve"> need to be undertaking a minimum 75 per cent full-time study load over a 12</w:t>
      </w:r>
      <w:r w:rsidR="00D86641">
        <w:rPr>
          <w:rFonts w:ascii="Calibri" w:eastAsia="Arial" w:hAnsi="Calibri" w:cs="Calibri"/>
        </w:rPr>
        <w:noBreakHyphen/>
      </w:r>
      <w:r w:rsidRPr="003B4D81">
        <w:rPr>
          <w:rFonts w:ascii="Calibri" w:eastAsia="Arial" w:hAnsi="Calibri" w:cs="Calibri"/>
        </w:rPr>
        <w:t xml:space="preserve">month period. A full-time study load is as defined by the </w:t>
      </w:r>
      <w:r w:rsidR="009F42EC">
        <w:rPr>
          <w:rFonts w:ascii="Calibri" w:eastAsia="Arial" w:hAnsi="Calibri" w:cs="Calibri"/>
        </w:rPr>
        <w:t xml:space="preserve">tertiary education </w:t>
      </w:r>
      <w:r w:rsidRPr="003B4D81">
        <w:rPr>
          <w:rFonts w:ascii="Calibri" w:eastAsia="Arial" w:hAnsi="Calibri" w:cs="Calibri"/>
        </w:rPr>
        <w:t xml:space="preserve">provider’s course of study. </w:t>
      </w:r>
    </w:p>
    <w:p w14:paraId="1AB251E5" w14:textId="77777777" w:rsidR="00276C3D" w:rsidRDefault="00F37AEA" w:rsidP="00F2261E">
      <w:pPr>
        <w:suppressAutoHyphens/>
        <w:spacing w:before="180" w:after="60" w:line="240" w:lineRule="auto"/>
        <w:rPr>
          <w:rFonts w:ascii="Calibri" w:eastAsia="Arial" w:hAnsi="Calibri" w:cs="Calibri"/>
        </w:rPr>
      </w:pPr>
      <w:r>
        <w:rPr>
          <w:rFonts w:ascii="Calibri" w:eastAsia="Arial" w:hAnsi="Calibri" w:cs="Calibri"/>
        </w:rPr>
        <w:t>You</w:t>
      </w:r>
      <w:r w:rsidR="007848F0">
        <w:rPr>
          <w:rFonts w:ascii="Calibri" w:eastAsia="Arial" w:hAnsi="Calibri" w:cs="Calibri"/>
        </w:rPr>
        <w:t xml:space="preserve"> may remain eligible if </w:t>
      </w:r>
      <w:r>
        <w:rPr>
          <w:rFonts w:ascii="Calibri" w:eastAsia="Arial" w:hAnsi="Calibri" w:cs="Calibri"/>
        </w:rPr>
        <w:t>your</w:t>
      </w:r>
      <w:r w:rsidR="007848F0">
        <w:rPr>
          <w:rFonts w:ascii="Calibri" w:eastAsia="Arial" w:hAnsi="Calibri" w:cs="Calibri"/>
        </w:rPr>
        <w:t xml:space="preserve"> study load falls under</w:t>
      </w:r>
      <w:r w:rsidR="003B4D81" w:rsidRPr="003B4D81">
        <w:rPr>
          <w:rFonts w:ascii="Calibri" w:eastAsia="Arial" w:hAnsi="Calibri" w:cs="Calibri"/>
        </w:rPr>
        <w:t xml:space="preserve"> 75 per cent</w:t>
      </w:r>
      <w:r w:rsidR="007848F0">
        <w:rPr>
          <w:rFonts w:ascii="Calibri" w:eastAsia="Arial" w:hAnsi="Calibri" w:cs="Calibri"/>
        </w:rPr>
        <w:t xml:space="preserve"> and remain enrolled in an </w:t>
      </w:r>
      <w:r w:rsidR="007848F0" w:rsidRPr="00F37AEA">
        <w:rPr>
          <w:rFonts w:ascii="Calibri" w:hAnsi="Calibri"/>
        </w:rPr>
        <w:t>approved concessional study load</w:t>
      </w:r>
      <w:r w:rsidR="009F42EC">
        <w:rPr>
          <w:rFonts w:ascii="Calibri" w:hAnsi="Calibri"/>
        </w:rPr>
        <w:t xml:space="preserve"> (see Glossary)</w:t>
      </w:r>
      <w:r w:rsidR="00EB3698" w:rsidRPr="00F37AEA">
        <w:rPr>
          <w:rFonts w:ascii="Calibri" w:hAnsi="Calibri"/>
        </w:rPr>
        <w:t xml:space="preserve">, should </w:t>
      </w:r>
      <w:r>
        <w:rPr>
          <w:rFonts w:ascii="Calibri" w:hAnsi="Calibri"/>
        </w:rPr>
        <w:t>you</w:t>
      </w:r>
      <w:r w:rsidR="00EB3698" w:rsidRPr="00F37AEA">
        <w:rPr>
          <w:rFonts w:ascii="Calibri" w:hAnsi="Calibri"/>
        </w:rPr>
        <w:t xml:space="preserve"> be unable to take a full-time study load for</w:t>
      </w:r>
      <w:r w:rsidR="00EB3698">
        <w:rPr>
          <w:rFonts w:ascii="Calibri" w:eastAsia="Arial" w:hAnsi="Calibri" w:cs="Calibri"/>
        </w:rPr>
        <w:t xml:space="preserve"> circumstances out of </w:t>
      </w:r>
      <w:r>
        <w:rPr>
          <w:rFonts w:ascii="Calibri" w:eastAsia="Arial" w:hAnsi="Calibri" w:cs="Calibri"/>
        </w:rPr>
        <w:t>your</w:t>
      </w:r>
      <w:r w:rsidR="00EB3698">
        <w:rPr>
          <w:rFonts w:ascii="Calibri" w:eastAsia="Arial" w:hAnsi="Calibri" w:cs="Calibri"/>
        </w:rPr>
        <w:t xml:space="preserve"> control. For example, medical </w:t>
      </w:r>
      <w:r w:rsidR="00BB42A2">
        <w:rPr>
          <w:rFonts w:ascii="Calibri" w:eastAsia="Arial" w:hAnsi="Calibri" w:cs="Calibri"/>
        </w:rPr>
        <w:t>condition, a course or semester requirement changes and you did not have a choice</w:t>
      </w:r>
      <w:r w:rsidR="00EB3698">
        <w:rPr>
          <w:rFonts w:ascii="Calibri" w:eastAsia="Arial" w:hAnsi="Calibri" w:cs="Calibri"/>
        </w:rPr>
        <w:t>.</w:t>
      </w:r>
      <w:r w:rsidR="00BB42A2">
        <w:rPr>
          <w:rFonts w:ascii="Calibri" w:eastAsia="Arial" w:hAnsi="Calibri" w:cs="Calibri"/>
        </w:rPr>
        <w:t xml:space="preserve"> You will be required to provide evidence of why your course load is under 75 per cent.</w:t>
      </w:r>
      <w:r w:rsidR="00A37BAB">
        <w:rPr>
          <w:rFonts w:ascii="Calibri" w:eastAsia="Arial" w:hAnsi="Calibri" w:cs="Calibri"/>
        </w:rPr>
        <w:t xml:space="preserve"> </w:t>
      </w:r>
      <w:bookmarkStart w:id="163" w:name="_Toc54943148"/>
      <w:bookmarkStart w:id="164" w:name="_Toc54943149"/>
      <w:bookmarkStart w:id="165" w:name="_Toc54943150"/>
      <w:bookmarkStart w:id="166" w:name="_Toc54943151"/>
      <w:bookmarkStart w:id="167" w:name="_Toc54943152"/>
      <w:bookmarkStart w:id="168" w:name="_Toc54943153"/>
      <w:bookmarkStart w:id="169" w:name="_Toc54943154"/>
      <w:bookmarkStart w:id="170" w:name="_Toc54943155"/>
      <w:bookmarkStart w:id="171" w:name="_Toc54943156"/>
      <w:bookmarkStart w:id="172" w:name="_Toc54943157"/>
      <w:bookmarkStart w:id="173" w:name="_Toc54943158"/>
      <w:bookmarkStart w:id="174" w:name="_Toc54943159"/>
      <w:bookmarkStart w:id="175" w:name="_Toc54777286"/>
      <w:bookmarkStart w:id="176" w:name="_Toc506537727"/>
      <w:bookmarkStart w:id="177" w:name="_Toc506537728"/>
      <w:bookmarkStart w:id="178" w:name="_Toc506537729"/>
      <w:bookmarkStart w:id="179" w:name="_Toc506537730"/>
      <w:bookmarkStart w:id="180" w:name="_Toc506537731"/>
      <w:bookmarkStart w:id="181" w:name="_Toc506537732"/>
      <w:bookmarkStart w:id="182" w:name="_Toc506537733"/>
      <w:bookmarkStart w:id="183" w:name="_Toc506537734"/>
      <w:bookmarkStart w:id="184" w:name="_Toc506537735"/>
      <w:bookmarkStart w:id="185" w:name="_Toc506537736"/>
      <w:bookmarkStart w:id="186" w:name="_Toc506537737"/>
      <w:bookmarkStart w:id="187" w:name="_Toc506537738"/>
      <w:bookmarkStart w:id="188" w:name="_Toc506537739"/>
      <w:bookmarkStart w:id="189" w:name="_Toc506537740"/>
      <w:bookmarkStart w:id="190" w:name="_Toc506537741"/>
      <w:bookmarkStart w:id="191" w:name="_Toc506537742"/>
      <w:bookmarkStart w:id="192" w:name="_Toc506537745"/>
      <w:bookmarkStart w:id="193" w:name="_Toc506537746"/>
      <w:bookmarkStart w:id="194" w:name="_Toc506537747"/>
      <w:bookmarkStart w:id="195" w:name="_Toc506537748"/>
      <w:bookmarkStart w:id="196" w:name="_Toc506537749"/>
      <w:bookmarkStart w:id="197" w:name="_Toc506537751"/>
      <w:bookmarkStart w:id="198" w:name="_Toc506537752"/>
      <w:bookmarkStart w:id="199" w:name="_Toc506537753"/>
      <w:bookmarkStart w:id="200" w:name="_Toc506537754"/>
      <w:bookmarkStart w:id="201" w:name="_Toc506537755"/>
      <w:bookmarkStart w:id="202" w:name="_Toc506537756"/>
      <w:bookmarkStart w:id="203" w:name="_Toc506537757"/>
      <w:bookmarkStart w:id="204" w:name="_Toc55215763"/>
      <w:bookmarkStart w:id="205" w:name="_Toc54883078"/>
      <w:bookmarkStart w:id="206" w:name="_Toc54943162"/>
      <w:bookmarkStart w:id="207" w:name="_Toc54943163"/>
      <w:bookmarkStart w:id="208" w:name="_Toc54943164"/>
      <w:bookmarkStart w:id="209" w:name="_Toc54777289"/>
      <w:bookmarkStart w:id="210" w:name="_Toc414983554"/>
      <w:bookmarkStart w:id="211" w:name="_Toc414983971"/>
      <w:bookmarkStart w:id="212" w:name="_Toc414984731"/>
      <w:bookmarkStart w:id="213" w:name="_Toc414984825"/>
      <w:bookmarkStart w:id="214" w:name="_Toc414984929"/>
      <w:bookmarkStart w:id="215" w:name="_Toc414985033"/>
      <w:bookmarkStart w:id="216" w:name="_Toc414985136"/>
      <w:bookmarkStart w:id="217" w:name="_Toc414985238"/>
      <w:bookmarkStart w:id="218" w:name="_Toc54777291"/>
      <w:bookmarkStart w:id="219" w:name="_Toc54777292"/>
      <w:bookmarkStart w:id="220" w:name="_Toc54777293"/>
      <w:bookmarkStart w:id="221" w:name="_Toc54777294"/>
      <w:bookmarkStart w:id="222" w:name="_Toc54777295"/>
      <w:bookmarkStart w:id="223" w:name="_Toc54777296"/>
      <w:bookmarkStart w:id="224" w:name="_Toc54777297"/>
      <w:bookmarkStart w:id="225" w:name="_Toc54777298"/>
      <w:bookmarkStart w:id="226" w:name="_Toc54777299"/>
      <w:bookmarkStart w:id="227" w:name="_Toc54777300"/>
      <w:bookmarkStart w:id="228" w:name="_Toc54777301"/>
      <w:bookmarkStart w:id="229" w:name="_Toc54777302"/>
      <w:bookmarkStart w:id="230" w:name="_Toc54777303"/>
      <w:bookmarkStart w:id="231" w:name="_Toc54777304"/>
      <w:bookmarkStart w:id="232" w:name="_Toc54777305"/>
      <w:bookmarkStart w:id="233" w:name="_Toc54777306"/>
      <w:bookmarkStart w:id="234" w:name="_Toc54777308"/>
      <w:bookmarkStart w:id="235" w:name="_Toc54777309"/>
      <w:bookmarkStart w:id="236" w:name="_Toc54777310"/>
      <w:bookmarkStart w:id="237" w:name="_Toc54777311"/>
      <w:bookmarkStart w:id="238" w:name="_Toc54777312"/>
      <w:bookmarkStart w:id="239" w:name="_Toc54777313"/>
      <w:bookmarkStart w:id="240" w:name="_Toc54777314"/>
      <w:bookmarkStart w:id="241" w:name="_Toc54777315"/>
      <w:bookmarkStart w:id="242" w:name="_Toc54777316"/>
      <w:bookmarkStart w:id="243" w:name="_Toc54777317"/>
      <w:bookmarkStart w:id="244" w:name="_Toc54777318"/>
      <w:bookmarkStart w:id="245" w:name="_Toc54777319"/>
      <w:bookmarkStart w:id="246" w:name="_Toc54777320"/>
      <w:bookmarkStart w:id="247" w:name="_Toc54777321"/>
      <w:bookmarkStart w:id="248" w:name="_Toc54777322"/>
      <w:bookmarkStart w:id="249" w:name="_Toc54777323"/>
      <w:bookmarkStart w:id="250" w:name="_Toc54777324"/>
      <w:bookmarkStart w:id="251" w:name="_Toc54777325"/>
      <w:bookmarkStart w:id="252" w:name="_Toc54777326"/>
      <w:bookmarkStart w:id="253" w:name="_Toc54777327"/>
      <w:bookmarkStart w:id="254" w:name="_Toc54777328"/>
      <w:bookmarkStart w:id="255" w:name="_Toc54777329"/>
      <w:bookmarkStart w:id="256" w:name="_Toc54777330"/>
      <w:bookmarkStart w:id="257" w:name="_Toc54777331"/>
      <w:bookmarkStart w:id="258" w:name="_Toc54777332"/>
      <w:bookmarkStart w:id="259" w:name="_Toc54777333"/>
      <w:bookmarkStart w:id="260" w:name="_Toc54777334"/>
      <w:bookmarkStart w:id="261" w:name="_Toc54777335"/>
      <w:bookmarkStart w:id="262" w:name="_Toc54777336"/>
      <w:bookmarkStart w:id="263" w:name="_Toc54777337"/>
      <w:bookmarkStart w:id="264" w:name="_Toc54777338"/>
      <w:bookmarkStart w:id="265" w:name="_Toc54777339"/>
      <w:bookmarkStart w:id="266" w:name="_Toc54777340"/>
      <w:bookmarkStart w:id="267" w:name="_Toc54777341"/>
      <w:bookmarkStart w:id="268" w:name="_Toc421777623"/>
      <w:bookmarkStart w:id="269" w:name="_Toc464739968"/>
      <w:bookmarkStart w:id="270" w:name="_Toc58933761"/>
      <w:bookmarkEnd w:id="161"/>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21334BE9" w14:textId="56B93851" w:rsidR="003B4D81" w:rsidRPr="003B4D81" w:rsidRDefault="003B4D81" w:rsidP="00276C3D">
      <w:pPr>
        <w:keepNext/>
        <w:numPr>
          <w:ilvl w:val="0"/>
          <w:numId w:val="12"/>
        </w:numPr>
        <w:suppressAutoHyphens/>
        <w:spacing w:before="240" w:after="120" w:line="280" w:lineRule="atLeast"/>
        <w:ind w:left="567" w:hanging="567"/>
        <w:outlineLvl w:val="1"/>
        <w:rPr>
          <w:rFonts w:ascii="Calibri" w:eastAsia="Times New Roman" w:hAnsi="Calibri" w:cs="Calibri"/>
          <w:bCs/>
          <w:iCs/>
          <w:color w:val="264F90"/>
          <w:sz w:val="32"/>
          <w:szCs w:val="32"/>
        </w:rPr>
      </w:pPr>
      <w:bookmarkStart w:id="271" w:name="_Toc98855233"/>
      <w:r w:rsidRPr="003B4D81">
        <w:rPr>
          <w:rFonts w:ascii="Calibri" w:eastAsia="Times New Roman" w:hAnsi="Calibri" w:cs="Calibri"/>
          <w:bCs/>
          <w:iCs/>
          <w:color w:val="264F90"/>
          <w:sz w:val="32"/>
          <w:szCs w:val="32"/>
        </w:rPr>
        <w:t xml:space="preserve">How </w:t>
      </w:r>
      <w:r w:rsidR="00741E7C">
        <w:rPr>
          <w:rFonts w:ascii="Calibri" w:eastAsia="Times New Roman" w:hAnsi="Calibri" w:cs="Calibri"/>
          <w:bCs/>
          <w:iCs/>
          <w:color w:val="264F90"/>
          <w:sz w:val="32"/>
          <w:szCs w:val="32"/>
        </w:rPr>
        <w:t>the TAP</w:t>
      </w:r>
      <w:bookmarkEnd w:id="268"/>
      <w:bookmarkEnd w:id="269"/>
      <w:r w:rsidR="00741E7C">
        <w:rPr>
          <w:rFonts w:ascii="Calibri" w:eastAsia="Times New Roman" w:hAnsi="Calibri" w:cs="Calibri"/>
          <w:bCs/>
          <w:iCs/>
          <w:color w:val="264F90"/>
          <w:sz w:val="32"/>
          <w:szCs w:val="32"/>
        </w:rPr>
        <w:t xml:space="preserve"> </w:t>
      </w:r>
      <w:r w:rsidRPr="003B4D81">
        <w:rPr>
          <w:rFonts w:ascii="Calibri" w:eastAsia="Times New Roman" w:hAnsi="Calibri" w:cs="Calibri"/>
          <w:bCs/>
          <w:iCs/>
          <w:color w:val="264F90"/>
          <w:sz w:val="32"/>
          <w:szCs w:val="32"/>
        </w:rPr>
        <w:t>is monitored</w:t>
      </w:r>
      <w:bookmarkEnd w:id="270"/>
      <w:r w:rsidR="00741E7C">
        <w:rPr>
          <w:rFonts w:ascii="Calibri" w:eastAsia="Times New Roman" w:hAnsi="Calibri" w:cs="Calibri"/>
          <w:bCs/>
          <w:iCs/>
          <w:color w:val="264F90"/>
          <w:sz w:val="32"/>
          <w:szCs w:val="32"/>
        </w:rPr>
        <w:t xml:space="preserve"> and evaluated</w:t>
      </w:r>
      <w:bookmarkEnd w:id="271"/>
    </w:p>
    <w:p w14:paraId="54B0EA07" w14:textId="7AD5AE66" w:rsidR="005033B4" w:rsidRDefault="0018065F" w:rsidP="00D86641">
      <w:pPr>
        <w:suppressAutoHyphens/>
        <w:spacing w:before="180" w:after="60" w:line="240" w:lineRule="auto"/>
      </w:pPr>
      <w:bookmarkStart w:id="272" w:name="_Toc453161553"/>
      <w:bookmarkStart w:id="273" w:name="_Toc421777632"/>
      <w:r>
        <w:t xml:space="preserve">The Department will </w:t>
      </w:r>
      <w:r w:rsidR="00462BFE">
        <w:t>review the</w:t>
      </w:r>
      <w:r>
        <w:t xml:space="preserve"> TAP program on an annual basis to understand the effectiveness of the program.</w:t>
      </w:r>
      <w:r w:rsidR="005033B4" w:rsidRPr="003B4D81">
        <w:rPr>
          <w:rFonts w:ascii="Calibri" w:eastAsia="Arial" w:hAnsi="Calibri" w:cs="Calibri"/>
        </w:rPr>
        <w:t xml:space="preserve"> </w:t>
      </w:r>
      <w:r>
        <w:rPr>
          <w:rFonts w:ascii="Calibri" w:eastAsia="Arial" w:hAnsi="Calibri" w:cs="Calibri"/>
        </w:rPr>
        <w:t xml:space="preserve">Applicants may be contacted to participate in the </w:t>
      </w:r>
      <w:r w:rsidR="00462BFE">
        <w:rPr>
          <w:rFonts w:ascii="Calibri" w:eastAsia="Arial" w:hAnsi="Calibri" w:cs="Calibri"/>
        </w:rPr>
        <w:t xml:space="preserve">review </w:t>
      </w:r>
      <w:r>
        <w:rPr>
          <w:rFonts w:ascii="Calibri" w:eastAsia="Arial" w:hAnsi="Calibri" w:cs="Calibri"/>
        </w:rPr>
        <w:t>process</w:t>
      </w:r>
      <w:r>
        <w:t xml:space="preserve">. </w:t>
      </w:r>
    </w:p>
    <w:p w14:paraId="0F54E1BF" w14:textId="2D3AEF9E" w:rsidR="0018065F" w:rsidRDefault="0018065F" w:rsidP="00D86641">
      <w:pPr>
        <w:suppressAutoHyphens/>
        <w:spacing w:before="180" w:after="60" w:line="240" w:lineRule="auto"/>
      </w:pPr>
      <w:r>
        <w:t xml:space="preserve">Annual </w:t>
      </w:r>
      <w:r w:rsidR="00600F85">
        <w:rPr>
          <w:rFonts w:ascii="Calibri" w:eastAsia="Arial" w:hAnsi="Calibri" w:cs="Calibri"/>
        </w:rPr>
        <w:t>reviews</w:t>
      </w:r>
      <w:r w:rsidR="00600F85">
        <w:t xml:space="preserve"> </w:t>
      </w:r>
      <w:r>
        <w:t xml:space="preserve">will use information obtained from you, Services Australia, and information collected from other </w:t>
      </w:r>
      <w:r w:rsidR="00D23A87">
        <w:t>third-party</w:t>
      </w:r>
      <w:r>
        <w:t xml:space="preserve"> sources.</w:t>
      </w:r>
      <w:r w:rsidR="00D86641">
        <w:t xml:space="preserve"> </w:t>
      </w:r>
    </w:p>
    <w:p w14:paraId="5EEA7110" w14:textId="77777777" w:rsidR="005033B4" w:rsidRPr="001740AA" w:rsidRDefault="005033B4" w:rsidP="00D86641">
      <w:pPr>
        <w:suppressAutoHyphens/>
        <w:spacing w:before="180" w:after="60" w:line="240" w:lineRule="auto"/>
        <w:rPr>
          <w:rFonts w:ascii="Calibri" w:eastAsia="Arial" w:hAnsi="Calibri" w:cs="Calibri"/>
        </w:rPr>
      </w:pPr>
      <w:r>
        <w:rPr>
          <w:rFonts w:ascii="Calibri" w:eastAsia="Arial" w:hAnsi="Calibri" w:cs="Calibri"/>
        </w:rPr>
        <w:t>A formal evaluation of the TAP program is planned</w:t>
      </w:r>
      <w:r w:rsidRPr="003B4D81">
        <w:rPr>
          <w:rFonts w:ascii="Calibri" w:eastAsia="Arial" w:hAnsi="Calibri" w:cs="Calibri"/>
        </w:rPr>
        <w:t xml:space="preserve"> for 2023-24.</w:t>
      </w:r>
      <w:r>
        <w:rPr>
          <w:rFonts w:ascii="Calibri" w:eastAsia="Arial" w:hAnsi="Calibri" w:cs="Calibri"/>
        </w:rPr>
        <w:t xml:space="preserve"> </w:t>
      </w:r>
    </w:p>
    <w:p w14:paraId="5C76FFC6" w14:textId="77777777" w:rsidR="001B62C7" w:rsidRPr="003B4D81" w:rsidRDefault="001B62C7" w:rsidP="00F7245A">
      <w:pPr>
        <w:keepNext/>
        <w:numPr>
          <w:ilvl w:val="0"/>
          <w:numId w:val="12"/>
        </w:numPr>
        <w:suppressAutoHyphens/>
        <w:spacing w:before="240" w:after="120" w:line="280" w:lineRule="atLeast"/>
        <w:ind w:left="567" w:hanging="567"/>
        <w:outlineLvl w:val="1"/>
        <w:rPr>
          <w:rFonts w:ascii="Calibri" w:eastAsia="Times New Roman" w:hAnsi="Calibri" w:cs="Calibri"/>
          <w:bCs/>
          <w:iCs/>
          <w:color w:val="264F90"/>
          <w:sz w:val="32"/>
          <w:szCs w:val="32"/>
        </w:rPr>
      </w:pPr>
      <w:bookmarkStart w:id="274" w:name="_Toc98855234"/>
      <w:r w:rsidRPr="003B4D81">
        <w:rPr>
          <w:rFonts w:ascii="Calibri" w:eastAsia="Times New Roman" w:hAnsi="Calibri" w:cs="Calibri"/>
          <w:bCs/>
          <w:iCs/>
          <w:color w:val="264F90"/>
          <w:sz w:val="32"/>
          <w:szCs w:val="32"/>
        </w:rPr>
        <w:t>Probity</w:t>
      </w:r>
      <w:bookmarkEnd w:id="274"/>
    </w:p>
    <w:p w14:paraId="338FC200" w14:textId="73E5AAA9" w:rsidR="003B4D81" w:rsidRPr="003B4D81" w:rsidRDefault="003B4D81" w:rsidP="00D86641">
      <w:pPr>
        <w:suppressAutoHyphens/>
        <w:spacing w:before="180" w:after="60" w:line="240" w:lineRule="auto"/>
        <w:rPr>
          <w:rFonts w:ascii="Calibri" w:eastAsia="Arial" w:hAnsi="Calibri" w:cs="Calibri"/>
        </w:rPr>
      </w:pPr>
      <w:bookmarkStart w:id="275" w:name="_Toc464739974"/>
      <w:bookmarkEnd w:id="272"/>
      <w:bookmarkEnd w:id="273"/>
      <w:r w:rsidRPr="003B4D81">
        <w:rPr>
          <w:rFonts w:ascii="Calibri" w:eastAsia="Arial" w:hAnsi="Calibri" w:cs="Calibri"/>
        </w:rPr>
        <w:t xml:space="preserve">The Australian Government will make sure the </w:t>
      </w:r>
      <w:r w:rsidR="001A5F5D">
        <w:rPr>
          <w:rFonts w:ascii="Calibri" w:eastAsia="Arial" w:hAnsi="Calibri" w:cs="Calibri"/>
        </w:rPr>
        <w:t xml:space="preserve">assessment </w:t>
      </w:r>
      <w:r w:rsidRPr="003B4D81">
        <w:rPr>
          <w:rFonts w:ascii="Calibri" w:eastAsia="Arial" w:hAnsi="Calibri" w:cs="Calibri"/>
        </w:rPr>
        <w:t xml:space="preserve">process is fair, according to the published </w:t>
      </w:r>
      <w:r w:rsidR="00747A53">
        <w:rPr>
          <w:rFonts w:ascii="Calibri" w:eastAsia="Arial" w:hAnsi="Calibri" w:cs="Calibri"/>
        </w:rPr>
        <w:t>G</w:t>
      </w:r>
      <w:r w:rsidRPr="003B4D81">
        <w:rPr>
          <w:rFonts w:ascii="Calibri" w:eastAsia="Arial" w:hAnsi="Calibri" w:cs="Calibri"/>
        </w:rPr>
        <w:t>uidelines, incorporates appropriate safeguards against fraud, unlawful activities and other inappropriate conduct and is consistent with the C</w:t>
      </w:r>
      <w:r w:rsidR="00F37AEA">
        <w:rPr>
          <w:rFonts w:ascii="Calibri" w:eastAsia="Arial" w:hAnsi="Calibri" w:cs="Calibri"/>
        </w:rPr>
        <w:t xml:space="preserve">ommonwealth </w:t>
      </w:r>
      <w:r w:rsidRPr="003B4D81">
        <w:rPr>
          <w:rFonts w:ascii="Calibri" w:eastAsia="Arial" w:hAnsi="Calibri" w:cs="Calibri"/>
        </w:rPr>
        <w:t>G</w:t>
      </w:r>
      <w:r w:rsidR="00F37AEA">
        <w:rPr>
          <w:rFonts w:ascii="Calibri" w:eastAsia="Arial" w:hAnsi="Calibri" w:cs="Calibri"/>
        </w:rPr>
        <w:t xml:space="preserve">rants </w:t>
      </w:r>
      <w:r w:rsidRPr="003B4D81">
        <w:rPr>
          <w:rFonts w:ascii="Calibri" w:eastAsia="Arial" w:hAnsi="Calibri" w:cs="Calibri"/>
        </w:rPr>
        <w:t>R</w:t>
      </w:r>
      <w:r w:rsidR="00F37AEA">
        <w:rPr>
          <w:rFonts w:ascii="Calibri" w:eastAsia="Arial" w:hAnsi="Calibri" w:cs="Calibri"/>
        </w:rPr>
        <w:t xml:space="preserve">ules and </w:t>
      </w:r>
      <w:r w:rsidRPr="003B4D81">
        <w:rPr>
          <w:rFonts w:ascii="Calibri" w:eastAsia="Arial" w:hAnsi="Calibri" w:cs="Calibri"/>
        </w:rPr>
        <w:t>G</w:t>
      </w:r>
      <w:r w:rsidR="00F37AEA">
        <w:rPr>
          <w:rFonts w:ascii="Calibri" w:eastAsia="Arial" w:hAnsi="Calibri" w:cs="Calibri"/>
        </w:rPr>
        <w:t>uidelines</w:t>
      </w:r>
      <w:r w:rsidRPr="003B4D81">
        <w:rPr>
          <w:rFonts w:ascii="Calibri" w:eastAsia="Arial" w:hAnsi="Calibri" w:cs="Calibri"/>
        </w:rPr>
        <w:t>.</w:t>
      </w:r>
    </w:p>
    <w:p w14:paraId="76F70E4B" w14:textId="5D0C2B27" w:rsidR="001A5F5D" w:rsidRDefault="003B4D81" w:rsidP="003B4D81">
      <w:pPr>
        <w:suppressAutoHyphens/>
        <w:spacing w:before="180" w:after="60" w:line="280" w:lineRule="atLeast"/>
        <w:rPr>
          <w:rFonts w:ascii="Calibri" w:eastAsia="Arial" w:hAnsi="Calibri" w:cs="Calibri"/>
        </w:rPr>
      </w:pPr>
      <w:r w:rsidRPr="003B4D81">
        <w:rPr>
          <w:rFonts w:ascii="Calibri" w:eastAsia="Arial" w:hAnsi="Calibri" w:cs="Calibri"/>
        </w:rPr>
        <w:t xml:space="preserve">These </w:t>
      </w:r>
      <w:r w:rsidR="00F37AEA">
        <w:rPr>
          <w:rFonts w:ascii="Calibri" w:eastAsia="Arial" w:hAnsi="Calibri" w:cs="Calibri"/>
        </w:rPr>
        <w:t>G</w:t>
      </w:r>
      <w:r w:rsidRPr="003B4D81">
        <w:rPr>
          <w:rFonts w:ascii="Calibri" w:eastAsia="Arial" w:hAnsi="Calibri" w:cs="Calibri"/>
        </w:rPr>
        <w:t xml:space="preserve">uidelines may be changed from time-to-time by the Department. </w:t>
      </w:r>
      <w:r w:rsidR="001A5F5D">
        <w:rPr>
          <w:rFonts w:ascii="Calibri" w:eastAsia="Arial" w:hAnsi="Calibri" w:cs="Calibri"/>
        </w:rPr>
        <w:t>When this happens, t</w:t>
      </w:r>
      <w:r w:rsidR="001A5F5D" w:rsidRPr="001E6718">
        <w:t>he</w:t>
      </w:r>
      <w:r w:rsidR="001A5F5D">
        <w:t xml:space="preserve"> revised</w:t>
      </w:r>
      <w:r w:rsidR="001A5F5D" w:rsidRPr="001E6718">
        <w:t xml:space="preserve"> Guidelines </w:t>
      </w:r>
      <w:r w:rsidR="001A5F5D">
        <w:t>will be</w:t>
      </w:r>
      <w:r w:rsidR="001A5F5D" w:rsidRPr="001E6718">
        <w:t xml:space="preserve"> published on Services Australia and the Department’s website</w:t>
      </w:r>
      <w:r w:rsidR="001A5F5D">
        <w:t>.</w:t>
      </w:r>
    </w:p>
    <w:p w14:paraId="6BFFBD71" w14:textId="388B39F0" w:rsidR="003B4D81" w:rsidRPr="003B4D81" w:rsidRDefault="003E06B5" w:rsidP="00CF6BD5">
      <w:pPr>
        <w:numPr>
          <w:ilvl w:val="1"/>
          <w:numId w:val="12"/>
        </w:numPr>
        <w:suppressAutoHyphens/>
        <w:spacing w:before="180" w:after="60" w:line="280" w:lineRule="atLeast"/>
        <w:rPr>
          <w:rFonts w:ascii="Calibri" w:eastAsia="Times New Roman" w:hAnsi="Calibri" w:cs="Calibri"/>
          <w:bCs/>
          <w:iCs/>
          <w:color w:val="264F90"/>
          <w:sz w:val="24"/>
          <w:szCs w:val="32"/>
        </w:rPr>
      </w:pPr>
      <w:bookmarkStart w:id="276" w:name="_Toc506990372"/>
      <w:r>
        <w:rPr>
          <w:rFonts w:ascii="Calibri" w:eastAsia="Times New Roman" w:hAnsi="Calibri" w:cs="Calibri"/>
          <w:bCs/>
          <w:iCs/>
          <w:color w:val="264F90"/>
          <w:sz w:val="24"/>
          <w:szCs w:val="32"/>
        </w:rPr>
        <w:t>Complaints</w:t>
      </w:r>
      <w:r w:rsidR="003B4D81" w:rsidRPr="003B4D81">
        <w:rPr>
          <w:rFonts w:ascii="Calibri" w:eastAsia="Times New Roman" w:hAnsi="Calibri" w:cs="Calibri"/>
          <w:bCs/>
          <w:iCs/>
          <w:color w:val="264F90"/>
          <w:sz w:val="24"/>
          <w:szCs w:val="32"/>
        </w:rPr>
        <w:t xml:space="preserve"> and feedback</w:t>
      </w:r>
      <w:bookmarkEnd w:id="276"/>
    </w:p>
    <w:p w14:paraId="4D139867" w14:textId="6539441C" w:rsidR="003B4D81" w:rsidRPr="003B4D81" w:rsidRDefault="00BB42A2" w:rsidP="003B4D81">
      <w:pPr>
        <w:suppressAutoHyphens/>
        <w:spacing w:before="180" w:after="60" w:line="280" w:lineRule="atLeast"/>
        <w:rPr>
          <w:rFonts w:ascii="Calibri" w:eastAsia="Arial" w:hAnsi="Calibri" w:cs="Calibri"/>
        </w:rPr>
      </w:pPr>
      <w:bookmarkStart w:id="277" w:name="_Toc506990373"/>
      <w:r>
        <w:rPr>
          <w:rFonts w:ascii="Calibri" w:eastAsia="Arial" w:hAnsi="Calibri" w:cs="Calibri"/>
        </w:rPr>
        <w:t>In the first instance you must direct any c</w:t>
      </w:r>
      <w:r w:rsidR="003E06B5">
        <w:rPr>
          <w:rFonts w:ascii="Calibri" w:eastAsia="Arial" w:hAnsi="Calibri" w:cs="Calibri"/>
        </w:rPr>
        <w:t>omplaints, suggestions or compliments</w:t>
      </w:r>
      <w:r w:rsidR="003B4D81" w:rsidRPr="003B4D81">
        <w:rPr>
          <w:rFonts w:ascii="Calibri" w:eastAsia="Arial" w:hAnsi="Calibri" w:cs="Calibri"/>
        </w:rPr>
        <w:t xml:space="preserve"> to Services Australia</w:t>
      </w:r>
      <w:r>
        <w:rPr>
          <w:rFonts w:ascii="Calibri" w:eastAsia="Arial" w:hAnsi="Calibri" w:cs="Calibri"/>
        </w:rPr>
        <w:t xml:space="preserve"> (see section 6.4).</w:t>
      </w:r>
      <w:r w:rsidR="0094000C">
        <w:rPr>
          <w:rFonts w:ascii="Calibri" w:eastAsia="Arial" w:hAnsi="Calibri" w:cs="Calibri"/>
        </w:rPr>
        <w:t xml:space="preserve"> </w:t>
      </w:r>
    </w:p>
    <w:p w14:paraId="03CA871B" w14:textId="42699D2A" w:rsidR="003B4D81" w:rsidRPr="003B4D81" w:rsidRDefault="003B4D81" w:rsidP="003B4D81">
      <w:pPr>
        <w:suppressAutoHyphens/>
        <w:spacing w:before="180" w:after="60" w:line="280" w:lineRule="atLeast"/>
        <w:rPr>
          <w:rFonts w:ascii="Calibri" w:eastAsia="Arial" w:hAnsi="Calibri" w:cs="Calibri"/>
        </w:rPr>
      </w:pPr>
      <w:r w:rsidRPr="003B4D81">
        <w:rPr>
          <w:rFonts w:ascii="Calibri" w:eastAsia="Arial" w:hAnsi="Calibri" w:cs="Calibri"/>
        </w:rPr>
        <w:t xml:space="preserve">If </w:t>
      </w:r>
      <w:r w:rsidR="00F37AEA">
        <w:rPr>
          <w:rFonts w:ascii="Calibri" w:eastAsia="Arial" w:hAnsi="Calibri" w:cs="Calibri"/>
        </w:rPr>
        <w:t>you</w:t>
      </w:r>
      <w:r w:rsidRPr="003B4D81">
        <w:rPr>
          <w:rFonts w:ascii="Calibri" w:eastAsia="Arial" w:hAnsi="Calibri" w:cs="Calibri"/>
        </w:rPr>
        <w:t xml:space="preserve"> do not agree with the way Services Australia has handled </w:t>
      </w:r>
      <w:r w:rsidR="00F37AEA">
        <w:rPr>
          <w:rFonts w:ascii="Calibri" w:eastAsia="Arial" w:hAnsi="Calibri" w:cs="Calibri"/>
        </w:rPr>
        <w:t>your</w:t>
      </w:r>
      <w:r w:rsidRPr="003B4D81">
        <w:rPr>
          <w:rFonts w:ascii="Calibri" w:eastAsia="Arial" w:hAnsi="Calibri" w:cs="Calibri"/>
        </w:rPr>
        <w:t xml:space="preserve"> complaint, </w:t>
      </w:r>
      <w:r w:rsidR="00F37AEA">
        <w:rPr>
          <w:rFonts w:ascii="Calibri" w:eastAsia="Arial" w:hAnsi="Calibri" w:cs="Calibri"/>
        </w:rPr>
        <w:t>you</w:t>
      </w:r>
      <w:r w:rsidRPr="003B4D81">
        <w:rPr>
          <w:rFonts w:ascii="Calibri" w:eastAsia="Arial" w:hAnsi="Calibri" w:cs="Calibri"/>
        </w:rPr>
        <w:t xml:space="preserve"> may</w:t>
      </w:r>
      <w:r w:rsidR="00F3732D">
        <w:rPr>
          <w:rFonts w:ascii="Calibri" w:eastAsia="Arial" w:hAnsi="Calibri" w:cs="Calibri"/>
        </w:rPr>
        <w:t xml:space="preserve"> </w:t>
      </w:r>
      <w:r w:rsidR="003E06B5">
        <w:rPr>
          <w:rFonts w:ascii="Calibri" w:eastAsia="Arial" w:hAnsi="Calibri" w:cs="Calibri"/>
        </w:rPr>
        <w:t xml:space="preserve">take the matter further </w:t>
      </w:r>
      <w:r w:rsidRPr="003B4D81">
        <w:rPr>
          <w:rFonts w:ascii="Calibri" w:eastAsia="Arial" w:hAnsi="Calibri" w:cs="Calibri"/>
        </w:rPr>
        <w:t xml:space="preserve">to the </w:t>
      </w:r>
      <w:hyperlink r:id="rId37" w:history="1">
        <w:r w:rsidRPr="003B4D81">
          <w:rPr>
            <w:rFonts w:ascii="Calibri" w:eastAsia="Arial" w:hAnsi="Calibri" w:cs="Calibri"/>
          </w:rPr>
          <w:t>Commonwealth Ombudsman</w:t>
        </w:r>
      </w:hyperlink>
      <w:r w:rsidRPr="003B4D81">
        <w:rPr>
          <w:rFonts w:ascii="Calibri" w:eastAsia="Arial" w:hAnsi="Calibri" w:cs="Calibri"/>
        </w:rPr>
        <w:t>. The Ombudsman will not usually investigate a complaint unless the matter has first been raised directly with the responsible department</w:t>
      </w:r>
      <w:r w:rsidR="00165745">
        <w:rPr>
          <w:rFonts w:ascii="Calibri" w:eastAsia="Arial" w:hAnsi="Calibri" w:cs="Calibri"/>
        </w:rPr>
        <w:t xml:space="preserve"> (Services Australia)</w:t>
      </w:r>
      <w:r w:rsidRPr="003B4D81">
        <w:rPr>
          <w:rFonts w:ascii="Calibri" w:eastAsia="Arial" w:hAnsi="Calibri" w:cs="Calibri"/>
        </w:rPr>
        <w:t>.</w:t>
      </w:r>
    </w:p>
    <w:p w14:paraId="47C87AA4" w14:textId="7115BC91" w:rsidR="00300DCF" w:rsidRDefault="00300DCF">
      <w:pPr>
        <w:rPr>
          <w:rFonts w:ascii="Calibri" w:eastAsia="Arial" w:hAnsi="Calibri" w:cs="Calibri"/>
        </w:rPr>
      </w:pPr>
      <w:r>
        <w:rPr>
          <w:rFonts w:ascii="Calibri" w:eastAsia="Arial" w:hAnsi="Calibri" w:cs="Calibri"/>
        </w:rPr>
        <w:br w:type="page"/>
      </w:r>
    </w:p>
    <w:p w14:paraId="0BADC891" w14:textId="5530AF78" w:rsidR="003B4D81" w:rsidRPr="003B4D81" w:rsidRDefault="003B4D81" w:rsidP="003B4D81">
      <w:pPr>
        <w:suppressAutoHyphens/>
        <w:spacing w:before="180" w:after="60" w:line="280" w:lineRule="atLeast"/>
        <w:ind w:left="5040" w:hanging="5040"/>
        <w:rPr>
          <w:rFonts w:ascii="Calibri" w:eastAsia="Arial" w:hAnsi="Calibri" w:cs="Calibri"/>
        </w:rPr>
      </w:pPr>
      <w:r w:rsidRPr="003B4D81">
        <w:rPr>
          <w:rFonts w:ascii="Calibri" w:eastAsia="Arial" w:hAnsi="Calibri" w:cs="Calibri"/>
        </w:rPr>
        <w:lastRenderedPageBreak/>
        <w:t xml:space="preserve">The Commonwealth Ombudsman can be contacted on: </w:t>
      </w:r>
    </w:p>
    <w:p w14:paraId="24F4072B" w14:textId="77777777" w:rsidR="003B4D81" w:rsidRPr="003B4D81" w:rsidRDefault="003B4D81" w:rsidP="003B4D81">
      <w:pPr>
        <w:suppressAutoHyphens/>
        <w:spacing w:before="180" w:after="60" w:line="280" w:lineRule="atLeast"/>
        <w:ind w:left="1276" w:hanging="1276"/>
        <w:rPr>
          <w:rFonts w:ascii="Calibri" w:eastAsia="Arial" w:hAnsi="Calibri" w:cs="Calibri"/>
        </w:rPr>
      </w:pPr>
      <w:r w:rsidRPr="003B4D81">
        <w:rPr>
          <w:rFonts w:ascii="Calibri" w:eastAsia="Arial" w:hAnsi="Calibri" w:cs="Calibri"/>
        </w:rPr>
        <w:tab/>
        <w:t>Phone (Toll free): 1300 362 072</w:t>
      </w:r>
      <w:r w:rsidRPr="003B4D81">
        <w:rPr>
          <w:rFonts w:ascii="Calibri" w:eastAsia="Arial" w:hAnsi="Calibri" w:cs="Calibri"/>
        </w:rPr>
        <w:br/>
        <w:t xml:space="preserve">Email: </w:t>
      </w:r>
      <w:hyperlink r:id="rId38" w:history="1">
        <w:r w:rsidRPr="003B4D81">
          <w:rPr>
            <w:rFonts w:ascii="Calibri" w:eastAsia="Arial" w:hAnsi="Calibri" w:cs="Calibri"/>
          </w:rPr>
          <w:t>ombudsman@ombudsman.gov.au</w:t>
        </w:r>
      </w:hyperlink>
      <w:r w:rsidRPr="003B4D81">
        <w:rPr>
          <w:rFonts w:ascii="Calibri" w:eastAsia="Arial" w:hAnsi="Calibri" w:cs="Calibri"/>
        </w:rPr>
        <w:t xml:space="preserve"> </w:t>
      </w:r>
      <w:r w:rsidRPr="003B4D81">
        <w:rPr>
          <w:rFonts w:ascii="Calibri" w:eastAsia="Arial" w:hAnsi="Calibri" w:cs="Calibri"/>
        </w:rPr>
        <w:br/>
        <w:t xml:space="preserve">Website: </w:t>
      </w:r>
      <w:hyperlink r:id="rId39" w:history="1">
        <w:r w:rsidRPr="003B4D81">
          <w:rPr>
            <w:rFonts w:ascii="Calibri" w:eastAsia="Arial" w:hAnsi="Calibri" w:cs="Calibri"/>
          </w:rPr>
          <w:t>www.ombudsman.gov.au</w:t>
        </w:r>
      </w:hyperlink>
    </w:p>
    <w:p w14:paraId="40C3C1B5" w14:textId="77777777" w:rsidR="003B4D81" w:rsidRPr="003B4D81" w:rsidRDefault="003B4D81" w:rsidP="003B4D81">
      <w:pPr>
        <w:suppressAutoHyphens/>
        <w:spacing w:before="180" w:after="0" w:line="280" w:lineRule="atLeast"/>
        <w:rPr>
          <w:rFonts w:ascii="Calibri" w:eastAsia="Arial" w:hAnsi="Calibri" w:cs="Calibri"/>
          <w:color w:val="000000"/>
          <w:lang w:eastAsia="en-AU"/>
        </w:rPr>
      </w:pPr>
      <w:r w:rsidRPr="003B4D81">
        <w:rPr>
          <w:rFonts w:ascii="Calibri" w:eastAsia="Arial" w:hAnsi="Calibri" w:cs="Calibri"/>
          <w:color w:val="000000"/>
          <w:lang w:eastAsia="en-AU"/>
        </w:rPr>
        <w:t xml:space="preserve">Non-English-speaking persons can call Translating and Interpreter Service (TIS) on </w:t>
      </w:r>
      <w:r w:rsidRPr="003B4D81">
        <w:rPr>
          <w:rFonts w:ascii="Calibri" w:eastAsia="Arial" w:hAnsi="Calibri" w:cs="Calibri"/>
          <w:b/>
          <w:bCs/>
          <w:color w:val="000000"/>
          <w:lang w:eastAsia="en-AU"/>
        </w:rPr>
        <w:t>131 450</w:t>
      </w:r>
      <w:r w:rsidRPr="003B4D81">
        <w:rPr>
          <w:rFonts w:ascii="Calibri" w:eastAsia="Arial" w:hAnsi="Calibri" w:cs="Calibri"/>
          <w:color w:val="000000"/>
          <w:lang w:eastAsia="en-AU"/>
        </w:rPr>
        <w:t>.</w:t>
      </w:r>
    </w:p>
    <w:p w14:paraId="30EB025D" w14:textId="2B93D472" w:rsidR="003B4D81" w:rsidRPr="003B4D81" w:rsidRDefault="003B4D81" w:rsidP="003B4D81">
      <w:pPr>
        <w:suppressAutoHyphens/>
        <w:spacing w:before="180" w:after="0" w:line="280" w:lineRule="atLeast"/>
        <w:rPr>
          <w:rFonts w:ascii="Calibri" w:eastAsia="Arial" w:hAnsi="Calibri" w:cs="Calibri"/>
          <w:color w:val="000000"/>
          <w:lang w:eastAsia="en-AU"/>
        </w:rPr>
      </w:pPr>
      <w:r w:rsidRPr="003B4D81">
        <w:rPr>
          <w:rFonts w:ascii="Calibri" w:eastAsia="Arial" w:hAnsi="Calibri" w:cs="Calibri"/>
          <w:color w:val="000000"/>
          <w:lang w:eastAsia="en-AU"/>
        </w:rPr>
        <w:t>People who are deaf, or have a hearing impairment or speech impairment, can contact the Ombudsman through the</w:t>
      </w:r>
      <w:r w:rsidR="00D55E0B">
        <w:rPr>
          <w:rFonts w:ascii="Calibri" w:eastAsia="Arial" w:hAnsi="Calibri" w:cs="Calibri"/>
          <w:color w:val="000000"/>
          <w:lang w:eastAsia="en-AU"/>
        </w:rPr>
        <w:t xml:space="preserve"> </w:t>
      </w:r>
      <w:r w:rsidRPr="00D55E0B">
        <w:rPr>
          <w:rFonts w:ascii="Calibri" w:eastAsia="Arial" w:hAnsi="Calibri" w:cs="Calibri"/>
          <w:lang w:eastAsia="en-AU"/>
        </w:rPr>
        <w:t>National Relay Service</w:t>
      </w:r>
      <w:r w:rsidR="00D55E0B">
        <w:rPr>
          <w:rFonts w:ascii="Calibri" w:eastAsia="Arial" w:hAnsi="Calibri" w:cs="Calibri"/>
          <w:lang w:eastAsia="en-AU"/>
        </w:rPr>
        <w:t xml:space="preserve"> at</w:t>
      </w:r>
      <w:r w:rsidR="00D55E0B" w:rsidRPr="00D55E0B">
        <w:rPr>
          <w:rFonts w:ascii="Calibri" w:eastAsia="Arial" w:hAnsi="Calibri" w:cs="Calibri"/>
          <w:color w:val="003AB3"/>
          <w:lang w:eastAsia="en-AU"/>
        </w:rPr>
        <w:t xml:space="preserve"> </w:t>
      </w:r>
      <w:hyperlink r:id="rId40" w:history="1">
        <w:r w:rsidR="00D55E0B" w:rsidRPr="00EE1475">
          <w:rPr>
            <w:rStyle w:val="Hyperlink"/>
          </w:rPr>
          <w:t>https://nrschat.nrscall.gov.au/nrs/internetrelay</w:t>
        </w:r>
      </w:hyperlink>
      <w:r w:rsidRPr="003B4D81">
        <w:rPr>
          <w:rFonts w:ascii="Calibri" w:eastAsia="Arial" w:hAnsi="Calibri" w:cs="Calibri"/>
          <w:color w:val="000000"/>
          <w:lang w:eastAsia="en-AU"/>
        </w:rPr>
        <w:t>:</w:t>
      </w:r>
    </w:p>
    <w:p w14:paraId="42C679CF" w14:textId="77777777" w:rsidR="003B4D81" w:rsidRPr="003B4D81" w:rsidRDefault="003B4D81" w:rsidP="00CF6BD5">
      <w:pPr>
        <w:numPr>
          <w:ilvl w:val="0"/>
          <w:numId w:val="17"/>
        </w:numPr>
        <w:suppressAutoHyphens/>
        <w:spacing w:before="180" w:after="100" w:afterAutospacing="1" w:line="280" w:lineRule="atLeast"/>
        <w:rPr>
          <w:rFonts w:ascii="Calibri" w:eastAsia="Arial" w:hAnsi="Calibri" w:cs="Calibri"/>
          <w:color w:val="000000"/>
          <w:lang w:eastAsia="en-AU"/>
        </w:rPr>
      </w:pPr>
      <w:r w:rsidRPr="003B4D81">
        <w:rPr>
          <w:rFonts w:ascii="Calibri" w:eastAsia="Arial" w:hAnsi="Calibri" w:cs="Calibri"/>
          <w:color w:val="000000"/>
          <w:lang w:eastAsia="en-AU"/>
        </w:rPr>
        <w:t xml:space="preserve">TTY users’ phone </w:t>
      </w:r>
      <w:r w:rsidRPr="003B4D81">
        <w:rPr>
          <w:rFonts w:ascii="Calibri" w:eastAsia="Arial" w:hAnsi="Calibri" w:cs="Calibri"/>
          <w:b/>
          <w:bCs/>
          <w:color w:val="000000"/>
          <w:lang w:eastAsia="en-AU"/>
        </w:rPr>
        <w:t>133 677</w:t>
      </w:r>
      <w:r w:rsidRPr="003B4D81">
        <w:rPr>
          <w:rFonts w:ascii="Calibri" w:eastAsia="Arial" w:hAnsi="Calibri" w:cs="Calibri"/>
          <w:color w:val="000000"/>
          <w:lang w:eastAsia="en-AU"/>
        </w:rPr>
        <w:t xml:space="preserve"> then ask for </w:t>
      </w:r>
      <w:r w:rsidRPr="003B4D81">
        <w:rPr>
          <w:rFonts w:ascii="Calibri" w:eastAsia="Arial" w:hAnsi="Calibri" w:cs="Calibri"/>
          <w:b/>
          <w:bCs/>
          <w:color w:val="000000"/>
          <w:lang w:eastAsia="en-AU"/>
        </w:rPr>
        <w:t>1300 362 072</w:t>
      </w:r>
    </w:p>
    <w:p w14:paraId="533BD3BD" w14:textId="77777777" w:rsidR="003B4D81" w:rsidRPr="003B4D81" w:rsidRDefault="003B4D81" w:rsidP="00CF6BD5">
      <w:pPr>
        <w:numPr>
          <w:ilvl w:val="0"/>
          <w:numId w:val="17"/>
        </w:numPr>
        <w:suppressAutoHyphens/>
        <w:spacing w:before="100" w:beforeAutospacing="1" w:after="100" w:afterAutospacing="1" w:line="280" w:lineRule="atLeast"/>
        <w:rPr>
          <w:rFonts w:ascii="Calibri" w:eastAsia="Arial" w:hAnsi="Calibri" w:cs="Calibri"/>
          <w:color w:val="000000"/>
          <w:lang w:eastAsia="en-AU"/>
        </w:rPr>
      </w:pPr>
      <w:r w:rsidRPr="003B4D81">
        <w:rPr>
          <w:rFonts w:ascii="Calibri" w:eastAsia="Arial" w:hAnsi="Calibri" w:cs="Calibri"/>
          <w:color w:val="000000"/>
          <w:lang w:eastAsia="en-AU"/>
        </w:rPr>
        <w:t xml:space="preserve">Speak and Listen users’ phone </w:t>
      </w:r>
      <w:r w:rsidRPr="003B4D81">
        <w:rPr>
          <w:rFonts w:ascii="Calibri" w:eastAsia="Arial" w:hAnsi="Calibri" w:cs="Calibri"/>
          <w:b/>
          <w:bCs/>
          <w:color w:val="000000"/>
          <w:lang w:eastAsia="en-AU"/>
        </w:rPr>
        <w:t>1300 555 727</w:t>
      </w:r>
      <w:r w:rsidRPr="003B4D81">
        <w:rPr>
          <w:rFonts w:ascii="Calibri" w:eastAsia="Arial" w:hAnsi="Calibri" w:cs="Calibri"/>
          <w:color w:val="000000"/>
          <w:lang w:eastAsia="en-AU"/>
        </w:rPr>
        <w:t xml:space="preserve"> then ask for </w:t>
      </w:r>
      <w:r w:rsidRPr="003B4D81">
        <w:rPr>
          <w:rFonts w:ascii="Calibri" w:eastAsia="Arial" w:hAnsi="Calibri" w:cs="Calibri"/>
          <w:b/>
          <w:bCs/>
          <w:color w:val="000000"/>
          <w:lang w:eastAsia="en-AU"/>
        </w:rPr>
        <w:t>1300 362 072</w:t>
      </w:r>
    </w:p>
    <w:p w14:paraId="3936D5D3" w14:textId="7DF4D129" w:rsidR="003B4D81" w:rsidRPr="003B4D81" w:rsidRDefault="003B4D81" w:rsidP="00CF6BD5">
      <w:pPr>
        <w:numPr>
          <w:ilvl w:val="0"/>
          <w:numId w:val="17"/>
        </w:numPr>
        <w:suppressAutoHyphens/>
        <w:spacing w:before="100" w:beforeAutospacing="1" w:after="100" w:afterAutospacing="1" w:line="280" w:lineRule="atLeast"/>
        <w:rPr>
          <w:rFonts w:ascii="Calibri" w:eastAsia="Arial" w:hAnsi="Calibri" w:cs="Calibri"/>
        </w:rPr>
      </w:pPr>
      <w:r w:rsidRPr="003B4D81">
        <w:rPr>
          <w:rFonts w:ascii="Calibri" w:eastAsia="Arial" w:hAnsi="Calibri" w:cs="Calibri"/>
          <w:color w:val="000000"/>
          <w:lang w:eastAsia="en-AU"/>
        </w:rPr>
        <w:t>Internet Relay users connect to the</w:t>
      </w:r>
      <w:r w:rsidR="00D55E0B">
        <w:rPr>
          <w:rFonts w:ascii="Calibri" w:eastAsia="Arial" w:hAnsi="Calibri" w:cs="Calibri"/>
          <w:color w:val="000000"/>
          <w:lang w:eastAsia="en-AU"/>
        </w:rPr>
        <w:t xml:space="preserve"> </w:t>
      </w:r>
      <w:r w:rsidR="00D55E0B" w:rsidRPr="00D55E0B">
        <w:rPr>
          <w:rFonts w:ascii="Calibri" w:eastAsia="Arial" w:hAnsi="Calibri" w:cs="Calibri"/>
          <w:lang w:eastAsia="en-AU"/>
        </w:rPr>
        <w:t>National Relay Service</w:t>
      </w:r>
      <w:r w:rsidR="00D55E0B" w:rsidRPr="00D55E0B">
        <w:rPr>
          <w:rFonts w:ascii="Calibri" w:eastAsia="Arial" w:hAnsi="Calibri" w:cs="Calibri"/>
          <w:color w:val="003AB3"/>
          <w:lang w:eastAsia="en-AU"/>
        </w:rPr>
        <w:t xml:space="preserve"> </w:t>
      </w:r>
      <w:r w:rsidR="00D55E0B" w:rsidRPr="00D55E0B">
        <w:rPr>
          <w:rFonts w:ascii="Calibri" w:eastAsia="Arial" w:hAnsi="Calibri" w:cs="Calibri"/>
          <w:lang w:eastAsia="en-AU"/>
        </w:rPr>
        <w:t xml:space="preserve">at </w:t>
      </w:r>
      <w:hyperlink r:id="rId41" w:history="1">
        <w:r w:rsidR="00D55E0B" w:rsidRPr="0033007B">
          <w:rPr>
            <w:rStyle w:val="Hyperlink"/>
          </w:rPr>
          <w:t>https://nrschat.nrscall.gov.au/nrs/internetrelay</w:t>
        </w:r>
      </w:hyperlink>
      <w:r w:rsidR="00D55E0B">
        <w:t xml:space="preserve"> </w:t>
      </w:r>
      <w:r w:rsidRPr="003B4D81">
        <w:rPr>
          <w:rFonts w:ascii="Calibri" w:eastAsia="Arial" w:hAnsi="Calibri" w:cs="Calibri"/>
          <w:color w:val="000000"/>
          <w:lang w:eastAsia="en-AU"/>
        </w:rPr>
        <w:t xml:space="preserve">then ask for </w:t>
      </w:r>
      <w:r w:rsidRPr="003B4D81">
        <w:rPr>
          <w:rFonts w:ascii="Calibri" w:eastAsia="Arial" w:hAnsi="Calibri" w:cs="Calibri"/>
          <w:b/>
          <w:bCs/>
          <w:color w:val="000000"/>
          <w:lang w:eastAsia="en-AU"/>
        </w:rPr>
        <w:t>1300 362 072</w:t>
      </w:r>
    </w:p>
    <w:p w14:paraId="630CEEFC" w14:textId="77777777" w:rsidR="003B4D81" w:rsidRPr="003B4D81" w:rsidRDefault="003B4D81" w:rsidP="00CF6BD5">
      <w:pPr>
        <w:numPr>
          <w:ilvl w:val="1"/>
          <w:numId w:val="12"/>
        </w:numPr>
        <w:suppressAutoHyphens/>
        <w:spacing w:before="180" w:after="60" w:line="280" w:lineRule="atLeast"/>
        <w:rPr>
          <w:rFonts w:ascii="Calibri" w:eastAsia="Times New Roman" w:hAnsi="Calibri" w:cs="Calibri"/>
          <w:bCs/>
          <w:iCs/>
          <w:color w:val="264F90"/>
          <w:sz w:val="24"/>
          <w:szCs w:val="32"/>
        </w:rPr>
      </w:pPr>
      <w:r w:rsidRPr="003B4D81">
        <w:rPr>
          <w:rFonts w:ascii="Calibri" w:eastAsia="Times New Roman" w:hAnsi="Calibri" w:cs="Calibri"/>
          <w:bCs/>
          <w:iCs/>
          <w:color w:val="264F90"/>
          <w:sz w:val="24"/>
          <w:szCs w:val="32"/>
        </w:rPr>
        <w:t>Conflicts of interest</w:t>
      </w:r>
      <w:bookmarkEnd w:id="277"/>
    </w:p>
    <w:p w14:paraId="62A98EA3" w14:textId="18E9F07A" w:rsidR="003B4D81" w:rsidRPr="003B4D81" w:rsidRDefault="003B4D81" w:rsidP="003B4D81">
      <w:pPr>
        <w:suppressAutoHyphens/>
        <w:spacing w:before="180" w:after="60" w:line="280" w:lineRule="atLeast"/>
        <w:rPr>
          <w:rFonts w:ascii="Calibri" w:eastAsia="Arial" w:hAnsi="Calibri" w:cs="Calibri"/>
        </w:rPr>
      </w:pPr>
      <w:r w:rsidRPr="003B4D81">
        <w:rPr>
          <w:rFonts w:ascii="Calibri" w:eastAsia="Arial" w:hAnsi="Calibri" w:cs="Calibri"/>
        </w:rPr>
        <w:t xml:space="preserve">Any conflicts of interest could affect the performance of the program. There may be a </w:t>
      </w:r>
      <w:hyperlink r:id="rId42" w:history="1">
        <w:r w:rsidRPr="003B4D81">
          <w:rPr>
            <w:rFonts w:ascii="Calibri" w:eastAsia="Arial" w:hAnsi="Calibri" w:cs="Calibri"/>
            <w:u w:val="single" w:color="0070C0"/>
          </w:rPr>
          <w:t>conflict of interest</w:t>
        </w:r>
      </w:hyperlink>
      <w:r w:rsidRPr="003B4D81">
        <w:rPr>
          <w:rFonts w:ascii="Calibri" w:eastAsia="Arial" w:hAnsi="Calibri" w:cs="Calibri"/>
        </w:rPr>
        <w:t xml:space="preserve">, or perceived conflict of interest, if Services Australia’s or the Department’s staff and/or an </w:t>
      </w:r>
      <w:r w:rsidR="00CF6BD5">
        <w:rPr>
          <w:rFonts w:ascii="Calibri" w:eastAsia="Arial" w:hAnsi="Calibri" w:cs="Calibri"/>
        </w:rPr>
        <w:t>Applicant</w:t>
      </w:r>
      <w:r w:rsidRPr="003B4D81">
        <w:rPr>
          <w:rFonts w:ascii="Calibri" w:eastAsia="Arial" w:hAnsi="Calibri" w:cs="Calibri"/>
        </w:rPr>
        <w:t>:</w:t>
      </w:r>
    </w:p>
    <w:p w14:paraId="1DD1DC9C" w14:textId="351AA307" w:rsidR="003B4D81" w:rsidRPr="003B4D81" w:rsidRDefault="003B4D81" w:rsidP="00CF6BD5">
      <w:pPr>
        <w:numPr>
          <w:ilvl w:val="0"/>
          <w:numId w:val="17"/>
        </w:numPr>
        <w:suppressAutoHyphens/>
        <w:spacing w:before="100" w:beforeAutospacing="1" w:after="100" w:afterAutospacing="1" w:line="280" w:lineRule="atLeast"/>
        <w:rPr>
          <w:rFonts w:ascii="Calibri" w:eastAsia="Arial" w:hAnsi="Calibri" w:cs="Calibri"/>
          <w:color w:val="000000"/>
          <w:lang w:eastAsia="en-AU"/>
        </w:rPr>
      </w:pPr>
      <w:r w:rsidRPr="003B4D81">
        <w:rPr>
          <w:rFonts w:ascii="Calibri" w:eastAsia="Arial" w:hAnsi="Calibri" w:cs="Calibri"/>
          <w:color w:val="000000"/>
          <w:lang w:eastAsia="en-AU"/>
        </w:rPr>
        <w:t xml:space="preserve">have a professional, </w:t>
      </w:r>
      <w:r w:rsidR="00A756B4" w:rsidRPr="003B4D81">
        <w:rPr>
          <w:rFonts w:ascii="Calibri" w:eastAsia="Arial" w:hAnsi="Calibri" w:cs="Calibri"/>
          <w:color w:val="000000"/>
          <w:lang w:eastAsia="en-AU"/>
        </w:rPr>
        <w:t>commercial,</w:t>
      </w:r>
      <w:r w:rsidRPr="003B4D81">
        <w:rPr>
          <w:rFonts w:ascii="Calibri" w:eastAsia="Arial" w:hAnsi="Calibri" w:cs="Calibri"/>
          <w:color w:val="000000"/>
          <w:lang w:eastAsia="en-AU"/>
        </w:rPr>
        <w:t xml:space="preserve"> or personal relationship with a party who </w:t>
      </w:r>
      <w:r w:rsidR="00F11A72" w:rsidRPr="003B4D81">
        <w:rPr>
          <w:rFonts w:ascii="Calibri" w:eastAsia="Arial" w:hAnsi="Calibri" w:cs="Calibri"/>
          <w:color w:val="000000"/>
          <w:lang w:eastAsia="en-AU"/>
        </w:rPr>
        <w:t>can</w:t>
      </w:r>
      <w:r w:rsidRPr="003B4D81">
        <w:rPr>
          <w:rFonts w:ascii="Calibri" w:eastAsia="Arial" w:hAnsi="Calibri" w:cs="Calibri"/>
          <w:color w:val="000000"/>
          <w:lang w:eastAsia="en-AU"/>
        </w:rPr>
        <w:t xml:space="preserve"> influence the application selection process</w:t>
      </w:r>
    </w:p>
    <w:p w14:paraId="17090B8A" w14:textId="4B09EED4" w:rsidR="003B4D81" w:rsidRPr="003B4D81" w:rsidRDefault="003B4D81" w:rsidP="00CF6BD5">
      <w:pPr>
        <w:numPr>
          <w:ilvl w:val="0"/>
          <w:numId w:val="17"/>
        </w:numPr>
        <w:suppressAutoHyphens/>
        <w:spacing w:before="100" w:beforeAutospacing="1" w:after="100" w:afterAutospacing="1" w:line="280" w:lineRule="atLeast"/>
        <w:rPr>
          <w:rFonts w:ascii="Calibri" w:eastAsia="Arial" w:hAnsi="Calibri" w:cs="Calibri"/>
          <w:color w:val="000000"/>
          <w:lang w:eastAsia="en-AU"/>
        </w:rPr>
      </w:pPr>
      <w:r w:rsidRPr="003B4D81">
        <w:rPr>
          <w:rFonts w:ascii="Calibri" w:eastAsia="Arial" w:hAnsi="Calibri" w:cs="Calibri"/>
          <w:color w:val="000000"/>
          <w:lang w:eastAsia="en-AU"/>
        </w:rPr>
        <w:t xml:space="preserve">have a relationship with, or interest in, an organisation from which they will receive personal gain because the organisation receives </w:t>
      </w:r>
      <w:r w:rsidR="001A5F5D">
        <w:rPr>
          <w:rFonts w:ascii="Calibri" w:eastAsia="Arial" w:hAnsi="Calibri" w:cs="Calibri"/>
          <w:color w:val="000000"/>
          <w:lang w:eastAsia="en-AU"/>
        </w:rPr>
        <w:t xml:space="preserve">funding </w:t>
      </w:r>
      <w:r w:rsidRPr="003B4D81">
        <w:rPr>
          <w:rFonts w:ascii="Calibri" w:eastAsia="Arial" w:hAnsi="Calibri" w:cs="Calibri"/>
          <w:color w:val="000000"/>
          <w:lang w:eastAsia="en-AU"/>
        </w:rPr>
        <w:t>under the program.</w:t>
      </w:r>
    </w:p>
    <w:p w14:paraId="510C6FD1" w14:textId="6BB21E29" w:rsidR="003B4D81" w:rsidRPr="003B4D81" w:rsidRDefault="003B4D81" w:rsidP="003B4D81">
      <w:pPr>
        <w:suppressAutoHyphens/>
        <w:spacing w:before="180" w:after="60" w:line="280" w:lineRule="atLeast"/>
        <w:rPr>
          <w:rFonts w:ascii="Calibri" w:eastAsia="Arial" w:hAnsi="Calibri" w:cs="Calibri"/>
        </w:rPr>
      </w:pPr>
      <w:r w:rsidRPr="003B4D81">
        <w:rPr>
          <w:rFonts w:ascii="Calibri" w:eastAsia="Arial" w:hAnsi="Calibri" w:cs="Calibri"/>
        </w:rPr>
        <w:t xml:space="preserve">If </w:t>
      </w:r>
      <w:r w:rsidR="00F37AEA">
        <w:rPr>
          <w:rFonts w:ascii="Calibri" w:eastAsia="Arial" w:hAnsi="Calibri" w:cs="Calibri"/>
        </w:rPr>
        <w:t>you</w:t>
      </w:r>
      <w:r w:rsidRPr="003B4D81">
        <w:rPr>
          <w:rFonts w:ascii="Calibri" w:eastAsia="Arial" w:hAnsi="Calibri" w:cs="Calibri"/>
        </w:rPr>
        <w:t xml:space="preserve"> identif</w:t>
      </w:r>
      <w:r w:rsidR="00F37AEA">
        <w:rPr>
          <w:rFonts w:ascii="Calibri" w:eastAsia="Arial" w:hAnsi="Calibri" w:cs="Calibri"/>
        </w:rPr>
        <w:t>y</w:t>
      </w:r>
      <w:r w:rsidRPr="003B4D81">
        <w:rPr>
          <w:rFonts w:ascii="Calibri" w:eastAsia="Arial" w:hAnsi="Calibri" w:cs="Calibri"/>
        </w:rPr>
        <w:t xml:space="preserve"> there is an existing or perceived conflict of interest, or that a conflict of interest might arise in relation to </w:t>
      </w:r>
      <w:r w:rsidR="00A310FE">
        <w:rPr>
          <w:rFonts w:ascii="Calibri" w:eastAsia="Arial" w:hAnsi="Calibri" w:cs="Calibri"/>
        </w:rPr>
        <w:t>your</w:t>
      </w:r>
      <w:r w:rsidRPr="003B4D81">
        <w:rPr>
          <w:rFonts w:ascii="Calibri" w:eastAsia="Arial" w:hAnsi="Calibri" w:cs="Calibri"/>
        </w:rPr>
        <w:t xml:space="preserve"> application, </w:t>
      </w:r>
      <w:r w:rsidR="00F37AEA">
        <w:rPr>
          <w:rFonts w:ascii="Calibri" w:eastAsia="Arial" w:hAnsi="Calibri" w:cs="Calibri"/>
        </w:rPr>
        <w:t>you</w:t>
      </w:r>
      <w:r w:rsidRPr="003B4D81">
        <w:rPr>
          <w:rFonts w:ascii="Calibri" w:eastAsia="Arial" w:hAnsi="Calibri" w:cs="Calibri"/>
        </w:rPr>
        <w:t xml:space="preserve"> must inform Services Australia immediately</w:t>
      </w:r>
      <w:r w:rsidR="00A53D6A">
        <w:rPr>
          <w:rFonts w:ascii="Calibri" w:eastAsia="Arial" w:hAnsi="Calibri" w:cs="Calibri"/>
        </w:rPr>
        <w:t xml:space="preserve"> by </w:t>
      </w:r>
      <w:r w:rsidR="00A53D6A" w:rsidRPr="00BB419F">
        <w:rPr>
          <w:rFonts w:ascii="Calibri" w:eastAsia="Arial" w:hAnsi="Calibri" w:cs="Calibri"/>
        </w:rPr>
        <w:t>calling 132</w:t>
      </w:r>
      <w:r w:rsidR="00B67414">
        <w:rPr>
          <w:rFonts w:ascii="Calibri" w:eastAsia="Arial" w:hAnsi="Calibri" w:cs="Calibri"/>
        </w:rPr>
        <w:t> </w:t>
      </w:r>
      <w:r w:rsidR="00A53D6A" w:rsidRPr="00BB419F">
        <w:rPr>
          <w:rFonts w:ascii="Calibri" w:eastAsia="Arial" w:hAnsi="Calibri" w:cs="Calibri"/>
        </w:rPr>
        <w:t>49</w:t>
      </w:r>
      <w:r w:rsidR="00A53D6A" w:rsidRPr="005033B4">
        <w:rPr>
          <w:rFonts w:ascii="Calibri" w:eastAsia="Arial" w:hAnsi="Calibri" w:cs="Calibri"/>
        </w:rPr>
        <w:t>0</w:t>
      </w:r>
      <w:r w:rsidRPr="005033B4">
        <w:rPr>
          <w:rFonts w:ascii="Calibri" w:eastAsia="Arial" w:hAnsi="Calibri" w:cs="Calibri"/>
        </w:rPr>
        <w:t>.</w:t>
      </w:r>
      <w:r w:rsidRPr="003B4D81">
        <w:rPr>
          <w:rFonts w:ascii="Calibri" w:eastAsia="Arial" w:hAnsi="Calibri" w:cs="Calibri"/>
        </w:rPr>
        <w:t xml:space="preserve"> </w:t>
      </w:r>
    </w:p>
    <w:p w14:paraId="652A9817" w14:textId="77777777" w:rsidR="003B4D81" w:rsidRPr="003B4D81" w:rsidRDefault="003B4D81" w:rsidP="003B4D81">
      <w:pPr>
        <w:suppressAutoHyphens/>
        <w:spacing w:before="180" w:after="60" w:line="280" w:lineRule="atLeast"/>
        <w:rPr>
          <w:rFonts w:ascii="Calibri" w:eastAsia="Arial" w:hAnsi="Calibri" w:cs="Calibri"/>
          <w:u w:val="single"/>
        </w:rPr>
      </w:pPr>
      <w:r w:rsidRPr="003B4D81">
        <w:rPr>
          <w:rFonts w:ascii="Calibri" w:eastAsia="Arial" w:hAnsi="Calibri" w:cs="Calibri"/>
          <w:u w:val="single"/>
        </w:rPr>
        <w:t>Australian Government staff</w:t>
      </w:r>
    </w:p>
    <w:p w14:paraId="2E198B2A" w14:textId="77777777" w:rsidR="003B4D81" w:rsidRPr="003B4D81" w:rsidRDefault="003B4D81" w:rsidP="003B4D81">
      <w:pPr>
        <w:suppressAutoHyphens/>
        <w:spacing w:before="180" w:after="60" w:line="280" w:lineRule="atLeast"/>
        <w:rPr>
          <w:rFonts w:ascii="Calibri" w:eastAsia="Arial" w:hAnsi="Calibri" w:cs="Calibri"/>
        </w:rPr>
      </w:pPr>
      <w:r w:rsidRPr="003B4D81">
        <w:rPr>
          <w:rFonts w:ascii="Calibri" w:eastAsia="Arial" w:hAnsi="Calibri" w:cs="Calibri"/>
        </w:rPr>
        <w:t xml:space="preserve">Conflicts of interest for Australian Government staff will be handled as set out in the </w:t>
      </w:r>
      <w:hyperlink r:id="rId43" w:history="1">
        <w:r w:rsidRPr="003B4D81">
          <w:rPr>
            <w:rFonts w:ascii="Calibri" w:eastAsia="Arial" w:hAnsi="Calibri" w:cs="Calibri"/>
            <w:u w:val="single" w:color="0070C0"/>
          </w:rPr>
          <w:t>Australian Public Service Code of Conduct (Section 13 (7))</w:t>
        </w:r>
      </w:hyperlink>
      <w:r w:rsidRPr="003B4D81">
        <w:rPr>
          <w:rFonts w:ascii="Calibri" w:eastAsia="Arial" w:hAnsi="Calibri" w:cs="Calibri"/>
        </w:rPr>
        <w:t xml:space="preserve"> of the </w:t>
      </w:r>
      <w:hyperlink r:id="rId44" w:history="1">
        <w:r w:rsidRPr="003B4D81">
          <w:rPr>
            <w:rFonts w:ascii="Calibri" w:eastAsia="Arial" w:hAnsi="Calibri" w:cs="Calibri"/>
            <w:i/>
            <w:u w:val="single" w:color="0070C0"/>
          </w:rPr>
          <w:t>Public Service Act 1999</w:t>
        </w:r>
      </w:hyperlink>
      <w:r w:rsidRPr="003B4D81">
        <w:rPr>
          <w:rFonts w:ascii="Calibri" w:eastAsia="Arial" w:hAnsi="Calibri" w:cs="Calibri"/>
        </w:rPr>
        <w:t>. All relevant officials including the decision maker must also declare any conflicts of interest.</w:t>
      </w:r>
    </w:p>
    <w:p w14:paraId="24FC97D0" w14:textId="77777777" w:rsidR="003B4D81" w:rsidRPr="003B4D81" w:rsidRDefault="003B4D81" w:rsidP="003B4D81">
      <w:pPr>
        <w:suppressAutoHyphens/>
        <w:spacing w:before="180" w:after="60" w:line="280" w:lineRule="atLeast"/>
        <w:rPr>
          <w:rFonts w:ascii="Calibri" w:eastAsia="Arial" w:hAnsi="Calibri" w:cs="Calibri"/>
          <w:u w:val="single"/>
        </w:rPr>
      </w:pPr>
      <w:bookmarkStart w:id="278" w:name="_Hlk55906082"/>
      <w:r w:rsidRPr="003B4D81">
        <w:rPr>
          <w:rFonts w:ascii="Calibri" w:eastAsia="Arial" w:hAnsi="Calibri" w:cs="Calibri"/>
        </w:rPr>
        <w:t xml:space="preserve">Australian Government conflict of interest policy is published on the </w:t>
      </w:r>
      <w:hyperlink r:id="rId45" w:history="1">
        <w:r w:rsidRPr="003B4D81">
          <w:rPr>
            <w:rFonts w:ascii="Calibri" w:eastAsia="Arial" w:hAnsi="Calibri" w:cs="Calibri"/>
            <w:u w:val="single" w:color="0070C0"/>
          </w:rPr>
          <w:t>Australian Public Service Commission website</w:t>
        </w:r>
      </w:hyperlink>
      <w:r w:rsidRPr="003B4D81">
        <w:rPr>
          <w:rFonts w:ascii="Calibri" w:eastAsia="Arial" w:hAnsi="Calibri" w:cs="Calibri"/>
        </w:rPr>
        <w:t>.</w:t>
      </w:r>
    </w:p>
    <w:p w14:paraId="2BE3036F" w14:textId="77777777" w:rsidR="003B4D81" w:rsidRPr="003B4D81" w:rsidRDefault="003B4D81" w:rsidP="00CF6BD5">
      <w:pPr>
        <w:numPr>
          <w:ilvl w:val="1"/>
          <w:numId w:val="12"/>
        </w:numPr>
        <w:suppressAutoHyphens/>
        <w:spacing w:before="180" w:after="60" w:line="280" w:lineRule="atLeast"/>
        <w:rPr>
          <w:rFonts w:ascii="Calibri" w:eastAsia="Times New Roman" w:hAnsi="Calibri" w:cs="Calibri"/>
          <w:bCs/>
          <w:iCs/>
          <w:color w:val="264F90"/>
          <w:sz w:val="24"/>
          <w:szCs w:val="32"/>
        </w:rPr>
      </w:pPr>
      <w:bookmarkStart w:id="279" w:name="_Toc506990374"/>
      <w:bookmarkStart w:id="280" w:name="_Hlk98487006"/>
      <w:bookmarkEnd w:id="278"/>
      <w:r w:rsidRPr="003B4D81">
        <w:rPr>
          <w:rFonts w:ascii="Calibri" w:eastAsia="Times New Roman" w:hAnsi="Calibri" w:cs="Calibri"/>
          <w:bCs/>
          <w:iCs/>
          <w:color w:val="264F90"/>
          <w:sz w:val="24"/>
          <w:szCs w:val="32"/>
        </w:rPr>
        <w:t>Privacy</w:t>
      </w:r>
      <w:bookmarkEnd w:id="279"/>
    </w:p>
    <w:p w14:paraId="3F0796D6" w14:textId="7F9058F6" w:rsidR="003B4D81" w:rsidRPr="003B4D81" w:rsidRDefault="00D23A87" w:rsidP="003B4D81">
      <w:pPr>
        <w:suppressAutoHyphens/>
        <w:spacing w:before="180" w:after="60" w:line="280" w:lineRule="atLeast"/>
        <w:rPr>
          <w:rFonts w:ascii="Calibri" w:eastAsia="Arial" w:hAnsi="Calibri" w:cs="Calibri"/>
        </w:rPr>
      </w:pPr>
      <w:r>
        <w:rPr>
          <w:rFonts w:ascii="Calibri" w:eastAsia="Arial" w:hAnsi="Calibri" w:cs="Calibri"/>
        </w:rPr>
        <w:t>Your</w:t>
      </w:r>
      <w:r w:rsidR="008A32CD">
        <w:rPr>
          <w:rFonts w:ascii="Calibri" w:eastAsia="Arial" w:hAnsi="Calibri" w:cs="Calibri"/>
        </w:rPr>
        <w:t xml:space="preserve"> personal information is treated according to</w:t>
      </w:r>
      <w:r w:rsidR="005D0F34" w:rsidRPr="005D0F34">
        <w:rPr>
          <w:rFonts w:ascii="Calibri" w:eastAsia="Arial" w:hAnsi="Calibri" w:cs="Calibri"/>
        </w:rPr>
        <w:t xml:space="preserve"> the </w:t>
      </w:r>
      <w:r w:rsidR="005D0F34" w:rsidRPr="008A32CD">
        <w:rPr>
          <w:rFonts w:ascii="Calibri" w:eastAsia="Arial" w:hAnsi="Calibri" w:cs="Calibri"/>
          <w:i/>
          <w:iCs/>
        </w:rPr>
        <w:t>Privacy Act 1988</w:t>
      </w:r>
      <w:r w:rsidR="008A32CD">
        <w:rPr>
          <w:rFonts w:ascii="Calibri" w:eastAsia="Arial" w:hAnsi="Calibri" w:cs="Calibri"/>
        </w:rPr>
        <w:t xml:space="preserve"> and the Australian Privacy Principles </w:t>
      </w:r>
      <w:r w:rsidR="005D0F34" w:rsidRPr="005D0F34">
        <w:rPr>
          <w:rFonts w:ascii="Calibri" w:eastAsia="Arial" w:hAnsi="Calibri" w:cs="Calibri"/>
        </w:rPr>
        <w:t>that prescribe the rules for handling personal information.</w:t>
      </w:r>
      <w:r w:rsidR="008A32CD">
        <w:rPr>
          <w:rFonts w:ascii="Calibri" w:eastAsia="Arial" w:hAnsi="Calibri" w:cs="Calibri"/>
        </w:rPr>
        <w:t xml:space="preserve"> </w:t>
      </w:r>
      <w:r w:rsidR="003B4D81" w:rsidRPr="003B4D81">
        <w:rPr>
          <w:rFonts w:ascii="Calibri" w:eastAsia="Arial" w:hAnsi="Calibri" w:cs="Calibri"/>
        </w:rPr>
        <w:t xml:space="preserve">This includes </w:t>
      </w:r>
      <w:r w:rsidR="008A32CD">
        <w:rPr>
          <w:rFonts w:ascii="Calibri" w:eastAsia="Arial" w:hAnsi="Calibri" w:cs="Calibri"/>
        </w:rPr>
        <w:t>letting you know</w:t>
      </w:r>
      <w:r w:rsidR="003B4D81" w:rsidRPr="003B4D81">
        <w:rPr>
          <w:rFonts w:ascii="Calibri" w:eastAsia="Arial" w:hAnsi="Calibri" w:cs="Calibri"/>
        </w:rPr>
        <w:t xml:space="preserve">: </w:t>
      </w:r>
    </w:p>
    <w:p w14:paraId="21325D98" w14:textId="77777777" w:rsidR="003B4D81" w:rsidRPr="003B4D81" w:rsidRDefault="003B4D81" w:rsidP="00CF6BD5">
      <w:pPr>
        <w:numPr>
          <w:ilvl w:val="0"/>
          <w:numId w:val="13"/>
        </w:numPr>
        <w:suppressAutoHyphens/>
        <w:spacing w:before="180" w:after="60" w:line="280" w:lineRule="atLeast"/>
        <w:contextualSpacing/>
        <w:rPr>
          <w:rFonts w:ascii="Calibri" w:eastAsia="Times New Roman" w:hAnsi="Calibri" w:cs="Calibri"/>
        </w:rPr>
      </w:pPr>
      <w:r w:rsidRPr="003B4D81">
        <w:rPr>
          <w:rFonts w:ascii="Calibri" w:eastAsia="Times New Roman" w:hAnsi="Calibri" w:cs="Calibri"/>
        </w:rPr>
        <w:t>what personal information will be collected</w:t>
      </w:r>
    </w:p>
    <w:p w14:paraId="243D5F7F" w14:textId="67338947" w:rsidR="003B4D81" w:rsidRPr="003B4D81" w:rsidRDefault="003B4D81" w:rsidP="00CF6BD5">
      <w:pPr>
        <w:numPr>
          <w:ilvl w:val="0"/>
          <w:numId w:val="13"/>
        </w:numPr>
        <w:suppressAutoHyphens/>
        <w:spacing w:before="180" w:after="60" w:line="280" w:lineRule="atLeast"/>
        <w:contextualSpacing/>
        <w:rPr>
          <w:rFonts w:ascii="Calibri" w:eastAsia="Times New Roman" w:hAnsi="Calibri" w:cs="Calibri"/>
        </w:rPr>
      </w:pPr>
      <w:r w:rsidRPr="003B4D81">
        <w:rPr>
          <w:rFonts w:ascii="Calibri" w:eastAsia="Times New Roman" w:hAnsi="Calibri" w:cs="Calibri"/>
        </w:rPr>
        <w:t>why personal information is collected</w:t>
      </w:r>
    </w:p>
    <w:p w14:paraId="6185455B" w14:textId="0A592A89" w:rsidR="003B4D81" w:rsidRPr="003B4D81" w:rsidRDefault="008A32CD" w:rsidP="00CF6BD5">
      <w:pPr>
        <w:numPr>
          <w:ilvl w:val="0"/>
          <w:numId w:val="13"/>
        </w:numPr>
        <w:suppressAutoHyphens/>
        <w:spacing w:before="180" w:after="60" w:line="280" w:lineRule="atLeast"/>
        <w:contextualSpacing/>
        <w:rPr>
          <w:rFonts w:ascii="Calibri" w:eastAsia="Times New Roman" w:hAnsi="Calibri" w:cs="Calibri"/>
        </w:rPr>
      </w:pPr>
      <w:r>
        <w:rPr>
          <w:rFonts w:ascii="Calibri" w:eastAsia="Times New Roman" w:hAnsi="Calibri" w:cs="Calibri"/>
        </w:rPr>
        <w:t xml:space="preserve">who we give </w:t>
      </w:r>
      <w:r w:rsidR="00D23A87">
        <w:rPr>
          <w:rFonts w:ascii="Calibri" w:eastAsia="Times New Roman" w:hAnsi="Calibri" w:cs="Calibri"/>
        </w:rPr>
        <w:t>your</w:t>
      </w:r>
      <w:r w:rsidR="003B4D81" w:rsidRPr="003B4D81">
        <w:rPr>
          <w:rFonts w:ascii="Calibri" w:eastAsia="Times New Roman" w:hAnsi="Calibri" w:cs="Calibri"/>
        </w:rPr>
        <w:t xml:space="preserve"> personal information </w:t>
      </w:r>
      <w:r>
        <w:rPr>
          <w:rFonts w:ascii="Calibri" w:eastAsia="Times New Roman" w:hAnsi="Calibri" w:cs="Calibri"/>
        </w:rPr>
        <w:t>to</w:t>
      </w:r>
      <w:r w:rsidR="003B4D81" w:rsidRPr="003B4D81">
        <w:rPr>
          <w:rFonts w:ascii="Calibri" w:eastAsia="Times New Roman" w:hAnsi="Calibri" w:cs="Calibri"/>
        </w:rPr>
        <w:t>.</w:t>
      </w:r>
    </w:p>
    <w:p w14:paraId="46979221" w14:textId="2CFA8210" w:rsidR="008A32CD" w:rsidRPr="008A32CD" w:rsidRDefault="008A32CD" w:rsidP="008A32CD">
      <w:pPr>
        <w:suppressAutoHyphens/>
        <w:spacing w:before="180" w:after="60" w:line="280" w:lineRule="atLeast"/>
        <w:rPr>
          <w:rFonts w:ascii="Calibri" w:eastAsia="Arial" w:hAnsi="Calibri" w:cs="Calibri"/>
        </w:rPr>
      </w:pPr>
      <w:r w:rsidRPr="008A32CD">
        <w:rPr>
          <w:rFonts w:ascii="Calibri" w:eastAsia="Arial" w:hAnsi="Calibri" w:cs="Calibri"/>
        </w:rPr>
        <w:t xml:space="preserve">Your personal information can only be disclosed to someone for the primary purpose for which it was </w:t>
      </w:r>
      <w:r w:rsidR="00D23A87" w:rsidRPr="008A32CD">
        <w:rPr>
          <w:rFonts w:ascii="Calibri" w:eastAsia="Arial" w:hAnsi="Calibri" w:cs="Calibri"/>
        </w:rPr>
        <w:t>collected unless</w:t>
      </w:r>
      <w:r w:rsidRPr="008A32CD">
        <w:rPr>
          <w:rFonts w:ascii="Calibri" w:eastAsia="Arial" w:hAnsi="Calibri" w:cs="Calibri"/>
        </w:rPr>
        <w:t xml:space="preserve"> an exemption applies.</w:t>
      </w:r>
    </w:p>
    <w:p w14:paraId="26B2131A" w14:textId="1883D04D" w:rsidR="00C366AE" w:rsidRPr="00300DCF" w:rsidRDefault="00A310FE" w:rsidP="00C366AE">
      <w:pPr>
        <w:suppressAutoHyphens/>
        <w:spacing w:before="180" w:after="60" w:line="280" w:lineRule="atLeast"/>
        <w:rPr>
          <w:rFonts w:ascii="Calibri" w:eastAsia="Arial" w:hAnsi="Calibri" w:cs="Calibri"/>
        </w:rPr>
      </w:pPr>
      <w:r>
        <w:rPr>
          <w:rFonts w:ascii="Calibri" w:eastAsia="Arial" w:hAnsi="Calibri" w:cs="Calibri"/>
        </w:rPr>
        <w:lastRenderedPageBreak/>
        <w:t>Your</w:t>
      </w:r>
      <w:r w:rsidR="00C366AE" w:rsidRPr="00C366AE">
        <w:rPr>
          <w:rFonts w:ascii="Calibri" w:eastAsia="Arial" w:hAnsi="Calibri" w:cs="Calibri"/>
        </w:rPr>
        <w:t xml:space="preserve"> personal information will be used and disclosed by Services Australia for the purposes of administering the Program. Disclosure includes disclosure to </w:t>
      </w:r>
      <w:r w:rsidR="00C366AE">
        <w:rPr>
          <w:rFonts w:ascii="Calibri" w:eastAsia="Arial" w:hAnsi="Calibri" w:cs="Calibri"/>
        </w:rPr>
        <w:t xml:space="preserve">the Department and </w:t>
      </w:r>
      <w:r w:rsidR="00C366AE" w:rsidRPr="00C366AE">
        <w:rPr>
          <w:rFonts w:ascii="Calibri" w:eastAsia="Arial" w:hAnsi="Calibri" w:cs="Calibri"/>
        </w:rPr>
        <w:t xml:space="preserve">other Commonwealth entities. </w:t>
      </w:r>
      <w:r w:rsidR="00013144">
        <w:rPr>
          <w:rFonts w:ascii="Calibri" w:eastAsia="Arial" w:hAnsi="Calibri" w:cs="Calibri"/>
        </w:rPr>
        <w:t xml:space="preserve">In disclosing information </w:t>
      </w:r>
      <w:r w:rsidR="00013144" w:rsidRPr="00300DCF">
        <w:rPr>
          <w:rFonts w:ascii="Calibri" w:eastAsia="Arial" w:hAnsi="Calibri" w:cs="Calibri"/>
        </w:rPr>
        <w:t>to t</w:t>
      </w:r>
      <w:r w:rsidR="00013144" w:rsidRPr="00300DCF">
        <w:t>he Department, the Department may publish aggregate data about</w:t>
      </w:r>
      <w:r w:rsidR="005D1EAF">
        <w:t xml:space="preserve"> the</w:t>
      </w:r>
      <w:r w:rsidR="00013144" w:rsidRPr="00300DCF">
        <w:t xml:space="preserve"> TAP recipients online, your identifying information will not be disclosed as stipulated in the </w:t>
      </w:r>
      <w:r w:rsidR="00013144" w:rsidRPr="00300DCF">
        <w:rPr>
          <w:i/>
          <w:iCs/>
        </w:rPr>
        <w:t>Privacy Act 1988</w:t>
      </w:r>
      <w:r w:rsidR="00013144" w:rsidRPr="00300DCF">
        <w:t>.</w:t>
      </w:r>
    </w:p>
    <w:p w14:paraId="3703794F" w14:textId="7A3C71D9" w:rsidR="00C91957" w:rsidRPr="00300DCF" w:rsidRDefault="008A32CD" w:rsidP="00C91957">
      <w:pPr>
        <w:spacing w:before="180" w:after="60" w:line="280" w:lineRule="atLeast"/>
      </w:pPr>
      <w:r w:rsidRPr="00300DCF">
        <w:rPr>
          <w:rFonts w:ascii="Calibri" w:eastAsia="Arial" w:hAnsi="Calibri" w:cs="Calibri"/>
        </w:rPr>
        <w:t>The Australian Government may also use and disclose information about applicants and recipients under this opportunity in any other Australian Government business or function. This includes disclosing information on GrantConnect as required for reporting purposes and giving information to the Australian Taxation Office for compliance purposes.</w:t>
      </w:r>
      <w:r w:rsidR="00C91957" w:rsidRPr="00300DCF">
        <w:rPr>
          <w:rFonts w:ascii="Calibri" w:eastAsia="Arial" w:hAnsi="Calibri" w:cs="Calibri"/>
        </w:rPr>
        <w:t xml:space="preserve"> </w:t>
      </w:r>
      <w:r w:rsidR="00C91957" w:rsidRPr="00300DCF">
        <w:t xml:space="preserve">In disclosing information on GrantConnect, your identifying information will not be disclosed as stipulated in the </w:t>
      </w:r>
      <w:r w:rsidR="00C91957" w:rsidRPr="00300DCF">
        <w:rPr>
          <w:i/>
          <w:iCs/>
        </w:rPr>
        <w:t>Privacy Act 1988</w:t>
      </w:r>
      <w:r w:rsidR="00C91957" w:rsidRPr="00300DCF">
        <w:t>.</w:t>
      </w:r>
      <w:r w:rsidR="00C366AE" w:rsidRPr="00300DCF">
        <w:t xml:space="preserve"> </w:t>
      </w:r>
    </w:p>
    <w:p w14:paraId="562F3C15" w14:textId="2EBD85ED" w:rsidR="008A32CD" w:rsidRPr="008A32CD" w:rsidRDefault="008A32CD" w:rsidP="008A32CD">
      <w:pPr>
        <w:suppressAutoHyphens/>
        <w:spacing w:before="180" w:after="60" w:line="280" w:lineRule="atLeast"/>
        <w:rPr>
          <w:rFonts w:ascii="Calibri" w:eastAsia="Arial" w:hAnsi="Calibri" w:cs="Calibri"/>
        </w:rPr>
      </w:pPr>
      <w:r w:rsidRPr="008A32CD">
        <w:rPr>
          <w:rFonts w:ascii="Calibri" w:eastAsia="Arial" w:hAnsi="Calibri" w:cs="Calibri"/>
        </w:rPr>
        <w:t xml:space="preserve">We may share the information you give us with other Commonwealth entities for purposes including government administration, </w:t>
      </w:r>
      <w:r w:rsidR="00D23A87" w:rsidRPr="008A32CD">
        <w:rPr>
          <w:rFonts w:ascii="Calibri" w:eastAsia="Arial" w:hAnsi="Calibri" w:cs="Calibri"/>
        </w:rPr>
        <w:t>research,</w:t>
      </w:r>
      <w:r w:rsidRPr="008A32CD">
        <w:rPr>
          <w:rFonts w:ascii="Calibri" w:eastAsia="Arial" w:hAnsi="Calibri" w:cs="Calibri"/>
        </w:rPr>
        <w:t xml:space="preserve"> or service delivery, according to Australian laws.</w:t>
      </w:r>
    </w:p>
    <w:p w14:paraId="5F5BBE01" w14:textId="356A0F8A" w:rsidR="003B4D81" w:rsidRPr="00881ED8" w:rsidRDefault="003B4D81" w:rsidP="00881ED8">
      <w:pPr>
        <w:numPr>
          <w:ilvl w:val="1"/>
          <w:numId w:val="12"/>
        </w:numPr>
        <w:suppressAutoHyphens/>
        <w:spacing w:before="180" w:after="60" w:line="280" w:lineRule="atLeast"/>
        <w:rPr>
          <w:rFonts w:ascii="Calibri" w:eastAsia="Times New Roman" w:hAnsi="Calibri" w:cs="Calibri"/>
          <w:bCs/>
          <w:iCs/>
          <w:color w:val="264F90"/>
          <w:sz w:val="24"/>
          <w:szCs w:val="32"/>
        </w:rPr>
      </w:pPr>
      <w:bookmarkStart w:id="281" w:name="_Toc506990375"/>
      <w:bookmarkEnd w:id="280"/>
      <w:r w:rsidRPr="00881ED8">
        <w:rPr>
          <w:rFonts w:ascii="Calibri" w:eastAsia="Times New Roman" w:hAnsi="Calibri" w:cs="Calibri"/>
          <w:bCs/>
          <w:iCs/>
          <w:color w:val="264F90"/>
          <w:sz w:val="24"/>
          <w:szCs w:val="32"/>
        </w:rPr>
        <w:t>Freedom of information</w:t>
      </w:r>
      <w:bookmarkEnd w:id="281"/>
    </w:p>
    <w:p w14:paraId="5D952359" w14:textId="77777777" w:rsidR="003B4D81" w:rsidRPr="003B4D81" w:rsidRDefault="003B4D81" w:rsidP="003B4D81">
      <w:pPr>
        <w:suppressAutoHyphens/>
        <w:spacing w:before="180" w:after="60" w:line="280" w:lineRule="atLeast"/>
        <w:rPr>
          <w:rFonts w:ascii="Calibri" w:eastAsia="Arial" w:hAnsi="Calibri" w:cs="Calibri"/>
        </w:rPr>
      </w:pPr>
      <w:r w:rsidRPr="003B4D81">
        <w:rPr>
          <w:rFonts w:ascii="Calibri" w:eastAsia="Arial" w:hAnsi="Calibri" w:cs="Calibri"/>
        </w:rPr>
        <w:t xml:space="preserve">All documents in the possession of the Australian Government, including those about the Program, are subject to the </w:t>
      </w:r>
      <w:hyperlink r:id="rId46" w:history="1">
        <w:r w:rsidRPr="003B4D81">
          <w:rPr>
            <w:rFonts w:ascii="Calibri" w:eastAsia="Arial" w:hAnsi="Calibri" w:cs="Calibri"/>
            <w:i/>
            <w:u w:val="single" w:color="0070C0"/>
          </w:rPr>
          <w:t>Freedom of Information Act 1982</w:t>
        </w:r>
      </w:hyperlink>
      <w:r w:rsidRPr="003B4D81">
        <w:rPr>
          <w:rFonts w:ascii="Calibri" w:eastAsia="Arial" w:hAnsi="Calibri" w:cs="Calibri"/>
        </w:rPr>
        <w:t xml:space="preserve"> (FOI Act)</w:t>
      </w:r>
      <w:r w:rsidRPr="003B4D81">
        <w:rPr>
          <w:rFonts w:ascii="Calibri" w:eastAsia="Arial" w:hAnsi="Calibri" w:cs="Calibri"/>
          <w:i/>
        </w:rPr>
        <w:t>.</w:t>
      </w:r>
    </w:p>
    <w:p w14:paraId="3D79F841" w14:textId="77777777" w:rsidR="003B4D81" w:rsidRPr="003B4D81" w:rsidRDefault="003B4D81" w:rsidP="003B4D81">
      <w:pPr>
        <w:suppressAutoHyphens/>
        <w:spacing w:before="180" w:after="60" w:line="280" w:lineRule="atLeast"/>
        <w:rPr>
          <w:rFonts w:ascii="Calibri" w:eastAsia="Arial" w:hAnsi="Calibri" w:cs="Calibri"/>
        </w:rPr>
      </w:pPr>
      <w:r w:rsidRPr="003B4D81">
        <w:rPr>
          <w:rFonts w:ascii="Calibri" w:eastAsia="Arial" w:hAnsi="Calibri" w:cs="Calibri"/>
        </w:rPr>
        <w:t>The purpose of the FOI Act is to give members of the public rights of access to information held by the Australian Government and its entities. Under the FOI Act, members of the public can seek access to documents held by the Australian Government. This right of access is limited only by the exceptions and exemptions necessary to protect essential public interests and private and business affairs of persons to whom the information relates.</w:t>
      </w:r>
    </w:p>
    <w:p w14:paraId="0B35B72C" w14:textId="77777777" w:rsidR="003B4D81" w:rsidRPr="003B4D81" w:rsidRDefault="003B4D81" w:rsidP="003B4D81">
      <w:pPr>
        <w:suppressAutoHyphens/>
        <w:spacing w:before="180" w:after="60" w:line="280" w:lineRule="atLeast"/>
        <w:rPr>
          <w:rFonts w:ascii="Calibri" w:eastAsia="Arial" w:hAnsi="Calibri" w:cs="Calibri"/>
          <w:u w:val="single" w:color="0070C0"/>
        </w:rPr>
      </w:pPr>
      <w:r w:rsidRPr="003B4D81">
        <w:rPr>
          <w:rFonts w:ascii="Calibri" w:eastAsia="Arial" w:hAnsi="Calibri" w:cs="Calibri"/>
        </w:rPr>
        <w:t>All Freedom of Information requests must be referred to the Freedom of Information Coordinator in writing by</w:t>
      </w:r>
      <w:r w:rsidRPr="003B4D81" w:rsidDel="00471187">
        <w:rPr>
          <w:rFonts w:ascii="Calibri" w:eastAsia="Arial" w:hAnsi="Calibri" w:cs="Calibri"/>
        </w:rPr>
        <w:t xml:space="preserve"> </w:t>
      </w:r>
      <w:r w:rsidRPr="003B4D81">
        <w:rPr>
          <w:rFonts w:ascii="Calibri" w:eastAsia="Arial" w:hAnsi="Calibri" w:cs="Calibri"/>
        </w:rPr>
        <w:t xml:space="preserve">email to </w:t>
      </w:r>
      <w:hyperlink r:id="rId47" w:history="1">
        <w:r w:rsidRPr="003B4D81">
          <w:rPr>
            <w:rFonts w:ascii="Calibri" w:eastAsia="Arial" w:hAnsi="Calibri" w:cs="Calibri"/>
            <w:u w:val="single" w:color="0070C0"/>
          </w:rPr>
          <w:t>FOI@dese.gov.au</w:t>
        </w:r>
      </w:hyperlink>
      <w:r w:rsidRPr="003B4D81">
        <w:rPr>
          <w:rFonts w:ascii="Calibri" w:eastAsia="Arial" w:hAnsi="Calibri" w:cs="Calibri"/>
          <w:u w:val="single" w:color="0070C0"/>
        </w:rPr>
        <w:t xml:space="preserve">. </w:t>
      </w:r>
    </w:p>
    <w:p w14:paraId="26C0D97E" w14:textId="164369B4" w:rsidR="003B4D81" w:rsidRDefault="003B4D81" w:rsidP="003B4D81">
      <w:pPr>
        <w:suppressAutoHyphens/>
        <w:spacing w:before="180" w:after="60" w:line="280" w:lineRule="atLeast"/>
        <w:rPr>
          <w:rFonts w:ascii="Calibri" w:eastAsia="Arial" w:hAnsi="Calibri" w:cs="Calibri"/>
        </w:rPr>
      </w:pPr>
      <w:r w:rsidRPr="003B4D81">
        <w:rPr>
          <w:rFonts w:ascii="Calibri" w:eastAsia="Arial" w:hAnsi="Calibri" w:cs="Calibri"/>
        </w:rPr>
        <w:t>More information on making a Freedom of Information request is on the Department’s website</w:t>
      </w:r>
      <w:r w:rsidR="003677B4">
        <w:rPr>
          <w:rFonts w:ascii="Calibri" w:eastAsia="Arial" w:hAnsi="Calibri" w:cs="Calibri"/>
        </w:rPr>
        <w:t xml:space="preserve"> a</w:t>
      </w:r>
      <w:r w:rsidR="00881ED8">
        <w:rPr>
          <w:rFonts w:ascii="Calibri" w:eastAsia="Arial" w:hAnsi="Calibri" w:cs="Calibri"/>
        </w:rPr>
        <w:t>t</w:t>
      </w:r>
      <w:r w:rsidR="00D6386A" w:rsidRPr="00D6386A">
        <w:t xml:space="preserve"> </w:t>
      </w:r>
      <w:hyperlink r:id="rId48" w:history="1">
        <w:r w:rsidR="00881ED8" w:rsidRPr="00881ED8">
          <w:rPr>
            <w:rStyle w:val="Hyperlink"/>
          </w:rPr>
          <w:t>how-make-freedom-information-foi-request</w:t>
        </w:r>
      </w:hyperlink>
      <w:r w:rsidR="00881ED8">
        <w:t>.</w:t>
      </w:r>
      <w:bookmarkEnd w:id="275"/>
    </w:p>
    <w:p w14:paraId="075BF0BB" w14:textId="07C8239A" w:rsidR="00596EBE" w:rsidRPr="00596EBE" w:rsidRDefault="00596EBE" w:rsidP="00F7245A">
      <w:pPr>
        <w:keepNext/>
        <w:numPr>
          <w:ilvl w:val="0"/>
          <w:numId w:val="12"/>
        </w:numPr>
        <w:suppressAutoHyphens/>
        <w:spacing w:before="240" w:after="120" w:line="280" w:lineRule="atLeast"/>
        <w:ind w:left="567" w:hanging="567"/>
        <w:outlineLvl w:val="1"/>
        <w:rPr>
          <w:rFonts w:ascii="Calibri" w:eastAsia="Times New Roman" w:hAnsi="Calibri" w:cs="Calibri"/>
          <w:bCs/>
          <w:iCs/>
          <w:color w:val="264F90"/>
          <w:sz w:val="32"/>
          <w:szCs w:val="32"/>
        </w:rPr>
      </w:pPr>
      <w:bookmarkStart w:id="282" w:name="_Toc98855235"/>
      <w:r w:rsidRPr="00596EBE">
        <w:rPr>
          <w:rFonts w:ascii="Calibri" w:eastAsia="Times New Roman" w:hAnsi="Calibri" w:cs="Calibri"/>
          <w:bCs/>
          <w:iCs/>
          <w:color w:val="264F90"/>
          <w:sz w:val="32"/>
          <w:szCs w:val="32"/>
        </w:rPr>
        <w:t>Administrative Framework</w:t>
      </w:r>
      <w:bookmarkEnd w:id="282"/>
    </w:p>
    <w:p w14:paraId="240A75CE" w14:textId="59946152" w:rsidR="00596EBE" w:rsidRDefault="00596EBE" w:rsidP="00261D0A">
      <w:pPr>
        <w:suppressAutoHyphens/>
        <w:spacing w:before="180" w:after="60" w:line="280" w:lineRule="atLeast"/>
        <w:rPr>
          <w:rFonts w:ascii="Calibri" w:eastAsia="Arial" w:hAnsi="Calibri" w:cs="Calibri"/>
        </w:rPr>
      </w:pPr>
      <w:r>
        <w:rPr>
          <w:rFonts w:ascii="Calibri" w:eastAsia="Arial" w:hAnsi="Calibri" w:cs="Calibri"/>
        </w:rPr>
        <w:t>This section provides information on the administrative framework for the TAP.</w:t>
      </w:r>
    </w:p>
    <w:p w14:paraId="2C666BB8" w14:textId="2C458EDA" w:rsidR="00596EBE" w:rsidRDefault="00977E40" w:rsidP="00CF6BD5">
      <w:pPr>
        <w:numPr>
          <w:ilvl w:val="1"/>
          <w:numId w:val="12"/>
        </w:numPr>
        <w:suppressAutoHyphens/>
        <w:spacing w:before="180" w:after="60" w:line="280" w:lineRule="atLeast"/>
        <w:rPr>
          <w:rFonts w:ascii="Calibri" w:eastAsia="Times New Roman" w:hAnsi="Calibri" w:cs="Calibri"/>
          <w:bCs/>
          <w:iCs/>
          <w:color w:val="264F90"/>
          <w:sz w:val="24"/>
          <w:szCs w:val="32"/>
        </w:rPr>
      </w:pPr>
      <w:r>
        <w:rPr>
          <w:rFonts w:ascii="Calibri" w:eastAsia="Times New Roman" w:hAnsi="Calibri" w:cs="Calibri"/>
          <w:bCs/>
          <w:iCs/>
          <w:color w:val="264F90"/>
          <w:sz w:val="24"/>
          <w:szCs w:val="32"/>
        </w:rPr>
        <w:t>Legislative framework</w:t>
      </w:r>
    </w:p>
    <w:p w14:paraId="71F5E1EA" w14:textId="67FCE47C" w:rsidR="00977E40" w:rsidRDefault="00977E40" w:rsidP="00261DF7">
      <w:pPr>
        <w:suppressAutoHyphens/>
        <w:spacing w:before="180" w:after="60" w:line="280" w:lineRule="atLeast"/>
      </w:pPr>
      <w:r>
        <w:t xml:space="preserve">Payments to students </w:t>
      </w:r>
      <w:r w:rsidR="00520E27">
        <w:t>under the program are authorised by item 460 of Part 4 of</w:t>
      </w:r>
      <w:r>
        <w:t xml:space="preserve"> Schedule 1AB of the </w:t>
      </w:r>
      <w:r w:rsidRPr="00977E40">
        <w:rPr>
          <w:i/>
          <w:iCs/>
        </w:rPr>
        <w:t>Financial Framework (Supplementary Powers) Act</w:t>
      </w:r>
      <w:r>
        <w:t>.</w:t>
      </w:r>
    </w:p>
    <w:p w14:paraId="2C93C5C0" w14:textId="3AAFB7B2" w:rsidR="001E6718" w:rsidRDefault="001E6718" w:rsidP="001740AA">
      <w:pPr>
        <w:suppressAutoHyphens/>
        <w:spacing w:before="180" w:after="60" w:line="280" w:lineRule="atLeast"/>
        <w:rPr>
          <w:rFonts w:ascii="Calibri" w:eastAsia="Arial" w:hAnsi="Calibri" w:cs="Calibri"/>
        </w:rPr>
      </w:pPr>
      <w:r>
        <w:rPr>
          <w:rFonts w:ascii="Calibri" w:eastAsia="Arial" w:hAnsi="Calibri" w:cs="Calibri"/>
        </w:rPr>
        <w:t>The TAP Program Guidelines are agreed to by the Hon Bridget McKenzie, Minister for Regionalisation, Regional Communications and Regional Education.</w:t>
      </w:r>
    </w:p>
    <w:p w14:paraId="4C55208F" w14:textId="3C937707" w:rsidR="003D2045" w:rsidRPr="0094000C" w:rsidRDefault="00600F85" w:rsidP="003D2045">
      <w:pPr>
        <w:numPr>
          <w:ilvl w:val="1"/>
          <w:numId w:val="12"/>
        </w:numPr>
        <w:suppressAutoHyphens/>
        <w:spacing w:before="180" w:after="60" w:line="280" w:lineRule="atLeast"/>
        <w:rPr>
          <w:rFonts w:ascii="Calibri" w:eastAsia="Times New Roman" w:hAnsi="Calibri" w:cs="Calibri"/>
          <w:bCs/>
          <w:iCs/>
          <w:color w:val="264F90"/>
          <w:sz w:val="24"/>
          <w:szCs w:val="32"/>
        </w:rPr>
      </w:pPr>
      <w:r>
        <w:rPr>
          <w:rFonts w:ascii="Calibri" w:eastAsia="Times New Roman" w:hAnsi="Calibri" w:cs="Calibri"/>
          <w:bCs/>
          <w:iCs/>
          <w:color w:val="264F90"/>
          <w:sz w:val="24"/>
          <w:szCs w:val="32"/>
        </w:rPr>
        <w:t>Further information on the</w:t>
      </w:r>
      <w:r w:rsidR="00881ED8">
        <w:rPr>
          <w:rFonts w:ascii="Calibri" w:eastAsia="Times New Roman" w:hAnsi="Calibri" w:cs="Calibri"/>
          <w:bCs/>
          <w:iCs/>
          <w:color w:val="264F90"/>
          <w:sz w:val="24"/>
          <w:szCs w:val="32"/>
        </w:rPr>
        <w:t xml:space="preserve"> </w:t>
      </w:r>
      <w:r w:rsidR="003D2045" w:rsidRPr="00F31356">
        <w:rPr>
          <w:rFonts w:ascii="Calibri" w:eastAsia="Times New Roman" w:hAnsi="Calibri" w:cs="Calibri"/>
          <w:bCs/>
          <w:iCs/>
          <w:color w:val="264F90"/>
          <w:sz w:val="24"/>
          <w:szCs w:val="32"/>
        </w:rPr>
        <w:t xml:space="preserve">TAP </w:t>
      </w:r>
      <w:r w:rsidR="00B67414">
        <w:rPr>
          <w:rFonts w:ascii="Calibri" w:eastAsia="Times New Roman" w:hAnsi="Calibri" w:cs="Calibri"/>
          <w:bCs/>
          <w:iCs/>
          <w:color w:val="264F90"/>
          <w:sz w:val="24"/>
          <w:szCs w:val="32"/>
        </w:rPr>
        <w:t>policy</w:t>
      </w:r>
    </w:p>
    <w:p w14:paraId="048A6519" w14:textId="5A72DDBC" w:rsidR="003D2045" w:rsidRDefault="003D2045" w:rsidP="001740AA">
      <w:pPr>
        <w:rPr>
          <w:color w:val="343741"/>
          <w:shd w:val="clear" w:color="auto" w:fill="FFFFFF"/>
        </w:rPr>
      </w:pPr>
      <w:r>
        <w:t xml:space="preserve">If you or a third party </w:t>
      </w:r>
      <w:r w:rsidR="00600F85">
        <w:t xml:space="preserve">would like further information or </w:t>
      </w:r>
      <w:r>
        <w:t xml:space="preserve">have concerns about policy </w:t>
      </w:r>
      <w:r w:rsidR="00B67414">
        <w:t xml:space="preserve">relating to the TAP </w:t>
      </w:r>
      <w:r>
        <w:t>please write to the Department of Education, Skills and Employment to raise these concerns</w:t>
      </w:r>
      <w:hyperlink r:id="rId49" w:history="1"/>
      <w:r>
        <w:t xml:space="preserve"> by email to </w:t>
      </w:r>
      <w:hyperlink r:id="rId50" w:history="1">
        <w:r>
          <w:rPr>
            <w:rStyle w:val="Hyperlink"/>
            <w:shd w:val="clear" w:color="auto" w:fill="FFFFFF"/>
          </w:rPr>
          <w:t>regional</w:t>
        </w:r>
        <w:r w:rsidRPr="0046176D">
          <w:rPr>
            <w:rStyle w:val="Hyperlink"/>
            <w:shd w:val="clear" w:color="auto" w:fill="FFFFFF"/>
          </w:rPr>
          <w:t>@dese.gov.au</w:t>
        </w:r>
      </w:hyperlink>
      <w:r>
        <w:rPr>
          <w:color w:val="343741"/>
          <w:shd w:val="clear" w:color="auto" w:fill="FFFFFF"/>
        </w:rPr>
        <w:t>.</w:t>
      </w:r>
    </w:p>
    <w:p w14:paraId="03B157D5" w14:textId="45833463" w:rsidR="000606AB" w:rsidRDefault="000606AB">
      <w:pPr>
        <w:rPr>
          <w:color w:val="343741"/>
          <w:shd w:val="clear" w:color="auto" w:fill="FFFFFF"/>
        </w:rPr>
      </w:pPr>
      <w:r>
        <w:rPr>
          <w:color w:val="343741"/>
          <w:shd w:val="clear" w:color="auto" w:fill="FFFFFF"/>
        </w:rPr>
        <w:br w:type="page"/>
      </w:r>
    </w:p>
    <w:p w14:paraId="7E4FC43F" w14:textId="21385767" w:rsidR="00CF6BD5" w:rsidRPr="00881ED8" w:rsidRDefault="00CF6BD5" w:rsidP="00B67414">
      <w:pPr>
        <w:numPr>
          <w:ilvl w:val="1"/>
          <w:numId w:val="12"/>
        </w:numPr>
        <w:suppressAutoHyphens/>
        <w:spacing w:before="180" w:after="60" w:line="280" w:lineRule="atLeast"/>
        <w:rPr>
          <w:rFonts w:ascii="Calibri" w:eastAsia="Times New Roman" w:hAnsi="Calibri" w:cs="Calibri"/>
          <w:bCs/>
          <w:iCs/>
          <w:color w:val="264F90"/>
          <w:sz w:val="24"/>
          <w:szCs w:val="32"/>
        </w:rPr>
      </w:pPr>
      <w:r w:rsidRPr="00881ED8">
        <w:rPr>
          <w:rFonts w:ascii="Calibri" w:eastAsia="Times New Roman" w:hAnsi="Calibri" w:cs="Calibri"/>
          <w:bCs/>
          <w:iCs/>
          <w:color w:val="264F90"/>
          <w:sz w:val="24"/>
          <w:szCs w:val="32"/>
        </w:rPr>
        <w:lastRenderedPageBreak/>
        <w:t>Financial controls</w:t>
      </w:r>
    </w:p>
    <w:p w14:paraId="43DADA8A" w14:textId="429B188A" w:rsidR="00CF6BD5" w:rsidRDefault="00CF6BD5" w:rsidP="00CF6BD5">
      <w:pPr>
        <w:suppressAutoHyphens/>
        <w:spacing w:before="180" w:after="60" w:line="280" w:lineRule="atLeast"/>
        <w:rPr>
          <w:rStyle w:val="Hyperlink"/>
          <w:i/>
          <w:iCs/>
        </w:rPr>
      </w:pPr>
      <w:r>
        <w:rPr>
          <w:rFonts w:ascii="Calibri" w:eastAsia="Arial" w:hAnsi="Calibri" w:cs="Calibri"/>
        </w:rPr>
        <w:t>Payment procedures and practices for</w:t>
      </w:r>
      <w:r w:rsidR="005D1EAF">
        <w:rPr>
          <w:rFonts w:ascii="Calibri" w:eastAsia="Arial" w:hAnsi="Calibri" w:cs="Calibri"/>
        </w:rPr>
        <w:t xml:space="preserve"> the</w:t>
      </w:r>
      <w:r>
        <w:rPr>
          <w:rFonts w:ascii="Calibri" w:eastAsia="Arial" w:hAnsi="Calibri" w:cs="Calibri"/>
        </w:rPr>
        <w:t xml:space="preserve"> TAP benefits, unless otherwise specified, are to be carried out in accordance with the </w:t>
      </w:r>
      <w:hyperlink r:id="rId51" w:tooltip="Link to Public Governance, Performance and Accountability Act 2013 on legislation.gov.au" w:history="1">
        <w:r w:rsidRPr="0056064C">
          <w:rPr>
            <w:rStyle w:val="Hyperlink"/>
            <w:i/>
          </w:rPr>
          <w:t>Public Governance, Performance and Accountability Act 2013</w:t>
        </w:r>
      </w:hyperlink>
      <w:r>
        <w:rPr>
          <w:rStyle w:val="Hyperlink"/>
          <w:i/>
          <w:iCs/>
        </w:rPr>
        <w:t>.</w:t>
      </w:r>
    </w:p>
    <w:p w14:paraId="1D750273" w14:textId="37A09EE3" w:rsidR="00CF6BD5" w:rsidRPr="00881ED8" w:rsidRDefault="00CF6BD5" w:rsidP="00B67414">
      <w:pPr>
        <w:numPr>
          <w:ilvl w:val="1"/>
          <w:numId w:val="12"/>
        </w:numPr>
        <w:suppressAutoHyphens/>
        <w:spacing w:before="180" w:after="60" w:line="280" w:lineRule="atLeast"/>
        <w:rPr>
          <w:rFonts w:ascii="Calibri" w:eastAsia="Times New Roman" w:hAnsi="Calibri" w:cs="Calibri"/>
          <w:bCs/>
          <w:iCs/>
          <w:color w:val="264F90"/>
          <w:sz w:val="24"/>
          <w:szCs w:val="32"/>
        </w:rPr>
      </w:pPr>
      <w:r w:rsidRPr="00881ED8">
        <w:rPr>
          <w:rFonts w:ascii="Calibri" w:eastAsia="Times New Roman" w:hAnsi="Calibri" w:cs="Calibri"/>
          <w:bCs/>
          <w:iCs/>
          <w:color w:val="264F90"/>
          <w:sz w:val="24"/>
          <w:szCs w:val="32"/>
        </w:rPr>
        <w:t>Overpayments and recovery</w:t>
      </w:r>
    </w:p>
    <w:p w14:paraId="51BFD352" w14:textId="69443525" w:rsidR="00D67748" w:rsidRDefault="0027521C" w:rsidP="00D67748">
      <w:pPr>
        <w:suppressAutoHyphens/>
        <w:spacing w:before="180" w:after="60" w:line="280" w:lineRule="atLeast"/>
      </w:pPr>
      <w:r>
        <w:t xml:space="preserve">An Applicant </w:t>
      </w:r>
      <w:r w:rsidR="003E06B5">
        <w:t xml:space="preserve">who was approved for the TAP </w:t>
      </w:r>
      <w:r w:rsidR="00D67748">
        <w:t xml:space="preserve">may </w:t>
      </w:r>
      <w:r>
        <w:t xml:space="preserve">incur </w:t>
      </w:r>
      <w:r w:rsidR="00D67748">
        <w:t xml:space="preserve">a </w:t>
      </w:r>
      <w:r w:rsidR="008706FC">
        <w:t xml:space="preserve">TAP </w:t>
      </w:r>
      <w:r w:rsidR="00D67748">
        <w:t xml:space="preserve">debt </w:t>
      </w:r>
      <w:r>
        <w:t xml:space="preserve">to the government </w:t>
      </w:r>
      <w:r w:rsidR="00D67748">
        <w:t>if</w:t>
      </w:r>
      <w:r>
        <w:t xml:space="preserve"> it is determined by Services Australia</w:t>
      </w:r>
      <w:r w:rsidR="003E06B5" w:rsidRPr="003E06B5">
        <w:t xml:space="preserve"> </w:t>
      </w:r>
      <w:r w:rsidR="003E06B5">
        <w:t>they received a payment</w:t>
      </w:r>
      <w:r w:rsidR="00D67748">
        <w:t>:</w:t>
      </w:r>
    </w:p>
    <w:p w14:paraId="21DB3F7C" w14:textId="004A176C" w:rsidR="0027521C" w:rsidRDefault="00D67748" w:rsidP="008A32CD">
      <w:pPr>
        <w:pStyle w:val="ListParagraph"/>
        <w:numPr>
          <w:ilvl w:val="0"/>
          <w:numId w:val="30"/>
        </w:numPr>
        <w:suppressAutoHyphens/>
        <w:spacing w:before="180" w:after="60" w:line="280" w:lineRule="atLeast"/>
      </w:pPr>
      <w:r>
        <w:t xml:space="preserve">in error, </w:t>
      </w:r>
      <w:r w:rsidR="008706FC">
        <w:t>and/or</w:t>
      </w:r>
    </w:p>
    <w:p w14:paraId="66541097" w14:textId="35712F7A" w:rsidR="00D67748" w:rsidRDefault="0027521C" w:rsidP="008A32CD">
      <w:pPr>
        <w:pStyle w:val="ListParagraph"/>
        <w:numPr>
          <w:ilvl w:val="0"/>
          <w:numId w:val="30"/>
        </w:numPr>
        <w:suppressAutoHyphens/>
        <w:spacing w:before="180" w:after="60" w:line="280" w:lineRule="atLeast"/>
      </w:pPr>
      <w:r>
        <w:t>to which they were not entitled, or received fraud</w:t>
      </w:r>
      <w:r w:rsidR="00804427">
        <w:t>ul</w:t>
      </w:r>
      <w:r>
        <w:t>ently</w:t>
      </w:r>
    </w:p>
    <w:p w14:paraId="3BAF4FB9" w14:textId="10525900" w:rsidR="00D67748" w:rsidRDefault="003274C8" w:rsidP="00B67414">
      <w:pPr>
        <w:spacing w:before="180" w:after="180"/>
      </w:pPr>
      <w:r>
        <w:t xml:space="preserve">You </w:t>
      </w:r>
      <w:r w:rsidR="00C0439F">
        <w:t xml:space="preserve">are </w:t>
      </w:r>
      <w:r w:rsidR="00941822">
        <w:t>obligat</w:t>
      </w:r>
      <w:r w:rsidR="00C0439F">
        <w:t>ed</w:t>
      </w:r>
      <w:r w:rsidR="00941822">
        <w:t xml:space="preserve"> to notify</w:t>
      </w:r>
      <w:r w:rsidR="00C0439F">
        <w:t xml:space="preserve"> Services Australia of any</w:t>
      </w:r>
      <w:r w:rsidR="00941822">
        <w:t xml:space="preserve"> </w:t>
      </w:r>
      <w:r w:rsidR="00D67748" w:rsidRPr="00D67748">
        <w:t xml:space="preserve">information that could affect </w:t>
      </w:r>
      <w:r w:rsidR="000B30E8">
        <w:t>your</w:t>
      </w:r>
      <w:r w:rsidR="000B30E8" w:rsidRPr="00D67748">
        <w:t xml:space="preserve"> </w:t>
      </w:r>
      <w:r w:rsidR="00D67748" w:rsidRPr="00D67748">
        <w:t>entitlement to payment in a timely manner.</w:t>
      </w:r>
    </w:p>
    <w:p w14:paraId="422D03D5" w14:textId="50471590" w:rsidR="00BB42A2" w:rsidRDefault="00804427" w:rsidP="00B67414">
      <w:pPr>
        <w:spacing w:before="180" w:after="180"/>
      </w:pPr>
      <w:r>
        <w:t>If you disagree</w:t>
      </w:r>
      <w:r w:rsidR="00F71743">
        <w:t xml:space="preserve"> with</w:t>
      </w:r>
      <w:r w:rsidR="0054343C">
        <w:t xml:space="preserve"> the debt decision</w:t>
      </w:r>
      <w:r>
        <w:t xml:space="preserve">, you can ask for </w:t>
      </w:r>
      <w:r w:rsidR="00A310FE">
        <w:t>a</w:t>
      </w:r>
      <w:r>
        <w:t xml:space="preserve"> review by contacting Services Australia within 13</w:t>
      </w:r>
      <w:r w:rsidR="00520E27">
        <w:t> </w:t>
      </w:r>
      <w:r>
        <w:t>weeks of the date of notification.</w:t>
      </w:r>
    </w:p>
    <w:p w14:paraId="4F648DB1" w14:textId="6C8AF0EB" w:rsidR="00AF4685" w:rsidRDefault="00AF4685">
      <w:pPr>
        <w:rPr>
          <w:rFonts w:ascii="Calibri" w:eastAsia="Arial" w:hAnsi="Calibri" w:cs="Calibri"/>
        </w:rPr>
      </w:pPr>
      <w:r>
        <w:rPr>
          <w:rFonts w:ascii="Calibri" w:eastAsia="Arial" w:hAnsi="Calibri" w:cs="Calibri"/>
        </w:rPr>
        <w:br w:type="page"/>
      </w:r>
    </w:p>
    <w:p w14:paraId="5F9C8DC0" w14:textId="77777777" w:rsidR="003B4D81" w:rsidRPr="003B4D81" w:rsidRDefault="003B4D81" w:rsidP="00F7245A">
      <w:pPr>
        <w:keepNext/>
        <w:numPr>
          <w:ilvl w:val="0"/>
          <w:numId w:val="12"/>
        </w:numPr>
        <w:suppressAutoHyphens/>
        <w:spacing w:before="240" w:after="120" w:line="280" w:lineRule="atLeast"/>
        <w:ind w:left="567" w:hanging="567"/>
        <w:outlineLvl w:val="1"/>
        <w:rPr>
          <w:rFonts w:ascii="Calibri" w:eastAsia="Times New Roman" w:hAnsi="Calibri" w:cs="Calibri"/>
          <w:bCs/>
          <w:iCs/>
          <w:color w:val="264F90"/>
          <w:sz w:val="32"/>
          <w:szCs w:val="32"/>
        </w:rPr>
      </w:pPr>
      <w:bookmarkStart w:id="283" w:name="_Toc506990377"/>
      <w:bookmarkStart w:id="284" w:name="_Toc58933763"/>
      <w:bookmarkStart w:id="285" w:name="_Toc98855236"/>
      <w:r w:rsidRPr="003B4D81">
        <w:rPr>
          <w:rFonts w:ascii="Calibri" w:eastAsia="Times New Roman" w:hAnsi="Calibri" w:cs="Calibri"/>
          <w:bCs/>
          <w:iCs/>
          <w:color w:val="264F90"/>
          <w:sz w:val="32"/>
          <w:szCs w:val="32"/>
        </w:rPr>
        <w:lastRenderedPageBreak/>
        <w:t>Glossary</w:t>
      </w:r>
      <w:bookmarkEnd w:id="283"/>
      <w:bookmarkEnd w:id="284"/>
      <w:bookmarkEnd w:id="285"/>
    </w:p>
    <w:tbl>
      <w:tblPr>
        <w:tblStyle w:val="TableGrid1"/>
        <w:tblW w:w="9194" w:type="dxa"/>
        <w:tblInd w:w="108" w:type="dxa"/>
        <w:tblLayout w:type="fixed"/>
        <w:tblLook w:val="04A0" w:firstRow="1" w:lastRow="0" w:firstColumn="1" w:lastColumn="0" w:noHBand="0" w:noVBand="1"/>
        <w:tblCaption w:val="Glossary"/>
        <w:tblDescription w:val="Definition of key terms in the text of this document."/>
      </w:tblPr>
      <w:tblGrid>
        <w:gridCol w:w="2410"/>
        <w:gridCol w:w="6784"/>
      </w:tblGrid>
      <w:tr w:rsidR="003B4D81" w:rsidRPr="003B4D81" w14:paraId="7F3CBA7B" w14:textId="77777777" w:rsidTr="00B7598E">
        <w:trPr>
          <w:cantSplit/>
          <w:tblHeader/>
        </w:trPr>
        <w:tc>
          <w:tcPr>
            <w:tcW w:w="2410" w:type="dxa"/>
          </w:tcPr>
          <w:p w14:paraId="13F6DF69" w14:textId="77777777" w:rsidR="003B4D81" w:rsidRPr="00F81256" w:rsidRDefault="003B4D81" w:rsidP="003B4D81">
            <w:pPr>
              <w:tabs>
                <w:tab w:val="left" w:pos="2835"/>
              </w:tabs>
              <w:suppressAutoHyphens/>
              <w:spacing w:before="180" w:after="60" w:line="280" w:lineRule="atLeast"/>
              <w:rPr>
                <w:rFonts w:asciiTheme="minorHAnsi" w:hAnsiTheme="minorHAnsi" w:cstheme="minorHAnsi"/>
                <w:b/>
                <w:sz w:val="22"/>
                <w:szCs w:val="22"/>
                <w:lang w:eastAsia="en-US"/>
              </w:rPr>
            </w:pPr>
            <w:r w:rsidRPr="00F81256">
              <w:rPr>
                <w:rFonts w:asciiTheme="minorHAnsi" w:hAnsiTheme="minorHAnsi" w:cstheme="minorHAnsi"/>
                <w:b/>
                <w:sz w:val="22"/>
                <w:szCs w:val="22"/>
                <w:lang w:eastAsia="en-US"/>
              </w:rPr>
              <w:t>Term</w:t>
            </w:r>
          </w:p>
        </w:tc>
        <w:tc>
          <w:tcPr>
            <w:tcW w:w="6784" w:type="dxa"/>
          </w:tcPr>
          <w:p w14:paraId="00E57EC3" w14:textId="77777777" w:rsidR="003B4D81" w:rsidRPr="00F81256" w:rsidRDefault="003B4D81" w:rsidP="003B4D81">
            <w:pPr>
              <w:shd w:val="clear" w:color="auto" w:fill="FFFFFF"/>
              <w:suppressAutoHyphens/>
              <w:spacing w:before="180" w:after="60" w:line="300" w:lineRule="atLeast"/>
              <w:rPr>
                <w:rFonts w:asciiTheme="minorHAnsi" w:hAnsiTheme="minorHAnsi" w:cstheme="minorHAnsi"/>
                <w:b/>
                <w:sz w:val="22"/>
                <w:szCs w:val="22"/>
                <w:lang w:eastAsia="en-US"/>
              </w:rPr>
            </w:pPr>
            <w:r w:rsidRPr="00F81256">
              <w:rPr>
                <w:rFonts w:asciiTheme="minorHAnsi" w:hAnsiTheme="minorHAnsi" w:cstheme="minorHAnsi"/>
                <w:b/>
                <w:sz w:val="22"/>
                <w:szCs w:val="22"/>
                <w:lang w:eastAsia="en-US"/>
              </w:rPr>
              <w:t>Definition</w:t>
            </w:r>
          </w:p>
        </w:tc>
      </w:tr>
      <w:tr w:rsidR="003B4D81" w:rsidRPr="003B4D81" w14:paraId="04F2590F" w14:textId="77777777" w:rsidTr="00CD1BF1">
        <w:trPr>
          <w:cantSplit/>
          <w:trHeight w:val="185"/>
        </w:trPr>
        <w:tc>
          <w:tcPr>
            <w:tcW w:w="2410" w:type="dxa"/>
          </w:tcPr>
          <w:p w14:paraId="0E5E4A1A" w14:textId="68A374E4" w:rsidR="003B4D81" w:rsidRPr="00F81256" w:rsidRDefault="00F81256" w:rsidP="003B4D81">
            <w:pPr>
              <w:tabs>
                <w:tab w:val="left" w:pos="2835"/>
              </w:tabs>
              <w:suppressAutoHyphens/>
              <w:spacing w:before="180" w:after="60" w:line="280" w:lineRule="atLeast"/>
              <w:rPr>
                <w:rFonts w:asciiTheme="minorHAnsi" w:hAnsiTheme="minorHAnsi" w:cstheme="minorHAnsi"/>
                <w:sz w:val="22"/>
                <w:szCs w:val="22"/>
                <w:lang w:eastAsia="en-US"/>
              </w:rPr>
            </w:pPr>
            <w:r w:rsidRPr="00F81256">
              <w:rPr>
                <w:rFonts w:asciiTheme="minorHAnsi" w:hAnsiTheme="minorHAnsi" w:cstheme="minorHAnsi"/>
                <w:sz w:val="22"/>
                <w:szCs w:val="22"/>
                <w:lang w:eastAsia="en-US"/>
              </w:rPr>
              <w:t>a</w:t>
            </w:r>
            <w:r w:rsidR="00FE24DC" w:rsidRPr="00F81256">
              <w:rPr>
                <w:rFonts w:asciiTheme="minorHAnsi" w:hAnsiTheme="minorHAnsi" w:cstheme="minorHAnsi"/>
                <w:sz w:val="22"/>
                <w:szCs w:val="22"/>
                <w:lang w:eastAsia="en-US"/>
              </w:rPr>
              <w:t>cadem</w:t>
            </w:r>
            <w:r w:rsidR="00947B54" w:rsidRPr="00F81256">
              <w:rPr>
                <w:rFonts w:asciiTheme="minorHAnsi" w:hAnsiTheme="minorHAnsi" w:cstheme="minorHAnsi"/>
                <w:sz w:val="22"/>
                <w:szCs w:val="22"/>
                <w:lang w:eastAsia="en-US"/>
              </w:rPr>
              <w:t>i</w:t>
            </w:r>
            <w:r w:rsidR="00FE24DC" w:rsidRPr="00F81256">
              <w:rPr>
                <w:rFonts w:asciiTheme="minorHAnsi" w:hAnsiTheme="minorHAnsi" w:cstheme="minorHAnsi"/>
                <w:sz w:val="22"/>
                <w:szCs w:val="22"/>
                <w:lang w:eastAsia="en-US"/>
              </w:rPr>
              <w:t>c year</w:t>
            </w:r>
          </w:p>
        </w:tc>
        <w:tc>
          <w:tcPr>
            <w:tcW w:w="6784" w:type="dxa"/>
          </w:tcPr>
          <w:p w14:paraId="54326C3F" w14:textId="61C83C26" w:rsidR="003B4D81" w:rsidRPr="00F81256" w:rsidRDefault="0032429E" w:rsidP="003B4D81">
            <w:pPr>
              <w:shd w:val="clear" w:color="auto" w:fill="FFFFFF"/>
              <w:suppressAutoHyphens/>
              <w:spacing w:before="180" w:after="60" w:line="300" w:lineRule="atLeast"/>
              <w:rPr>
                <w:rFonts w:asciiTheme="minorHAnsi" w:hAnsiTheme="minorHAnsi" w:cstheme="minorHAnsi"/>
                <w:sz w:val="22"/>
                <w:szCs w:val="22"/>
                <w:lang w:eastAsia="en-US"/>
              </w:rPr>
            </w:pPr>
            <w:r w:rsidRPr="00F81256">
              <w:rPr>
                <w:rFonts w:asciiTheme="minorHAnsi" w:hAnsiTheme="minorHAnsi" w:cstheme="minorHAnsi"/>
                <w:sz w:val="22"/>
                <w:szCs w:val="22"/>
                <w:lang w:eastAsia="en-US"/>
              </w:rPr>
              <w:t>T</w:t>
            </w:r>
            <w:r w:rsidR="009E309B" w:rsidRPr="00F81256">
              <w:rPr>
                <w:rFonts w:asciiTheme="minorHAnsi" w:hAnsiTheme="minorHAnsi" w:cstheme="minorHAnsi"/>
                <w:sz w:val="22"/>
                <w:szCs w:val="22"/>
                <w:lang w:eastAsia="en-US"/>
              </w:rPr>
              <w:t xml:space="preserve">he </w:t>
            </w:r>
            <w:r w:rsidR="00D73EDE" w:rsidRPr="00F81256">
              <w:rPr>
                <w:rFonts w:asciiTheme="minorHAnsi" w:hAnsiTheme="minorHAnsi" w:cstheme="minorHAnsi"/>
                <w:sz w:val="22"/>
                <w:szCs w:val="22"/>
                <w:lang w:eastAsia="en-US"/>
              </w:rPr>
              <w:t>year in which the course commences</w:t>
            </w:r>
          </w:p>
          <w:p w14:paraId="524D924C" w14:textId="0DDA24F9" w:rsidR="00CB40CB" w:rsidRPr="00F81256" w:rsidRDefault="005D7788" w:rsidP="003B4D81">
            <w:pPr>
              <w:shd w:val="clear" w:color="auto" w:fill="FFFFFF"/>
              <w:suppressAutoHyphens/>
              <w:spacing w:before="180" w:after="60" w:line="300" w:lineRule="atLeast"/>
              <w:rPr>
                <w:rFonts w:asciiTheme="minorHAnsi" w:hAnsiTheme="minorHAnsi" w:cstheme="minorHAnsi"/>
                <w:sz w:val="22"/>
                <w:szCs w:val="22"/>
                <w:lang w:eastAsia="en-US"/>
              </w:rPr>
            </w:pPr>
            <w:r w:rsidRPr="00F81256">
              <w:rPr>
                <w:rFonts w:asciiTheme="minorHAnsi" w:hAnsiTheme="minorHAnsi" w:cstheme="minorHAnsi"/>
                <w:sz w:val="22"/>
                <w:szCs w:val="22"/>
                <w:lang w:eastAsia="en-US"/>
              </w:rPr>
              <w:t>n</w:t>
            </w:r>
            <w:r w:rsidR="00CB40CB" w:rsidRPr="00F81256">
              <w:rPr>
                <w:rFonts w:asciiTheme="minorHAnsi" w:hAnsiTheme="minorHAnsi" w:cstheme="minorHAnsi"/>
                <w:sz w:val="22"/>
                <w:szCs w:val="22"/>
                <w:lang w:eastAsia="en-US"/>
              </w:rPr>
              <w:t xml:space="preserve">ote: </w:t>
            </w:r>
            <w:r w:rsidR="00430EB4" w:rsidRPr="00F81256">
              <w:rPr>
                <w:rFonts w:asciiTheme="minorHAnsi" w:hAnsiTheme="minorHAnsi" w:cstheme="minorHAnsi"/>
                <w:sz w:val="22"/>
                <w:szCs w:val="22"/>
                <w:lang w:eastAsia="en-US"/>
              </w:rPr>
              <w:t>the definition of this term is specific to the TAP</w:t>
            </w:r>
            <w:r w:rsidRPr="00F81256">
              <w:rPr>
                <w:rFonts w:asciiTheme="minorHAnsi" w:hAnsiTheme="minorHAnsi" w:cstheme="minorHAnsi"/>
                <w:sz w:val="22"/>
                <w:szCs w:val="22"/>
                <w:lang w:eastAsia="en-US"/>
              </w:rPr>
              <w:t xml:space="preserve"> </w:t>
            </w:r>
            <w:r w:rsidR="00747A53" w:rsidRPr="00F81256">
              <w:rPr>
                <w:rFonts w:asciiTheme="minorHAnsi" w:hAnsiTheme="minorHAnsi" w:cstheme="minorHAnsi"/>
                <w:sz w:val="22"/>
                <w:szCs w:val="22"/>
                <w:lang w:eastAsia="en-US"/>
              </w:rPr>
              <w:t>G</w:t>
            </w:r>
            <w:r w:rsidRPr="00F81256">
              <w:rPr>
                <w:rFonts w:asciiTheme="minorHAnsi" w:hAnsiTheme="minorHAnsi" w:cstheme="minorHAnsi"/>
                <w:sz w:val="22"/>
                <w:szCs w:val="22"/>
                <w:lang w:eastAsia="en-US"/>
              </w:rPr>
              <w:t>uideli</w:t>
            </w:r>
            <w:r w:rsidRPr="00F81256">
              <w:rPr>
                <w:rFonts w:asciiTheme="minorHAnsi" w:hAnsiTheme="minorHAnsi" w:cstheme="minorHAnsi"/>
                <w:sz w:val="22"/>
                <w:szCs w:val="22"/>
              </w:rPr>
              <w:t>nes.</w:t>
            </w:r>
          </w:p>
        </w:tc>
      </w:tr>
      <w:tr w:rsidR="00CD1BF1" w:rsidRPr="003B4D81" w14:paraId="282B6505" w14:textId="77777777" w:rsidTr="00B7598E">
        <w:trPr>
          <w:cantSplit/>
          <w:trHeight w:val="1262"/>
        </w:trPr>
        <w:tc>
          <w:tcPr>
            <w:tcW w:w="2410" w:type="dxa"/>
          </w:tcPr>
          <w:p w14:paraId="5A1F18BA" w14:textId="4DE568B2" w:rsidR="00CD1BF1" w:rsidRPr="00F81256" w:rsidRDefault="00CD1BF1" w:rsidP="00CD1BF1">
            <w:pPr>
              <w:tabs>
                <w:tab w:val="left" w:pos="2835"/>
              </w:tabs>
              <w:suppressAutoHyphens/>
              <w:spacing w:before="180" w:after="60" w:line="280" w:lineRule="atLeast"/>
              <w:rPr>
                <w:rFonts w:asciiTheme="minorHAnsi" w:hAnsiTheme="minorHAnsi" w:cstheme="minorHAnsi"/>
                <w:sz w:val="22"/>
                <w:szCs w:val="22"/>
              </w:rPr>
            </w:pPr>
            <w:r w:rsidRPr="00F81256">
              <w:rPr>
                <w:rFonts w:asciiTheme="minorHAnsi" w:hAnsiTheme="minorHAnsi" w:cstheme="minorHAnsi"/>
                <w:sz w:val="22"/>
                <w:szCs w:val="22"/>
                <w:lang w:eastAsia="en-US"/>
              </w:rPr>
              <w:t xml:space="preserve">Australian Qualifications Framework </w:t>
            </w:r>
          </w:p>
        </w:tc>
        <w:tc>
          <w:tcPr>
            <w:tcW w:w="6784" w:type="dxa"/>
          </w:tcPr>
          <w:p w14:paraId="76049094" w14:textId="59B8582B" w:rsidR="00CD1BF1" w:rsidRPr="00F81256" w:rsidRDefault="0032429E" w:rsidP="003B4D81">
            <w:pPr>
              <w:shd w:val="clear" w:color="auto" w:fill="FFFFFF"/>
              <w:suppressAutoHyphens/>
              <w:spacing w:before="180" w:after="60" w:line="300" w:lineRule="atLeast"/>
              <w:rPr>
                <w:rFonts w:asciiTheme="minorHAnsi" w:hAnsiTheme="minorHAnsi" w:cstheme="minorHAnsi"/>
                <w:sz w:val="22"/>
                <w:szCs w:val="22"/>
              </w:rPr>
            </w:pPr>
            <w:r w:rsidRPr="00F81256">
              <w:rPr>
                <w:rFonts w:asciiTheme="minorHAnsi" w:hAnsiTheme="minorHAnsi" w:cstheme="minorHAnsi"/>
                <w:sz w:val="22"/>
                <w:szCs w:val="22"/>
                <w:lang w:eastAsia="en-US"/>
              </w:rPr>
              <w:t>T</w:t>
            </w:r>
            <w:r w:rsidR="00CD1BF1" w:rsidRPr="00F81256">
              <w:rPr>
                <w:rFonts w:asciiTheme="minorHAnsi" w:hAnsiTheme="minorHAnsi" w:cstheme="minorHAnsi"/>
                <w:sz w:val="22"/>
                <w:szCs w:val="22"/>
                <w:lang w:eastAsia="en-US"/>
              </w:rPr>
              <w:t xml:space="preserve">he </w:t>
            </w:r>
            <w:hyperlink r:id="rId52" w:history="1">
              <w:r w:rsidR="00CD1BF1" w:rsidRPr="00F81256">
                <w:rPr>
                  <w:rFonts w:asciiTheme="minorHAnsi" w:hAnsiTheme="minorHAnsi" w:cstheme="minorHAnsi"/>
                  <w:sz w:val="22"/>
                  <w:szCs w:val="22"/>
                  <w:u w:val="single" w:color="0070C0"/>
                  <w:lang w:eastAsia="en-US"/>
                </w:rPr>
                <w:t>national policy</w:t>
              </w:r>
            </w:hyperlink>
            <w:r w:rsidR="00CD1BF1" w:rsidRPr="00F81256">
              <w:rPr>
                <w:rFonts w:asciiTheme="minorHAnsi" w:hAnsiTheme="minorHAnsi" w:cstheme="minorHAnsi"/>
                <w:sz w:val="22"/>
                <w:szCs w:val="22"/>
                <w:lang w:eastAsia="en-US"/>
              </w:rPr>
              <w:t xml:space="preserve"> for regulated qualifications in the Australian education and training system. It incorporates the quality assured qualifications from each education and training sector into a single comprehensive national qualifications framework.</w:t>
            </w:r>
          </w:p>
        </w:tc>
      </w:tr>
      <w:tr w:rsidR="003B4D81" w:rsidRPr="003B4D81" w14:paraId="4054D6C6" w14:textId="77777777" w:rsidTr="00B7598E">
        <w:trPr>
          <w:cantSplit/>
        </w:trPr>
        <w:tc>
          <w:tcPr>
            <w:tcW w:w="2410" w:type="dxa"/>
          </w:tcPr>
          <w:p w14:paraId="2A659C4D" w14:textId="77777777" w:rsidR="003B4D81" w:rsidRPr="00F81256" w:rsidRDefault="003B4D81" w:rsidP="003B4D81">
            <w:pPr>
              <w:tabs>
                <w:tab w:val="left" w:pos="2835"/>
              </w:tabs>
              <w:suppressAutoHyphens/>
              <w:spacing w:before="180" w:after="60" w:line="280" w:lineRule="atLeast"/>
              <w:rPr>
                <w:rFonts w:asciiTheme="minorHAnsi" w:hAnsiTheme="minorHAnsi" w:cstheme="minorHAnsi"/>
                <w:sz w:val="22"/>
                <w:szCs w:val="22"/>
                <w:lang w:eastAsia="en-US"/>
              </w:rPr>
            </w:pPr>
            <w:r w:rsidRPr="00F81256">
              <w:rPr>
                <w:rFonts w:asciiTheme="minorHAnsi" w:hAnsiTheme="minorHAnsi" w:cstheme="minorHAnsi"/>
                <w:sz w:val="22"/>
                <w:szCs w:val="22"/>
                <w:lang w:eastAsia="en-US"/>
              </w:rPr>
              <w:t>Australian Statistical Geography Standard (ASGS)</w:t>
            </w:r>
          </w:p>
        </w:tc>
        <w:tc>
          <w:tcPr>
            <w:tcW w:w="6784" w:type="dxa"/>
          </w:tcPr>
          <w:p w14:paraId="1729F97C" w14:textId="101B45B6" w:rsidR="003B4D81" w:rsidRPr="00F81256" w:rsidRDefault="0032429E" w:rsidP="003B4D81">
            <w:pPr>
              <w:shd w:val="clear" w:color="auto" w:fill="FFFFFF"/>
              <w:suppressAutoHyphens/>
              <w:spacing w:before="180" w:after="60" w:line="300" w:lineRule="atLeast"/>
              <w:rPr>
                <w:rFonts w:asciiTheme="minorHAnsi" w:hAnsiTheme="minorHAnsi" w:cstheme="minorHAnsi"/>
                <w:sz w:val="22"/>
                <w:szCs w:val="22"/>
                <w:lang w:eastAsia="en-US"/>
              </w:rPr>
            </w:pPr>
            <w:r w:rsidRPr="00F81256">
              <w:rPr>
                <w:rFonts w:asciiTheme="minorHAnsi" w:hAnsiTheme="minorHAnsi" w:cstheme="minorHAnsi"/>
                <w:sz w:val="22"/>
                <w:szCs w:val="22"/>
                <w:lang w:eastAsia="en-US"/>
              </w:rPr>
              <w:t>T</w:t>
            </w:r>
            <w:r w:rsidR="003B4D81" w:rsidRPr="00F81256">
              <w:rPr>
                <w:rFonts w:asciiTheme="minorHAnsi" w:hAnsiTheme="minorHAnsi" w:cstheme="minorHAnsi"/>
                <w:sz w:val="22"/>
                <w:szCs w:val="22"/>
                <w:lang w:eastAsia="en-US"/>
              </w:rPr>
              <w:t xml:space="preserve">he </w:t>
            </w:r>
            <w:hyperlink r:id="rId53" w:history="1">
              <w:r w:rsidR="003B4D81" w:rsidRPr="00F81256">
                <w:rPr>
                  <w:rFonts w:asciiTheme="minorHAnsi" w:hAnsiTheme="minorHAnsi" w:cstheme="minorHAnsi"/>
                  <w:sz w:val="22"/>
                  <w:szCs w:val="22"/>
                  <w:u w:val="single" w:color="0070C0"/>
                  <w:lang w:eastAsia="en-US"/>
                </w:rPr>
                <w:t>Australian Bureau of Statistics’ geographical framework</w:t>
              </w:r>
            </w:hyperlink>
            <w:r w:rsidR="003B4D81" w:rsidRPr="00F81256">
              <w:rPr>
                <w:rFonts w:asciiTheme="minorHAnsi" w:hAnsiTheme="minorHAnsi" w:cstheme="minorHAnsi"/>
                <w:sz w:val="22"/>
                <w:szCs w:val="22"/>
                <w:lang w:eastAsia="en-US"/>
              </w:rPr>
              <w:t>. Its Remoteness Structure classifies Australia into major cities, regional or remote areas based on the area’s relative remoteness from services (</w:t>
            </w:r>
            <w:r w:rsidR="00F11A72" w:rsidRPr="00F81256">
              <w:rPr>
                <w:rFonts w:asciiTheme="minorHAnsi" w:hAnsiTheme="minorHAnsi" w:cstheme="minorHAnsi"/>
                <w:sz w:val="22"/>
                <w:szCs w:val="22"/>
                <w:lang w:eastAsia="en-US"/>
              </w:rPr>
              <w:t>e.g.,</w:t>
            </w:r>
            <w:r w:rsidR="003B4D81" w:rsidRPr="00F81256">
              <w:rPr>
                <w:rFonts w:asciiTheme="minorHAnsi" w:hAnsiTheme="minorHAnsi" w:cstheme="minorHAnsi"/>
                <w:sz w:val="22"/>
                <w:szCs w:val="22"/>
                <w:lang w:eastAsia="en-US"/>
              </w:rPr>
              <w:t xml:space="preserve"> health, </w:t>
            </w:r>
            <w:r w:rsidR="00F11A72" w:rsidRPr="00F81256">
              <w:rPr>
                <w:rFonts w:asciiTheme="minorHAnsi" w:hAnsiTheme="minorHAnsi" w:cstheme="minorHAnsi"/>
                <w:sz w:val="22"/>
                <w:szCs w:val="22"/>
                <w:lang w:eastAsia="en-US"/>
              </w:rPr>
              <w:t>education,</w:t>
            </w:r>
            <w:r w:rsidR="003B4D81" w:rsidRPr="00F81256">
              <w:rPr>
                <w:rFonts w:asciiTheme="minorHAnsi" w:hAnsiTheme="minorHAnsi" w:cstheme="minorHAnsi"/>
                <w:sz w:val="22"/>
                <w:szCs w:val="22"/>
                <w:lang w:eastAsia="en-US"/>
              </w:rPr>
              <w:t xml:space="preserve"> or retail).</w:t>
            </w:r>
          </w:p>
        </w:tc>
      </w:tr>
      <w:tr w:rsidR="00D55E0B" w:rsidRPr="00D55E0B" w14:paraId="3C33879E" w14:textId="77777777" w:rsidTr="00B7598E">
        <w:trPr>
          <w:cantSplit/>
        </w:trPr>
        <w:tc>
          <w:tcPr>
            <w:tcW w:w="2410" w:type="dxa"/>
          </w:tcPr>
          <w:p w14:paraId="2110B319" w14:textId="24982ECE" w:rsidR="00F302D7" w:rsidRPr="00D55E0B" w:rsidRDefault="00FD2E6A" w:rsidP="00237DD6">
            <w:pPr>
              <w:tabs>
                <w:tab w:val="left" w:pos="2835"/>
              </w:tabs>
              <w:suppressAutoHyphens/>
              <w:spacing w:before="180" w:after="60" w:line="280" w:lineRule="atLeast"/>
              <w:rPr>
                <w:rFonts w:asciiTheme="minorHAnsi" w:hAnsiTheme="minorHAnsi" w:cstheme="minorHAnsi"/>
                <w:sz w:val="22"/>
                <w:szCs w:val="22"/>
              </w:rPr>
            </w:pPr>
            <w:hyperlink r:id="rId54" w:history="1">
              <w:r w:rsidR="00E87F86" w:rsidRPr="00D55E0B">
                <w:rPr>
                  <w:rStyle w:val="Hyperlink"/>
                  <w:rFonts w:asciiTheme="minorHAnsi" w:hAnsiTheme="minorHAnsi" w:cstheme="minorHAnsi"/>
                  <w:color w:val="auto"/>
                  <w:sz w:val="22"/>
                  <w:szCs w:val="22"/>
                  <w:lang w:eastAsia="en-US"/>
                </w:rPr>
                <w:t>Australian residency requirements</w:t>
              </w:r>
            </w:hyperlink>
            <w:r w:rsidR="00E87F86" w:rsidRPr="00D55E0B">
              <w:rPr>
                <w:rFonts w:asciiTheme="minorHAnsi" w:hAnsiTheme="minorHAnsi" w:cstheme="minorHAnsi"/>
                <w:sz w:val="22"/>
                <w:szCs w:val="22"/>
              </w:rPr>
              <w:t xml:space="preserve"> </w:t>
            </w:r>
          </w:p>
        </w:tc>
        <w:tc>
          <w:tcPr>
            <w:tcW w:w="6784" w:type="dxa"/>
          </w:tcPr>
          <w:p w14:paraId="3D0EE90B" w14:textId="26D4D5EF" w:rsidR="00E87F86" w:rsidRPr="00D55E0B" w:rsidRDefault="00E87F86" w:rsidP="008A32CD">
            <w:pPr>
              <w:pStyle w:val="ListParagraph"/>
              <w:numPr>
                <w:ilvl w:val="0"/>
                <w:numId w:val="29"/>
              </w:numPr>
              <w:shd w:val="clear" w:color="auto" w:fill="FFFFFF"/>
              <w:rPr>
                <w:rFonts w:asciiTheme="minorHAnsi" w:hAnsiTheme="minorHAnsi" w:cstheme="minorHAnsi"/>
                <w:sz w:val="22"/>
                <w:szCs w:val="22"/>
                <w:lang w:eastAsia="en-US"/>
              </w:rPr>
            </w:pPr>
            <w:r w:rsidRPr="00D55E0B">
              <w:rPr>
                <w:rFonts w:asciiTheme="minorHAnsi" w:hAnsiTheme="minorHAnsi" w:cstheme="minorHAnsi"/>
                <w:sz w:val="22"/>
                <w:szCs w:val="22"/>
                <w:lang w:eastAsia="en-US"/>
              </w:rPr>
              <w:t>be a</w:t>
            </w:r>
            <w:r w:rsidR="00BE5D3F" w:rsidRPr="00D55E0B">
              <w:rPr>
                <w:rFonts w:asciiTheme="minorHAnsi" w:hAnsiTheme="minorHAnsi" w:cstheme="minorHAnsi"/>
                <w:sz w:val="22"/>
                <w:szCs w:val="22"/>
                <w:lang w:eastAsia="en-US"/>
              </w:rPr>
              <w:t xml:space="preserve"> permanent</w:t>
            </w:r>
            <w:r w:rsidRPr="00D55E0B">
              <w:rPr>
                <w:rFonts w:asciiTheme="minorHAnsi" w:hAnsiTheme="minorHAnsi" w:cstheme="minorHAnsi"/>
                <w:sz w:val="22"/>
                <w:szCs w:val="22"/>
                <w:lang w:eastAsia="en-US"/>
              </w:rPr>
              <w:t xml:space="preserve"> Australian resident</w:t>
            </w:r>
            <w:r w:rsidR="00BE5D3F" w:rsidRPr="00D55E0B">
              <w:rPr>
                <w:rFonts w:asciiTheme="minorHAnsi" w:hAnsiTheme="minorHAnsi" w:cstheme="minorHAnsi"/>
                <w:sz w:val="22"/>
                <w:szCs w:val="22"/>
                <w:lang w:eastAsia="en-US"/>
              </w:rPr>
              <w:t xml:space="preserve">, or hold a permanent humanitarian visa, or be a New Zealand citizen who meets Australian Residence rules under section 7 of the </w:t>
            </w:r>
            <w:r w:rsidR="00BE5D3F" w:rsidRPr="00D55E0B">
              <w:rPr>
                <w:rFonts w:asciiTheme="minorHAnsi" w:hAnsiTheme="minorHAnsi" w:cstheme="minorHAnsi"/>
                <w:i/>
                <w:iCs/>
                <w:sz w:val="22"/>
                <w:szCs w:val="22"/>
                <w:lang w:eastAsia="en-US"/>
              </w:rPr>
              <w:t>Social Security Act 1991</w:t>
            </w:r>
            <w:r w:rsidR="00BE5D3F" w:rsidRPr="00D55E0B">
              <w:rPr>
                <w:rFonts w:asciiTheme="minorHAnsi" w:hAnsiTheme="minorHAnsi" w:cstheme="minorHAnsi"/>
                <w:sz w:val="22"/>
                <w:szCs w:val="22"/>
                <w:lang w:eastAsia="en-US"/>
              </w:rPr>
              <w:t>, and</w:t>
            </w:r>
          </w:p>
          <w:p w14:paraId="000F32A0" w14:textId="4E2000CC" w:rsidR="00E87F86" w:rsidRPr="00D55E0B" w:rsidRDefault="00E87F86" w:rsidP="008A32CD">
            <w:pPr>
              <w:pStyle w:val="ListParagraph"/>
              <w:numPr>
                <w:ilvl w:val="0"/>
                <w:numId w:val="29"/>
              </w:numPr>
              <w:shd w:val="clear" w:color="auto" w:fill="FFFFFF"/>
              <w:rPr>
                <w:rFonts w:asciiTheme="minorHAnsi" w:hAnsiTheme="minorHAnsi" w:cstheme="minorHAnsi"/>
                <w:sz w:val="22"/>
                <w:szCs w:val="22"/>
                <w:lang w:eastAsia="en-US"/>
              </w:rPr>
            </w:pPr>
            <w:r w:rsidRPr="00D55E0B">
              <w:rPr>
                <w:rFonts w:asciiTheme="minorHAnsi" w:hAnsiTheme="minorHAnsi" w:cstheme="minorHAnsi"/>
                <w:sz w:val="22"/>
                <w:szCs w:val="22"/>
                <w:lang w:eastAsia="en-US"/>
              </w:rPr>
              <w:t xml:space="preserve">be in Australia at the time the claim </w:t>
            </w:r>
            <w:r w:rsidR="00BE5D3F" w:rsidRPr="00D55E0B">
              <w:rPr>
                <w:rFonts w:asciiTheme="minorHAnsi" w:hAnsiTheme="minorHAnsi" w:cstheme="minorHAnsi"/>
                <w:sz w:val="22"/>
                <w:szCs w:val="22"/>
                <w:lang w:eastAsia="en-US"/>
              </w:rPr>
              <w:t xml:space="preserve">for payment </w:t>
            </w:r>
            <w:r w:rsidRPr="00D55E0B">
              <w:rPr>
                <w:rFonts w:asciiTheme="minorHAnsi" w:hAnsiTheme="minorHAnsi" w:cstheme="minorHAnsi"/>
                <w:sz w:val="22"/>
                <w:szCs w:val="22"/>
                <w:lang w:eastAsia="en-US"/>
              </w:rPr>
              <w:t>is lodged, and</w:t>
            </w:r>
          </w:p>
          <w:p w14:paraId="6215DF9E" w14:textId="77777777" w:rsidR="00E87F86" w:rsidRPr="00D55E0B" w:rsidRDefault="00E87F86" w:rsidP="008A32CD">
            <w:pPr>
              <w:pStyle w:val="ListParagraph"/>
              <w:numPr>
                <w:ilvl w:val="0"/>
                <w:numId w:val="29"/>
              </w:numPr>
              <w:shd w:val="clear" w:color="auto" w:fill="FFFFFF"/>
              <w:rPr>
                <w:rFonts w:asciiTheme="minorHAnsi" w:hAnsiTheme="minorHAnsi" w:cstheme="minorHAnsi"/>
                <w:sz w:val="22"/>
                <w:szCs w:val="22"/>
                <w:lang w:eastAsia="en-US"/>
              </w:rPr>
            </w:pPr>
            <w:r w:rsidRPr="00D55E0B">
              <w:rPr>
                <w:rFonts w:asciiTheme="minorHAnsi" w:hAnsiTheme="minorHAnsi" w:cstheme="minorHAnsi"/>
                <w:sz w:val="22"/>
                <w:szCs w:val="22"/>
                <w:lang w:eastAsia="en-US"/>
              </w:rPr>
              <w:t>remain an Australian resident throughout the period of payment, and</w:t>
            </w:r>
          </w:p>
          <w:p w14:paraId="7C3092C7" w14:textId="280B2D50" w:rsidR="00E87F86" w:rsidRPr="0058718F" w:rsidRDefault="00E87F86" w:rsidP="00AF4685">
            <w:pPr>
              <w:pStyle w:val="ListParagraph"/>
              <w:numPr>
                <w:ilvl w:val="0"/>
                <w:numId w:val="29"/>
              </w:numPr>
              <w:shd w:val="clear" w:color="auto" w:fill="FFFFFF"/>
              <w:ind w:left="357" w:hanging="357"/>
              <w:rPr>
                <w:rFonts w:asciiTheme="minorHAnsi" w:hAnsiTheme="minorHAnsi" w:cstheme="minorHAnsi"/>
                <w:spacing w:val="-3"/>
                <w:sz w:val="22"/>
                <w:szCs w:val="22"/>
              </w:rPr>
            </w:pPr>
            <w:r w:rsidRPr="00D55E0B">
              <w:rPr>
                <w:rFonts w:asciiTheme="minorHAnsi" w:hAnsiTheme="minorHAnsi" w:cstheme="minorHAnsi"/>
                <w:sz w:val="22"/>
                <w:szCs w:val="22"/>
                <w:lang w:eastAsia="en-US"/>
              </w:rPr>
              <w:t>satisfy a 2 year (104 week) or 4 year (208 week</w:t>
            </w:r>
            <w:r w:rsidRPr="00D55E0B">
              <w:rPr>
                <w:rFonts w:asciiTheme="minorHAnsi" w:hAnsiTheme="minorHAnsi" w:cstheme="minorHAnsi"/>
                <w:spacing w:val="-3"/>
                <w:sz w:val="22"/>
                <w:szCs w:val="22"/>
              </w:rPr>
              <w:t>) </w:t>
            </w:r>
            <w:hyperlink r:id="rId55" w:history="1">
              <w:r w:rsidR="00D55E0B" w:rsidRPr="0058718F">
                <w:rPr>
                  <w:rStyle w:val="Hyperlink"/>
                  <w:rFonts w:asciiTheme="minorHAnsi" w:hAnsiTheme="minorHAnsi" w:cstheme="minorHAnsi"/>
                  <w:color w:val="auto"/>
                  <w:spacing w:val="-3"/>
                  <w:sz w:val="22"/>
                  <w:szCs w:val="22"/>
                </w:rPr>
                <w:t>Newly Arrived Resident's Waiting Period (NARWP)</w:t>
              </w:r>
            </w:hyperlink>
          </w:p>
          <w:p w14:paraId="18B393A3" w14:textId="634F6EDE" w:rsidR="00A41F5E" w:rsidRPr="00D55E0B" w:rsidRDefault="00E87F86" w:rsidP="00AF4685">
            <w:pPr>
              <w:shd w:val="clear" w:color="auto" w:fill="FFFFFF"/>
              <w:rPr>
                <w:rFonts w:asciiTheme="minorHAnsi" w:hAnsiTheme="minorHAnsi" w:cstheme="minorHAnsi"/>
                <w:sz w:val="22"/>
                <w:szCs w:val="22"/>
                <w:lang w:eastAsia="en-US"/>
              </w:rPr>
            </w:pPr>
            <w:r w:rsidRPr="0058718F">
              <w:rPr>
                <w:rFonts w:asciiTheme="minorHAnsi" w:hAnsiTheme="minorHAnsi" w:cstheme="minorHAnsi"/>
                <w:b/>
                <w:bCs/>
                <w:sz w:val="22"/>
                <w:szCs w:val="22"/>
                <w:lang w:eastAsia="en-US"/>
              </w:rPr>
              <w:t>Note</w:t>
            </w:r>
            <w:r w:rsidRPr="0058718F">
              <w:rPr>
                <w:rFonts w:asciiTheme="minorHAnsi" w:hAnsiTheme="minorHAnsi" w:cstheme="minorHAnsi"/>
                <w:sz w:val="22"/>
                <w:szCs w:val="22"/>
                <w:lang w:eastAsia="en-US"/>
              </w:rPr>
              <w:t>: there are exceptions to these requirements.</w:t>
            </w:r>
            <w:r w:rsidRPr="0058718F" w:rsidDel="001B0BD3">
              <w:rPr>
                <w:rFonts w:asciiTheme="minorHAnsi" w:hAnsiTheme="minorHAnsi" w:cstheme="minorHAnsi"/>
                <w:sz w:val="22"/>
                <w:szCs w:val="22"/>
                <w:lang w:eastAsia="en-US"/>
              </w:rPr>
              <w:t xml:space="preserve"> </w:t>
            </w:r>
          </w:p>
        </w:tc>
      </w:tr>
      <w:tr w:rsidR="00AF4685" w:rsidRPr="003B4D81" w14:paraId="59FC184F" w14:textId="77777777" w:rsidTr="00132780">
        <w:trPr>
          <w:cantSplit/>
        </w:trPr>
        <w:tc>
          <w:tcPr>
            <w:tcW w:w="2410" w:type="dxa"/>
          </w:tcPr>
          <w:p w14:paraId="2172ACA8" w14:textId="77777777" w:rsidR="00AF4685" w:rsidRPr="00F81256" w:rsidRDefault="00AF4685" w:rsidP="00132780">
            <w:pPr>
              <w:tabs>
                <w:tab w:val="left" w:pos="2835"/>
              </w:tabs>
              <w:suppressAutoHyphens/>
              <w:spacing w:before="180" w:after="60" w:line="280" w:lineRule="atLeast"/>
              <w:rPr>
                <w:rFonts w:asciiTheme="minorHAnsi" w:hAnsiTheme="minorHAnsi" w:cstheme="minorHAnsi"/>
                <w:sz w:val="22"/>
                <w:szCs w:val="22"/>
                <w:lang w:eastAsia="en-US"/>
              </w:rPr>
            </w:pPr>
            <w:r w:rsidRPr="00F81256">
              <w:rPr>
                <w:rFonts w:asciiTheme="minorHAnsi" w:hAnsiTheme="minorHAnsi" w:cstheme="minorHAnsi"/>
                <w:sz w:val="22"/>
                <w:szCs w:val="22"/>
                <w:lang w:eastAsia="en-US"/>
              </w:rPr>
              <w:t>commencement date</w:t>
            </w:r>
          </w:p>
        </w:tc>
        <w:tc>
          <w:tcPr>
            <w:tcW w:w="6784" w:type="dxa"/>
          </w:tcPr>
          <w:p w14:paraId="47566F64" w14:textId="014E13AA" w:rsidR="00AF4685" w:rsidRPr="00F81256" w:rsidRDefault="0032429E" w:rsidP="00132780">
            <w:pPr>
              <w:shd w:val="clear" w:color="auto" w:fill="FFFFFF"/>
              <w:suppressAutoHyphens/>
              <w:spacing w:before="180" w:after="60" w:line="300" w:lineRule="atLeast"/>
              <w:rPr>
                <w:rFonts w:asciiTheme="minorHAnsi" w:hAnsiTheme="minorHAnsi" w:cstheme="minorHAnsi"/>
                <w:sz w:val="22"/>
                <w:szCs w:val="22"/>
                <w:lang w:eastAsia="en-US"/>
              </w:rPr>
            </w:pPr>
            <w:r w:rsidRPr="00F81256">
              <w:rPr>
                <w:rFonts w:asciiTheme="minorHAnsi" w:hAnsiTheme="minorHAnsi" w:cstheme="minorHAnsi"/>
                <w:sz w:val="22"/>
                <w:szCs w:val="22"/>
                <w:lang w:eastAsia="en-US"/>
              </w:rPr>
              <w:t>T</w:t>
            </w:r>
            <w:r w:rsidR="00AF4685" w:rsidRPr="00F81256">
              <w:rPr>
                <w:rFonts w:asciiTheme="minorHAnsi" w:hAnsiTheme="minorHAnsi" w:cstheme="minorHAnsi"/>
                <w:sz w:val="22"/>
                <w:szCs w:val="22"/>
                <w:lang w:eastAsia="en-US"/>
              </w:rPr>
              <w:t>he expected start date for the activity that is the date the approved course starts</w:t>
            </w:r>
            <w:r w:rsidR="00235EBD" w:rsidRPr="00F81256">
              <w:rPr>
                <w:rFonts w:asciiTheme="minorHAnsi" w:hAnsiTheme="minorHAnsi" w:cstheme="minorHAnsi"/>
                <w:sz w:val="22"/>
                <w:szCs w:val="22"/>
                <w:lang w:eastAsia="en-US"/>
              </w:rPr>
              <w:t>.</w:t>
            </w:r>
          </w:p>
        </w:tc>
      </w:tr>
      <w:tr w:rsidR="003B4C3B" w:rsidRPr="003B4D81" w14:paraId="1E62678E" w14:textId="77777777" w:rsidTr="009E09B2">
        <w:trPr>
          <w:cantSplit/>
        </w:trPr>
        <w:tc>
          <w:tcPr>
            <w:tcW w:w="2410" w:type="dxa"/>
          </w:tcPr>
          <w:p w14:paraId="77D15979" w14:textId="77777777" w:rsidR="003B4C3B" w:rsidRPr="00F81256" w:rsidRDefault="003B4C3B" w:rsidP="009E09B2">
            <w:pPr>
              <w:tabs>
                <w:tab w:val="left" w:pos="2835"/>
              </w:tabs>
              <w:suppressAutoHyphens/>
              <w:spacing w:before="180" w:after="60" w:line="280" w:lineRule="atLeast"/>
              <w:rPr>
                <w:rFonts w:asciiTheme="minorHAnsi" w:hAnsiTheme="minorHAnsi" w:cstheme="minorHAnsi"/>
                <w:sz w:val="22"/>
                <w:szCs w:val="22"/>
                <w:lang w:eastAsia="en-US"/>
              </w:rPr>
            </w:pPr>
            <w:r w:rsidRPr="00F81256">
              <w:rPr>
                <w:rFonts w:asciiTheme="minorHAnsi" w:hAnsiTheme="minorHAnsi" w:cstheme="minorHAnsi"/>
                <w:sz w:val="22"/>
                <w:szCs w:val="22"/>
                <w:lang w:eastAsia="en-US"/>
              </w:rPr>
              <w:t>concessional study load</w:t>
            </w:r>
          </w:p>
        </w:tc>
        <w:tc>
          <w:tcPr>
            <w:tcW w:w="6784" w:type="dxa"/>
          </w:tcPr>
          <w:p w14:paraId="021D6255" w14:textId="2B550B3E" w:rsidR="00804427" w:rsidRPr="00F81256" w:rsidRDefault="003B4C3B" w:rsidP="009E09B2">
            <w:pPr>
              <w:shd w:val="clear" w:color="auto" w:fill="FFFFFF"/>
              <w:suppressAutoHyphens/>
              <w:spacing w:before="180" w:after="60" w:line="300" w:lineRule="atLeast"/>
              <w:rPr>
                <w:rFonts w:asciiTheme="minorHAnsi" w:hAnsiTheme="minorHAnsi" w:cstheme="minorHAnsi"/>
                <w:sz w:val="22"/>
                <w:szCs w:val="22"/>
                <w:lang w:eastAsia="en-US"/>
              </w:rPr>
            </w:pPr>
            <w:r w:rsidRPr="00F81256">
              <w:rPr>
                <w:rFonts w:asciiTheme="minorHAnsi" w:hAnsiTheme="minorHAnsi" w:cstheme="minorHAnsi"/>
                <w:sz w:val="22"/>
                <w:szCs w:val="22"/>
                <w:lang w:eastAsia="en-US"/>
              </w:rPr>
              <w:t>A concessional study load is a reduced study load requirement of at least 66</w:t>
            </w:r>
            <w:r w:rsidR="0032429E" w:rsidRPr="00F81256">
              <w:rPr>
                <w:rFonts w:asciiTheme="minorHAnsi" w:hAnsiTheme="minorHAnsi" w:cstheme="minorHAnsi"/>
                <w:sz w:val="22"/>
                <w:szCs w:val="22"/>
                <w:lang w:eastAsia="en-US"/>
              </w:rPr>
              <w:t xml:space="preserve"> per cent</w:t>
            </w:r>
            <w:r w:rsidRPr="00F81256">
              <w:rPr>
                <w:rFonts w:asciiTheme="minorHAnsi" w:hAnsiTheme="minorHAnsi" w:cstheme="minorHAnsi"/>
                <w:sz w:val="22"/>
                <w:szCs w:val="22"/>
                <w:lang w:eastAsia="en-US"/>
              </w:rPr>
              <w:t xml:space="preserve"> of the normal full-time study load for a specific reason.</w:t>
            </w:r>
            <w:r w:rsidR="00A80810" w:rsidRPr="00F81256">
              <w:rPr>
                <w:rFonts w:asciiTheme="minorHAnsi" w:hAnsiTheme="minorHAnsi" w:cstheme="minorHAnsi"/>
                <w:sz w:val="22"/>
                <w:szCs w:val="22"/>
                <w:lang w:eastAsia="en-US"/>
              </w:rPr>
              <w:t xml:space="preserve"> </w:t>
            </w:r>
            <w:r w:rsidR="00804427" w:rsidRPr="00F81256">
              <w:rPr>
                <w:rFonts w:asciiTheme="minorHAnsi" w:hAnsiTheme="minorHAnsi" w:cstheme="minorHAnsi"/>
                <w:sz w:val="22"/>
                <w:szCs w:val="22"/>
                <w:lang w:eastAsia="en-US"/>
              </w:rPr>
              <w:t>These reasons include:</w:t>
            </w:r>
          </w:p>
          <w:p w14:paraId="072E229A" w14:textId="5CB60A6D" w:rsidR="00804427" w:rsidRPr="00F81256" w:rsidRDefault="00804427" w:rsidP="00804427">
            <w:pPr>
              <w:pStyle w:val="ListParagraph"/>
              <w:numPr>
                <w:ilvl w:val="0"/>
                <w:numId w:val="29"/>
              </w:numPr>
              <w:shd w:val="clear" w:color="auto" w:fill="FFFFFF"/>
              <w:rPr>
                <w:rFonts w:asciiTheme="minorHAnsi" w:hAnsiTheme="minorHAnsi" w:cstheme="minorHAnsi"/>
                <w:sz w:val="22"/>
                <w:szCs w:val="22"/>
                <w:lang w:eastAsia="en-US"/>
              </w:rPr>
            </w:pPr>
            <w:r w:rsidRPr="00F81256">
              <w:rPr>
                <w:rFonts w:asciiTheme="minorHAnsi" w:hAnsiTheme="minorHAnsi" w:cstheme="minorHAnsi"/>
                <w:sz w:val="22"/>
                <w:szCs w:val="22"/>
                <w:lang w:eastAsia="en-US"/>
              </w:rPr>
              <w:t>a medical condition that prevents a student undertaking a full-time study load</w:t>
            </w:r>
          </w:p>
          <w:p w14:paraId="2FE99E62" w14:textId="4CCE7061" w:rsidR="00261DF7" w:rsidRPr="00F81256" w:rsidRDefault="00261DF7" w:rsidP="00804427">
            <w:pPr>
              <w:pStyle w:val="ListParagraph"/>
              <w:numPr>
                <w:ilvl w:val="0"/>
                <w:numId w:val="29"/>
              </w:numPr>
              <w:shd w:val="clear" w:color="auto" w:fill="FFFFFF"/>
              <w:rPr>
                <w:rFonts w:asciiTheme="minorHAnsi" w:hAnsiTheme="minorHAnsi" w:cstheme="minorHAnsi"/>
                <w:sz w:val="22"/>
                <w:szCs w:val="22"/>
                <w:lang w:eastAsia="en-US"/>
              </w:rPr>
            </w:pPr>
            <w:r w:rsidRPr="00F81256">
              <w:rPr>
                <w:rFonts w:asciiTheme="minorHAnsi" w:hAnsiTheme="minorHAnsi" w:cstheme="minorHAnsi"/>
                <w:sz w:val="22"/>
                <w:szCs w:val="22"/>
                <w:lang w:eastAsia="en-US"/>
              </w:rPr>
              <w:t>subject cancelled or over-enrolled</w:t>
            </w:r>
          </w:p>
          <w:p w14:paraId="35627D01" w14:textId="4CC15513" w:rsidR="003B4C3B" w:rsidRPr="00F81256" w:rsidRDefault="00804427" w:rsidP="00804427">
            <w:pPr>
              <w:pStyle w:val="ListParagraph"/>
              <w:numPr>
                <w:ilvl w:val="0"/>
                <w:numId w:val="29"/>
              </w:numPr>
              <w:shd w:val="clear" w:color="auto" w:fill="FFFFFF"/>
              <w:rPr>
                <w:rFonts w:asciiTheme="minorHAnsi" w:hAnsiTheme="minorHAnsi" w:cstheme="minorHAnsi"/>
                <w:sz w:val="22"/>
                <w:szCs w:val="22"/>
                <w:lang w:eastAsia="en-US"/>
              </w:rPr>
            </w:pPr>
            <w:r w:rsidRPr="00F81256">
              <w:rPr>
                <w:rFonts w:asciiTheme="minorHAnsi" w:hAnsiTheme="minorHAnsi" w:cstheme="minorHAnsi"/>
                <w:sz w:val="22"/>
                <w:szCs w:val="22"/>
                <w:lang w:eastAsia="en-US"/>
              </w:rPr>
              <w:t>a specific direction in writing from the academic registrar or equivalent officer, for academic or vocational reasons, regardless of whether the reason is given with the recommendation or not. This reason may only be applied for the maximum of half an academic year.</w:t>
            </w:r>
          </w:p>
        </w:tc>
      </w:tr>
      <w:tr w:rsidR="003B4D81" w:rsidRPr="003B4D81" w14:paraId="3EECEB86" w14:textId="77777777" w:rsidTr="00B7598E">
        <w:trPr>
          <w:cantSplit/>
        </w:trPr>
        <w:tc>
          <w:tcPr>
            <w:tcW w:w="2410" w:type="dxa"/>
          </w:tcPr>
          <w:p w14:paraId="5005965B" w14:textId="75D2EB11" w:rsidR="003B4D81" w:rsidRPr="00F81256" w:rsidRDefault="00FD2E6A" w:rsidP="003B4D81">
            <w:pPr>
              <w:tabs>
                <w:tab w:val="left" w:pos="2835"/>
              </w:tabs>
              <w:suppressAutoHyphens/>
              <w:spacing w:before="180" w:after="60" w:line="280" w:lineRule="atLeast"/>
              <w:rPr>
                <w:rFonts w:asciiTheme="minorHAnsi" w:hAnsiTheme="minorHAnsi" w:cstheme="minorHAnsi"/>
                <w:sz w:val="22"/>
                <w:szCs w:val="22"/>
                <w:lang w:eastAsia="en-US"/>
              </w:rPr>
            </w:pPr>
            <w:hyperlink r:id="rId56" w:history="1">
              <w:r w:rsidR="00D55E0B" w:rsidRPr="00D55E0B">
                <w:rPr>
                  <w:rStyle w:val="Hyperlink"/>
                  <w:rFonts w:asciiTheme="minorHAnsi" w:hAnsiTheme="minorHAnsi" w:cstheme="minorHAnsi"/>
                  <w:i/>
                  <w:color w:val="auto"/>
                  <w:sz w:val="22"/>
                  <w:szCs w:val="22"/>
                  <w:lang w:eastAsia="en-US"/>
                </w:rPr>
                <w:t>Commonwealth Grants Rules and Guidelines</w:t>
              </w:r>
            </w:hyperlink>
            <w:r w:rsidR="003B4D81" w:rsidRPr="00D55E0B">
              <w:rPr>
                <w:rFonts w:asciiTheme="minorHAnsi" w:hAnsiTheme="minorHAnsi" w:cstheme="minorHAnsi"/>
                <w:i/>
                <w:sz w:val="22"/>
                <w:szCs w:val="22"/>
                <w:lang w:eastAsia="en-US"/>
              </w:rPr>
              <w:t xml:space="preserve"> </w:t>
            </w:r>
          </w:p>
        </w:tc>
        <w:tc>
          <w:tcPr>
            <w:tcW w:w="6784" w:type="dxa"/>
          </w:tcPr>
          <w:p w14:paraId="0165F176" w14:textId="789D22FC" w:rsidR="003B4D81" w:rsidRPr="00F81256" w:rsidRDefault="0032429E" w:rsidP="003B4D81">
            <w:pPr>
              <w:tabs>
                <w:tab w:val="left" w:pos="2835"/>
              </w:tabs>
              <w:suppressAutoHyphens/>
              <w:spacing w:before="180" w:after="60" w:line="280" w:lineRule="atLeast"/>
              <w:rPr>
                <w:rFonts w:asciiTheme="minorHAnsi" w:hAnsiTheme="minorHAnsi" w:cstheme="minorHAnsi"/>
                <w:sz w:val="22"/>
                <w:szCs w:val="22"/>
                <w:lang w:eastAsia="en-US"/>
              </w:rPr>
            </w:pPr>
            <w:r w:rsidRPr="00F81256">
              <w:rPr>
                <w:rFonts w:asciiTheme="minorHAnsi" w:hAnsiTheme="minorHAnsi" w:cstheme="minorHAnsi"/>
                <w:sz w:val="22"/>
                <w:szCs w:val="22"/>
              </w:rPr>
              <w:t>E</w:t>
            </w:r>
            <w:r w:rsidR="003B4D81" w:rsidRPr="00F81256">
              <w:rPr>
                <w:rFonts w:asciiTheme="minorHAnsi" w:hAnsiTheme="minorHAnsi" w:cstheme="minorHAnsi"/>
                <w:sz w:val="22"/>
                <w:szCs w:val="22"/>
              </w:rPr>
              <w:t>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A2479E" w:rsidRPr="003B4D81" w14:paraId="0D2438D1" w14:textId="77777777" w:rsidTr="00B7598E">
        <w:trPr>
          <w:cantSplit/>
        </w:trPr>
        <w:tc>
          <w:tcPr>
            <w:tcW w:w="2410" w:type="dxa"/>
          </w:tcPr>
          <w:p w14:paraId="2D4F4933" w14:textId="60AB05A5" w:rsidR="00A2479E" w:rsidRPr="00F81256" w:rsidRDefault="00AF4685" w:rsidP="00473A7D">
            <w:pPr>
              <w:tabs>
                <w:tab w:val="left" w:pos="2835"/>
              </w:tabs>
              <w:suppressAutoHyphens/>
              <w:spacing w:before="180" w:after="60" w:line="280" w:lineRule="atLeast"/>
              <w:rPr>
                <w:rFonts w:asciiTheme="minorHAnsi" w:hAnsiTheme="minorHAnsi" w:cstheme="minorHAnsi"/>
                <w:sz w:val="22"/>
                <w:szCs w:val="22"/>
              </w:rPr>
            </w:pPr>
            <w:r w:rsidRPr="00F81256">
              <w:rPr>
                <w:rFonts w:asciiTheme="minorHAnsi" w:hAnsiTheme="minorHAnsi" w:cstheme="minorHAnsi"/>
                <w:sz w:val="22"/>
                <w:szCs w:val="22"/>
                <w:lang w:eastAsia="en-US"/>
              </w:rPr>
              <w:t>f</w:t>
            </w:r>
            <w:r w:rsidR="00A2479E" w:rsidRPr="00F81256">
              <w:rPr>
                <w:rFonts w:asciiTheme="minorHAnsi" w:hAnsiTheme="minorHAnsi" w:cstheme="minorHAnsi"/>
                <w:sz w:val="22"/>
                <w:szCs w:val="22"/>
                <w:lang w:eastAsia="en-US"/>
              </w:rPr>
              <w:t xml:space="preserve">amily </w:t>
            </w:r>
            <w:r w:rsidRPr="00F81256">
              <w:rPr>
                <w:rFonts w:asciiTheme="minorHAnsi" w:hAnsiTheme="minorHAnsi" w:cstheme="minorHAnsi"/>
                <w:sz w:val="22"/>
                <w:szCs w:val="22"/>
                <w:lang w:eastAsia="en-US"/>
              </w:rPr>
              <w:t>h</w:t>
            </w:r>
            <w:r w:rsidR="00A2479E" w:rsidRPr="00F81256">
              <w:rPr>
                <w:rFonts w:asciiTheme="minorHAnsi" w:hAnsiTheme="minorHAnsi" w:cstheme="minorHAnsi"/>
                <w:sz w:val="22"/>
                <w:szCs w:val="22"/>
                <w:lang w:eastAsia="en-US"/>
              </w:rPr>
              <w:t>ome</w:t>
            </w:r>
          </w:p>
        </w:tc>
        <w:tc>
          <w:tcPr>
            <w:tcW w:w="6784" w:type="dxa"/>
          </w:tcPr>
          <w:p w14:paraId="366A43D4" w14:textId="7C3B02EB" w:rsidR="00A2479E" w:rsidRPr="00F81256" w:rsidRDefault="00A2479E" w:rsidP="00A2479E">
            <w:pPr>
              <w:shd w:val="clear" w:color="auto" w:fill="FFFFFF"/>
              <w:spacing w:before="100" w:beforeAutospacing="1" w:after="100" w:afterAutospacing="1"/>
              <w:rPr>
                <w:rFonts w:asciiTheme="minorHAnsi" w:hAnsiTheme="minorHAnsi" w:cstheme="minorHAnsi"/>
                <w:sz w:val="22"/>
                <w:szCs w:val="22"/>
              </w:rPr>
            </w:pPr>
            <w:r w:rsidRPr="00F81256">
              <w:rPr>
                <w:rFonts w:asciiTheme="minorHAnsi" w:eastAsiaTheme="minorEastAsia" w:hAnsiTheme="minorHAnsi" w:cstheme="minorHAnsi"/>
                <w:sz w:val="22"/>
                <w:szCs w:val="22"/>
              </w:rPr>
              <w:t xml:space="preserve">Your family home is the home address </w:t>
            </w:r>
            <w:r w:rsidR="00AF4685" w:rsidRPr="00F81256">
              <w:rPr>
                <w:rFonts w:asciiTheme="minorHAnsi" w:eastAsiaTheme="minorEastAsia" w:hAnsiTheme="minorHAnsi" w:cstheme="minorHAnsi"/>
                <w:sz w:val="22"/>
                <w:szCs w:val="22"/>
              </w:rPr>
              <w:t xml:space="preserve">you reside </w:t>
            </w:r>
            <w:r w:rsidR="008706FC" w:rsidRPr="00F81256">
              <w:rPr>
                <w:rFonts w:asciiTheme="minorHAnsi" w:eastAsiaTheme="minorEastAsia" w:hAnsiTheme="minorHAnsi" w:cstheme="minorHAnsi"/>
                <w:sz w:val="22"/>
                <w:szCs w:val="22"/>
              </w:rPr>
              <w:t>with</w:t>
            </w:r>
            <w:r w:rsidRPr="00F81256">
              <w:rPr>
                <w:rFonts w:asciiTheme="minorHAnsi" w:eastAsiaTheme="minorEastAsia" w:hAnsiTheme="minorHAnsi" w:cstheme="minorHAnsi"/>
                <w:sz w:val="22"/>
                <w:szCs w:val="22"/>
              </w:rPr>
              <w:t xml:space="preserve"> your parent or guardian.</w:t>
            </w:r>
          </w:p>
          <w:p w14:paraId="55B7F44E" w14:textId="463441F5" w:rsidR="00A2479E" w:rsidRPr="00F81256" w:rsidRDefault="00A2479E" w:rsidP="00AF4685">
            <w:pPr>
              <w:shd w:val="clear" w:color="auto" w:fill="FFFFFF"/>
              <w:spacing w:before="100" w:beforeAutospacing="1" w:after="100" w:afterAutospacing="1"/>
              <w:rPr>
                <w:rFonts w:asciiTheme="minorHAnsi" w:hAnsiTheme="minorHAnsi" w:cstheme="minorHAnsi"/>
                <w:sz w:val="22"/>
                <w:szCs w:val="22"/>
              </w:rPr>
            </w:pPr>
            <w:r w:rsidRPr="00F81256">
              <w:rPr>
                <w:rFonts w:asciiTheme="minorHAnsi" w:eastAsiaTheme="minorEastAsia" w:hAnsiTheme="minorHAnsi" w:cstheme="minorHAnsi"/>
                <w:sz w:val="22"/>
                <w:szCs w:val="22"/>
              </w:rPr>
              <w:t>If you</w:t>
            </w:r>
            <w:r w:rsidR="00AF4685" w:rsidRPr="00F81256">
              <w:rPr>
                <w:rFonts w:asciiTheme="minorHAnsi" w:eastAsiaTheme="minorEastAsia" w:hAnsiTheme="minorHAnsi" w:cstheme="minorHAnsi"/>
                <w:sz w:val="22"/>
                <w:szCs w:val="22"/>
              </w:rPr>
              <w:t xml:space="preserve"> are</w:t>
            </w:r>
            <w:r w:rsidRPr="00F81256">
              <w:rPr>
                <w:rFonts w:asciiTheme="minorHAnsi" w:eastAsiaTheme="minorEastAsia" w:hAnsiTheme="minorHAnsi" w:cstheme="minorHAnsi"/>
                <w:sz w:val="22"/>
                <w:szCs w:val="22"/>
              </w:rPr>
              <w:t xml:space="preserve"> exempt from providing your parental income, it</w:t>
            </w:r>
            <w:r w:rsidR="00AF4685" w:rsidRPr="00F81256">
              <w:rPr>
                <w:rFonts w:asciiTheme="minorHAnsi" w:eastAsiaTheme="minorEastAsia" w:hAnsiTheme="minorHAnsi" w:cstheme="minorHAnsi"/>
                <w:sz w:val="22"/>
                <w:szCs w:val="22"/>
              </w:rPr>
              <w:t xml:space="preserve"> i</w:t>
            </w:r>
            <w:r w:rsidRPr="00F81256">
              <w:rPr>
                <w:rFonts w:asciiTheme="minorHAnsi" w:eastAsiaTheme="minorEastAsia" w:hAnsiTheme="minorHAnsi" w:cstheme="minorHAnsi"/>
                <w:sz w:val="22"/>
                <w:szCs w:val="22"/>
              </w:rPr>
              <w:t>s the address where you were living 6 months before the start of your course.</w:t>
            </w:r>
          </w:p>
        </w:tc>
      </w:tr>
      <w:tr w:rsidR="003B4D81" w:rsidRPr="003B4D81" w14:paraId="3941FDE2" w14:textId="77777777" w:rsidTr="00B7598E">
        <w:trPr>
          <w:cantSplit/>
        </w:trPr>
        <w:tc>
          <w:tcPr>
            <w:tcW w:w="2410" w:type="dxa"/>
          </w:tcPr>
          <w:p w14:paraId="14AAE549" w14:textId="7D6857AD" w:rsidR="003B4D81" w:rsidRPr="00F81256" w:rsidRDefault="003B4D81" w:rsidP="00473A7D">
            <w:pPr>
              <w:tabs>
                <w:tab w:val="left" w:pos="2835"/>
              </w:tabs>
              <w:suppressAutoHyphens/>
              <w:spacing w:before="180" w:after="60" w:line="280" w:lineRule="atLeast"/>
              <w:rPr>
                <w:rFonts w:asciiTheme="minorHAnsi" w:hAnsiTheme="minorHAnsi" w:cstheme="minorHAnsi"/>
                <w:sz w:val="22"/>
                <w:szCs w:val="22"/>
                <w:lang w:eastAsia="en-US"/>
              </w:rPr>
            </w:pPr>
            <w:r w:rsidRPr="00F81256">
              <w:rPr>
                <w:rFonts w:asciiTheme="minorHAnsi" w:hAnsiTheme="minorHAnsi" w:cstheme="minorHAnsi"/>
                <w:sz w:val="22"/>
                <w:szCs w:val="22"/>
                <w:lang w:eastAsia="en-US"/>
              </w:rPr>
              <w:t>full-time study</w:t>
            </w:r>
          </w:p>
        </w:tc>
        <w:tc>
          <w:tcPr>
            <w:tcW w:w="6784" w:type="dxa"/>
          </w:tcPr>
          <w:p w14:paraId="7B2AEFE4" w14:textId="3F54249B" w:rsidR="003B4D81" w:rsidRPr="00F81256" w:rsidRDefault="0032429E" w:rsidP="003B4D81">
            <w:pPr>
              <w:tabs>
                <w:tab w:val="left" w:pos="2835"/>
              </w:tabs>
              <w:suppressAutoHyphens/>
              <w:spacing w:before="180" w:after="60" w:line="280" w:lineRule="atLeast"/>
              <w:rPr>
                <w:rFonts w:asciiTheme="minorHAnsi" w:hAnsiTheme="minorHAnsi" w:cstheme="minorHAnsi"/>
                <w:sz w:val="22"/>
                <w:szCs w:val="22"/>
                <w:lang w:eastAsia="en-US"/>
              </w:rPr>
            </w:pPr>
            <w:r w:rsidRPr="00F81256">
              <w:rPr>
                <w:rFonts w:asciiTheme="minorHAnsi" w:hAnsiTheme="minorHAnsi" w:cstheme="minorHAnsi"/>
                <w:sz w:val="22"/>
                <w:szCs w:val="22"/>
                <w:lang w:eastAsia="en-US"/>
              </w:rPr>
              <w:t>A</w:t>
            </w:r>
            <w:r w:rsidR="003B4D81" w:rsidRPr="00F81256">
              <w:rPr>
                <w:rFonts w:asciiTheme="minorHAnsi" w:hAnsiTheme="minorHAnsi" w:cstheme="minorHAnsi"/>
                <w:sz w:val="22"/>
                <w:szCs w:val="22"/>
                <w:lang w:eastAsia="en-US"/>
              </w:rPr>
              <w:t>s defined by the Eligible Provider of the Eligible Course of Study</w:t>
            </w:r>
            <w:r w:rsidR="00235EBD" w:rsidRPr="00F81256">
              <w:rPr>
                <w:rFonts w:asciiTheme="minorHAnsi" w:hAnsiTheme="minorHAnsi" w:cstheme="minorHAnsi"/>
                <w:sz w:val="22"/>
                <w:szCs w:val="22"/>
                <w:lang w:eastAsia="en-US"/>
              </w:rPr>
              <w:t>.</w:t>
            </w:r>
          </w:p>
        </w:tc>
      </w:tr>
      <w:tr w:rsidR="003B4D81" w:rsidRPr="003B4D81" w14:paraId="020028C9" w14:textId="77777777" w:rsidTr="00B7598E">
        <w:trPr>
          <w:cantSplit/>
        </w:trPr>
        <w:tc>
          <w:tcPr>
            <w:tcW w:w="2410" w:type="dxa"/>
          </w:tcPr>
          <w:p w14:paraId="0E1019A1" w14:textId="2193F51C" w:rsidR="003B4D81" w:rsidRPr="00F81256" w:rsidRDefault="003B4D81" w:rsidP="003B4D81">
            <w:pPr>
              <w:tabs>
                <w:tab w:val="left" w:pos="2835"/>
              </w:tabs>
              <w:suppressAutoHyphens/>
              <w:spacing w:before="180" w:after="60" w:line="280" w:lineRule="atLeast"/>
              <w:rPr>
                <w:rFonts w:asciiTheme="minorHAnsi" w:hAnsiTheme="minorHAnsi" w:cstheme="minorHAnsi"/>
                <w:sz w:val="22"/>
                <w:szCs w:val="22"/>
              </w:rPr>
            </w:pPr>
            <w:r w:rsidRPr="00F81256">
              <w:rPr>
                <w:rFonts w:asciiTheme="minorHAnsi" w:hAnsiTheme="minorHAnsi" w:cstheme="minorHAnsi"/>
                <w:sz w:val="22"/>
                <w:szCs w:val="22"/>
                <w:lang w:eastAsia="en-US"/>
              </w:rPr>
              <w:t>activity/activities</w:t>
            </w:r>
          </w:p>
        </w:tc>
        <w:tc>
          <w:tcPr>
            <w:tcW w:w="6784" w:type="dxa"/>
          </w:tcPr>
          <w:p w14:paraId="1AB3E25F" w14:textId="1A0D24B4" w:rsidR="003B4D81" w:rsidRPr="00F81256" w:rsidRDefault="0032429E" w:rsidP="003B4D81">
            <w:pPr>
              <w:suppressAutoHyphens/>
              <w:spacing w:before="60" w:after="60" w:line="280" w:lineRule="atLeast"/>
              <w:rPr>
                <w:rFonts w:asciiTheme="minorHAnsi" w:hAnsiTheme="minorHAnsi" w:cstheme="minorHAnsi"/>
                <w:sz w:val="22"/>
                <w:szCs w:val="22"/>
                <w:lang w:eastAsia="en-US"/>
              </w:rPr>
            </w:pPr>
            <w:r w:rsidRPr="00F81256">
              <w:rPr>
                <w:rFonts w:asciiTheme="minorHAnsi" w:hAnsiTheme="minorHAnsi" w:cstheme="minorHAnsi"/>
                <w:sz w:val="22"/>
                <w:szCs w:val="22"/>
                <w:lang w:eastAsia="en-US"/>
              </w:rPr>
              <w:t>R</w:t>
            </w:r>
            <w:r w:rsidR="003B4D81" w:rsidRPr="00F81256">
              <w:rPr>
                <w:rFonts w:asciiTheme="minorHAnsi" w:hAnsiTheme="minorHAnsi" w:cstheme="minorHAnsi"/>
                <w:sz w:val="22"/>
                <w:szCs w:val="22"/>
                <w:lang w:eastAsia="en-US"/>
              </w:rPr>
              <w:t xml:space="preserve">efers to the project /tasks /services that the </w:t>
            </w:r>
            <w:r w:rsidR="001A5F5D" w:rsidRPr="00F81256">
              <w:rPr>
                <w:rFonts w:asciiTheme="minorHAnsi" w:hAnsiTheme="minorHAnsi" w:cstheme="minorHAnsi"/>
                <w:sz w:val="22"/>
                <w:szCs w:val="22"/>
                <w:lang w:eastAsia="en-US"/>
              </w:rPr>
              <w:t>recipient</w:t>
            </w:r>
            <w:r w:rsidR="003B4D81" w:rsidRPr="00F81256">
              <w:rPr>
                <w:rFonts w:asciiTheme="minorHAnsi" w:hAnsiTheme="minorHAnsi" w:cstheme="minorHAnsi"/>
                <w:sz w:val="22"/>
                <w:szCs w:val="22"/>
                <w:lang w:eastAsia="en-US"/>
              </w:rPr>
              <w:t xml:space="preserve"> is required to undertake</w:t>
            </w:r>
            <w:r w:rsidR="00235EBD" w:rsidRPr="00F81256">
              <w:rPr>
                <w:rFonts w:asciiTheme="minorHAnsi" w:hAnsiTheme="minorHAnsi" w:cstheme="minorHAnsi"/>
                <w:sz w:val="22"/>
                <w:szCs w:val="22"/>
                <w:lang w:eastAsia="en-US"/>
              </w:rPr>
              <w:t>.</w:t>
            </w:r>
          </w:p>
        </w:tc>
      </w:tr>
      <w:tr w:rsidR="003B4D81" w:rsidRPr="003B4D81" w14:paraId="77814B9A" w14:textId="77777777" w:rsidTr="00B7598E">
        <w:trPr>
          <w:cantSplit/>
        </w:trPr>
        <w:tc>
          <w:tcPr>
            <w:tcW w:w="2410" w:type="dxa"/>
          </w:tcPr>
          <w:p w14:paraId="2FA332C6" w14:textId="77777777" w:rsidR="003B4D81" w:rsidRPr="00F81256" w:rsidRDefault="003B4D81" w:rsidP="003B4D81">
            <w:pPr>
              <w:tabs>
                <w:tab w:val="left" w:pos="2835"/>
              </w:tabs>
              <w:suppressAutoHyphens/>
              <w:spacing w:before="180" w:after="60" w:line="280" w:lineRule="atLeast"/>
              <w:rPr>
                <w:rFonts w:asciiTheme="minorHAnsi" w:hAnsiTheme="minorHAnsi" w:cstheme="minorHAnsi"/>
                <w:sz w:val="22"/>
                <w:szCs w:val="22"/>
                <w:lang w:eastAsia="en-US"/>
              </w:rPr>
            </w:pPr>
            <w:r w:rsidRPr="00F81256">
              <w:rPr>
                <w:rFonts w:asciiTheme="minorHAnsi" w:hAnsiTheme="minorHAnsi" w:cstheme="minorHAnsi"/>
                <w:sz w:val="22"/>
                <w:szCs w:val="22"/>
                <w:lang w:eastAsia="en-US"/>
              </w:rPr>
              <w:t>higher education provider</w:t>
            </w:r>
          </w:p>
        </w:tc>
        <w:tc>
          <w:tcPr>
            <w:tcW w:w="6784" w:type="dxa"/>
          </w:tcPr>
          <w:p w14:paraId="22DF9C70" w14:textId="0545D16E" w:rsidR="003B4D81" w:rsidRPr="00F81256" w:rsidRDefault="0032429E" w:rsidP="003B4D81">
            <w:pPr>
              <w:suppressAutoHyphens/>
              <w:spacing w:before="180" w:after="60" w:line="280" w:lineRule="atLeast"/>
              <w:rPr>
                <w:rFonts w:asciiTheme="minorHAnsi" w:hAnsiTheme="minorHAnsi" w:cstheme="minorHAnsi"/>
                <w:sz w:val="22"/>
                <w:szCs w:val="22"/>
                <w:lang w:eastAsia="en-US"/>
              </w:rPr>
            </w:pPr>
            <w:r w:rsidRPr="00F81256">
              <w:rPr>
                <w:rFonts w:asciiTheme="minorHAnsi" w:hAnsiTheme="minorHAnsi" w:cstheme="minorHAnsi"/>
                <w:sz w:val="22"/>
                <w:szCs w:val="22"/>
                <w:lang w:eastAsia="en-US"/>
              </w:rPr>
              <w:t>A</w:t>
            </w:r>
            <w:r w:rsidR="003B4D81" w:rsidRPr="00F81256">
              <w:rPr>
                <w:rFonts w:asciiTheme="minorHAnsi" w:hAnsiTheme="minorHAnsi" w:cstheme="minorHAnsi"/>
                <w:sz w:val="22"/>
                <w:szCs w:val="22"/>
                <w:lang w:eastAsia="en-US"/>
              </w:rPr>
              <w:t xml:space="preserve"> provider registered by the TEQSA to offer an accredited higher education course.</w:t>
            </w:r>
          </w:p>
        </w:tc>
      </w:tr>
      <w:tr w:rsidR="005A3A75" w:rsidRPr="003B4D81" w14:paraId="2975D9BD" w14:textId="77777777" w:rsidTr="00B7598E">
        <w:trPr>
          <w:cantSplit/>
        </w:trPr>
        <w:tc>
          <w:tcPr>
            <w:tcW w:w="2410" w:type="dxa"/>
          </w:tcPr>
          <w:p w14:paraId="5B18BD70" w14:textId="77A94050" w:rsidR="005A3A75" w:rsidRPr="00F81256" w:rsidRDefault="005A3A75" w:rsidP="003B4D81">
            <w:pPr>
              <w:tabs>
                <w:tab w:val="left" w:pos="2835"/>
              </w:tabs>
              <w:suppressAutoHyphens/>
              <w:spacing w:before="180" w:after="60" w:line="280" w:lineRule="atLeast"/>
              <w:rPr>
                <w:rFonts w:asciiTheme="minorHAnsi" w:hAnsiTheme="minorHAnsi" w:cstheme="minorHAnsi"/>
                <w:sz w:val="22"/>
                <w:szCs w:val="22"/>
              </w:rPr>
            </w:pPr>
            <w:r w:rsidRPr="00F81256">
              <w:rPr>
                <w:rFonts w:asciiTheme="minorHAnsi" w:hAnsiTheme="minorHAnsi" w:cstheme="minorHAnsi"/>
                <w:sz w:val="22"/>
                <w:szCs w:val="22"/>
              </w:rPr>
              <w:t>independent</w:t>
            </w:r>
          </w:p>
        </w:tc>
        <w:tc>
          <w:tcPr>
            <w:tcW w:w="6784" w:type="dxa"/>
          </w:tcPr>
          <w:p w14:paraId="5F2855F1" w14:textId="4F37B3F4" w:rsidR="005A3A75" w:rsidRPr="00F81256" w:rsidRDefault="009F42EC" w:rsidP="003B4D81">
            <w:pPr>
              <w:suppressAutoHyphens/>
              <w:spacing w:before="180" w:after="60" w:line="280" w:lineRule="atLeast"/>
              <w:rPr>
                <w:rFonts w:asciiTheme="minorHAnsi" w:hAnsiTheme="minorHAnsi" w:cstheme="minorHAnsi"/>
                <w:sz w:val="22"/>
                <w:szCs w:val="22"/>
              </w:rPr>
            </w:pPr>
            <w:r w:rsidRPr="00F81256">
              <w:rPr>
                <w:rFonts w:asciiTheme="minorHAnsi" w:hAnsiTheme="minorHAnsi" w:cstheme="minorHAnsi"/>
                <w:sz w:val="22"/>
                <w:szCs w:val="22"/>
                <w:lang w:eastAsia="en-US"/>
              </w:rPr>
              <w:t>Services Australia assessment as independent according to the criteria for ABSTUDY or Youth Allowance</w:t>
            </w:r>
          </w:p>
        </w:tc>
      </w:tr>
      <w:tr w:rsidR="003B4D81" w:rsidRPr="003B4D81" w14:paraId="3DB4E433" w14:textId="77777777" w:rsidTr="00B7598E">
        <w:trPr>
          <w:cantSplit/>
        </w:trPr>
        <w:tc>
          <w:tcPr>
            <w:tcW w:w="2410" w:type="dxa"/>
          </w:tcPr>
          <w:p w14:paraId="363E47C2" w14:textId="77777777" w:rsidR="003B4D81" w:rsidRPr="00F81256" w:rsidRDefault="003B4D81" w:rsidP="003B4D81">
            <w:pPr>
              <w:tabs>
                <w:tab w:val="left" w:pos="2835"/>
              </w:tabs>
              <w:suppressAutoHyphens/>
              <w:spacing w:before="180" w:after="60" w:line="280" w:lineRule="atLeast"/>
              <w:rPr>
                <w:rFonts w:asciiTheme="minorHAnsi" w:hAnsiTheme="minorHAnsi" w:cstheme="minorHAnsi"/>
                <w:sz w:val="22"/>
                <w:szCs w:val="22"/>
                <w:lang w:eastAsia="en-US"/>
              </w:rPr>
            </w:pPr>
            <w:r w:rsidRPr="00F81256">
              <w:rPr>
                <w:rFonts w:asciiTheme="minorHAnsi" w:hAnsiTheme="minorHAnsi" w:cstheme="minorHAnsi"/>
                <w:sz w:val="22"/>
                <w:szCs w:val="22"/>
                <w:lang w:eastAsia="en-US"/>
              </w:rPr>
              <w:t>NUHEP</w:t>
            </w:r>
          </w:p>
        </w:tc>
        <w:tc>
          <w:tcPr>
            <w:tcW w:w="6784" w:type="dxa"/>
          </w:tcPr>
          <w:p w14:paraId="0E53BE36" w14:textId="628019BD" w:rsidR="003B4D81" w:rsidRPr="00F81256" w:rsidRDefault="0032429E" w:rsidP="003B4D81">
            <w:pPr>
              <w:tabs>
                <w:tab w:val="left" w:pos="2835"/>
              </w:tabs>
              <w:suppressAutoHyphens/>
              <w:spacing w:before="180" w:after="60" w:line="280" w:lineRule="atLeast"/>
              <w:rPr>
                <w:rFonts w:asciiTheme="minorHAnsi" w:hAnsiTheme="minorHAnsi" w:cstheme="minorHAnsi"/>
                <w:sz w:val="22"/>
                <w:szCs w:val="22"/>
                <w:lang w:eastAsia="en-US"/>
              </w:rPr>
            </w:pPr>
            <w:r w:rsidRPr="00F81256">
              <w:rPr>
                <w:rFonts w:asciiTheme="minorHAnsi" w:hAnsiTheme="minorHAnsi" w:cstheme="minorHAnsi"/>
                <w:sz w:val="22"/>
                <w:szCs w:val="22"/>
                <w:lang w:eastAsia="en-US"/>
              </w:rPr>
              <w:t>N</w:t>
            </w:r>
            <w:r w:rsidR="003B4D81" w:rsidRPr="00F81256">
              <w:rPr>
                <w:rFonts w:asciiTheme="minorHAnsi" w:hAnsiTheme="minorHAnsi" w:cstheme="minorHAnsi"/>
                <w:sz w:val="22"/>
                <w:szCs w:val="22"/>
                <w:lang w:eastAsia="en-US"/>
              </w:rPr>
              <w:t>on-university higher education provider</w:t>
            </w:r>
          </w:p>
        </w:tc>
      </w:tr>
      <w:tr w:rsidR="003B4D81" w:rsidRPr="003B4D81" w14:paraId="0DDBF4C7" w14:textId="77777777" w:rsidTr="00B7598E">
        <w:trPr>
          <w:cantSplit/>
        </w:trPr>
        <w:tc>
          <w:tcPr>
            <w:tcW w:w="2410" w:type="dxa"/>
          </w:tcPr>
          <w:p w14:paraId="5FA35669" w14:textId="77777777" w:rsidR="003B4D81" w:rsidRPr="00F81256" w:rsidRDefault="003B4D81" w:rsidP="003B4D81">
            <w:pPr>
              <w:tabs>
                <w:tab w:val="left" w:pos="2835"/>
              </w:tabs>
              <w:suppressAutoHyphens/>
              <w:spacing w:before="180" w:after="60" w:line="280" w:lineRule="atLeast"/>
              <w:rPr>
                <w:rFonts w:asciiTheme="minorHAnsi" w:hAnsiTheme="minorHAnsi" w:cstheme="minorHAnsi"/>
                <w:sz w:val="22"/>
                <w:szCs w:val="22"/>
                <w:lang w:eastAsia="en-US"/>
              </w:rPr>
            </w:pPr>
            <w:r w:rsidRPr="00F81256">
              <w:rPr>
                <w:rFonts w:asciiTheme="minorHAnsi" w:hAnsiTheme="minorHAnsi" w:cstheme="minorHAnsi"/>
                <w:sz w:val="22"/>
                <w:szCs w:val="22"/>
                <w:lang w:eastAsia="en-US"/>
              </w:rPr>
              <w:t xml:space="preserve">payment </w:t>
            </w:r>
          </w:p>
        </w:tc>
        <w:tc>
          <w:tcPr>
            <w:tcW w:w="6784" w:type="dxa"/>
          </w:tcPr>
          <w:p w14:paraId="1836EAD7" w14:textId="0DF34006" w:rsidR="003B4D81" w:rsidRPr="00F81256" w:rsidRDefault="003B4D81" w:rsidP="003B4D81">
            <w:pPr>
              <w:tabs>
                <w:tab w:val="left" w:pos="2835"/>
              </w:tabs>
              <w:suppressAutoHyphens/>
              <w:spacing w:before="180" w:after="60" w:line="280" w:lineRule="atLeast"/>
              <w:rPr>
                <w:rFonts w:asciiTheme="minorHAnsi" w:hAnsiTheme="minorHAnsi" w:cstheme="minorHAnsi"/>
                <w:b/>
                <w:sz w:val="22"/>
                <w:szCs w:val="22"/>
                <w:lang w:eastAsia="en-US"/>
              </w:rPr>
            </w:pPr>
            <w:r w:rsidRPr="00F81256">
              <w:rPr>
                <w:rFonts w:asciiTheme="minorHAnsi" w:hAnsiTheme="minorHAnsi" w:cstheme="minorHAnsi"/>
                <w:sz w:val="22"/>
                <w:szCs w:val="22"/>
                <w:lang w:eastAsia="en-US"/>
              </w:rPr>
              <w:t xml:space="preserve">Tertiary Access Payments provided to successful </w:t>
            </w:r>
            <w:r w:rsidR="00CF6BD5" w:rsidRPr="00F81256">
              <w:rPr>
                <w:rFonts w:asciiTheme="minorHAnsi" w:hAnsiTheme="minorHAnsi" w:cstheme="minorHAnsi"/>
                <w:sz w:val="22"/>
                <w:szCs w:val="22"/>
                <w:lang w:eastAsia="en-US"/>
              </w:rPr>
              <w:t>Applicant</w:t>
            </w:r>
            <w:r w:rsidRPr="00F81256">
              <w:rPr>
                <w:rFonts w:asciiTheme="minorHAnsi" w:hAnsiTheme="minorHAnsi" w:cstheme="minorHAnsi"/>
                <w:sz w:val="22"/>
                <w:szCs w:val="22"/>
                <w:lang w:eastAsia="en-US"/>
              </w:rPr>
              <w:t>s</w:t>
            </w:r>
          </w:p>
        </w:tc>
      </w:tr>
      <w:tr w:rsidR="003B4D81" w:rsidRPr="003B4D81" w14:paraId="77825AF9" w14:textId="77777777" w:rsidTr="00B7598E">
        <w:trPr>
          <w:cantSplit/>
        </w:trPr>
        <w:tc>
          <w:tcPr>
            <w:tcW w:w="2410" w:type="dxa"/>
          </w:tcPr>
          <w:p w14:paraId="4A4A3263" w14:textId="77777777" w:rsidR="003B4D81" w:rsidRPr="00F81256" w:rsidRDefault="003B4D81" w:rsidP="003B4D81">
            <w:pPr>
              <w:tabs>
                <w:tab w:val="left" w:pos="2835"/>
              </w:tabs>
              <w:suppressAutoHyphens/>
              <w:spacing w:before="180" w:after="60" w:line="280" w:lineRule="atLeast"/>
              <w:rPr>
                <w:rFonts w:asciiTheme="minorHAnsi" w:hAnsiTheme="minorHAnsi" w:cstheme="minorHAnsi"/>
                <w:sz w:val="22"/>
                <w:szCs w:val="22"/>
                <w:lang w:eastAsia="en-US"/>
              </w:rPr>
            </w:pPr>
            <w:r w:rsidRPr="00F81256">
              <w:rPr>
                <w:rFonts w:asciiTheme="minorHAnsi" w:hAnsiTheme="minorHAnsi" w:cstheme="minorHAnsi"/>
                <w:sz w:val="22"/>
                <w:szCs w:val="22"/>
                <w:lang w:eastAsia="en-US"/>
              </w:rPr>
              <w:t xml:space="preserve">personal Information </w:t>
            </w:r>
          </w:p>
        </w:tc>
        <w:tc>
          <w:tcPr>
            <w:tcW w:w="6784" w:type="dxa"/>
          </w:tcPr>
          <w:p w14:paraId="1B7BCD5E" w14:textId="67684B03" w:rsidR="003B4D81" w:rsidRPr="00F81256" w:rsidRDefault="0032429E" w:rsidP="003B4D81">
            <w:pPr>
              <w:tabs>
                <w:tab w:val="left" w:pos="2835"/>
              </w:tabs>
              <w:suppressAutoHyphens/>
              <w:spacing w:before="180" w:after="60" w:line="280" w:lineRule="atLeast"/>
              <w:rPr>
                <w:rFonts w:asciiTheme="minorHAnsi" w:hAnsiTheme="minorHAnsi" w:cstheme="minorHAnsi"/>
                <w:sz w:val="22"/>
                <w:szCs w:val="22"/>
                <w:lang w:eastAsia="en-US"/>
              </w:rPr>
            </w:pPr>
            <w:r w:rsidRPr="00F81256">
              <w:rPr>
                <w:rFonts w:asciiTheme="minorHAnsi" w:hAnsiTheme="minorHAnsi" w:cstheme="minorHAnsi"/>
                <w:sz w:val="22"/>
                <w:szCs w:val="22"/>
                <w:lang w:eastAsia="en-US"/>
              </w:rPr>
              <w:t>H</w:t>
            </w:r>
            <w:r w:rsidR="003B4D81" w:rsidRPr="00F81256">
              <w:rPr>
                <w:rFonts w:asciiTheme="minorHAnsi" w:hAnsiTheme="minorHAnsi" w:cstheme="minorHAnsi"/>
                <w:sz w:val="22"/>
                <w:szCs w:val="22"/>
                <w:lang w:eastAsia="en-US"/>
              </w:rPr>
              <w:t xml:space="preserve">as the same meaning as in the </w:t>
            </w:r>
            <w:r w:rsidR="003B4D81" w:rsidRPr="00F81256">
              <w:rPr>
                <w:rFonts w:asciiTheme="minorHAnsi" w:hAnsiTheme="minorHAnsi" w:cstheme="minorHAnsi"/>
                <w:i/>
                <w:sz w:val="22"/>
                <w:szCs w:val="22"/>
                <w:lang w:eastAsia="en-US"/>
              </w:rPr>
              <w:t>Privacy Act 1988</w:t>
            </w:r>
          </w:p>
        </w:tc>
      </w:tr>
      <w:tr w:rsidR="00C4502C" w:rsidRPr="003B4D81" w14:paraId="7BC75633" w14:textId="77777777" w:rsidTr="00B7598E">
        <w:trPr>
          <w:cantSplit/>
        </w:trPr>
        <w:tc>
          <w:tcPr>
            <w:tcW w:w="2410" w:type="dxa"/>
          </w:tcPr>
          <w:p w14:paraId="13E1F478" w14:textId="09A824D8" w:rsidR="00C4502C" w:rsidRPr="00F81256" w:rsidRDefault="00C4502C" w:rsidP="003B4D81">
            <w:pPr>
              <w:tabs>
                <w:tab w:val="left" w:pos="2835"/>
              </w:tabs>
              <w:suppressAutoHyphens/>
              <w:spacing w:before="180" w:after="60" w:line="280" w:lineRule="atLeast"/>
              <w:rPr>
                <w:rFonts w:asciiTheme="minorHAnsi" w:hAnsiTheme="minorHAnsi" w:cstheme="minorHAnsi"/>
                <w:sz w:val="22"/>
                <w:szCs w:val="22"/>
              </w:rPr>
            </w:pPr>
            <w:r w:rsidRPr="00F81256">
              <w:rPr>
                <w:rFonts w:asciiTheme="minorHAnsi" w:hAnsiTheme="minorHAnsi" w:cstheme="minorHAnsi"/>
                <w:sz w:val="22"/>
                <w:szCs w:val="22"/>
                <w:lang w:eastAsia="en-US"/>
              </w:rPr>
              <w:t>qualification</w:t>
            </w:r>
          </w:p>
        </w:tc>
        <w:tc>
          <w:tcPr>
            <w:tcW w:w="6784" w:type="dxa"/>
          </w:tcPr>
          <w:p w14:paraId="5E6C4CB3" w14:textId="2712ACC0" w:rsidR="00C4502C" w:rsidRPr="00F81256" w:rsidRDefault="0032429E" w:rsidP="003B4D81">
            <w:pPr>
              <w:tabs>
                <w:tab w:val="left" w:pos="2835"/>
              </w:tabs>
              <w:suppressAutoHyphens/>
              <w:spacing w:before="180" w:after="60" w:line="280" w:lineRule="atLeast"/>
              <w:rPr>
                <w:rFonts w:asciiTheme="minorHAnsi" w:hAnsiTheme="minorHAnsi" w:cstheme="minorHAnsi"/>
                <w:sz w:val="22"/>
                <w:szCs w:val="22"/>
              </w:rPr>
            </w:pPr>
            <w:r w:rsidRPr="00F81256">
              <w:rPr>
                <w:rFonts w:asciiTheme="minorHAnsi" w:hAnsiTheme="minorHAnsi" w:cstheme="minorHAnsi"/>
                <w:sz w:val="22"/>
                <w:szCs w:val="22"/>
                <w:lang w:eastAsia="en-US"/>
              </w:rPr>
              <w:t>R</w:t>
            </w:r>
            <w:r w:rsidR="00C4502C" w:rsidRPr="00F81256">
              <w:rPr>
                <w:rFonts w:asciiTheme="minorHAnsi" w:hAnsiTheme="minorHAnsi" w:cstheme="minorHAnsi"/>
                <w:sz w:val="22"/>
                <w:szCs w:val="22"/>
                <w:lang w:eastAsia="en-US"/>
              </w:rPr>
              <w:t xml:space="preserve">efers to the </w:t>
            </w:r>
            <w:r w:rsidR="00C4502C" w:rsidRPr="00F81256">
              <w:rPr>
                <w:rFonts w:asciiTheme="minorHAnsi" w:hAnsiTheme="minorHAnsi" w:cstheme="minorHAnsi"/>
                <w:i/>
                <w:iCs/>
                <w:sz w:val="22"/>
                <w:szCs w:val="22"/>
                <w:lang w:eastAsia="en-US"/>
              </w:rPr>
              <w:t>Australian Qualifications Framework</w:t>
            </w:r>
            <w:r w:rsidR="00C4502C" w:rsidRPr="00F81256">
              <w:rPr>
                <w:rFonts w:asciiTheme="minorHAnsi" w:hAnsiTheme="minorHAnsi" w:cstheme="minorHAnsi"/>
                <w:sz w:val="22"/>
                <w:szCs w:val="22"/>
                <w:lang w:eastAsia="en-US"/>
              </w:rPr>
              <w:t xml:space="preserve"> types of qualification</w:t>
            </w:r>
          </w:p>
        </w:tc>
      </w:tr>
      <w:tr w:rsidR="003B4D81" w:rsidRPr="003B4D81" w14:paraId="12C65371" w14:textId="77777777" w:rsidTr="00B7598E">
        <w:trPr>
          <w:cantSplit/>
        </w:trPr>
        <w:tc>
          <w:tcPr>
            <w:tcW w:w="2410" w:type="dxa"/>
          </w:tcPr>
          <w:p w14:paraId="16F2E824" w14:textId="77777777" w:rsidR="003B4D81" w:rsidRPr="00F81256" w:rsidRDefault="003B4D81" w:rsidP="003B4D81">
            <w:pPr>
              <w:tabs>
                <w:tab w:val="left" w:pos="2835"/>
              </w:tabs>
              <w:suppressAutoHyphens/>
              <w:spacing w:before="180" w:after="60" w:line="280" w:lineRule="atLeast"/>
              <w:rPr>
                <w:rFonts w:asciiTheme="minorHAnsi" w:hAnsiTheme="minorHAnsi" w:cstheme="minorHAnsi"/>
                <w:sz w:val="22"/>
                <w:szCs w:val="22"/>
                <w:lang w:eastAsia="en-US"/>
              </w:rPr>
            </w:pPr>
            <w:r w:rsidRPr="00F81256">
              <w:rPr>
                <w:rFonts w:asciiTheme="minorHAnsi" w:hAnsiTheme="minorHAnsi" w:cstheme="minorHAnsi"/>
                <w:sz w:val="22"/>
                <w:szCs w:val="22"/>
                <w:lang w:eastAsia="en-US"/>
              </w:rPr>
              <w:t>Registered Training Organisation (RTO)</w:t>
            </w:r>
          </w:p>
        </w:tc>
        <w:tc>
          <w:tcPr>
            <w:tcW w:w="6784" w:type="dxa"/>
          </w:tcPr>
          <w:p w14:paraId="7FC063EC" w14:textId="127A027E" w:rsidR="003B4D81" w:rsidRPr="00F81256" w:rsidRDefault="0032429E" w:rsidP="003B4D81">
            <w:pPr>
              <w:tabs>
                <w:tab w:val="left" w:pos="2835"/>
              </w:tabs>
              <w:suppressAutoHyphens/>
              <w:spacing w:before="180" w:after="60" w:line="280" w:lineRule="atLeast"/>
              <w:rPr>
                <w:rFonts w:asciiTheme="minorHAnsi" w:hAnsiTheme="minorHAnsi" w:cstheme="minorHAnsi"/>
                <w:sz w:val="22"/>
                <w:szCs w:val="22"/>
                <w:lang w:eastAsia="en-US"/>
              </w:rPr>
            </w:pPr>
            <w:r w:rsidRPr="00F81256">
              <w:rPr>
                <w:rFonts w:asciiTheme="minorHAnsi" w:hAnsiTheme="minorHAnsi" w:cstheme="minorHAnsi"/>
                <w:sz w:val="22"/>
                <w:szCs w:val="22"/>
                <w:lang w:eastAsia="en-US"/>
              </w:rPr>
              <w:t>H</w:t>
            </w:r>
            <w:r w:rsidR="003B4D81" w:rsidRPr="00F81256">
              <w:rPr>
                <w:rFonts w:asciiTheme="minorHAnsi" w:hAnsiTheme="minorHAnsi" w:cstheme="minorHAnsi"/>
                <w:sz w:val="22"/>
                <w:szCs w:val="22"/>
                <w:lang w:eastAsia="en-US"/>
              </w:rPr>
              <w:t xml:space="preserve">as the same meaning as in the </w:t>
            </w:r>
            <w:r w:rsidR="003B4D81" w:rsidRPr="00F81256">
              <w:rPr>
                <w:rFonts w:asciiTheme="minorHAnsi" w:hAnsiTheme="minorHAnsi" w:cstheme="minorHAnsi"/>
                <w:i/>
                <w:sz w:val="22"/>
                <w:szCs w:val="22"/>
                <w:lang w:eastAsia="en-US"/>
              </w:rPr>
              <w:t>National Vocational Education and Training Regulator Act 2011</w:t>
            </w:r>
          </w:p>
        </w:tc>
      </w:tr>
      <w:tr w:rsidR="003B4D81" w:rsidRPr="003B4D81" w14:paraId="1FF1FD65" w14:textId="77777777" w:rsidTr="00B7598E">
        <w:trPr>
          <w:cantSplit/>
        </w:trPr>
        <w:tc>
          <w:tcPr>
            <w:tcW w:w="2410" w:type="dxa"/>
          </w:tcPr>
          <w:p w14:paraId="5527B388" w14:textId="77777777" w:rsidR="003B4D81" w:rsidRPr="00F81256" w:rsidRDefault="003B4D81" w:rsidP="003B4D81">
            <w:pPr>
              <w:tabs>
                <w:tab w:val="left" w:pos="2835"/>
              </w:tabs>
              <w:suppressAutoHyphens/>
              <w:spacing w:before="180" w:after="60" w:line="280" w:lineRule="atLeast"/>
              <w:rPr>
                <w:rFonts w:asciiTheme="minorHAnsi" w:hAnsiTheme="minorHAnsi" w:cstheme="minorHAnsi"/>
                <w:sz w:val="22"/>
                <w:szCs w:val="22"/>
                <w:lang w:eastAsia="en-US"/>
              </w:rPr>
            </w:pPr>
            <w:r w:rsidRPr="00F81256">
              <w:rPr>
                <w:rFonts w:asciiTheme="minorHAnsi" w:hAnsiTheme="minorHAnsi" w:cstheme="minorHAnsi"/>
                <w:sz w:val="22"/>
                <w:szCs w:val="22"/>
                <w:lang w:eastAsia="en-US"/>
              </w:rPr>
              <w:t>Services Australia</w:t>
            </w:r>
          </w:p>
        </w:tc>
        <w:tc>
          <w:tcPr>
            <w:tcW w:w="6784" w:type="dxa"/>
          </w:tcPr>
          <w:p w14:paraId="6F1F544D" w14:textId="6DBE4CD9" w:rsidR="003B4D81" w:rsidRPr="00F81256" w:rsidRDefault="0032429E" w:rsidP="003B4D81">
            <w:pPr>
              <w:tabs>
                <w:tab w:val="left" w:pos="2835"/>
              </w:tabs>
              <w:suppressAutoHyphens/>
              <w:spacing w:before="180" w:after="60" w:line="280" w:lineRule="atLeast"/>
              <w:rPr>
                <w:rFonts w:asciiTheme="minorHAnsi" w:hAnsiTheme="minorHAnsi" w:cstheme="minorHAnsi"/>
                <w:sz w:val="22"/>
                <w:szCs w:val="22"/>
                <w:lang w:eastAsia="en-US"/>
              </w:rPr>
            </w:pPr>
            <w:r w:rsidRPr="00F81256">
              <w:rPr>
                <w:rFonts w:asciiTheme="minorHAnsi" w:hAnsiTheme="minorHAnsi" w:cstheme="minorHAnsi"/>
                <w:sz w:val="22"/>
                <w:szCs w:val="22"/>
                <w:lang w:eastAsia="en-US"/>
              </w:rPr>
              <w:t>T</w:t>
            </w:r>
            <w:r w:rsidR="003B4D81" w:rsidRPr="00F81256">
              <w:rPr>
                <w:rFonts w:asciiTheme="minorHAnsi" w:hAnsiTheme="minorHAnsi" w:cstheme="minorHAnsi"/>
                <w:sz w:val="22"/>
                <w:szCs w:val="22"/>
                <w:lang w:eastAsia="en-US"/>
              </w:rPr>
              <w:t xml:space="preserve">he Government agency responsible for administering the TAP in relation to </w:t>
            </w:r>
            <w:r w:rsidR="001B0BD3" w:rsidRPr="00F81256">
              <w:rPr>
                <w:rFonts w:asciiTheme="minorHAnsi" w:hAnsiTheme="minorHAnsi" w:cstheme="minorHAnsi"/>
                <w:sz w:val="22"/>
                <w:szCs w:val="22"/>
                <w:lang w:eastAsia="en-US"/>
              </w:rPr>
              <w:t xml:space="preserve">university, </w:t>
            </w:r>
            <w:r w:rsidR="003B4D81" w:rsidRPr="00F81256">
              <w:rPr>
                <w:rFonts w:asciiTheme="minorHAnsi" w:hAnsiTheme="minorHAnsi" w:cstheme="minorHAnsi"/>
                <w:sz w:val="22"/>
                <w:szCs w:val="22"/>
                <w:lang w:eastAsia="en-US"/>
              </w:rPr>
              <w:t>VET and NUHEP students</w:t>
            </w:r>
          </w:p>
        </w:tc>
      </w:tr>
      <w:tr w:rsidR="003B4C3B" w:rsidRPr="003B4D81" w14:paraId="2114F769" w14:textId="77777777" w:rsidTr="009E09B2">
        <w:trPr>
          <w:cantSplit/>
        </w:trPr>
        <w:tc>
          <w:tcPr>
            <w:tcW w:w="2410" w:type="dxa"/>
          </w:tcPr>
          <w:p w14:paraId="5C048434" w14:textId="37DD5AB5" w:rsidR="003B4C3B" w:rsidRPr="00F81256" w:rsidRDefault="00F81256" w:rsidP="009E09B2">
            <w:pPr>
              <w:tabs>
                <w:tab w:val="left" w:pos="2835"/>
              </w:tabs>
              <w:suppressAutoHyphens/>
              <w:spacing w:before="180" w:after="60" w:line="280" w:lineRule="atLeast"/>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s</w:t>
            </w:r>
            <w:r w:rsidR="003B4C3B" w:rsidRPr="00F81256">
              <w:rPr>
                <w:rFonts w:asciiTheme="minorHAnsi" w:hAnsiTheme="minorHAnsi" w:cstheme="minorHAnsi"/>
                <w:sz w:val="22"/>
                <w:szCs w:val="22"/>
                <w:lang w:eastAsia="en-US"/>
              </w:rPr>
              <w:t>pecial circumstances</w:t>
            </w:r>
          </w:p>
        </w:tc>
        <w:tc>
          <w:tcPr>
            <w:tcW w:w="6784" w:type="dxa"/>
          </w:tcPr>
          <w:p w14:paraId="34509642" w14:textId="77777777" w:rsidR="003B4C3B" w:rsidRPr="00F81256" w:rsidRDefault="003B4C3B" w:rsidP="009E09B2">
            <w:pPr>
              <w:tabs>
                <w:tab w:val="left" w:pos="2835"/>
              </w:tabs>
              <w:suppressAutoHyphens/>
              <w:spacing w:before="180" w:after="60" w:line="280" w:lineRule="atLeast"/>
              <w:rPr>
                <w:rFonts w:asciiTheme="minorHAnsi" w:hAnsiTheme="minorHAnsi" w:cstheme="minorHAnsi"/>
                <w:sz w:val="22"/>
                <w:szCs w:val="22"/>
                <w:lang w:eastAsia="en-US"/>
              </w:rPr>
            </w:pPr>
            <w:r w:rsidRPr="00F81256">
              <w:rPr>
                <w:rFonts w:asciiTheme="minorHAnsi" w:hAnsiTheme="minorHAnsi" w:cstheme="minorHAnsi"/>
                <w:sz w:val="22"/>
                <w:szCs w:val="22"/>
                <w:lang w:eastAsia="en-US"/>
              </w:rPr>
              <w:t>You may experience special circumstances beyond your control which include, but are not limited to:</w:t>
            </w:r>
          </w:p>
          <w:p w14:paraId="12A133E0" w14:textId="77777777" w:rsidR="003B4C3B" w:rsidRPr="00F81256" w:rsidRDefault="003B4C3B" w:rsidP="009E09B2">
            <w:pPr>
              <w:pStyle w:val="ListParagraph"/>
              <w:numPr>
                <w:ilvl w:val="0"/>
                <w:numId w:val="38"/>
              </w:numPr>
              <w:tabs>
                <w:tab w:val="left" w:pos="2835"/>
              </w:tabs>
              <w:suppressAutoHyphens/>
              <w:spacing w:before="180" w:after="60" w:line="280" w:lineRule="atLeast"/>
              <w:rPr>
                <w:rFonts w:asciiTheme="minorHAnsi" w:hAnsiTheme="minorHAnsi" w:cstheme="minorHAnsi"/>
                <w:sz w:val="22"/>
                <w:szCs w:val="22"/>
                <w:lang w:eastAsia="en-US"/>
              </w:rPr>
            </w:pPr>
            <w:r w:rsidRPr="00F81256">
              <w:rPr>
                <w:rFonts w:asciiTheme="minorHAnsi" w:hAnsiTheme="minorHAnsi" w:cstheme="minorHAnsi"/>
                <w:sz w:val="22"/>
                <w:szCs w:val="22"/>
                <w:lang w:eastAsia="en-US"/>
              </w:rPr>
              <w:t>a major disruption event to a person’s home</w:t>
            </w:r>
          </w:p>
          <w:p w14:paraId="4D4FE04E" w14:textId="77777777" w:rsidR="003B4C3B" w:rsidRPr="00F81256" w:rsidRDefault="003B4C3B" w:rsidP="009E09B2">
            <w:pPr>
              <w:pStyle w:val="ListParagraph"/>
              <w:numPr>
                <w:ilvl w:val="0"/>
                <w:numId w:val="38"/>
              </w:numPr>
              <w:tabs>
                <w:tab w:val="left" w:pos="2835"/>
              </w:tabs>
              <w:suppressAutoHyphens/>
              <w:spacing w:before="180" w:after="60" w:line="280" w:lineRule="atLeast"/>
              <w:rPr>
                <w:rFonts w:asciiTheme="minorHAnsi" w:hAnsiTheme="minorHAnsi" w:cstheme="minorHAnsi"/>
                <w:sz w:val="22"/>
                <w:szCs w:val="22"/>
                <w:lang w:eastAsia="en-US"/>
              </w:rPr>
            </w:pPr>
            <w:r w:rsidRPr="00F81256">
              <w:rPr>
                <w:rFonts w:asciiTheme="minorHAnsi" w:hAnsiTheme="minorHAnsi" w:cstheme="minorHAnsi"/>
                <w:sz w:val="22"/>
                <w:szCs w:val="22"/>
                <w:lang w:eastAsia="en-US"/>
              </w:rPr>
              <w:t>an illness or other medical condition</w:t>
            </w:r>
          </w:p>
          <w:p w14:paraId="0C5CF891" w14:textId="77777777" w:rsidR="003B4C3B" w:rsidRPr="00F81256" w:rsidRDefault="003B4C3B" w:rsidP="009E09B2">
            <w:pPr>
              <w:pStyle w:val="ListParagraph"/>
              <w:numPr>
                <w:ilvl w:val="0"/>
                <w:numId w:val="38"/>
              </w:numPr>
              <w:tabs>
                <w:tab w:val="left" w:pos="2835"/>
              </w:tabs>
              <w:suppressAutoHyphens/>
              <w:spacing w:before="180" w:after="60" w:line="280" w:lineRule="atLeast"/>
              <w:rPr>
                <w:rFonts w:asciiTheme="minorHAnsi" w:hAnsiTheme="minorHAnsi" w:cstheme="minorHAnsi"/>
                <w:sz w:val="22"/>
                <w:szCs w:val="22"/>
                <w:lang w:eastAsia="en-US"/>
              </w:rPr>
            </w:pPr>
            <w:r w:rsidRPr="00F81256">
              <w:rPr>
                <w:rFonts w:asciiTheme="minorHAnsi" w:hAnsiTheme="minorHAnsi" w:cstheme="minorHAnsi"/>
                <w:sz w:val="22"/>
                <w:szCs w:val="22"/>
                <w:lang w:eastAsia="en-US"/>
              </w:rPr>
              <w:t>family trauma</w:t>
            </w:r>
          </w:p>
          <w:p w14:paraId="65B87930" w14:textId="77777777" w:rsidR="003B4C3B" w:rsidRPr="00F81256" w:rsidRDefault="003B4C3B" w:rsidP="009E09B2">
            <w:pPr>
              <w:pStyle w:val="ListParagraph"/>
              <w:numPr>
                <w:ilvl w:val="0"/>
                <w:numId w:val="38"/>
              </w:numPr>
              <w:tabs>
                <w:tab w:val="left" w:pos="2835"/>
              </w:tabs>
              <w:suppressAutoHyphens/>
              <w:spacing w:before="180" w:after="60" w:line="280" w:lineRule="atLeast"/>
              <w:rPr>
                <w:rFonts w:asciiTheme="minorHAnsi" w:hAnsiTheme="minorHAnsi" w:cstheme="minorHAnsi"/>
                <w:sz w:val="22"/>
                <w:szCs w:val="22"/>
                <w:lang w:eastAsia="en-US"/>
              </w:rPr>
            </w:pPr>
            <w:r w:rsidRPr="00F81256">
              <w:rPr>
                <w:rFonts w:asciiTheme="minorHAnsi" w:hAnsiTheme="minorHAnsi" w:cstheme="minorHAnsi"/>
                <w:sz w:val="22"/>
                <w:szCs w:val="22"/>
                <w:lang w:eastAsia="en-US"/>
              </w:rPr>
              <w:t>a natural disaster</w:t>
            </w:r>
          </w:p>
          <w:p w14:paraId="710E0E36" w14:textId="77777777" w:rsidR="003B4C3B" w:rsidRPr="00F81256" w:rsidRDefault="003B4C3B" w:rsidP="009E09B2">
            <w:pPr>
              <w:pStyle w:val="ListParagraph"/>
              <w:numPr>
                <w:ilvl w:val="0"/>
                <w:numId w:val="38"/>
              </w:numPr>
              <w:tabs>
                <w:tab w:val="left" w:pos="2835"/>
              </w:tabs>
              <w:suppressAutoHyphens/>
              <w:spacing w:before="180" w:after="60" w:line="280" w:lineRule="atLeast"/>
              <w:rPr>
                <w:rFonts w:asciiTheme="minorHAnsi" w:hAnsiTheme="minorHAnsi" w:cstheme="minorHAnsi"/>
                <w:sz w:val="22"/>
                <w:szCs w:val="22"/>
                <w:lang w:eastAsia="en-US"/>
              </w:rPr>
            </w:pPr>
            <w:r w:rsidRPr="00F81256">
              <w:rPr>
                <w:rFonts w:asciiTheme="minorHAnsi" w:hAnsiTheme="minorHAnsi" w:cstheme="minorHAnsi"/>
                <w:sz w:val="22"/>
                <w:szCs w:val="22"/>
                <w:lang w:eastAsia="en-US"/>
              </w:rPr>
              <w:t xml:space="preserve">caring responsibilities </w:t>
            </w:r>
          </w:p>
          <w:p w14:paraId="43441D69" w14:textId="77777777" w:rsidR="003B4C3B" w:rsidRPr="00F81256" w:rsidRDefault="003B4C3B" w:rsidP="009E09B2">
            <w:pPr>
              <w:pStyle w:val="ListParagraph"/>
              <w:numPr>
                <w:ilvl w:val="0"/>
                <w:numId w:val="38"/>
              </w:numPr>
              <w:tabs>
                <w:tab w:val="left" w:pos="2835"/>
              </w:tabs>
              <w:suppressAutoHyphens/>
              <w:spacing w:before="180" w:after="60" w:line="280" w:lineRule="atLeast"/>
              <w:rPr>
                <w:rFonts w:asciiTheme="minorHAnsi" w:hAnsiTheme="minorHAnsi" w:cstheme="minorHAnsi"/>
                <w:sz w:val="22"/>
                <w:szCs w:val="22"/>
                <w:lang w:eastAsia="en-US"/>
              </w:rPr>
            </w:pPr>
            <w:r w:rsidRPr="00F81256">
              <w:rPr>
                <w:rFonts w:asciiTheme="minorHAnsi" w:hAnsiTheme="minorHAnsi" w:cstheme="minorHAnsi"/>
                <w:sz w:val="22"/>
                <w:szCs w:val="22"/>
                <w:lang w:eastAsia="en-US"/>
              </w:rPr>
              <w:t>serving on a jury</w:t>
            </w:r>
          </w:p>
          <w:p w14:paraId="27291F49" w14:textId="77777777" w:rsidR="003B4C3B" w:rsidRPr="00F81256" w:rsidRDefault="003B4C3B" w:rsidP="009E09B2">
            <w:pPr>
              <w:pStyle w:val="ListParagraph"/>
              <w:numPr>
                <w:ilvl w:val="0"/>
                <w:numId w:val="38"/>
              </w:numPr>
              <w:tabs>
                <w:tab w:val="left" w:pos="2835"/>
              </w:tabs>
              <w:suppressAutoHyphens/>
              <w:spacing w:before="180" w:after="60" w:line="280" w:lineRule="atLeast"/>
              <w:rPr>
                <w:rFonts w:asciiTheme="minorHAnsi" w:hAnsiTheme="minorHAnsi" w:cstheme="minorHAnsi"/>
                <w:sz w:val="22"/>
                <w:szCs w:val="22"/>
                <w:lang w:eastAsia="en-US"/>
              </w:rPr>
            </w:pPr>
            <w:r w:rsidRPr="00F81256">
              <w:rPr>
                <w:rFonts w:asciiTheme="minorHAnsi" w:hAnsiTheme="minorHAnsi" w:cstheme="minorHAnsi"/>
                <w:sz w:val="22"/>
                <w:szCs w:val="22"/>
                <w:lang w:eastAsia="en-US"/>
              </w:rPr>
              <w:t>undertaking a community service order</w:t>
            </w:r>
          </w:p>
          <w:p w14:paraId="6FA1FAB3" w14:textId="426C837E" w:rsidR="003B4C3B" w:rsidRPr="00F81256" w:rsidRDefault="003B4C3B" w:rsidP="009E09B2">
            <w:pPr>
              <w:pStyle w:val="ListParagraph"/>
              <w:numPr>
                <w:ilvl w:val="0"/>
                <w:numId w:val="38"/>
              </w:numPr>
              <w:tabs>
                <w:tab w:val="left" w:pos="2835"/>
              </w:tabs>
              <w:suppressAutoHyphens/>
              <w:spacing w:before="180" w:after="60" w:line="280" w:lineRule="atLeast"/>
              <w:rPr>
                <w:rFonts w:asciiTheme="minorHAnsi" w:hAnsiTheme="minorHAnsi" w:cstheme="minorHAnsi"/>
                <w:sz w:val="22"/>
                <w:szCs w:val="22"/>
                <w:lang w:eastAsia="en-US"/>
              </w:rPr>
            </w:pPr>
            <w:r w:rsidRPr="00F81256">
              <w:rPr>
                <w:rFonts w:asciiTheme="minorHAnsi" w:hAnsiTheme="minorHAnsi" w:cstheme="minorHAnsi"/>
                <w:sz w:val="22"/>
                <w:szCs w:val="22"/>
                <w:lang w:eastAsia="en-US"/>
              </w:rPr>
              <w:t xml:space="preserve">any other exceptional circumstances that </w:t>
            </w:r>
            <w:r w:rsidR="00A310FE" w:rsidRPr="00F81256">
              <w:rPr>
                <w:rFonts w:asciiTheme="minorHAnsi" w:hAnsiTheme="minorHAnsi" w:cstheme="minorHAnsi"/>
                <w:sz w:val="22"/>
                <w:szCs w:val="22"/>
                <w:lang w:eastAsia="en-US"/>
              </w:rPr>
              <w:t>interfere</w:t>
            </w:r>
            <w:r w:rsidR="00F81256" w:rsidRPr="00F81256">
              <w:rPr>
                <w:rFonts w:asciiTheme="minorHAnsi" w:hAnsiTheme="minorHAnsi" w:cstheme="minorHAnsi"/>
                <w:sz w:val="22"/>
                <w:szCs w:val="22"/>
                <w:lang w:eastAsia="en-US"/>
              </w:rPr>
              <w:t xml:space="preserve"> with</w:t>
            </w:r>
            <w:r w:rsidRPr="00F81256">
              <w:rPr>
                <w:rFonts w:asciiTheme="minorHAnsi" w:hAnsiTheme="minorHAnsi" w:cstheme="minorHAnsi"/>
                <w:sz w:val="22"/>
                <w:szCs w:val="22"/>
                <w:lang w:eastAsia="en-US"/>
              </w:rPr>
              <w:t xml:space="preserve"> your ability to apply for</w:t>
            </w:r>
            <w:r w:rsidR="005D1EAF" w:rsidRPr="00F81256">
              <w:rPr>
                <w:rFonts w:asciiTheme="minorHAnsi" w:hAnsiTheme="minorHAnsi" w:cstheme="minorHAnsi"/>
                <w:sz w:val="22"/>
                <w:szCs w:val="22"/>
                <w:lang w:eastAsia="en-US"/>
              </w:rPr>
              <w:t xml:space="preserve"> the</w:t>
            </w:r>
            <w:r w:rsidRPr="00F81256">
              <w:rPr>
                <w:rFonts w:asciiTheme="minorHAnsi" w:hAnsiTheme="minorHAnsi" w:cstheme="minorHAnsi"/>
                <w:sz w:val="22"/>
                <w:szCs w:val="22"/>
                <w:lang w:eastAsia="en-US"/>
              </w:rPr>
              <w:t xml:space="preserve"> TAP or complete a course of education or study </w:t>
            </w:r>
          </w:p>
          <w:p w14:paraId="341B944C" w14:textId="38972010" w:rsidR="003B4C3B" w:rsidRPr="00F81256" w:rsidRDefault="003B4C3B" w:rsidP="009E09B2">
            <w:pPr>
              <w:tabs>
                <w:tab w:val="left" w:pos="2835"/>
              </w:tabs>
              <w:suppressAutoHyphens/>
              <w:spacing w:before="180" w:after="60" w:line="280" w:lineRule="atLeast"/>
              <w:rPr>
                <w:rFonts w:asciiTheme="minorHAnsi" w:hAnsiTheme="minorHAnsi" w:cstheme="minorHAnsi"/>
                <w:sz w:val="22"/>
                <w:szCs w:val="22"/>
                <w:lang w:eastAsia="en-US"/>
              </w:rPr>
            </w:pPr>
            <w:r w:rsidRPr="00F81256">
              <w:rPr>
                <w:rFonts w:asciiTheme="minorHAnsi" w:hAnsiTheme="minorHAnsi" w:cstheme="minorHAnsi"/>
                <w:sz w:val="22"/>
                <w:szCs w:val="22"/>
                <w:lang w:eastAsia="en-US"/>
              </w:rPr>
              <w:t xml:space="preserve">Services Australia will assess your eligibility based on your individual circumstances. </w:t>
            </w:r>
          </w:p>
        </w:tc>
      </w:tr>
      <w:tr w:rsidR="003B4D81" w:rsidRPr="003B4D81" w14:paraId="459A1AF3" w14:textId="77777777" w:rsidTr="00B7598E">
        <w:trPr>
          <w:cantSplit/>
        </w:trPr>
        <w:tc>
          <w:tcPr>
            <w:tcW w:w="2410" w:type="dxa"/>
          </w:tcPr>
          <w:p w14:paraId="6355D9FB" w14:textId="77777777" w:rsidR="003B4D81" w:rsidRPr="00F81256" w:rsidRDefault="003B4D81" w:rsidP="003B4D81">
            <w:pPr>
              <w:tabs>
                <w:tab w:val="left" w:pos="2835"/>
              </w:tabs>
              <w:suppressAutoHyphens/>
              <w:spacing w:before="180" w:after="60" w:line="280" w:lineRule="atLeast"/>
              <w:rPr>
                <w:rFonts w:asciiTheme="minorHAnsi" w:hAnsiTheme="minorHAnsi" w:cstheme="minorHAnsi"/>
                <w:sz w:val="22"/>
                <w:szCs w:val="22"/>
                <w:lang w:eastAsia="en-US"/>
              </w:rPr>
            </w:pPr>
            <w:r w:rsidRPr="00F81256">
              <w:rPr>
                <w:rFonts w:asciiTheme="minorHAnsi" w:hAnsiTheme="minorHAnsi" w:cstheme="minorHAnsi"/>
                <w:sz w:val="22"/>
                <w:szCs w:val="22"/>
                <w:lang w:eastAsia="en-US"/>
              </w:rPr>
              <w:t>tertiary education</w:t>
            </w:r>
          </w:p>
        </w:tc>
        <w:tc>
          <w:tcPr>
            <w:tcW w:w="6784" w:type="dxa"/>
          </w:tcPr>
          <w:p w14:paraId="6F986CFD" w14:textId="757ED18E" w:rsidR="003B4D81" w:rsidRPr="00F81256" w:rsidRDefault="0032429E" w:rsidP="003B4D81">
            <w:pPr>
              <w:tabs>
                <w:tab w:val="left" w:pos="2835"/>
              </w:tabs>
              <w:suppressAutoHyphens/>
              <w:spacing w:before="180" w:after="60" w:line="280" w:lineRule="atLeast"/>
              <w:rPr>
                <w:rFonts w:asciiTheme="minorHAnsi" w:hAnsiTheme="minorHAnsi" w:cstheme="minorHAnsi"/>
                <w:sz w:val="22"/>
                <w:szCs w:val="22"/>
                <w:lang w:eastAsia="en-US"/>
              </w:rPr>
            </w:pPr>
            <w:r w:rsidRPr="00F81256">
              <w:rPr>
                <w:rFonts w:asciiTheme="minorHAnsi" w:hAnsiTheme="minorHAnsi" w:cstheme="minorHAnsi"/>
                <w:sz w:val="22"/>
                <w:szCs w:val="22"/>
                <w:lang w:eastAsia="en-US"/>
              </w:rPr>
              <w:t>A</w:t>
            </w:r>
            <w:r w:rsidR="003B4D81" w:rsidRPr="00F81256">
              <w:rPr>
                <w:rFonts w:asciiTheme="minorHAnsi" w:hAnsiTheme="minorHAnsi" w:cstheme="minorHAnsi"/>
                <w:sz w:val="22"/>
                <w:szCs w:val="22"/>
                <w:lang w:eastAsia="en-US"/>
              </w:rPr>
              <w:t xml:space="preserve">ny qualification on the AQF for which a payment is available, </w:t>
            </w:r>
            <w:r w:rsidR="00F11A72" w:rsidRPr="00F81256">
              <w:rPr>
                <w:rFonts w:asciiTheme="minorHAnsi" w:hAnsiTheme="minorHAnsi" w:cstheme="minorHAnsi"/>
                <w:sz w:val="22"/>
                <w:szCs w:val="22"/>
                <w:lang w:eastAsia="en-US"/>
              </w:rPr>
              <w:t>i.e.,</w:t>
            </w:r>
            <w:r w:rsidR="003B4D81" w:rsidRPr="00F81256">
              <w:rPr>
                <w:rFonts w:asciiTheme="minorHAnsi" w:hAnsiTheme="minorHAnsi" w:cstheme="minorHAnsi"/>
                <w:sz w:val="22"/>
                <w:szCs w:val="22"/>
                <w:lang w:eastAsia="en-US"/>
              </w:rPr>
              <w:t xml:space="preserve"> Certificate IV and above</w:t>
            </w:r>
          </w:p>
        </w:tc>
      </w:tr>
      <w:tr w:rsidR="008706FC" w:rsidRPr="003B4D81" w14:paraId="17B27F01" w14:textId="77777777" w:rsidTr="00B7598E">
        <w:trPr>
          <w:cantSplit/>
        </w:trPr>
        <w:tc>
          <w:tcPr>
            <w:tcW w:w="2410" w:type="dxa"/>
          </w:tcPr>
          <w:p w14:paraId="31782FB8" w14:textId="778E0B2E" w:rsidR="008706FC" w:rsidRPr="00F81256" w:rsidRDefault="008706FC" w:rsidP="003B4D81">
            <w:pPr>
              <w:tabs>
                <w:tab w:val="left" w:pos="2835"/>
              </w:tabs>
              <w:suppressAutoHyphens/>
              <w:spacing w:before="180" w:after="60" w:line="280" w:lineRule="atLeast"/>
              <w:rPr>
                <w:rFonts w:asciiTheme="minorHAnsi" w:hAnsiTheme="minorHAnsi" w:cstheme="minorHAnsi"/>
                <w:sz w:val="22"/>
                <w:szCs w:val="22"/>
                <w:lang w:eastAsia="en-US"/>
              </w:rPr>
            </w:pPr>
            <w:r w:rsidRPr="00F81256">
              <w:rPr>
                <w:rFonts w:asciiTheme="minorHAnsi" w:hAnsiTheme="minorHAnsi" w:cstheme="minorHAnsi"/>
                <w:sz w:val="22"/>
                <w:szCs w:val="22"/>
                <w:lang w:eastAsia="en-US"/>
              </w:rPr>
              <w:t>the Department</w:t>
            </w:r>
          </w:p>
        </w:tc>
        <w:tc>
          <w:tcPr>
            <w:tcW w:w="6784" w:type="dxa"/>
          </w:tcPr>
          <w:p w14:paraId="6ACB636F" w14:textId="04404CC9" w:rsidR="008706FC" w:rsidRPr="00F81256" w:rsidRDefault="008706FC" w:rsidP="003B4D81">
            <w:pPr>
              <w:tabs>
                <w:tab w:val="left" w:pos="2835"/>
              </w:tabs>
              <w:suppressAutoHyphens/>
              <w:spacing w:before="180" w:after="60" w:line="280" w:lineRule="atLeast"/>
              <w:rPr>
                <w:rFonts w:asciiTheme="minorHAnsi" w:hAnsiTheme="minorHAnsi" w:cstheme="minorHAnsi"/>
                <w:sz w:val="22"/>
                <w:szCs w:val="22"/>
                <w:lang w:eastAsia="en-US"/>
              </w:rPr>
            </w:pPr>
            <w:r w:rsidRPr="00F81256">
              <w:rPr>
                <w:rFonts w:asciiTheme="minorHAnsi" w:hAnsiTheme="minorHAnsi" w:cstheme="minorHAnsi"/>
                <w:sz w:val="22"/>
                <w:szCs w:val="22"/>
                <w:lang w:eastAsia="en-US"/>
              </w:rPr>
              <w:t xml:space="preserve">Department of Education, </w:t>
            </w:r>
            <w:r w:rsidR="00250FDC">
              <w:rPr>
                <w:rFonts w:asciiTheme="minorHAnsi" w:hAnsiTheme="minorHAnsi" w:cstheme="minorHAnsi"/>
                <w:sz w:val="22"/>
                <w:szCs w:val="22"/>
                <w:lang w:eastAsia="en-US"/>
              </w:rPr>
              <w:t>S</w:t>
            </w:r>
            <w:r w:rsidRPr="00F81256">
              <w:rPr>
                <w:rFonts w:asciiTheme="minorHAnsi" w:hAnsiTheme="minorHAnsi" w:cstheme="minorHAnsi"/>
                <w:sz w:val="22"/>
                <w:szCs w:val="22"/>
                <w:lang w:eastAsia="en-US"/>
              </w:rPr>
              <w:t>kills and Employment, the entity responsible for the TAP policy</w:t>
            </w:r>
          </w:p>
        </w:tc>
      </w:tr>
      <w:tr w:rsidR="003B4D81" w:rsidRPr="003B4D81" w14:paraId="56FFC7BC" w14:textId="77777777" w:rsidTr="00B7598E">
        <w:trPr>
          <w:cantSplit/>
        </w:trPr>
        <w:tc>
          <w:tcPr>
            <w:tcW w:w="2410" w:type="dxa"/>
          </w:tcPr>
          <w:p w14:paraId="4408ABA0" w14:textId="77777777" w:rsidR="003B4D81" w:rsidRPr="00F81256" w:rsidRDefault="003B4D81" w:rsidP="003B4D81">
            <w:pPr>
              <w:tabs>
                <w:tab w:val="left" w:pos="2835"/>
              </w:tabs>
              <w:suppressAutoHyphens/>
              <w:spacing w:before="180" w:after="60" w:line="280" w:lineRule="atLeast"/>
              <w:rPr>
                <w:rFonts w:asciiTheme="minorHAnsi" w:hAnsiTheme="minorHAnsi" w:cstheme="minorHAnsi"/>
                <w:sz w:val="22"/>
                <w:szCs w:val="22"/>
                <w:lang w:eastAsia="en-US"/>
              </w:rPr>
            </w:pPr>
            <w:r w:rsidRPr="00F81256">
              <w:rPr>
                <w:rFonts w:asciiTheme="minorHAnsi" w:hAnsiTheme="minorHAnsi" w:cstheme="minorHAnsi"/>
                <w:sz w:val="22"/>
                <w:szCs w:val="22"/>
                <w:lang w:eastAsia="en-US"/>
              </w:rPr>
              <w:t>university</w:t>
            </w:r>
          </w:p>
        </w:tc>
        <w:tc>
          <w:tcPr>
            <w:tcW w:w="6784" w:type="dxa"/>
          </w:tcPr>
          <w:p w14:paraId="1BAD00AE" w14:textId="77777777" w:rsidR="003B4D81" w:rsidRPr="00F81256" w:rsidRDefault="003B4D81" w:rsidP="003B4D81">
            <w:pPr>
              <w:tabs>
                <w:tab w:val="left" w:pos="2835"/>
              </w:tabs>
              <w:suppressAutoHyphens/>
              <w:spacing w:before="180" w:after="60" w:line="280" w:lineRule="atLeast"/>
              <w:rPr>
                <w:rFonts w:asciiTheme="minorHAnsi" w:hAnsiTheme="minorHAnsi" w:cstheme="minorHAnsi"/>
                <w:sz w:val="22"/>
                <w:szCs w:val="22"/>
                <w:lang w:eastAsia="en-US"/>
              </w:rPr>
            </w:pPr>
            <w:r w:rsidRPr="00F81256">
              <w:rPr>
                <w:rFonts w:asciiTheme="minorHAnsi" w:hAnsiTheme="minorHAnsi" w:cstheme="minorHAnsi"/>
                <w:sz w:val="22"/>
                <w:szCs w:val="22"/>
                <w:lang w:eastAsia="en-US"/>
              </w:rPr>
              <w:t>Table A or Table B provider under HESA 2003</w:t>
            </w:r>
          </w:p>
        </w:tc>
      </w:tr>
      <w:tr w:rsidR="003B4D81" w:rsidRPr="003B4D81" w14:paraId="0DA1FFE1" w14:textId="77777777" w:rsidTr="00B7598E">
        <w:trPr>
          <w:cantSplit/>
        </w:trPr>
        <w:tc>
          <w:tcPr>
            <w:tcW w:w="2410" w:type="dxa"/>
          </w:tcPr>
          <w:p w14:paraId="2D9E5DCD" w14:textId="77777777" w:rsidR="003B4D81" w:rsidRPr="00F81256" w:rsidRDefault="003B4D81" w:rsidP="003B4D81">
            <w:pPr>
              <w:tabs>
                <w:tab w:val="left" w:pos="2835"/>
              </w:tabs>
              <w:suppressAutoHyphens/>
              <w:spacing w:before="180" w:after="60" w:line="280" w:lineRule="atLeast"/>
              <w:rPr>
                <w:rFonts w:asciiTheme="minorHAnsi" w:hAnsiTheme="minorHAnsi" w:cstheme="minorHAnsi"/>
                <w:sz w:val="22"/>
                <w:szCs w:val="22"/>
                <w:lang w:eastAsia="en-US"/>
              </w:rPr>
            </w:pPr>
            <w:r w:rsidRPr="00F81256">
              <w:rPr>
                <w:rFonts w:asciiTheme="minorHAnsi" w:hAnsiTheme="minorHAnsi" w:cstheme="minorHAnsi"/>
                <w:sz w:val="22"/>
                <w:szCs w:val="22"/>
                <w:lang w:eastAsia="en-US"/>
              </w:rPr>
              <w:t>VET</w:t>
            </w:r>
          </w:p>
        </w:tc>
        <w:tc>
          <w:tcPr>
            <w:tcW w:w="6784" w:type="dxa"/>
          </w:tcPr>
          <w:p w14:paraId="2F814788" w14:textId="1820E56A" w:rsidR="003B4D81" w:rsidRPr="00F81256" w:rsidRDefault="00F81256" w:rsidP="003B4D81">
            <w:pPr>
              <w:tabs>
                <w:tab w:val="left" w:pos="2835"/>
              </w:tabs>
              <w:suppressAutoHyphens/>
              <w:spacing w:before="180" w:after="60" w:line="280" w:lineRule="atLeast"/>
              <w:rPr>
                <w:rFonts w:asciiTheme="minorHAnsi" w:hAnsiTheme="minorHAnsi" w:cstheme="minorHAnsi"/>
                <w:sz w:val="22"/>
                <w:szCs w:val="22"/>
                <w:lang w:eastAsia="en-US"/>
              </w:rPr>
            </w:pPr>
            <w:r w:rsidRPr="00F81256">
              <w:rPr>
                <w:rFonts w:asciiTheme="minorHAnsi" w:hAnsiTheme="minorHAnsi" w:cstheme="minorHAnsi"/>
                <w:sz w:val="22"/>
                <w:szCs w:val="22"/>
                <w:lang w:eastAsia="en-US"/>
              </w:rPr>
              <w:t>v</w:t>
            </w:r>
            <w:r w:rsidR="003B4D81" w:rsidRPr="00F81256">
              <w:rPr>
                <w:rFonts w:asciiTheme="minorHAnsi" w:hAnsiTheme="minorHAnsi" w:cstheme="minorHAnsi"/>
                <w:sz w:val="22"/>
                <w:szCs w:val="22"/>
                <w:lang w:eastAsia="en-US"/>
              </w:rPr>
              <w:t>ocational education and training.</w:t>
            </w:r>
          </w:p>
        </w:tc>
      </w:tr>
      <w:tr w:rsidR="00B7598E" w:rsidRPr="003B4D81" w14:paraId="3FD200C8" w14:textId="77777777" w:rsidTr="00B7598E">
        <w:tc>
          <w:tcPr>
            <w:tcW w:w="2410" w:type="dxa"/>
          </w:tcPr>
          <w:p w14:paraId="1CED82D9" w14:textId="0710EC7D" w:rsidR="00B7598E" w:rsidRPr="00F81256" w:rsidRDefault="00B7598E" w:rsidP="00C0288F">
            <w:pPr>
              <w:tabs>
                <w:tab w:val="left" w:pos="2835"/>
              </w:tabs>
              <w:suppressAutoHyphens/>
              <w:spacing w:before="180" w:after="60" w:line="280" w:lineRule="atLeast"/>
              <w:rPr>
                <w:rFonts w:asciiTheme="minorHAnsi" w:hAnsiTheme="minorHAnsi" w:cstheme="minorHAnsi"/>
                <w:sz w:val="22"/>
                <w:szCs w:val="22"/>
              </w:rPr>
            </w:pPr>
            <w:r w:rsidRPr="00F81256">
              <w:rPr>
                <w:rFonts w:asciiTheme="minorHAnsi" w:hAnsiTheme="minorHAnsi" w:cstheme="minorHAnsi"/>
                <w:sz w:val="22"/>
                <w:szCs w:val="22"/>
                <w:lang w:eastAsia="en-US"/>
              </w:rPr>
              <w:t>Year 12 equivalent level of education</w:t>
            </w:r>
          </w:p>
        </w:tc>
        <w:tc>
          <w:tcPr>
            <w:tcW w:w="6784" w:type="dxa"/>
          </w:tcPr>
          <w:p w14:paraId="5EC17C7F" w14:textId="118C0BD7" w:rsidR="00B7598E" w:rsidRPr="00F81256" w:rsidRDefault="00F17412" w:rsidP="00295A98">
            <w:pPr>
              <w:tabs>
                <w:tab w:val="left" w:pos="2835"/>
              </w:tabs>
              <w:suppressAutoHyphens/>
              <w:spacing w:before="180" w:after="60" w:line="280" w:lineRule="atLeast"/>
              <w:rPr>
                <w:rFonts w:asciiTheme="minorHAnsi" w:hAnsiTheme="minorHAnsi" w:cstheme="minorHAnsi"/>
                <w:sz w:val="22"/>
                <w:szCs w:val="22"/>
              </w:rPr>
            </w:pPr>
            <w:r w:rsidRPr="00F81256">
              <w:rPr>
                <w:rFonts w:asciiTheme="minorHAnsi" w:hAnsiTheme="minorHAnsi" w:cstheme="minorHAnsi"/>
                <w:sz w:val="22"/>
                <w:szCs w:val="22"/>
                <w:lang w:eastAsia="en-US"/>
              </w:rPr>
              <w:t xml:space="preserve">As defined by </w:t>
            </w:r>
            <w:r w:rsidR="00295A98" w:rsidRPr="00F81256">
              <w:rPr>
                <w:rFonts w:asciiTheme="minorHAnsi" w:hAnsiTheme="minorHAnsi" w:cstheme="minorHAnsi"/>
                <w:sz w:val="22"/>
                <w:szCs w:val="22"/>
                <w:lang w:eastAsia="en-US"/>
              </w:rPr>
              <w:t>Qualification for Youth Allowance</w:t>
            </w:r>
            <w:r w:rsidR="00391058" w:rsidRPr="00F81256">
              <w:rPr>
                <w:rFonts w:asciiTheme="minorHAnsi" w:hAnsiTheme="minorHAnsi" w:cstheme="minorHAnsi"/>
                <w:sz w:val="22"/>
                <w:szCs w:val="22"/>
                <w:lang w:eastAsia="en-US"/>
              </w:rPr>
              <w:t xml:space="preserve"> </w:t>
            </w:r>
            <w:r w:rsidR="00B7598E" w:rsidRPr="00F81256">
              <w:rPr>
                <w:rFonts w:asciiTheme="minorHAnsi" w:hAnsiTheme="minorHAnsi" w:cstheme="minorHAnsi"/>
                <w:sz w:val="22"/>
                <w:szCs w:val="22"/>
                <w:lang w:eastAsia="en-US"/>
              </w:rPr>
              <w:t>Social Security Guide 3.2.3.10</w:t>
            </w:r>
            <w:r w:rsidR="00B7598E" w:rsidRPr="00F81256">
              <w:rPr>
                <w:rFonts w:asciiTheme="minorHAnsi" w:hAnsiTheme="minorHAnsi" w:cstheme="minorHAnsi"/>
                <w:sz w:val="22"/>
                <w:szCs w:val="22"/>
              </w:rPr>
              <w:t xml:space="preserve"> </w:t>
            </w:r>
          </w:p>
        </w:tc>
      </w:tr>
    </w:tbl>
    <w:p w14:paraId="3C390F92" w14:textId="2F351176" w:rsidR="00C10C19" w:rsidRDefault="00C10C19" w:rsidP="00876AC0">
      <w:pPr>
        <w:pStyle w:val="Source"/>
      </w:pPr>
    </w:p>
    <w:sectPr w:rsidR="00C10C19" w:rsidSect="006168A2">
      <w:headerReference w:type="default" r:id="rId57"/>
      <w:footerReference w:type="default" r:id="rId58"/>
      <w:type w:val="continuous"/>
      <w:pgSz w:w="11906" w:h="16838"/>
      <w:pgMar w:top="1843" w:right="1440" w:bottom="1440" w:left="1440" w:header="708" w:footer="101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14A1C" w14:textId="77777777" w:rsidR="00FD2E6A" w:rsidRDefault="00FD2E6A" w:rsidP="00130923">
      <w:pPr>
        <w:spacing w:after="0" w:line="240" w:lineRule="auto"/>
      </w:pPr>
      <w:r>
        <w:separator/>
      </w:r>
    </w:p>
  </w:endnote>
  <w:endnote w:type="continuationSeparator" w:id="0">
    <w:p w14:paraId="4FE77A8F" w14:textId="77777777" w:rsidR="00FD2E6A" w:rsidRDefault="00FD2E6A" w:rsidP="00130923">
      <w:pPr>
        <w:spacing w:after="0" w:line="240" w:lineRule="auto"/>
      </w:pPr>
      <w:r>
        <w:continuationSeparator/>
      </w:r>
    </w:p>
  </w:endnote>
  <w:endnote w:type="continuationNotice" w:id="1">
    <w:p w14:paraId="365B3C26" w14:textId="77777777" w:rsidR="00FD2E6A" w:rsidRDefault="00FD2E6A">
      <w:pPr>
        <w:spacing w:after="0" w:line="240" w:lineRule="auto"/>
      </w:pPr>
    </w:p>
  </w:endnote>
  <w:endnote w:id="2">
    <w:p w14:paraId="7163C99C" w14:textId="77777777" w:rsidR="005D1EAF" w:rsidRDefault="005D1EAF" w:rsidP="004B09D3">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88B00" w14:textId="77777777" w:rsidR="00666E6A" w:rsidRDefault="00666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EDD41" w14:textId="24F2B916" w:rsidR="005D1EAF" w:rsidRDefault="005D1EAF" w:rsidP="003242B9">
    <w:pPr>
      <w:pStyle w:val="Footer"/>
      <w:jc w:val="right"/>
    </w:pPr>
    <w:r>
      <w:rPr>
        <w:noProof/>
        <w:lang w:eastAsia="en-AU"/>
      </w:rPr>
      <mc:AlternateContent>
        <mc:Choice Requires="wps">
          <w:drawing>
            <wp:anchor distT="0" distB="0" distL="114300" distR="114300" simplePos="0" relativeHeight="251656192" behindDoc="0" locked="1" layoutInCell="0" allowOverlap="1" wp14:anchorId="0EB341BC" wp14:editId="0B497398">
              <wp:simplePos x="0" y="0"/>
              <wp:positionH relativeFrom="margin">
                <wp:align>center</wp:align>
              </wp:positionH>
              <wp:positionV relativeFrom="bottomMargin">
                <wp:align>center</wp:align>
              </wp:positionV>
              <wp:extent cx="1612265" cy="426085"/>
              <wp:effectExtent l="0" t="0" r="0" b="0"/>
              <wp:wrapNone/>
              <wp:docPr id="6" name="janusSEAL SC Footer"/>
              <wp:cNvGraphicFramePr/>
              <a:graphic xmlns:a="http://schemas.openxmlformats.org/drawingml/2006/main">
                <a:graphicData uri="http://schemas.microsoft.com/office/word/2010/wordprocessingShape">
                  <wps:wsp>
                    <wps:cNvSpPr txBox="1"/>
                    <wps:spPr>
                      <a:xfrm>
                        <a:off x="0" y="0"/>
                        <a:ext cx="1612265" cy="4260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C77245" w14:textId="24D27870" w:rsidR="005D1EAF" w:rsidRPr="00901F7D" w:rsidRDefault="005D1EAF" w:rsidP="00901F7D">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sidR="00240EF8">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EB341BC" id="_x0000_t202" coordsize="21600,21600" o:spt="202" path="m,l,21600r21600,l21600,xe">
              <v:stroke joinstyle="miter"/>
              <v:path gradientshapeok="t" o:connecttype="rect"/>
            </v:shapetype>
            <v:shape id="janusSEAL SC Footer" o:spid="_x0000_s1029" type="#_x0000_t202" style="position:absolute;left:0;text-align:left;margin-left:0;margin-top:0;width:126.95pt;height:33.55pt;z-index:251656192;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" o:allowincell="f" filled="f" stroked="f" strokeweight=".5pt">
              <v:textbox style="mso-fit-shape-to-text:t">
                <w:txbxContent>
                  <w:p w14:paraId="05C77245" w14:textId="24D27870" w:rsidR="005D1EAF" w:rsidRPr="00901F7D" w:rsidRDefault="005D1EAF" w:rsidP="00901F7D">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sidR="00240EF8">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0F0D3" w14:textId="77777777" w:rsidR="00666E6A" w:rsidRDefault="00666E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EA98B" w14:textId="43A44952" w:rsidR="005D1EAF" w:rsidRDefault="003B43A4" w:rsidP="003B43A4">
    <w:pPr>
      <w:pStyle w:val="Footer"/>
    </w:pPr>
    <w:r>
      <w:t>Tertiary Access Payment Program Guidelines 2022-2024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1424285"/>
      <w:docPartObj>
        <w:docPartGallery w:val="Page Numbers (Bottom of Page)"/>
        <w:docPartUnique/>
      </w:docPartObj>
    </w:sdtPr>
    <w:sdtEndPr>
      <w:rPr>
        <w:noProof/>
      </w:rPr>
    </w:sdtEndPr>
    <w:sdtContent>
      <w:p w14:paraId="4BBB49BF" w14:textId="533606EE" w:rsidR="003B43A4" w:rsidRDefault="003B43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7F081D" w14:textId="05C8C9A7" w:rsidR="005D1EAF" w:rsidRPr="003B43A4" w:rsidRDefault="00C30DF7" w:rsidP="003B43A4">
    <w:pPr>
      <w:pStyle w:val="Footer"/>
    </w:pPr>
    <w:r>
      <w:t>Tertiary Access Payment Program Guidelines 2022-2024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593D5" w14:textId="77777777" w:rsidR="00FD2E6A" w:rsidRDefault="00FD2E6A" w:rsidP="00130923">
      <w:pPr>
        <w:spacing w:after="0" w:line="240" w:lineRule="auto"/>
      </w:pPr>
      <w:r>
        <w:separator/>
      </w:r>
    </w:p>
  </w:footnote>
  <w:footnote w:type="continuationSeparator" w:id="0">
    <w:p w14:paraId="4E5D7993" w14:textId="77777777" w:rsidR="00FD2E6A" w:rsidRDefault="00FD2E6A" w:rsidP="00130923">
      <w:pPr>
        <w:spacing w:after="0" w:line="240" w:lineRule="auto"/>
      </w:pPr>
      <w:r>
        <w:continuationSeparator/>
      </w:r>
    </w:p>
  </w:footnote>
  <w:footnote w:type="continuationNotice" w:id="1">
    <w:p w14:paraId="73120F04" w14:textId="77777777" w:rsidR="00FD2E6A" w:rsidRDefault="00FD2E6A">
      <w:pPr>
        <w:spacing w:after="0" w:line="240" w:lineRule="auto"/>
      </w:pPr>
    </w:p>
  </w:footnote>
  <w:footnote w:id="2">
    <w:p w14:paraId="51893C7C" w14:textId="6C37E5CF" w:rsidR="005D1EAF" w:rsidRPr="001740AA" w:rsidRDefault="005D1EAF">
      <w:pPr>
        <w:pStyle w:val="FootnoteText"/>
        <w:rPr>
          <w:rFonts w:asciiTheme="minorHAnsi" w:hAnsiTheme="minorHAnsi" w:cstheme="minorHAnsi"/>
        </w:rPr>
      </w:pPr>
      <w:r>
        <w:rPr>
          <w:rStyle w:val="FootnoteReference"/>
        </w:rPr>
        <w:footnoteRef/>
      </w:r>
      <w:r>
        <w:t xml:space="preserve"> </w:t>
      </w:r>
      <w:r w:rsidRPr="001740AA">
        <w:rPr>
          <w:rFonts w:asciiTheme="minorHAnsi" w:hAnsiTheme="minorHAnsi" w:cstheme="minorHAnsi"/>
        </w:rPr>
        <w:t>The Australian Qualifications Framework &lt;</w:t>
      </w:r>
      <w:hyperlink r:id="rId1" w:history="1">
        <w:r w:rsidRPr="001740AA">
          <w:rPr>
            <w:rStyle w:val="Hyperlink"/>
            <w:rFonts w:asciiTheme="minorHAnsi" w:hAnsiTheme="minorHAnsi" w:cstheme="minorHAnsi"/>
          </w:rPr>
          <w:t>Accreditation and certification of qualifications | AQF</w:t>
        </w:r>
      </w:hyperlink>
      <w:r w:rsidRPr="001740AA">
        <w:rPr>
          <w:rFonts w:asciiTheme="minorHAnsi" w:hAnsiTheme="minorHAnsi" w:cstheme="minorHAnsi"/>
        </w:rPr>
        <w:t>&gt;</w:t>
      </w:r>
    </w:p>
  </w:footnote>
  <w:footnote w:id="3">
    <w:p w14:paraId="7727623A" w14:textId="50E59DAF" w:rsidR="005D1EAF" w:rsidRDefault="005D1EAF">
      <w:pPr>
        <w:pStyle w:val="FootnoteText"/>
      </w:pPr>
      <w:r>
        <w:rPr>
          <w:rStyle w:val="FootnoteReference"/>
        </w:rPr>
        <w:footnoteRef/>
      </w:r>
      <w:r>
        <w:t xml:space="preserve"> Australian Qualifications Framework &lt;</w:t>
      </w:r>
      <w:hyperlink r:id="rId2" w:history="1">
        <w:r>
          <w:rPr>
            <w:rStyle w:val="Hyperlink"/>
          </w:rPr>
          <w:t>Accreditation and certification of qualifications | AQF</w:t>
        </w:r>
      </w:hyperlink>
      <w:r>
        <w:t xml:space="preserve">&gt; </w:t>
      </w:r>
    </w:p>
  </w:footnote>
  <w:footnote w:id="4">
    <w:p w14:paraId="5B884A80" w14:textId="77777777" w:rsidR="005D1EAF" w:rsidRPr="003A5D63" w:rsidRDefault="005D1EAF" w:rsidP="003B4D81">
      <w:pPr>
        <w:pStyle w:val="FootnoteText"/>
        <w:rPr>
          <w:rFonts w:asciiTheme="minorHAnsi" w:hAnsiTheme="minorHAnsi" w:cstheme="minorHAnsi"/>
          <w:szCs w:val="16"/>
        </w:rPr>
      </w:pPr>
      <w:r w:rsidRPr="003A5D63">
        <w:rPr>
          <w:rStyle w:val="FootnoteReference"/>
          <w:rFonts w:asciiTheme="minorHAnsi" w:hAnsiTheme="minorHAnsi" w:cstheme="minorHAnsi"/>
          <w:szCs w:val="16"/>
        </w:rPr>
        <w:footnoteRef/>
      </w:r>
      <w:r w:rsidRPr="003A5D63">
        <w:rPr>
          <w:rFonts w:asciiTheme="minorHAnsi" w:hAnsiTheme="minorHAnsi" w:cstheme="minorHAnsi"/>
          <w:szCs w:val="16"/>
        </w:rPr>
        <w:t xml:space="preserve"> For more information see: </w:t>
      </w:r>
      <w:hyperlink r:id="rId3" w:history="1">
        <w:r w:rsidRPr="003A5D63">
          <w:rPr>
            <w:rStyle w:val="Hyperlink"/>
            <w:rFonts w:asciiTheme="minorHAnsi" w:hAnsiTheme="minorHAnsi" w:cstheme="minorHAnsi"/>
            <w:szCs w:val="16"/>
          </w:rPr>
          <w:t>https://guides.dss.gov.au/guide-social-security-law/4/2/8/10</w:t>
        </w:r>
      </w:hyperlink>
      <w:r w:rsidRPr="003A5D63">
        <w:rPr>
          <w:rFonts w:asciiTheme="minorHAnsi" w:hAnsiTheme="minorHAnsi" w:cstheme="minorHAnsi"/>
          <w:szCs w:val="16"/>
        </w:rPr>
        <w:t xml:space="preserve"> </w:t>
      </w:r>
    </w:p>
  </w:footnote>
  <w:footnote w:id="5">
    <w:p w14:paraId="6E24A807" w14:textId="77777777" w:rsidR="005D1EAF" w:rsidRPr="003A5D63" w:rsidRDefault="005D1EAF" w:rsidP="00F5049A">
      <w:pPr>
        <w:pStyle w:val="FootnoteText"/>
        <w:rPr>
          <w:rFonts w:asciiTheme="minorHAnsi" w:hAnsiTheme="minorHAnsi" w:cstheme="minorHAnsi"/>
          <w:szCs w:val="16"/>
        </w:rPr>
      </w:pPr>
      <w:r w:rsidRPr="003A5D63">
        <w:rPr>
          <w:rStyle w:val="FootnoteReference"/>
          <w:rFonts w:asciiTheme="minorHAnsi" w:hAnsiTheme="minorHAnsi" w:cstheme="minorHAnsi"/>
          <w:szCs w:val="16"/>
        </w:rPr>
        <w:footnoteRef/>
      </w:r>
      <w:r w:rsidRPr="003A5D63">
        <w:rPr>
          <w:rFonts w:asciiTheme="minorHAnsi" w:hAnsiTheme="minorHAnsi" w:cstheme="minorHAnsi"/>
          <w:szCs w:val="16"/>
        </w:rPr>
        <w:t xml:space="preserve"> Applicants can confirm their RTO is registered at https://</w:t>
      </w:r>
      <w:hyperlink r:id="rId4" w:history="1">
        <w:r w:rsidRPr="003A5D63">
          <w:rPr>
            <w:rStyle w:val="Hyperlink"/>
            <w:rFonts w:asciiTheme="minorHAnsi" w:hAnsiTheme="minorHAnsi" w:cstheme="minorHAnsi"/>
            <w:szCs w:val="16"/>
          </w:rPr>
          <w:t>training.gov.au</w:t>
        </w:r>
      </w:hyperlink>
      <w:r w:rsidRPr="003A5D63">
        <w:rPr>
          <w:rFonts w:asciiTheme="minorHAnsi" w:hAnsiTheme="minorHAnsi" w:cstheme="minorHAnsi"/>
          <w:szCs w:val="16"/>
        </w:rPr>
        <w:t xml:space="preserve">.  </w:t>
      </w:r>
    </w:p>
  </w:footnote>
  <w:footnote w:id="6">
    <w:p w14:paraId="0F4F1546" w14:textId="77777777" w:rsidR="005D1EAF" w:rsidRPr="003A5D63" w:rsidRDefault="005D1EAF" w:rsidP="00F5049A">
      <w:pPr>
        <w:pStyle w:val="FootnoteText"/>
        <w:rPr>
          <w:rFonts w:asciiTheme="minorHAnsi" w:hAnsiTheme="minorHAnsi" w:cstheme="minorHAnsi"/>
          <w:szCs w:val="16"/>
        </w:rPr>
      </w:pPr>
      <w:r w:rsidRPr="003A5D63">
        <w:rPr>
          <w:rStyle w:val="FootnoteReference"/>
          <w:rFonts w:asciiTheme="minorHAnsi" w:hAnsiTheme="minorHAnsi" w:cstheme="minorHAnsi"/>
          <w:szCs w:val="16"/>
        </w:rPr>
        <w:footnoteRef/>
      </w:r>
      <w:r w:rsidRPr="003A5D63">
        <w:rPr>
          <w:rFonts w:asciiTheme="minorHAnsi" w:hAnsiTheme="minorHAnsi" w:cstheme="minorHAnsi"/>
          <w:szCs w:val="16"/>
        </w:rPr>
        <w:t xml:space="preserve"> Applicants can confirm their non-university higher education provider is registered at TEQSA’s </w:t>
      </w:r>
      <w:hyperlink r:id="rId5" w:history="1">
        <w:r w:rsidRPr="003A5D63">
          <w:rPr>
            <w:rStyle w:val="Hyperlink"/>
            <w:rFonts w:asciiTheme="minorHAnsi" w:hAnsiTheme="minorHAnsi" w:cstheme="minorHAnsi"/>
            <w:szCs w:val="16"/>
          </w:rPr>
          <w:t>National Register</w:t>
        </w:r>
      </w:hyperlink>
      <w:r w:rsidRPr="003A5D63">
        <w:rPr>
          <w:rFonts w:asciiTheme="minorHAnsi" w:hAnsiTheme="minorHAnsi" w:cstheme="minorHAnsi"/>
          <w:szCs w:val="16"/>
        </w:rPr>
        <w:t>.</w:t>
      </w:r>
    </w:p>
  </w:footnote>
  <w:footnote w:id="7">
    <w:p w14:paraId="67EFD44D" w14:textId="77777777" w:rsidR="005D1EAF" w:rsidRPr="003A5D63" w:rsidRDefault="005D1EAF" w:rsidP="00F5049A">
      <w:pPr>
        <w:pStyle w:val="FootnoteText"/>
        <w:rPr>
          <w:rFonts w:asciiTheme="minorHAnsi" w:hAnsiTheme="minorHAnsi" w:cstheme="minorHAnsi"/>
          <w:szCs w:val="16"/>
        </w:rPr>
      </w:pPr>
      <w:r w:rsidRPr="003A5D63">
        <w:rPr>
          <w:rStyle w:val="FootnoteReference"/>
          <w:rFonts w:asciiTheme="minorHAnsi" w:hAnsiTheme="minorHAnsi" w:cstheme="minorHAnsi"/>
          <w:szCs w:val="16"/>
        </w:rPr>
        <w:footnoteRef/>
      </w:r>
      <w:r w:rsidRPr="003A5D63">
        <w:rPr>
          <w:rFonts w:asciiTheme="minorHAnsi" w:hAnsiTheme="minorHAnsi" w:cstheme="minorHAnsi"/>
          <w:szCs w:val="16"/>
        </w:rPr>
        <w:t xml:space="preserve"> Refer to Division 16 of the </w:t>
      </w:r>
      <w:r w:rsidRPr="003A5D63">
        <w:rPr>
          <w:rFonts w:asciiTheme="minorHAnsi" w:hAnsiTheme="minorHAnsi" w:cstheme="minorHAnsi"/>
          <w:i/>
          <w:iCs/>
          <w:szCs w:val="16"/>
        </w:rPr>
        <w:t>Higher Education Support Act 2003</w:t>
      </w:r>
      <w:r w:rsidRPr="003A5D63">
        <w:rPr>
          <w:rFonts w:asciiTheme="minorHAnsi" w:hAnsiTheme="minorHAnsi" w:cstheme="minorHAnsi"/>
          <w:szCs w:val="16"/>
        </w:rPr>
        <w:t xml:space="preserve">. </w:t>
      </w:r>
    </w:p>
  </w:footnote>
  <w:footnote w:id="8">
    <w:p w14:paraId="2DB2BE79" w14:textId="77777777" w:rsidR="005D1EAF" w:rsidRPr="003A5D63" w:rsidRDefault="005D1EAF" w:rsidP="003B4D81">
      <w:pPr>
        <w:pStyle w:val="FootnoteText"/>
        <w:rPr>
          <w:rFonts w:asciiTheme="minorHAnsi" w:hAnsiTheme="minorHAnsi" w:cstheme="minorHAnsi"/>
          <w:szCs w:val="16"/>
        </w:rPr>
      </w:pPr>
      <w:r w:rsidRPr="003A5D63">
        <w:rPr>
          <w:rStyle w:val="FootnoteReference"/>
          <w:rFonts w:asciiTheme="minorHAnsi" w:hAnsiTheme="minorHAnsi" w:cstheme="minorHAnsi"/>
          <w:szCs w:val="16"/>
        </w:rPr>
        <w:footnoteRef/>
      </w:r>
      <w:r w:rsidRPr="003A5D63">
        <w:rPr>
          <w:rFonts w:asciiTheme="minorHAnsi" w:hAnsiTheme="minorHAnsi" w:cstheme="minorHAnsi"/>
          <w:szCs w:val="16"/>
        </w:rPr>
        <w:t xml:space="preserve"> Applicants can view the accredited courses their provider is approved for by searching for its registration page on training.gov.au or the TEQSA website. Higher education institutions will be accredited to deliver certain courses or have self-accrediting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B48D6" w14:textId="77777777" w:rsidR="00666E6A" w:rsidRDefault="00666E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6E051" w14:textId="77777777" w:rsidR="00666E6A" w:rsidRDefault="00666E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60A3D" w14:textId="77777777" w:rsidR="00666E6A" w:rsidRDefault="00666E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59BCE" w14:textId="68FF05AF" w:rsidR="005D1EAF" w:rsidRPr="003B4D81" w:rsidRDefault="005D1EAF" w:rsidP="003B4D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3258B"/>
    <w:multiLevelType w:val="hybridMultilevel"/>
    <w:tmpl w:val="E1308CAC"/>
    <w:lvl w:ilvl="0" w:tplc="0C090003">
      <w:start w:val="1"/>
      <w:numFmt w:val="bullet"/>
      <w:lvlText w:val="o"/>
      <w:lvlJc w:val="left"/>
      <w:pPr>
        <w:ind w:left="1440" w:hanging="360"/>
      </w:pPr>
      <w:rPr>
        <w:rFonts w:ascii="Courier New" w:hAnsi="Courier New" w:cs="Courier New" w:hint="default"/>
      </w:rPr>
    </w:lvl>
    <w:lvl w:ilvl="1" w:tplc="0C090001">
      <w:start w:val="1"/>
      <w:numFmt w:val="bullet"/>
      <w:lvlText w:val=""/>
      <w:lvlJc w:val="left"/>
      <w:pPr>
        <w:ind w:left="2160" w:hanging="360"/>
      </w:pPr>
      <w:rPr>
        <w:rFonts w:ascii="Symbol" w:hAnsi="Symbol" w:hint="default"/>
      </w:r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 w15:restartNumberingAfterBreak="0">
    <w:nsid w:val="056B10AE"/>
    <w:multiLevelType w:val="hybridMultilevel"/>
    <w:tmpl w:val="9606FE1C"/>
    <w:lvl w:ilvl="0" w:tplc="F81CFAEC">
      <w:start w:val="1"/>
      <w:numFmt w:val="bullet"/>
      <w:pStyle w:val="4Sub-dotpoint"/>
      <w:lvlText w:val="o"/>
      <w:lvlJc w:val="left"/>
      <w:pPr>
        <w:ind w:left="1080" w:hanging="360"/>
      </w:pPr>
      <w:rPr>
        <w:rFonts w:ascii="Courier New" w:hAnsi="Courier New" w:cs="Courier New" w:hint="default"/>
      </w:rPr>
    </w:lvl>
    <w:lvl w:ilvl="1" w:tplc="D9AE6998" w:tentative="1">
      <w:start w:val="1"/>
      <w:numFmt w:val="bullet"/>
      <w:lvlText w:val="o"/>
      <w:lvlJc w:val="left"/>
      <w:pPr>
        <w:ind w:left="1800" w:hanging="360"/>
      </w:pPr>
      <w:rPr>
        <w:rFonts w:ascii="Courier New" w:hAnsi="Courier New" w:cs="Courier New" w:hint="default"/>
      </w:rPr>
    </w:lvl>
    <w:lvl w:ilvl="2" w:tplc="8ABCB062">
      <w:start w:val="1"/>
      <w:numFmt w:val="bullet"/>
      <w:lvlText w:val=""/>
      <w:lvlJc w:val="left"/>
      <w:pPr>
        <w:ind w:left="2520" w:hanging="360"/>
      </w:pPr>
      <w:rPr>
        <w:rFonts w:ascii="Wingdings" w:hAnsi="Wingdings" w:hint="default"/>
      </w:rPr>
    </w:lvl>
    <w:lvl w:ilvl="3" w:tplc="31747DCE" w:tentative="1">
      <w:start w:val="1"/>
      <w:numFmt w:val="bullet"/>
      <w:lvlText w:val=""/>
      <w:lvlJc w:val="left"/>
      <w:pPr>
        <w:ind w:left="3240" w:hanging="360"/>
      </w:pPr>
      <w:rPr>
        <w:rFonts w:ascii="Symbol" w:hAnsi="Symbol" w:hint="default"/>
      </w:rPr>
    </w:lvl>
    <w:lvl w:ilvl="4" w:tplc="DB9E0084" w:tentative="1">
      <w:start w:val="1"/>
      <w:numFmt w:val="bullet"/>
      <w:lvlText w:val="o"/>
      <w:lvlJc w:val="left"/>
      <w:pPr>
        <w:ind w:left="3960" w:hanging="360"/>
      </w:pPr>
      <w:rPr>
        <w:rFonts w:ascii="Courier New" w:hAnsi="Courier New" w:cs="Courier New" w:hint="default"/>
      </w:rPr>
    </w:lvl>
    <w:lvl w:ilvl="5" w:tplc="FEB02EFE" w:tentative="1">
      <w:start w:val="1"/>
      <w:numFmt w:val="bullet"/>
      <w:lvlText w:val=""/>
      <w:lvlJc w:val="left"/>
      <w:pPr>
        <w:ind w:left="4680" w:hanging="360"/>
      </w:pPr>
      <w:rPr>
        <w:rFonts w:ascii="Wingdings" w:hAnsi="Wingdings" w:hint="default"/>
      </w:rPr>
    </w:lvl>
    <w:lvl w:ilvl="6" w:tplc="1E38A03C" w:tentative="1">
      <w:start w:val="1"/>
      <w:numFmt w:val="bullet"/>
      <w:lvlText w:val=""/>
      <w:lvlJc w:val="left"/>
      <w:pPr>
        <w:ind w:left="5400" w:hanging="360"/>
      </w:pPr>
      <w:rPr>
        <w:rFonts w:ascii="Symbol" w:hAnsi="Symbol" w:hint="default"/>
      </w:rPr>
    </w:lvl>
    <w:lvl w:ilvl="7" w:tplc="AB0A442C" w:tentative="1">
      <w:start w:val="1"/>
      <w:numFmt w:val="bullet"/>
      <w:lvlText w:val="o"/>
      <w:lvlJc w:val="left"/>
      <w:pPr>
        <w:ind w:left="6120" w:hanging="360"/>
      </w:pPr>
      <w:rPr>
        <w:rFonts w:ascii="Courier New" w:hAnsi="Courier New" w:cs="Courier New" w:hint="default"/>
      </w:rPr>
    </w:lvl>
    <w:lvl w:ilvl="8" w:tplc="9D42720C" w:tentative="1">
      <w:start w:val="1"/>
      <w:numFmt w:val="bullet"/>
      <w:lvlText w:val=""/>
      <w:lvlJc w:val="left"/>
      <w:pPr>
        <w:ind w:left="6840" w:hanging="360"/>
      </w:pPr>
      <w:rPr>
        <w:rFonts w:ascii="Wingdings" w:hAnsi="Wingdings" w:hint="default"/>
      </w:rPr>
    </w:lvl>
  </w:abstractNum>
  <w:abstractNum w:abstractNumId="2" w15:restartNumberingAfterBreak="0">
    <w:nsid w:val="0A2F6B80"/>
    <w:multiLevelType w:val="multilevel"/>
    <w:tmpl w:val="AB240ED8"/>
    <w:styleLink w:val="Numberedlist"/>
    <w:lvl w:ilvl="0">
      <w:start w:val="1"/>
      <w:numFmt w:val="decimal"/>
      <w:lvlText w:val="%1."/>
      <w:lvlJc w:val="left"/>
      <w:pPr>
        <w:ind w:left="284" w:hanging="284"/>
      </w:pPr>
      <w:rPr>
        <w:rFonts w:cs="Times New Roman" w:hint="default"/>
      </w:rPr>
    </w:lvl>
    <w:lvl w:ilvl="1">
      <w:start w:val="1"/>
      <w:numFmt w:val="lowerLetter"/>
      <w:pStyle w:val="Heading2Numbered"/>
      <w:lvlText w:val="%2."/>
      <w:lvlJc w:val="left"/>
      <w:pPr>
        <w:ind w:left="568" w:hanging="284"/>
      </w:pPr>
      <w:rPr>
        <w:rFonts w:cs="Times New Roman" w:hint="default"/>
      </w:rPr>
    </w:lvl>
    <w:lvl w:ilvl="2">
      <w:start w:val="1"/>
      <w:numFmt w:val="lowerRoman"/>
      <w:pStyle w:val="Heading3Numbered"/>
      <w:lvlText w:val="%3."/>
      <w:lvlJc w:val="left"/>
      <w:pPr>
        <w:ind w:left="852" w:hanging="284"/>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left"/>
      <w:pPr>
        <w:ind w:left="1704" w:hanging="284"/>
      </w:pPr>
      <w:rPr>
        <w:rFonts w:cs="Times New Roman" w:hint="default"/>
      </w:rPr>
    </w:lvl>
    <w:lvl w:ilvl="6">
      <w:start w:val="1"/>
      <w:numFmt w:val="decimal"/>
      <w:lvlText w:val="%7."/>
      <w:lvlJc w:val="left"/>
      <w:pPr>
        <w:ind w:left="1988" w:hanging="284"/>
      </w:pPr>
      <w:rPr>
        <w:rFonts w:cs="Times New Roman" w:hint="default"/>
      </w:rPr>
    </w:lvl>
    <w:lvl w:ilvl="7">
      <w:start w:val="1"/>
      <w:numFmt w:val="lowerLetter"/>
      <w:lvlText w:val="%8."/>
      <w:lvlJc w:val="left"/>
      <w:pPr>
        <w:ind w:left="2272" w:hanging="284"/>
      </w:pPr>
      <w:rPr>
        <w:rFonts w:cs="Times New Roman" w:hint="default"/>
      </w:rPr>
    </w:lvl>
    <w:lvl w:ilvl="8">
      <w:start w:val="1"/>
      <w:numFmt w:val="lowerRoman"/>
      <w:lvlText w:val="%9."/>
      <w:lvlJc w:val="left"/>
      <w:pPr>
        <w:ind w:left="2556" w:hanging="284"/>
      </w:pPr>
      <w:rPr>
        <w:rFonts w:cs="Times New Roman" w:hint="default"/>
      </w:rPr>
    </w:lvl>
  </w:abstractNum>
  <w:abstractNum w:abstractNumId="3" w15:restartNumberingAfterBreak="0">
    <w:nsid w:val="0F8A46A9"/>
    <w:multiLevelType w:val="hybridMultilevel"/>
    <w:tmpl w:val="542C76EE"/>
    <w:lvl w:ilvl="0" w:tplc="09A42538">
      <w:numFmt w:val="bullet"/>
      <w:lvlText w:val="·"/>
      <w:lvlJc w:val="left"/>
      <w:pPr>
        <w:ind w:left="720" w:hanging="360"/>
      </w:pPr>
      <w:rPr>
        <w:rFonts w:ascii="Calibri" w:eastAsia="Arial"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C3E4F"/>
    <w:multiLevelType w:val="hybridMultilevel"/>
    <w:tmpl w:val="E7C29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15:restartNumberingAfterBreak="0">
    <w:nsid w:val="18B214EE"/>
    <w:multiLevelType w:val="multilevel"/>
    <w:tmpl w:val="C6FAFD14"/>
    <w:styleLink w:val="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Calibri" w:hAnsi="Calibri" w:hint="default"/>
      </w:rPr>
    </w:lvl>
    <w:lvl w:ilvl="2">
      <w:start w:val="1"/>
      <w:numFmt w:val="bullet"/>
      <w:lvlRestart w:val="0"/>
      <w:lvlText w:val=":"/>
      <w:lvlJc w:val="left"/>
      <w:pPr>
        <w:tabs>
          <w:tab w:val="num" w:pos="852"/>
        </w:tabs>
        <w:ind w:left="852" w:hanging="284"/>
      </w:pPr>
      <w:rPr>
        <w:rFonts w:ascii="Calibri" w:hAnsi="Calibri" w:hint="default"/>
      </w:rPr>
    </w:lvl>
    <w:lvl w:ilvl="3">
      <w:start w:val="1"/>
      <w:numFmt w:val="none"/>
      <w:lvlText w:val="%4"/>
      <w:lvlJc w:val="left"/>
      <w:pPr>
        <w:tabs>
          <w:tab w:val="num" w:pos="1136"/>
        </w:tabs>
        <w:ind w:left="1136" w:hanging="284"/>
      </w:pPr>
      <w:rPr>
        <w:rFonts w:ascii="Times New Roman" w:hAnsi="Times New Roman" w:cs="Times New Roman" w:hint="default"/>
      </w:rPr>
    </w:lvl>
    <w:lvl w:ilvl="4">
      <w:start w:val="1"/>
      <w:numFmt w:val="none"/>
      <w:lvlText w:val=""/>
      <w:lvlJc w:val="left"/>
      <w:pPr>
        <w:tabs>
          <w:tab w:val="num" w:pos="1420"/>
        </w:tabs>
        <w:ind w:left="1420" w:hanging="284"/>
      </w:pPr>
      <w:rPr>
        <w:rFonts w:cs="Times New Roman" w:hint="default"/>
      </w:rPr>
    </w:lvl>
    <w:lvl w:ilvl="5">
      <w:start w:val="1"/>
      <w:numFmt w:val="none"/>
      <w:lvlText w:val=""/>
      <w:lvlJc w:val="left"/>
      <w:pPr>
        <w:tabs>
          <w:tab w:val="num" w:pos="1701"/>
        </w:tabs>
        <w:ind w:left="1701" w:hanging="281"/>
      </w:pPr>
      <w:rPr>
        <w:rFonts w:cs="Times New Roman" w:hint="default"/>
      </w:rPr>
    </w:lvl>
    <w:lvl w:ilvl="6">
      <w:start w:val="1"/>
      <w:numFmt w:val="none"/>
      <w:lvlText w:val=""/>
      <w:lvlJc w:val="left"/>
      <w:pPr>
        <w:tabs>
          <w:tab w:val="num" w:pos="1985"/>
        </w:tabs>
        <w:ind w:left="1985" w:hanging="281"/>
      </w:pPr>
      <w:rPr>
        <w:rFonts w:cs="Times New Roman" w:hint="default"/>
      </w:rPr>
    </w:lvl>
    <w:lvl w:ilvl="7">
      <w:start w:val="1"/>
      <w:numFmt w:val="none"/>
      <w:lvlText w:val=""/>
      <w:lvlJc w:val="left"/>
      <w:pPr>
        <w:tabs>
          <w:tab w:val="num" w:pos="2268"/>
        </w:tabs>
        <w:ind w:left="2268" w:hanging="280"/>
      </w:pPr>
      <w:rPr>
        <w:rFonts w:cs="Times New Roman" w:hint="default"/>
      </w:rPr>
    </w:lvl>
    <w:lvl w:ilvl="8">
      <w:start w:val="1"/>
      <w:numFmt w:val="none"/>
      <w:lvlRestart w:val="0"/>
      <w:lvlText w:val=""/>
      <w:lvlJc w:val="left"/>
      <w:pPr>
        <w:tabs>
          <w:tab w:val="num" w:pos="2552"/>
        </w:tabs>
        <w:ind w:left="2552" w:hanging="280"/>
      </w:pPr>
      <w:rPr>
        <w:rFonts w:cs="Times New Roman" w:hint="default"/>
      </w:rPr>
    </w:lvl>
  </w:abstractNum>
  <w:abstractNum w:abstractNumId="7" w15:restartNumberingAfterBreak="0">
    <w:nsid w:val="19592379"/>
    <w:multiLevelType w:val="hybridMultilevel"/>
    <w:tmpl w:val="348431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33D1409"/>
    <w:multiLevelType w:val="hybridMultilevel"/>
    <w:tmpl w:val="E6BA154E"/>
    <w:lvl w:ilvl="0" w:tplc="DBC0FF9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455699"/>
    <w:multiLevelType w:val="hybridMultilevel"/>
    <w:tmpl w:val="E3DE5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4F765D"/>
    <w:multiLevelType w:val="hybridMultilevel"/>
    <w:tmpl w:val="2FA8A8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863140E"/>
    <w:multiLevelType w:val="multilevel"/>
    <w:tmpl w:val="A64AE402"/>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Restart w:val="0"/>
      <w:lvlText w:val="%1.%2.%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29B71B5D"/>
    <w:multiLevelType w:val="hybridMultilevel"/>
    <w:tmpl w:val="CFA0B1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cs="Times New Roman" w:hint="default"/>
      </w:rPr>
    </w:lvl>
    <w:lvl w:ilvl="1">
      <w:start w:val="1"/>
      <w:numFmt w:val="decimal"/>
      <w:lvlText w:val="%1.%2"/>
      <w:lvlJc w:val="left"/>
      <w:pPr>
        <w:ind w:left="567" w:hanging="567"/>
      </w:pPr>
      <w:rPr>
        <w:rFonts w:cs="Times New Roman" w:hint="default"/>
      </w:rPr>
    </w:lvl>
    <w:lvl w:ilvl="2">
      <w:start w:val="1"/>
      <w:numFmt w:val="decimal"/>
      <w:lvlText w:val="%1.%2.%3"/>
      <w:lvlJc w:val="left"/>
      <w:pPr>
        <w:ind w:left="851" w:hanging="851"/>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14" w15:restartNumberingAfterBreak="0">
    <w:nsid w:val="2F7F4734"/>
    <w:multiLevelType w:val="hybridMultilevel"/>
    <w:tmpl w:val="A0DC7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EE0AE4"/>
    <w:multiLevelType w:val="multilevel"/>
    <w:tmpl w:val="01D6F1A6"/>
    <w:styleLink w:val="NumberedList0"/>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7C4980"/>
    <w:multiLevelType w:val="hybridMultilevel"/>
    <w:tmpl w:val="C338B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914F4"/>
    <w:multiLevelType w:val="hybridMultilevel"/>
    <w:tmpl w:val="22A2F648"/>
    <w:lvl w:ilvl="0" w:tplc="27BE1464">
      <w:start w:val="1"/>
      <w:numFmt w:val="bullet"/>
      <w:lvlText w:val="o"/>
      <w:lvlJc w:val="left"/>
      <w:pPr>
        <w:ind w:left="720" w:hanging="360"/>
      </w:pPr>
      <w:rPr>
        <w:rFonts w:ascii="Courier New" w:hAnsi="Courier New" w:cs="Courier New" w:hint="default"/>
      </w:rPr>
    </w:lvl>
    <w:lvl w:ilvl="1" w:tplc="B440912C">
      <w:start w:val="1"/>
      <w:numFmt w:val="bullet"/>
      <w:lvlText w:val=""/>
      <w:lvlJc w:val="left"/>
      <w:pPr>
        <w:ind w:left="1440" w:hanging="360"/>
      </w:pPr>
      <w:rPr>
        <w:rFonts w:ascii="Wingdings" w:hAnsi="Wingdings" w:hint="default"/>
      </w:rPr>
    </w:lvl>
    <w:lvl w:ilvl="2" w:tplc="B706F1F2">
      <w:start w:val="1"/>
      <w:numFmt w:val="bullet"/>
      <w:lvlText w:val=""/>
      <w:lvlJc w:val="left"/>
      <w:pPr>
        <w:ind w:left="2160" w:hanging="360"/>
      </w:pPr>
      <w:rPr>
        <w:rFonts w:ascii="Wingdings" w:hAnsi="Wingdings" w:hint="default"/>
      </w:rPr>
    </w:lvl>
    <w:lvl w:ilvl="3" w:tplc="82B24F02" w:tentative="1">
      <w:start w:val="1"/>
      <w:numFmt w:val="bullet"/>
      <w:lvlText w:val=""/>
      <w:lvlJc w:val="left"/>
      <w:pPr>
        <w:ind w:left="2880" w:hanging="360"/>
      </w:pPr>
      <w:rPr>
        <w:rFonts w:ascii="Symbol" w:hAnsi="Symbol" w:hint="default"/>
      </w:rPr>
    </w:lvl>
    <w:lvl w:ilvl="4" w:tplc="790E7BC6" w:tentative="1">
      <w:start w:val="1"/>
      <w:numFmt w:val="bullet"/>
      <w:lvlText w:val="o"/>
      <w:lvlJc w:val="left"/>
      <w:pPr>
        <w:ind w:left="3600" w:hanging="360"/>
      </w:pPr>
      <w:rPr>
        <w:rFonts w:ascii="Courier New" w:hAnsi="Courier New" w:cs="Courier New" w:hint="default"/>
      </w:rPr>
    </w:lvl>
    <w:lvl w:ilvl="5" w:tplc="F4946160" w:tentative="1">
      <w:start w:val="1"/>
      <w:numFmt w:val="bullet"/>
      <w:lvlText w:val=""/>
      <w:lvlJc w:val="left"/>
      <w:pPr>
        <w:ind w:left="4320" w:hanging="360"/>
      </w:pPr>
      <w:rPr>
        <w:rFonts w:ascii="Wingdings" w:hAnsi="Wingdings" w:hint="default"/>
      </w:rPr>
    </w:lvl>
    <w:lvl w:ilvl="6" w:tplc="16923642" w:tentative="1">
      <w:start w:val="1"/>
      <w:numFmt w:val="bullet"/>
      <w:lvlText w:val=""/>
      <w:lvlJc w:val="left"/>
      <w:pPr>
        <w:ind w:left="5040" w:hanging="360"/>
      </w:pPr>
      <w:rPr>
        <w:rFonts w:ascii="Symbol" w:hAnsi="Symbol" w:hint="default"/>
      </w:rPr>
    </w:lvl>
    <w:lvl w:ilvl="7" w:tplc="F86620FE" w:tentative="1">
      <w:start w:val="1"/>
      <w:numFmt w:val="bullet"/>
      <w:lvlText w:val="o"/>
      <w:lvlJc w:val="left"/>
      <w:pPr>
        <w:ind w:left="5760" w:hanging="360"/>
      </w:pPr>
      <w:rPr>
        <w:rFonts w:ascii="Courier New" w:hAnsi="Courier New" w:cs="Courier New" w:hint="default"/>
      </w:rPr>
    </w:lvl>
    <w:lvl w:ilvl="8" w:tplc="17AED5A8" w:tentative="1">
      <w:start w:val="1"/>
      <w:numFmt w:val="bullet"/>
      <w:lvlText w:val=""/>
      <w:lvlJc w:val="left"/>
      <w:pPr>
        <w:ind w:left="6480" w:hanging="360"/>
      </w:pPr>
      <w:rPr>
        <w:rFonts w:ascii="Wingdings" w:hAnsi="Wingdings" w:hint="default"/>
      </w:rPr>
    </w:lvl>
  </w:abstractNum>
  <w:abstractNum w:abstractNumId="18" w15:restartNumberingAfterBreak="0">
    <w:nsid w:val="35006EE4"/>
    <w:multiLevelType w:val="multilevel"/>
    <w:tmpl w:val="9EF6DA64"/>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hint="default"/>
        <w:sz w:val="20"/>
      </w:rPr>
    </w:lvl>
    <w:lvl w:ilvl="2">
      <w:start w:val="3"/>
      <w:numFmt w:val="none"/>
      <w:lvlText w:val=""/>
      <w:lvlJc w:val="left"/>
      <w:pPr>
        <w:ind w:left="1800" w:hanging="360"/>
      </w:pPr>
      <w:rPr>
        <w:rFonts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71A2832"/>
    <w:multiLevelType w:val="hybridMultilevel"/>
    <w:tmpl w:val="50D2E552"/>
    <w:lvl w:ilvl="0" w:tplc="0C090001">
      <w:start w:val="1"/>
      <w:numFmt w:val="bullet"/>
      <w:lvlText w:val=""/>
      <w:lvlJc w:val="left"/>
      <w:pPr>
        <w:ind w:left="720" w:hanging="360"/>
      </w:pPr>
      <w:rPr>
        <w:rFonts w:ascii="Symbol" w:hAnsi="Symbol" w:hint="default"/>
      </w:rPr>
    </w:lvl>
    <w:lvl w:ilvl="1" w:tplc="068A4620">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A8331C"/>
    <w:multiLevelType w:val="multilevel"/>
    <w:tmpl w:val="D28C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1C154C"/>
    <w:multiLevelType w:val="hybridMultilevel"/>
    <w:tmpl w:val="800834E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880A54"/>
    <w:multiLevelType w:val="hybridMultilevel"/>
    <w:tmpl w:val="B1965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8F7761"/>
    <w:multiLevelType w:val="hybridMultilevel"/>
    <w:tmpl w:val="06D09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960331"/>
    <w:multiLevelType w:val="hybridMultilevel"/>
    <w:tmpl w:val="1F4AC3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F164480"/>
    <w:multiLevelType w:val="hybridMultilevel"/>
    <w:tmpl w:val="06B47378"/>
    <w:lvl w:ilvl="0" w:tplc="FFFFFFFF">
      <w:start w:val="1"/>
      <w:numFmt w:val="bullet"/>
      <w:pStyle w:val="Chrissie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093793"/>
    <w:multiLevelType w:val="multilevel"/>
    <w:tmpl w:val="33FEDE5A"/>
    <w:lvl w:ilvl="0">
      <w:start w:val="1"/>
      <w:numFmt w:val="decimal"/>
      <w:lvlText w:val="%1."/>
      <w:lvlJc w:val="left"/>
      <w:pPr>
        <w:ind w:left="360" w:hanging="360"/>
      </w:pPr>
      <w:rPr>
        <w:rFonts w:hint="default"/>
        <w:b w:val="0"/>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95D7E15"/>
    <w:multiLevelType w:val="multilevel"/>
    <w:tmpl w:val="5860EE72"/>
    <w:styleLink w:val="TableHeadingNumbers"/>
    <w:lvl w:ilvl="0">
      <w:start w:val="1"/>
      <w:numFmt w:val="decimal"/>
      <w:lvlText w:val="Table %1."/>
      <w:lvlJc w:val="left"/>
      <w:pPr>
        <w:ind w:left="907" w:hanging="907"/>
      </w:pPr>
      <w:rPr>
        <w:rFonts w:cs="Times New Roman" w:hint="default"/>
      </w:rPr>
    </w:lvl>
    <w:lvl w:ilvl="1">
      <w:start w:val="1"/>
      <w:numFmt w:val="lowerLetter"/>
      <w:lvlText w:val="%2)"/>
      <w:lvlJc w:val="left"/>
      <w:pPr>
        <w:ind w:left="1814" w:hanging="907"/>
      </w:pPr>
      <w:rPr>
        <w:rFonts w:cs="Times New Roman" w:hint="default"/>
      </w:rPr>
    </w:lvl>
    <w:lvl w:ilvl="2">
      <w:start w:val="1"/>
      <w:numFmt w:val="lowerRoman"/>
      <w:lvlText w:val="%3)"/>
      <w:lvlJc w:val="left"/>
      <w:pPr>
        <w:ind w:left="2721" w:hanging="907"/>
      </w:pPr>
      <w:rPr>
        <w:rFonts w:cs="Times New Roman" w:hint="default"/>
      </w:rPr>
    </w:lvl>
    <w:lvl w:ilvl="3">
      <w:start w:val="1"/>
      <w:numFmt w:val="decimal"/>
      <w:lvlText w:val="(%4)"/>
      <w:lvlJc w:val="left"/>
      <w:pPr>
        <w:ind w:left="3628" w:hanging="907"/>
      </w:pPr>
      <w:rPr>
        <w:rFonts w:cs="Times New Roman" w:hint="default"/>
      </w:rPr>
    </w:lvl>
    <w:lvl w:ilvl="4">
      <w:start w:val="1"/>
      <w:numFmt w:val="lowerLetter"/>
      <w:lvlText w:val="(%5)"/>
      <w:lvlJc w:val="left"/>
      <w:pPr>
        <w:ind w:left="4535" w:hanging="907"/>
      </w:pPr>
      <w:rPr>
        <w:rFonts w:cs="Times New Roman" w:hint="default"/>
      </w:rPr>
    </w:lvl>
    <w:lvl w:ilvl="5">
      <w:start w:val="1"/>
      <w:numFmt w:val="lowerRoman"/>
      <w:lvlText w:val="(%6)"/>
      <w:lvlJc w:val="left"/>
      <w:pPr>
        <w:ind w:left="5442" w:hanging="907"/>
      </w:pPr>
      <w:rPr>
        <w:rFonts w:cs="Times New Roman" w:hint="default"/>
      </w:rPr>
    </w:lvl>
    <w:lvl w:ilvl="6">
      <w:start w:val="1"/>
      <w:numFmt w:val="decimal"/>
      <w:lvlText w:val="%7."/>
      <w:lvlJc w:val="left"/>
      <w:pPr>
        <w:ind w:left="6349" w:hanging="907"/>
      </w:pPr>
      <w:rPr>
        <w:rFonts w:cs="Times New Roman" w:hint="default"/>
      </w:rPr>
    </w:lvl>
    <w:lvl w:ilvl="7">
      <w:start w:val="1"/>
      <w:numFmt w:val="lowerLetter"/>
      <w:lvlText w:val="%8."/>
      <w:lvlJc w:val="left"/>
      <w:pPr>
        <w:ind w:left="7256" w:hanging="907"/>
      </w:pPr>
      <w:rPr>
        <w:rFonts w:cs="Times New Roman" w:hint="default"/>
      </w:rPr>
    </w:lvl>
    <w:lvl w:ilvl="8">
      <w:start w:val="1"/>
      <w:numFmt w:val="lowerRoman"/>
      <w:lvlText w:val="%9."/>
      <w:lvlJc w:val="left"/>
      <w:pPr>
        <w:ind w:left="8163" w:hanging="907"/>
      </w:pPr>
      <w:rPr>
        <w:rFonts w:cs="Times New Roman" w:hint="default"/>
      </w:rPr>
    </w:lvl>
  </w:abstractNum>
  <w:abstractNum w:abstractNumId="28" w15:restartNumberingAfterBreak="0">
    <w:nsid w:val="5991548B"/>
    <w:multiLevelType w:val="hybridMultilevel"/>
    <w:tmpl w:val="1BBA1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FC632B"/>
    <w:multiLevelType w:val="hybridMultilevel"/>
    <w:tmpl w:val="681211C2"/>
    <w:lvl w:ilvl="0" w:tplc="0F3EFB0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DEF649F"/>
    <w:multiLevelType w:val="multilevel"/>
    <w:tmpl w:val="3BD00EE2"/>
    <w:styleLink w:val="FigureTitles"/>
    <w:lvl w:ilvl="0">
      <w:start w:val="1"/>
      <w:numFmt w:val="decimal"/>
      <w:lvlText w:val="Figure %1."/>
      <w:lvlJc w:val="left"/>
      <w:pPr>
        <w:ind w:left="907" w:hanging="907"/>
      </w:pPr>
      <w:rPr>
        <w:rFonts w:cs="Times New Roman" w:hint="default"/>
      </w:rPr>
    </w:lvl>
    <w:lvl w:ilvl="1">
      <w:start w:val="1"/>
      <w:numFmt w:val="lowerLetter"/>
      <w:lvlText w:val="%2)"/>
      <w:lvlJc w:val="left"/>
      <w:pPr>
        <w:ind w:left="1814" w:hanging="907"/>
      </w:pPr>
      <w:rPr>
        <w:rFonts w:cs="Times New Roman" w:hint="default"/>
      </w:rPr>
    </w:lvl>
    <w:lvl w:ilvl="2">
      <w:start w:val="1"/>
      <w:numFmt w:val="lowerRoman"/>
      <w:lvlText w:val="%3)"/>
      <w:lvlJc w:val="left"/>
      <w:pPr>
        <w:ind w:left="2721" w:hanging="907"/>
      </w:pPr>
      <w:rPr>
        <w:rFonts w:cs="Times New Roman" w:hint="default"/>
      </w:rPr>
    </w:lvl>
    <w:lvl w:ilvl="3">
      <w:start w:val="1"/>
      <w:numFmt w:val="decimal"/>
      <w:lvlText w:val="(%4)"/>
      <w:lvlJc w:val="left"/>
      <w:pPr>
        <w:ind w:left="3628" w:hanging="907"/>
      </w:pPr>
      <w:rPr>
        <w:rFonts w:cs="Times New Roman" w:hint="default"/>
      </w:rPr>
    </w:lvl>
    <w:lvl w:ilvl="4">
      <w:start w:val="1"/>
      <w:numFmt w:val="lowerLetter"/>
      <w:lvlText w:val="(%5)"/>
      <w:lvlJc w:val="left"/>
      <w:pPr>
        <w:ind w:left="4535" w:hanging="907"/>
      </w:pPr>
      <w:rPr>
        <w:rFonts w:cs="Times New Roman" w:hint="default"/>
      </w:rPr>
    </w:lvl>
    <w:lvl w:ilvl="5">
      <w:start w:val="1"/>
      <w:numFmt w:val="lowerRoman"/>
      <w:lvlText w:val="(%6)"/>
      <w:lvlJc w:val="left"/>
      <w:pPr>
        <w:ind w:left="5442" w:hanging="907"/>
      </w:pPr>
      <w:rPr>
        <w:rFonts w:cs="Times New Roman" w:hint="default"/>
      </w:rPr>
    </w:lvl>
    <w:lvl w:ilvl="6">
      <w:start w:val="1"/>
      <w:numFmt w:val="decimal"/>
      <w:lvlText w:val="%7."/>
      <w:lvlJc w:val="left"/>
      <w:pPr>
        <w:ind w:left="6349" w:hanging="907"/>
      </w:pPr>
      <w:rPr>
        <w:rFonts w:cs="Times New Roman" w:hint="default"/>
      </w:rPr>
    </w:lvl>
    <w:lvl w:ilvl="7">
      <w:start w:val="1"/>
      <w:numFmt w:val="lowerLetter"/>
      <w:lvlText w:val="%8."/>
      <w:lvlJc w:val="left"/>
      <w:pPr>
        <w:ind w:left="7256" w:hanging="907"/>
      </w:pPr>
      <w:rPr>
        <w:rFonts w:cs="Times New Roman" w:hint="default"/>
      </w:rPr>
    </w:lvl>
    <w:lvl w:ilvl="8">
      <w:start w:val="1"/>
      <w:numFmt w:val="lowerRoman"/>
      <w:lvlText w:val="%9."/>
      <w:lvlJc w:val="left"/>
      <w:pPr>
        <w:ind w:left="8163" w:hanging="907"/>
      </w:pPr>
      <w:rPr>
        <w:rFonts w:cs="Times New Roman" w:hint="default"/>
      </w:rPr>
    </w:lvl>
  </w:abstractNum>
  <w:abstractNum w:abstractNumId="31" w15:restartNumberingAfterBreak="0">
    <w:nsid w:val="66133B39"/>
    <w:multiLevelType w:val="hybridMultilevel"/>
    <w:tmpl w:val="0C1265FE"/>
    <w:lvl w:ilvl="0" w:tplc="82F0B1AC">
      <w:start w:val="1"/>
      <w:numFmt w:val="bullet"/>
      <w:lvlText w:val=""/>
      <w:lvlJc w:val="left"/>
      <w:pPr>
        <w:ind w:left="360" w:hanging="360"/>
      </w:pPr>
      <w:rPr>
        <w:rFonts w:ascii="Symbol" w:hAnsi="Symbol" w:hint="default"/>
        <w:color w:val="auto"/>
      </w:rPr>
    </w:lvl>
    <w:lvl w:ilvl="1" w:tplc="C9D80880">
      <w:start w:val="1"/>
      <w:numFmt w:val="bullet"/>
      <w:lvlText w:val="o"/>
      <w:lvlJc w:val="left"/>
      <w:pPr>
        <w:ind w:left="1080" w:hanging="360"/>
      </w:pPr>
      <w:rPr>
        <w:rFonts w:ascii="Courier New" w:hAnsi="Courier New" w:cs="Courier New" w:hint="default"/>
      </w:rPr>
    </w:lvl>
    <w:lvl w:ilvl="2" w:tplc="65B65E5A" w:tentative="1">
      <w:start w:val="1"/>
      <w:numFmt w:val="bullet"/>
      <w:lvlText w:val=""/>
      <w:lvlJc w:val="left"/>
      <w:pPr>
        <w:ind w:left="1800" w:hanging="360"/>
      </w:pPr>
      <w:rPr>
        <w:rFonts w:ascii="Wingdings" w:hAnsi="Wingdings" w:hint="default"/>
      </w:rPr>
    </w:lvl>
    <w:lvl w:ilvl="3" w:tplc="14EA9C70" w:tentative="1">
      <w:start w:val="1"/>
      <w:numFmt w:val="bullet"/>
      <w:lvlText w:val=""/>
      <w:lvlJc w:val="left"/>
      <w:pPr>
        <w:ind w:left="2520" w:hanging="360"/>
      </w:pPr>
      <w:rPr>
        <w:rFonts w:ascii="Symbol" w:hAnsi="Symbol" w:hint="default"/>
      </w:rPr>
    </w:lvl>
    <w:lvl w:ilvl="4" w:tplc="FC6AF2C6" w:tentative="1">
      <w:start w:val="1"/>
      <w:numFmt w:val="bullet"/>
      <w:lvlText w:val="o"/>
      <w:lvlJc w:val="left"/>
      <w:pPr>
        <w:ind w:left="3240" w:hanging="360"/>
      </w:pPr>
      <w:rPr>
        <w:rFonts w:ascii="Courier New" w:hAnsi="Courier New" w:cs="Courier New" w:hint="default"/>
      </w:rPr>
    </w:lvl>
    <w:lvl w:ilvl="5" w:tplc="549C7768" w:tentative="1">
      <w:start w:val="1"/>
      <w:numFmt w:val="bullet"/>
      <w:lvlText w:val=""/>
      <w:lvlJc w:val="left"/>
      <w:pPr>
        <w:ind w:left="3960" w:hanging="360"/>
      </w:pPr>
      <w:rPr>
        <w:rFonts w:ascii="Wingdings" w:hAnsi="Wingdings" w:hint="default"/>
      </w:rPr>
    </w:lvl>
    <w:lvl w:ilvl="6" w:tplc="7484837C" w:tentative="1">
      <w:start w:val="1"/>
      <w:numFmt w:val="bullet"/>
      <w:lvlText w:val=""/>
      <w:lvlJc w:val="left"/>
      <w:pPr>
        <w:ind w:left="4680" w:hanging="360"/>
      </w:pPr>
      <w:rPr>
        <w:rFonts w:ascii="Symbol" w:hAnsi="Symbol" w:hint="default"/>
      </w:rPr>
    </w:lvl>
    <w:lvl w:ilvl="7" w:tplc="CDD624C8" w:tentative="1">
      <w:start w:val="1"/>
      <w:numFmt w:val="bullet"/>
      <w:lvlText w:val="o"/>
      <w:lvlJc w:val="left"/>
      <w:pPr>
        <w:ind w:left="5400" w:hanging="360"/>
      </w:pPr>
      <w:rPr>
        <w:rFonts w:ascii="Courier New" w:hAnsi="Courier New" w:cs="Courier New" w:hint="default"/>
      </w:rPr>
    </w:lvl>
    <w:lvl w:ilvl="8" w:tplc="85849652" w:tentative="1">
      <w:start w:val="1"/>
      <w:numFmt w:val="bullet"/>
      <w:lvlText w:val=""/>
      <w:lvlJc w:val="left"/>
      <w:pPr>
        <w:ind w:left="6120" w:hanging="360"/>
      </w:pPr>
      <w:rPr>
        <w:rFonts w:ascii="Wingdings" w:hAnsi="Wingdings" w:hint="default"/>
      </w:rPr>
    </w:lvl>
  </w:abstractNum>
  <w:abstractNum w:abstractNumId="32" w15:restartNumberingAfterBreak="0">
    <w:nsid w:val="6D9F4AAD"/>
    <w:multiLevelType w:val="multilevel"/>
    <w:tmpl w:val="0A04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097F2F"/>
    <w:multiLevelType w:val="hybridMultilevel"/>
    <w:tmpl w:val="4DA07134"/>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713A20C8"/>
    <w:multiLevelType w:val="multilevel"/>
    <w:tmpl w:val="8FBE0AEE"/>
    <w:styleLink w:val="BulletList0"/>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3107305"/>
    <w:multiLevelType w:val="multilevel"/>
    <w:tmpl w:val="79262C7A"/>
    <w:styleLink w:val="BulletsList"/>
    <w:lvl w:ilvl="0">
      <w:start w:val="1"/>
      <w:numFmt w:val="bullet"/>
      <w:pStyle w:val="NumberedList1"/>
      <w:lvlText w:val=""/>
      <w:lvlJc w:val="left"/>
      <w:pPr>
        <w:ind w:left="284" w:hanging="284"/>
      </w:pPr>
      <w:rPr>
        <w:rFonts w:ascii="Symbol" w:hAnsi="Symbol" w:hint="default"/>
      </w:rPr>
    </w:lvl>
    <w:lvl w:ilvl="1">
      <w:start w:val="1"/>
      <w:numFmt w:val="bullet"/>
      <w:pStyle w:val="NumberedList2"/>
      <w:lvlText w:val="–"/>
      <w:lvlJc w:val="left"/>
      <w:pPr>
        <w:ind w:left="568" w:hanging="284"/>
      </w:pPr>
      <w:rPr>
        <w:rFonts w:ascii="Arial" w:hAnsi="Arial" w:hint="default"/>
      </w:rPr>
    </w:lvl>
    <w:lvl w:ilvl="2">
      <w:start w:val="1"/>
      <w:numFmt w:val="bullet"/>
      <w:pStyle w:val="NumberedList3"/>
      <w:lvlText w:val="»"/>
      <w:lvlJc w:val="left"/>
      <w:pPr>
        <w:ind w:left="852" w:hanging="284"/>
      </w:pPr>
      <w:rPr>
        <w:rFonts w:ascii="Arial" w:hAnsi="Arial"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left"/>
      <w:pPr>
        <w:ind w:left="1704" w:hanging="284"/>
      </w:pPr>
      <w:rPr>
        <w:rFonts w:cs="Times New Roman" w:hint="default"/>
      </w:rPr>
    </w:lvl>
    <w:lvl w:ilvl="6">
      <w:start w:val="1"/>
      <w:numFmt w:val="decimal"/>
      <w:lvlText w:val="%7."/>
      <w:lvlJc w:val="left"/>
      <w:pPr>
        <w:ind w:left="1988" w:hanging="284"/>
      </w:pPr>
      <w:rPr>
        <w:rFonts w:cs="Times New Roman" w:hint="default"/>
      </w:rPr>
    </w:lvl>
    <w:lvl w:ilvl="7">
      <w:start w:val="1"/>
      <w:numFmt w:val="lowerLetter"/>
      <w:lvlText w:val="%8."/>
      <w:lvlJc w:val="left"/>
      <w:pPr>
        <w:ind w:left="2272" w:hanging="284"/>
      </w:pPr>
      <w:rPr>
        <w:rFonts w:cs="Times New Roman" w:hint="default"/>
      </w:rPr>
    </w:lvl>
    <w:lvl w:ilvl="8">
      <w:start w:val="1"/>
      <w:numFmt w:val="lowerRoman"/>
      <w:lvlText w:val="%9."/>
      <w:lvlJc w:val="left"/>
      <w:pPr>
        <w:ind w:left="2556" w:hanging="284"/>
      </w:pPr>
      <w:rPr>
        <w:rFonts w:cs="Times New Roman" w:hint="default"/>
      </w:rPr>
    </w:lvl>
  </w:abstractNum>
  <w:abstractNum w:abstractNumId="36" w15:restartNumberingAfterBreak="0">
    <w:nsid w:val="78A82968"/>
    <w:multiLevelType w:val="multilevel"/>
    <w:tmpl w:val="807E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3E5C8B"/>
    <w:multiLevelType w:val="hybridMultilevel"/>
    <w:tmpl w:val="0BBA5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A4D21D7"/>
    <w:multiLevelType w:val="hybridMultilevel"/>
    <w:tmpl w:val="FD985030"/>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39" w15:restartNumberingAfterBreak="0">
    <w:nsid w:val="7D7C4A8C"/>
    <w:multiLevelType w:val="multilevel"/>
    <w:tmpl w:val="28A0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34"/>
  </w:num>
  <w:num w:numId="4">
    <w:abstractNumId w:val="35"/>
  </w:num>
  <w:num w:numId="5">
    <w:abstractNumId w:val="2"/>
  </w:num>
  <w:num w:numId="6">
    <w:abstractNumId w:val="13"/>
  </w:num>
  <w:num w:numId="7">
    <w:abstractNumId w:val="27"/>
  </w:num>
  <w:num w:numId="8">
    <w:abstractNumId w:val="30"/>
  </w:num>
  <w:num w:numId="9">
    <w:abstractNumId w:val="6"/>
  </w:num>
  <w:num w:numId="10">
    <w:abstractNumId w:val="11"/>
  </w:num>
  <w:num w:numId="11">
    <w:abstractNumId w:val="25"/>
  </w:num>
  <w:num w:numId="12">
    <w:abstractNumId w:val="26"/>
  </w:num>
  <w:num w:numId="13">
    <w:abstractNumId w:val="19"/>
  </w:num>
  <w:num w:numId="14">
    <w:abstractNumId w:val="37"/>
  </w:num>
  <w:num w:numId="15">
    <w:abstractNumId w:val="33"/>
  </w:num>
  <w:num w:numId="16">
    <w:abstractNumId w:val="4"/>
  </w:num>
  <w:num w:numId="17">
    <w:abstractNumId w:val="39"/>
  </w:num>
  <w:num w:numId="18">
    <w:abstractNumId w:val="7"/>
  </w:num>
  <w:num w:numId="19">
    <w:abstractNumId w:val="24"/>
  </w:num>
  <w:num w:numId="20">
    <w:abstractNumId w:val="1"/>
  </w:num>
  <w:num w:numId="21">
    <w:abstractNumId w:val="9"/>
  </w:num>
  <w:num w:numId="22">
    <w:abstractNumId w:val="16"/>
  </w:num>
  <w:num w:numId="23">
    <w:abstractNumId w:val="18"/>
  </w:num>
  <w:num w:numId="24">
    <w:abstractNumId w:val="32"/>
  </w:num>
  <w:num w:numId="25">
    <w:abstractNumId w:val="20"/>
  </w:num>
  <w:num w:numId="26">
    <w:abstractNumId w:val="8"/>
  </w:num>
  <w:num w:numId="27">
    <w:abstractNumId w:val="5"/>
  </w:num>
  <w:num w:numId="28">
    <w:abstractNumId w:val="36"/>
  </w:num>
  <w:num w:numId="29">
    <w:abstractNumId w:val="12"/>
  </w:num>
  <w:num w:numId="30">
    <w:abstractNumId w:val="23"/>
  </w:num>
  <w:num w:numId="31">
    <w:abstractNumId w:val="22"/>
  </w:num>
  <w:num w:numId="32">
    <w:abstractNumId w:val="14"/>
  </w:num>
  <w:num w:numId="33">
    <w:abstractNumId w:val="3"/>
  </w:num>
  <w:num w:numId="34">
    <w:abstractNumId w:val="31"/>
  </w:num>
  <w:num w:numId="35">
    <w:abstractNumId w:val="17"/>
  </w:num>
  <w:num w:numId="36">
    <w:abstractNumId w:val="38"/>
  </w:num>
  <w:num w:numId="37">
    <w:abstractNumId w:val="28"/>
  </w:num>
  <w:num w:numId="38">
    <w:abstractNumId w:val="21"/>
  </w:num>
  <w:num w:numId="39">
    <w:abstractNumId w:val="29"/>
  </w:num>
  <w:num w:numId="40">
    <w:abstractNumId w:val="10"/>
  </w:num>
  <w:num w:numId="4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A22D63"/>
    <w:rsid w:val="00001E0D"/>
    <w:rsid w:val="00002721"/>
    <w:rsid w:val="00002859"/>
    <w:rsid w:val="00007F45"/>
    <w:rsid w:val="00011ACB"/>
    <w:rsid w:val="00013078"/>
    <w:rsid w:val="00013144"/>
    <w:rsid w:val="00014319"/>
    <w:rsid w:val="00015B2B"/>
    <w:rsid w:val="00020229"/>
    <w:rsid w:val="00021C3A"/>
    <w:rsid w:val="000243BF"/>
    <w:rsid w:val="00024E24"/>
    <w:rsid w:val="00025633"/>
    <w:rsid w:val="00026769"/>
    <w:rsid w:val="00032931"/>
    <w:rsid w:val="000340EC"/>
    <w:rsid w:val="00034EAA"/>
    <w:rsid w:val="00036297"/>
    <w:rsid w:val="000400CD"/>
    <w:rsid w:val="00040945"/>
    <w:rsid w:val="00040D2A"/>
    <w:rsid w:val="000417F7"/>
    <w:rsid w:val="000427E8"/>
    <w:rsid w:val="00051B77"/>
    <w:rsid w:val="000606AB"/>
    <w:rsid w:val="000627E4"/>
    <w:rsid w:val="00063DB9"/>
    <w:rsid w:val="00065640"/>
    <w:rsid w:val="00070E93"/>
    <w:rsid w:val="0007112F"/>
    <w:rsid w:val="000724E9"/>
    <w:rsid w:val="00076C96"/>
    <w:rsid w:val="000861A6"/>
    <w:rsid w:val="00086D3C"/>
    <w:rsid w:val="0009005F"/>
    <w:rsid w:val="00090C69"/>
    <w:rsid w:val="00095300"/>
    <w:rsid w:val="00096842"/>
    <w:rsid w:val="00096B15"/>
    <w:rsid w:val="000A192D"/>
    <w:rsid w:val="000A40C3"/>
    <w:rsid w:val="000A74C1"/>
    <w:rsid w:val="000A76AF"/>
    <w:rsid w:val="000B30E8"/>
    <w:rsid w:val="000B476D"/>
    <w:rsid w:val="000B60A5"/>
    <w:rsid w:val="000C3F51"/>
    <w:rsid w:val="000C5950"/>
    <w:rsid w:val="000D1EF1"/>
    <w:rsid w:val="000D78A6"/>
    <w:rsid w:val="000D7BFF"/>
    <w:rsid w:val="000E2C91"/>
    <w:rsid w:val="000E6535"/>
    <w:rsid w:val="000E7E7B"/>
    <w:rsid w:val="000F3BA2"/>
    <w:rsid w:val="000F759E"/>
    <w:rsid w:val="00110134"/>
    <w:rsid w:val="00112D17"/>
    <w:rsid w:val="00113A2C"/>
    <w:rsid w:val="0011408E"/>
    <w:rsid w:val="00114D5D"/>
    <w:rsid w:val="00116E9A"/>
    <w:rsid w:val="001175BF"/>
    <w:rsid w:val="001177FF"/>
    <w:rsid w:val="001239D2"/>
    <w:rsid w:val="001263B5"/>
    <w:rsid w:val="00126F14"/>
    <w:rsid w:val="00130923"/>
    <w:rsid w:val="00131AC5"/>
    <w:rsid w:val="00132780"/>
    <w:rsid w:val="00136864"/>
    <w:rsid w:val="001413E4"/>
    <w:rsid w:val="001414F3"/>
    <w:rsid w:val="00141854"/>
    <w:rsid w:val="00142B15"/>
    <w:rsid w:val="001434B9"/>
    <w:rsid w:val="00143FCD"/>
    <w:rsid w:val="001455E8"/>
    <w:rsid w:val="00147F99"/>
    <w:rsid w:val="001516EA"/>
    <w:rsid w:val="001552C1"/>
    <w:rsid w:val="001577E1"/>
    <w:rsid w:val="00162093"/>
    <w:rsid w:val="00163688"/>
    <w:rsid w:val="00165745"/>
    <w:rsid w:val="00167A05"/>
    <w:rsid w:val="001712F7"/>
    <w:rsid w:val="00173B2F"/>
    <w:rsid w:val="001740AA"/>
    <w:rsid w:val="00175D6C"/>
    <w:rsid w:val="0018065F"/>
    <w:rsid w:val="00184879"/>
    <w:rsid w:val="0019124B"/>
    <w:rsid w:val="00191B7E"/>
    <w:rsid w:val="001922CF"/>
    <w:rsid w:val="0019262A"/>
    <w:rsid w:val="001926B0"/>
    <w:rsid w:val="001A0B9B"/>
    <w:rsid w:val="001A26D6"/>
    <w:rsid w:val="001A276E"/>
    <w:rsid w:val="001A39ED"/>
    <w:rsid w:val="001A4293"/>
    <w:rsid w:val="001A4B57"/>
    <w:rsid w:val="001A5CC3"/>
    <w:rsid w:val="001A5F5D"/>
    <w:rsid w:val="001A6B37"/>
    <w:rsid w:val="001A7099"/>
    <w:rsid w:val="001B028E"/>
    <w:rsid w:val="001B0BD3"/>
    <w:rsid w:val="001B3FE0"/>
    <w:rsid w:val="001B62C7"/>
    <w:rsid w:val="001B6467"/>
    <w:rsid w:val="001C7BC2"/>
    <w:rsid w:val="001D0437"/>
    <w:rsid w:val="001D072C"/>
    <w:rsid w:val="001D6F06"/>
    <w:rsid w:val="001E6718"/>
    <w:rsid w:val="001F1876"/>
    <w:rsid w:val="001F1C07"/>
    <w:rsid w:val="001F4219"/>
    <w:rsid w:val="001F54E8"/>
    <w:rsid w:val="001F5A76"/>
    <w:rsid w:val="00200422"/>
    <w:rsid w:val="00202B4A"/>
    <w:rsid w:val="00213407"/>
    <w:rsid w:val="00217015"/>
    <w:rsid w:val="0021740B"/>
    <w:rsid w:val="00217DE6"/>
    <w:rsid w:val="00220718"/>
    <w:rsid w:val="00223EB1"/>
    <w:rsid w:val="002278CB"/>
    <w:rsid w:val="00227CEE"/>
    <w:rsid w:val="00230E94"/>
    <w:rsid w:val="00232C1C"/>
    <w:rsid w:val="002336BF"/>
    <w:rsid w:val="00235EBD"/>
    <w:rsid w:val="00236917"/>
    <w:rsid w:val="00237DD6"/>
    <w:rsid w:val="00240EF8"/>
    <w:rsid w:val="00241A78"/>
    <w:rsid w:val="00243208"/>
    <w:rsid w:val="00243643"/>
    <w:rsid w:val="00243935"/>
    <w:rsid w:val="00243D6B"/>
    <w:rsid w:val="00250FDC"/>
    <w:rsid w:val="00255BB5"/>
    <w:rsid w:val="002577C5"/>
    <w:rsid w:val="00261D0A"/>
    <w:rsid w:val="00261DF7"/>
    <w:rsid w:val="00271285"/>
    <w:rsid w:val="0027521C"/>
    <w:rsid w:val="00276581"/>
    <w:rsid w:val="00276C3D"/>
    <w:rsid w:val="00276DF0"/>
    <w:rsid w:val="00277ED6"/>
    <w:rsid w:val="00280438"/>
    <w:rsid w:val="00282064"/>
    <w:rsid w:val="00282DD7"/>
    <w:rsid w:val="00283025"/>
    <w:rsid w:val="0028648C"/>
    <w:rsid w:val="002907E1"/>
    <w:rsid w:val="00293F82"/>
    <w:rsid w:val="00294FB9"/>
    <w:rsid w:val="002954ED"/>
    <w:rsid w:val="00295A98"/>
    <w:rsid w:val="002974E9"/>
    <w:rsid w:val="002A4384"/>
    <w:rsid w:val="002A50D6"/>
    <w:rsid w:val="002A7B23"/>
    <w:rsid w:val="002B06E6"/>
    <w:rsid w:val="002B1329"/>
    <w:rsid w:val="002B176E"/>
    <w:rsid w:val="002B6926"/>
    <w:rsid w:val="002B75C6"/>
    <w:rsid w:val="002C0873"/>
    <w:rsid w:val="002C0898"/>
    <w:rsid w:val="002C416B"/>
    <w:rsid w:val="002C63B3"/>
    <w:rsid w:val="002C6835"/>
    <w:rsid w:val="002C6E71"/>
    <w:rsid w:val="002D0B29"/>
    <w:rsid w:val="002D0CBC"/>
    <w:rsid w:val="002D1D61"/>
    <w:rsid w:val="002D271F"/>
    <w:rsid w:val="002D2D0C"/>
    <w:rsid w:val="002D45C9"/>
    <w:rsid w:val="002D6386"/>
    <w:rsid w:val="002E387D"/>
    <w:rsid w:val="002E5FE5"/>
    <w:rsid w:val="002E6CA9"/>
    <w:rsid w:val="002F0AAB"/>
    <w:rsid w:val="002F2250"/>
    <w:rsid w:val="002F2C48"/>
    <w:rsid w:val="002F6526"/>
    <w:rsid w:val="00300DCF"/>
    <w:rsid w:val="00302514"/>
    <w:rsid w:val="00305B35"/>
    <w:rsid w:val="0030649D"/>
    <w:rsid w:val="003105DB"/>
    <w:rsid w:val="00311C33"/>
    <w:rsid w:val="0031475C"/>
    <w:rsid w:val="00314B44"/>
    <w:rsid w:val="003166C5"/>
    <w:rsid w:val="00316B20"/>
    <w:rsid w:val="003216D2"/>
    <w:rsid w:val="00322CE3"/>
    <w:rsid w:val="0032429E"/>
    <w:rsid w:val="003242B9"/>
    <w:rsid w:val="0032561E"/>
    <w:rsid w:val="003274C8"/>
    <w:rsid w:val="00327BC1"/>
    <w:rsid w:val="00332F07"/>
    <w:rsid w:val="003368C7"/>
    <w:rsid w:val="00337CB1"/>
    <w:rsid w:val="003422A3"/>
    <w:rsid w:val="00343109"/>
    <w:rsid w:val="00347821"/>
    <w:rsid w:val="00350A68"/>
    <w:rsid w:val="00350AB0"/>
    <w:rsid w:val="00351200"/>
    <w:rsid w:val="00351504"/>
    <w:rsid w:val="003575E7"/>
    <w:rsid w:val="003637DF"/>
    <w:rsid w:val="00363FCB"/>
    <w:rsid w:val="00365AC8"/>
    <w:rsid w:val="00366E43"/>
    <w:rsid w:val="003677B4"/>
    <w:rsid w:val="00367C67"/>
    <w:rsid w:val="003717F4"/>
    <w:rsid w:val="003805D5"/>
    <w:rsid w:val="003821CF"/>
    <w:rsid w:val="00382C24"/>
    <w:rsid w:val="00383EB4"/>
    <w:rsid w:val="00385982"/>
    <w:rsid w:val="00391058"/>
    <w:rsid w:val="003A0D5B"/>
    <w:rsid w:val="003A2994"/>
    <w:rsid w:val="003A5D63"/>
    <w:rsid w:val="003A702E"/>
    <w:rsid w:val="003A78F0"/>
    <w:rsid w:val="003A7E5C"/>
    <w:rsid w:val="003B08E7"/>
    <w:rsid w:val="003B15B4"/>
    <w:rsid w:val="003B1F4F"/>
    <w:rsid w:val="003B43A4"/>
    <w:rsid w:val="003B4C3B"/>
    <w:rsid w:val="003B4D81"/>
    <w:rsid w:val="003B4F16"/>
    <w:rsid w:val="003C328D"/>
    <w:rsid w:val="003C328F"/>
    <w:rsid w:val="003C3880"/>
    <w:rsid w:val="003C47D0"/>
    <w:rsid w:val="003C4CD7"/>
    <w:rsid w:val="003D2045"/>
    <w:rsid w:val="003D38B4"/>
    <w:rsid w:val="003D67FC"/>
    <w:rsid w:val="003D7D76"/>
    <w:rsid w:val="003E06B5"/>
    <w:rsid w:val="003E1EEF"/>
    <w:rsid w:val="003E2C95"/>
    <w:rsid w:val="003E7630"/>
    <w:rsid w:val="003F0D18"/>
    <w:rsid w:val="003F3261"/>
    <w:rsid w:val="003F3971"/>
    <w:rsid w:val="00404030"/>
    <w:rsid w:val="00406E5A"/>
    <w:rsid w:val="00406E6C"/>
    <w:rsid w:val="00407D90"/>
    <w:rsid w:val="004155F1"/>
    <w:rsid w:val="004168B1"/>
    <w:rsid w:val="004175DB"/>
    <w:rsid w:val="00422F17"/>
    <w:rsid w:val="004269F9"/>
    <w:rsid w:val="00430EB4"/>
    <w:rsid w:val="00432136"/>
    <w:rsid w:val="00433456"/>
    <w:rsid w:val="00433791"/>
    <w:rsid w:val="00434754"/>
    <w:rsid w:val="00435593"/>
    <w:rsid w:val="00435B7B"/>
    <w:rsid w:val="00436ECA"/>
    <w:rsid w:val="00443921"/>
    <w:rsid w:val="004479D7"/>
    <w:rsid w:val="0045039B"/>
    <w:rsid w:val="00452B89"/>
    <w:rsid w:val="004538D4"/>
    <w:rsid w:val="00455B34"/>
    <w:rsid w:val="004604E3"/>
    <w:rsid w:val="00461F30"/>
    <w:rsid w:val="00462BFE"/>
    <w:rsid w:val="00463167"/>
    <w:rsid w:val="00465AFB"/>
    <w:rsid w:val="00466412"/>
    <w:rsid w:val="00466C4D"/>
    <w:rsid w:val="004675D4"/>
    <w:rsid w:val="004704D5"/>
    <w:rsid w:val="00473A7D"/>
    <w:rsid w:val="00476B9E"/>
    <w:rsid w:val="004826B3"/>
    <w:rsid w:val="004832E5"/>
    <w:rsid w:val="00487422"/>
    <w:rsid w:val="00487583"/>
    <w:rsid w:val="0048762C"/>
    <w:rsid w:val="00491C0B"/>
    <w:rsid w:val="00493A3A"/>
    <w:rsid w:val="004952C7"/>
    <w:rsid w:val="004957FA"/>
    <w:rsid w:val="00497D73"/>
    <w:rsid w:val="004A1B60"/>
    <w:rsid w:val="004A4899"/>
    <w:rsid w:val="004A6084"/>
    <w:rsid w:val="004A6552"/>
    <w:rsid w:val="004B09D3"/>
    <w:rsid w:val="004B256F"/>
    <w:rsid w:val="004B48DD"/>
    <w:rsid w:val="004B52A5"/>
    <w:rsid w:val="004B6275"/>
    <w:rsid w:val="004B77D6"/>
    <w:rsid w:val="004C143C"/>
    <w:rsid w:val="004C3042"/>
    <w:rsid w:val="004C352D"/>
    <w:rsid w:val="004C3B49"/>
    <w:rsid w:val="004C4645"/>
    <w:rsid w:val="004C4D39"/>
    <w:rsid w:val="004D0150"/>
    <w:rsid w:val="004D5946"/>
    <w:rsid w:val="004E25BA"/>
    <w:rsid w:val="004F0464"/>
    <w:rsid w:val="004F059C"/>
    <w:rsid w:val="004F07D9"/>
    <w:rsid w:val="004F4163"/>
    <w:rsid w:val="004F5826"/>
    <w:rsid w:val="004F7AE0"/>
    <w:rsid w:val="004F7C55"/>
    <w:rsid w:val="00501FC9"/>
    <w:rsid w:val="005033B4"/>
    <w:rsid w:val="0050514B"/>
    <w:rsid w:val="00506089"/>
    <w:rsid w:val="00507018"/>
    <w:rsid w:val="00511366"/>
    <w:rsid w:val="005113B6"/>
    <w:rsid w:val="005122A4"/>
    <w:rsid w:val="00513339"/>
    <w:rsid w:val="00513B82"/>
    <w:rsid w:val="0051455E"/>
    <w:rsid w:val="00520E27"/>
    <w:rsid w:val="00521DFF"/>
    <w:rsid w:val="00522D4B"/>
    <w:rsid w:val="00523DD3"/>
    <w:rsid w:val="005243A5"/>
    <w:rsid w:val="005253F5"/>
    <w:rsid w:val="00531817"/>
    <w:rsid w:val="00533E86"/>
    <w:rsid w:val="00535679"/>
    <w:rsid w:val="00540435"/>
    <w:rsid w:val="00540BD8"/>
    <w:rsid w:val="0054343C"/>
    <w:rsid w:val="005446DA"/>
    <w:rsid w:val="00547942"/>
    <w:rsid w:val="00550AD8"/>
    <w:rsid w:val="0055216E"/>
    <w:rsid w:val="005561F4"/>
    <w:rsid w:val="00557E90"/>
    <w:rsid w:val="00560CA0"/>
    <w:rsid w:val="005624F3"/>
    <w:rsid w:val="00562BA0"/>
    <w:rsid w:val="005640F6"/>
    <w:rsid w:val="005653B4"/>
    <w:rsid w:val="005735B5"/>
    <w:rsid w:val="005811EF"/>
    <w:rsid w:val="0058359D"/>
    <w:rsid w:val="00585625"/>
    <w:rsid w:val="0058718F"/>
    <w:rsid w:val="0059428A"/>
    <w:rsid w:val="005945FC"/>
    <w:rsid w:val="00594806"/>
    <w:rsid w:val="0059547F"/>
    <w:rsid w:val="00595ED1"/>
    <w:rsid w:val="00595F1A"/>
    <w:rsid w:val="00596EBE"/>
    <w:rsid w:val="005975FC"/>
    <w:rsid w:val="005A1D0D"/>
    <w:rsid w:val="005A3A75"/>
    <w:rsid w:val="005A4A58"/>
    <w:rsid w:val="005A6A3F"/>
    <w:rsid w:val="005A7F97"/>
    <w:rsid w:val="005B0878"/>
    <w:rsid w:val="005B1382"/>
    <w:rsid w:val="005B3649"/>
    <w:rsid w:val="005B3952"/>
    <w:rsid w:val="005B5D9D"/>
    <w:rsid w:val="005B6334"/>
    <w:rsid w:val="005B6C43"/>
    <w:rsid w:val="005B7068"/>
    <w:rsid w:val="005B7C0B"/>
    <w:rsid w:val="005C0F62"/>
    <w:rsid w:val="005C15C0"/>
    <w:rsid w:val="005C19DF"/>
    <w:rsid w:val="005C1D15"/>
    <w:rsid w:val="005C292D"/>
    <w:rsid w:val="005C2B16"/>
    <w:rsid w:val="005C2DF0"/>
    <w:rsid w:val="005C49AE"/>
    <w:rsid w:val="005C5192"/>
    <w:rsid w:val="005D0D78"/>
    <w:rsid w:val="005D0F34"/>
    <w:rsid w:val="005D15DD"/>
    <w:rsid w:val="005D1EAF"/>
    <w:rsid w:val="005D3837"/>
    <w:rsid w:val="005D3B8B"/>
    <w:rsid w:val="005D3B92"/>
    <w:rsid w:val="005D7788"/>
    <w:rsid w:val="005E1673"/>
    <w:rsid w:val="005E4841"/>
    <w:rsid w:val="005E4B2F"/>
    <w:rsid w:val="005E5AD3"/>
    <w:rsid w:val="005F1BFF"/>
    <w:rsid w:val="005F1DF2"/>
    <w:rsid w:val="005F3334"/>
    <w:rsid w:val="005F3D97"/>
    <w:rsid w:val="005F4C47"/>
    <w:rsid w:val="005F6E23"/>
    <w:rsid w:val="00600382"/>
    <w:rsid w:val="00600D3E"/>
    <w:rsid w:val="00600F85"/>
    <w:rsid w:val="00601888"/>
    <w:rsid w:val="00604B36"/>
    <w:rsid w:val="006067B8"/>
    <w:rsid w:val="00610654"/>
    <w:rsid w:val="00610A98"/>
    <w:rsid w:val="00611949"/>
    <w:rsid w:val="006124B3"/>
    <w:rsid w:val="00613FC0"/>
    <w:rsid w:val="006143DC"/>
    <w:rsid w:val="006168A2"/>
    <w:rsid w:val="006172EB"/>
    <w:rsid w:val="006174F2"/>
    <w:rsid w:val="00623775"/>
    <w:rsid w:val="00624D0D"/>
    <w:rsid w:val="0062713A"/>
    <w:rsid w:val="006318B9"/>
    <w:rsid w:val="00632116"/>
    <w:rsid w:val="006409E1"/>
    <w:rsid w:val="00641054"/>
    <w:rsid w:val="00643BA2"/>
    <w:rsid w:val="0064709C"/>
    <w:rsid w:val="00650C5B"/>
    <w:rsid w:val="006533B7"/>
    <w:rsid w:val="00656145"/>
    <w:rsid w:val="00656D40"/>
    <w:rsid w:val="006609F8"/>
    <w:rsid w:val="00661702"/>
    <w:rsid w:val="006619CD"/>
    <w:rsid w:val="00662E4E"/>
    <w:rsid w:val="00663E46"/>
    <w:rsid w:val="0066551C"/>
    <w:rsid w:val="00666C8B"/>
    <w:rsid w:val="00666E6A"/>
    <w:rsid w:val="0067026C"/>
    <w:rsid w:val="006759BE"/>
    <w:rsid w:val="00676A00"/>
    <w:rsid w:val="00681DEC"/>
    <w:rsid w:val="00683E5E"/>
    <w:rsid w:val="00684D25"/>
    <w:rsid w:val="00686131"/>
    <w:rsid w:val="00686C2A"/>
    <w:rsid w:val="006909EA"/>
    <w:rsid w:val="00690EFD"/>
    <w:rsid w:val="006920E0"/>
    <w:rsid w:val="00692776"/>
    <w:rsid w:val="00693230"/>
    <w:rsid w:val="006939C3"/>
    <w:rsid w:val="006966DE"/>
    <w:rsid w:val="006974AB"/>
    <w:rsid w:val="006A0B8E"/>
    <w:rsid w:val="006A4F01"/>
    <w:rsid w:val="006B0016"/>
    <w:rsid w:val="006B11FD"/>
    <w:rsid w:val="006B29C0"/>
    <w:rsid w:val="006B31E2"/>
    <w:rsid w:val="006B3AF1"/>
    <w:rsid w:val="006C13E7"/>
    <w:rsid w:val="006C5C69"/>
    <w:rsid w:val="006D52E0"/>
    <w:rsid w:val="006E07A5"/>
    <w:rsid w:val="006E1C85"/>
    <w:rsid w:val="006E1D9E"/>
    <w:rsid w:val="006E2D49"/>
    <w:rsid w:val="006E387E"/>
    <w:rsid w:val="006E5986"/>
    <w:rsid w:val="006E670D"/>
    <w:rsid w:val="006E7121"/>
    <w:rsid w:val="006E7B8A"/>
    <w:rsid w:val="006F423D"/>
    <w:rsid w:val="006F43C7"/>
    <w:rsid w:val="006F54E4"/>
    <w:rsid w:val="00700169"/>
    <w:rsid w:val="00702101"/>
    <w:rsid w:val="007026D2"/>
    <w:rsid w:val="00703309"/>
    <w:rsid w:val="00704040"/>
    <w:rsid w:val="007068F3"/>
    <w:rsid w:val="00707805"/>
    <w:rsid w:val="00707DEE"/>
    <w:rsid w:val="007111F3"/>
    <w:rsid w:val="0071294C"/>
    <w:rsid w:val="00714F1B"/>
    <w:rsid w:val="00716507"/>
    <w:rsid w:val="007225BF"/>
    <w:rsid w:val="007234FF"/>
    <w:rsid w:val="00725195"/>
    <w:rsid w:val="00725904"/>
    <w:rsid w:val="00727A01"/>
    <w:rsid w:val="00731FFC"/>
    <w:rsid w:val="00732BCC"/>
    <w:rsid w:val="007333EF"/>
    <w:rsid w:val="00741E7C"/>
    <w:rsid w:val="007468FC"/>
    <w:rsid w:val="00747A53"/>
    <w:rsid w:val="00750066"/>
    <w:rsid w:val="00750501"/>
    <w:rsid w:val="00756759"/>
    <w:rsid w:val="0075729F"/>
    <w:rsid w:val="0076706F"/>
    <w:rsid w:val="00775186"/>
    <w:rsid w:val="00776518"/>
    <w:rsid w:val="00783188"/>
    <w:rsid w:val="00783DF9"/>
    <w:rsid w:val="007848F0"/>
    <w:rsid w:val="00791909"/>
    <w:rsid w:val="00792CA3"/>
    <w:rsid w:val="0079304A"/>
    <w:rsid w:val="00793864"/>
    <w:rsid w:val="00797B02"/>
    <w:rsid w:val="007A0D8C"/>
    <w:rsid w:val="007A474C"/>
    <w:rsid w:val="007A5222"/>
    <w:rsid w:val="007B0777"/>
    <w:rsid w:val="007B0985"/>
    <w:rsid w:val="007B19BA"/>
    <w:rsid w:val="007B23A5"/>
    <w:rsid w:val="007B2FDD"/>
    <w:rsid w:val="007B399D"/>
    <w:rsid w:val="007B43DA"/>
    <w:rsid w:val="007B7246"/>
    <w:rsid w:val="007C0A6B"/>
    <w:rsid w:val="007C362B"/>
    <w:rsid w:val="007C7538"/>
    <w:rsid w:val="007C7715"/>
    <w:rsid w:val="007D0984"/>
    <w:rsid w:val="007D28CE"/>
    <w:rsid w:val="007D422F"/>
    <w:rsid w:val="007D58FB"/>
    <w:rsid w:val="007D61CA"/>
    <w:rsid w:val="007D6668"/>
    <w:rsid w:val="007D723A"/>
    <w:rsid w:val="007E1D35"/>
    <w:rsid w:val="007F018F"/>
    <w:rsid w:val="007F1EC7"/>
    <w:rsid w:val="007F75BB"/>
    <w:rsid w:val="00800A1E"/>
    <w:rsid w:val="0080180B"/>
    <w:rsid w:val="00803F6D"/>
    <w:rsid w:val="00804427"/>
    <w:rsid w:val="00805850"/>
    <w:rsid w:val="0080760F"/>
    <w:rsid w:val="00807995"/>
    <w:rsid w:val="0081375A"/>
    <w:rsid w:val="008137F6"/>
    <w:rsid w:val="00813D44"/>
    <w:rsid w:val="00814524"/>
    <w:rsid w:val="00814EF1"/>
    <w:rsid w:val="008154D0"/>
    <w:rsid w:val="00816A85"/>
    <w:rsid w:val="00817A8E"/>
    <w:rsid w:val="00821313"/>
    <w:rsid w:val="00824BFE"/>
    <w:rsid w:val="0082728A"/>
    <w:rsid w:val="00834631"/>
    <w:rsid w:val="0083468A"/>
    <w:rsid w:val="00835E36"/>
    <w:rsid w:val="00836940"/>
    <w:rsid w:val="008370BC"/>
    <w:rsid w:val="00840BDE"/>
    <w:rsid w:val="00842466"/>
    <w:rsid w:val="00842D43"/>
    <w:rsid w:val="00843EF3"/>
    <w:rsid w:val="00846C23"/>
    <w:rsid w:val="008503AB"/>
    <w:rsid w:val="00853413"/>
    <w:rsid w:val="0085632B"/>
    <w:rsid w:val="00856D1C"/>
    <w:rsid w:val="008644C3"/>
    <w:rsid w:val="008706FC"/>
    <w:rsid w:val="00871944"/>
    <w:rsid w:val="00874CA9"/>
    <w:rsid w:val="00876AC0"/>
    <w:rsid w:val="00881ED8"/>
    <w:rsid w:val="008837FA"/>
    <w:rsid w:val="00885259"/>
    <w:rsid w:val="00886574"/>
    <w:rsid w:val="00890965"/>
    <w:rsid w:val="00891710"/>
    <w:rsid w:val="00894562"/>
    <w:rsid w:val="008A04EF"/>
    <w:rsid w:val="008A1757"/>
    <w:rsid w:val="008A32CD"/>
    <w:rsid w:val="008B5B42"/>
    <w:rsid w:val="008B6568"/>
    <w:rsid w:val="008C05D0"/>
    <w:rsid w:val="008C3AB4"/>
    <w:rsid w:val="008C4F72"/>
    <w:rsid w:val="008C7D22"/>
    <w:rsid w:val="008D3835"/>
    <w:rsid w:val="008D6F99"/>
    <w:rsid w:val="008D7868"/>
    <w:rsid w:val="008E0262"/>
    <w:rsid w:val="008E0BBD"/>
    <w:rsid w:val="008E0BDE"/>
    <w:rsid w:val="008E15FB"/>
    <w:rsid w:val="008E4092"/>
    <w:rsid w:val="008E738D"/>
    <w:rsid w:val="008F359E"/>
    <w:rsid w:val="008F5385"/>
    <w:rsid w:val="00900939"/>
    <w:rsid w:val="00901470"/>
    <w:rsid w:val="00901F7D"/>
    <w:rsid w:val="00902236"/>
    <w:rsid w:val="00903408"/>
    <w:rsid w:val="0090626E"/>
    <w:rsid w:val="009116EA"/>
    <w:rsid w:val="0091223A"/>
    <w:rsid w:val="00916F77"/>
    <w:rsid w:val="00917A73"/>
    <w:rsid w:val="00920900"/>
    <w:rsid w:val="00922379"/>
    <w:rsid w:val="00923773"/>
    <w:rsid w:val="00923A39"/>
    <w:rsid w:val="00925E1D"/>
    <w:rsid w:val="00927CB5"/>
    <w:rsid w:val="00932691"/>
    <w:rsid w:val="00933671"/>
    <w:rsid w:val="00933F8D"/>
    <w:rsid w:val="00934CA8"/>
    <w:rsid w:val="0094000C"/>
    <w:rsid w:val="009404CB"/>
    <w:rsid w:val="0094071A"/>
    <w:rsid w:val="00941822"/>
    <w:rsid w:val="00942815"/>
    <w:rsid w:val="00942A3C"/>
    <w:rsid w:val="00947B54"/>
    <w:rsid w:val="00954F4D"/>
    <w:rsid w:val="00956435"/>
    <w:rsid w:val="0096319B"/>
    <w:rsid w:val="00964206"/>
    <w:rsid w:val="0096483F"/>
    <w:rsid w:val="00964F85"/>
    <w:rsid w:val="00972288"/>
    <w:rsid w:val="00972BF7"/>
    <w:rsid w:val="00972DD5"/>
    <w:rsid w:val="009767B1"/>
    <w:rsid w:val="00977E40"/>
    <w:rsid w:val="009806D3"/>
    <w:rsid w:val="00984879"/>
    <w:rsid w:val="00985632"/>
    <w:rsid w:val="00991B63"/>
    <w:rsid w:val="00994C00"/>
    <w:rsid w:val="009956B4"/>
    <w:rsid w:val="00997577"/>
    <w:rsid w:val="00997F65"/>
    <w:rsid w:val="009A0391"/>
    <w:rsid w:val="009A18CA"/>
    <w:rsid w:val="009A4042"/>
    <w:rsid w:val="009A5E50"/>
    <w:rsid w:val="009A6009"/>
    <w:rsid w:val="009A624E"/>
    <w:rsid w:val="009B102C"/>
    <w:rsid w:val="009B2428"/>
    <w:rsid w:val="009B5CB7"/>
    <w:rsid w:val="009B7F7F"/>
    <w:rsid w:val="009C034C"/>
    <w:rsid w:val="009C062E"/>
    <w:rsid w:val="009C567A"/>
    <w:rsid w:val="009C5738"/>
    <w:rsid w:val="009E09B2"/>
    <w:rsid w:val="009E0DFD"/>
    <w:rsid w:val="009E309B"/>
    <w:rsid w:val="009E4003"/>
    <w:rsid w:val="009E6F65"/>
    <w:rsid w:val="009F1E4D"/>
    <w:rsid w:val="009F340B"/>
    <w:rsid w:val="009F3DBC"/>
    <w:rsid w:val="009F4173"/>
    <w:rsid w:val="009F42EC"/>
    <w:rsid w:val="009F6DC6"/>
    <w:rsid w:val="009F76AA"/>
    <w:rsid w:val="00A00DC4"/>
    <w:rsid w:val="00A047D3"/>
    <w:rsid w:val="00A068C2"/>
    <w:rsid w:val="00A07922"/>
    <w:rsid w:val="00A12718"/>
    <w:rsid w:val="00A16FE6"/>
    <w:rsid w:val="00A2001E"/>
    <w:rsid w:val="00A21D3A"/>
    <w:rsid w:val="00A21FB0"/>
    <w:rsid w:val="00A22D63"/>
    <w:rsid w:val="00A2479E"/>
    <w:rsid w:val="00A252C8"/>
    <w:rsid w:val="00A279BD"/>
    <w:rsid w:val="00A310FE"/>
    <w:rsid w:val="00A31242"/>
    <w:rsid w:val="00A33E1C"/>
    <w:rsid w:val="00A3424E"/>
    <w:rsid w:val="00A37BAB"/>
    <w:rsid w:val="00A41694"/>
    <w:rsid w:val="00A416DC"/>
    <w:rsid w:val="00A41F5E"/>
    <w:rsid w:val="00A4349D"/>
    <w:rsid w:val="00A46578"/>
    <w:rsid w:val="00A50765"/>
    <w:rsid w:val="00A52530"/>
    <w:rsid w:val="00A53279"/>
    <w:rsid w:val="00A53D6A"/>
    <w:rsid w:val="00A551BF"/>
    <w:rsid w:val="00A57250"/>
    <w:rsid w:val="00A57CE8"/>
    <w:rsid w:val="00A57DD5"/>
    <w:rsid w:val="00A60341"/>
    <w:rsid w:val="00A66871"/>
    <w:rsid w:val="00A70524"/>
    <w:rsid w:val="00A73406"/>
    <w:rsid w:val="00A744B3"/>
    <w:rsid w:val="00A756B4"/>
    <w:rsid w:val="00A77334"/>
    <w:rsid w:val="00A80810"/>
    <w:rsid w:val="00A80C41"/>
    <w:rsid w:val="00A86D97"/>
    <w:rsid w:val="00A91AD5"/>
    <w:rsid w:val="00A936CE"/>
    <w:rsid w:val="00A94C2C"/>
    <w:rsid w:val="00A95D5A"/>
    <w:rsid w:val="00A9672C"/>
    <w:rsid w:val="00A975C4"/>
    <w:rsid w:val="00AA626B"/>
    <w:rsid w:val="00AA68A4"/>
    <w:rsid w:val="00AB2B2B"/>
    <w:rsid w:val="00AB3DFA"/>
    <w:rsid w:val="00AB69BF"/>
    <w:rsid w:val="00AB70A4"/>
    <w:rsid w:val="00AC1350"/>
    <w:rsid w:val="00AC4CBF"/>
    <w:rsid w:val="00AC578C"/>
    <w:rsid w:val="00AC65DA"/>
    <w:rsid w:val="00AC6A7A"/>
    <w:rsid w:val="00AD2DE6"/>
    <w:rsid w:val="00AD2F1D"/>
    <w:rsid w:val="00AD75F1"/>
    <w:rsid w:val="00AE0AC3"/>
    <w:rsid w:val="00AE5874"/>
    <w:rsid w:val="00AE744C"/>
    <w:rsid w:val="00AF33C9"/>
    <w:rsid w:val="00AF4685"/>
    <w:rsid w:val="00AF78D1"/>
    <w:rsid w:val="00B0067B"/>
    <w:rsid w:val="00B01F45"/>
    <w:rsid w:val="00B037BA"/>
    <w:rsid w:val="00B05A86"/>
    <w:rsid w:val="00B07695"/>
    <w:rsid w:val="00B07F87"/>
    <w:rsid w:val="00B12545"/>
    <w:rsid w:val="00B129BA"/>
    <w:rsid w:val="00B1495D"/>
    <w:rsid w:val="00B149DC"/>
    <w:rsid w:val="00B1641B"/>
    <w:rsid w:val="00B16575"/>
    <w:rsid w:val="00B2089A"/>
    <w:rsid w:val="00B22567"/>
    <w:rsid w:val="00B2722A"/>
    <w:rsid w:val="00B27F89"/>
    <w:rsid w:val="00B303FF"/>
    <w:rsid w:val="00B31247"/>
    <w:rsid w:val="00B31A85"/>
    <w:rsid w:val="00B338B6"/>
    <w:rsid w:val="00B421B3"/>
    <w:rsid w:val="00B430FB"/>
    <w:rsid w:val="00B4388C"/>
    <w:rsid w:val="00B4454A"/>
    <w:rsid w:val="00B45699"/>
    <w:rsid w:val="00B50CC4"/>
    <w:rsid w:val="00B51E36"/>
    <w:rsid w:val="00B52072"/>
    <w:rsid w:val="00B52E3D"/>
    <w:rsid w:val="00B5539E"/>
    <w:rsid w:val="00B56F6B"/>
    <w:rsid w:val="00B57B1A"/>
    <w:rsid w:val="00B618BA"/>
    <w:rsid w:val="00B64DA5"/>
    <w:rsid w:val="00B67414"/>
    <w:rsid w:val="00B748C3"/>
    <w:rsid w:val="00B75375"/>
    <w:rsid w:val="00B7598E"/>
    <w:rsid w:val="00B80EC7"/>
    <w:rsid w:val="00B82A91"/>
    <w:rsid w:val="00B833AE"/>
    <w:rsid w:val="00B83FC6"/>
    <w:rsid w:val="00B8534C"/>
    <w:rsid w:val="00B87BCD"/>
    <w:rsid w:val="00B90E90"/>
    <w:rsid w:val="00B90F98"/>
    <w:rsid w:val="00B9518B"/>
    <w:rsid w:val="00BA282D"/>
    <w:rsid w:val="00BA33A7"/>
    <w:rsid w:val="00BA4AE0"/>
    <w:rsid w:val="00BB419F"/>
    <w:rsid w:val="00BB42A2"/>
    <w:rsid w:val="00BB51A6"/>
    <w:rsid w:val="00BB6260"/>
    <w:rsid w:val="00BB7F25"/>
    <w:rsid w:val="00BB7F3F"/>
    <w:rsid w:val="00BC0505"/>
    <w:rsid w:val="00BC05A2"/>
    <w:rsid w:val="00BC2318"/>
    <w:rsid w:val="00BC2ABD"/>
    <w:rsid w:val="00BC4DE6"/>
    <w:rsid w:val="00BC617E"/>
    <w:rsid w:val="00BD18A7"/>
    <w:rsid w:val="00BD1980"/>
    <w:rsid w:val="00BD7447"/>
    <w:rsid w:val="00BE0BA9"/>
    <w:rsid w:val="00BE1E04"/>
    <w:rsid w:val="00BE3B47"/>
    <w:rsid w:val="00BE5D3F"/>
    <w:rsid w:val="00BF0802"/>
    <w:rsid w:val="00BF10F4"/>
    <w:rsid w:val="00BF1DD8"/>
    <w:rsid w:val="00BF3EC4"/>
    <w:rsid w:val="00BF55E1"/>
    <w:rsid w:val="00BF5991"/>
    <w:rsid w:val="00C0288F"/>
    <w:rsid w:val="00C0439F"/>
    <w:rsid w:val="00C04DC6"/>
    <w:rsid w:val="00C05138"/>
    <w:rsid w:val="00C059D7"/>
    <w:rsid w:val="00C05DFB"/>
    <w:rsid w:val="00C05E74"/>
    <w:rsid w:val="00C06D70"/>
    <w:rsid w:val="00C0726E"/>
    <w:rsid w:val="00C10C19"/>
    <w:rsid w:val="00C110FB"/>
    <w:rsid w:val="00C143B8"/>
    <w:rsid w:val="00C144D6"/>
    <w:rsid w:val="00C149E8"/>
    <w:rsid w:val="00C1641A"/>
    <w:rsid w:val="00C169F7"/>
    <w:rsid w:val="00C17D02"/>
    <w:rsid w:val="00C212DC"/>
    <w:rsid w:val="00C228DA"/>
    <w:rsid w:val="00C23BFC"/>
    <w:rsid w:val="00C26940"/>
    <w:rsid w:val="00C27D09"/>
    <w:rsid w:val="00C30AF7"/>
    <w:rsid w:val="00C30C39"/>
    <w:rsid w:val="00C30DF7"/>
    <w:rsid w:val="00C30F35"/>
    <w:rsid w:val="00C33934"/>
    <w:rsid w:val="00C351A3"/>
    <w:rsid w:val="00C366AE"/>
    <w:rsid w:val="00C44E8F"/>
    <w:rsid w:val="00C4502C"/>
    <w:rsid w:val="00C4528A"/>
    <w:rsid w:val="00C51541"/>
    <w:rsid w:val="00C520F2"/>
    <w:rsid w:val="00C52B07"/>
    <w:rsid w:val="00C54F2D"/>
    <w:rsid w:val="00C5649C"/>
    <w:rsid w:val="00C63224"/>
    <w:rsid w:val="00C66BB5"/>
    <w:rsid w:val="00C6760B"/>
    <w:rsid w:val="00C67DDB"/>
    <w:rsid w:val="00C7096C"/>
    <w:rsid w:val="00C70D66"/>
    <w:rsid w:val="00C75486"/>
    <w:rsid w:val="00C76A66"/>
    <w:rsid w:val="00C76CE4"/>
    <w:rsid w:val="00C8062B"/>
    <w:rsid w:val="00C80818"/>
    <w:rsid w:val="00C8202C"/>
    <w:rsid w:val="00C87FB6"/>
    <w:rsid w:val="00C91957"/>
    <w:rsid w:val="00C9253F"/>
    <w:rsid w:val="00C92A5B"/>
    <w:rsid w:val="00C9470F"/>
    <w:rsid w:val="00C95407"/>
    <w:rsid w:val="00CA27B0"/>
    <w:rsid w:val="00CA46EC"/>
    <w:rsid w:val="00CB0B67"/>
    <w:rsid w:val="00CB1F7C"/>
    <w:rsid w:val="00CB320B"/>
    <w:rsid w:val="00CB40CB"/>
    <w:rsid w:val="00CB4588"/>
    <w:rsid w:val="00CC067F"/>
    <w:rsid w:val="00CC3CB7"/>
    <w:rsid w:val="00CC5614"/>
    <w:rsid w:val="00CC6C2F"/>
    <w:rsid w:val="00CD1BF1"/>
    <w:rsid w:val="00CD3D6D"/>
    <w:rsid w:val="00CD3F8F"/>
    <w:rsid w:val="00CD4491"/>
    <w:rsid w:val="00CD7605"/>
    <w:rsid w:val="00CE0B5D"/>
    <w:rsid w:val="00CE0F0F"/>
    <w:rsid w:val="00CE305C"/>
    <w:rsid w:val="00CE503F"/>
    <w:rsid w:val="00CE7683"/>
    <w:rsid w:val="00CE77D3"/>
    <w:rsid w:val="00CE7D77"/>
    <w:rsid w:val="00CF058F"/>
    <w:rsid w:val="00CF4CC9"/>
    <w:rsid w:val="00CF6BD5"/>
    <w:rsid w:val="00D05B29"/>
    <w:rsid w:val="00D06101"/>
    <w:rsid w:val="00D0756E"/>
    <w:rsid w:val="00D10641"/>
    <w:rsid w:val="00D10CD0"/>
    <w:rsid w:val="00D1394D"/>
    <w:rsid w:val="00D142E6"/>
    <w:rsid w:val="00D23A87"/>
    <w:rsid w:val="00D27333"/>
    <w:rsid w:val="00D315A6"/>
    <w:rsid w:val="00D3286B"/>
    <w:rsid w:val="00D34533"/>
    <w:rsid w:val="00D352B5"/>
    <w:rsid w:val="00D36C4A"/>
    <w:rsid w:val="00D402F3"/>
    <w:rsid w:val="00D40C39"/>
    <w:rsid w:val="00D45E91"/>
    <w:rsid w:val="00D471C2"/>
    <w:rsid w:val="00D47740"/>
    <w:rsid w:val="00D5218C"/>
    <w:rsid w:val="00D55E0B"/>
    <w:rsid w:val="00D60C7F"/>
    <w:rsid w:val="00D6386A"/>
    <w:rsid w:val="00D6453B"/>
    <w:rsid w:val="00D64F6B"/>
    <w:rsid w:val="00D67748"/>
    <w:rsid w:val="00D6782C"/>
    <w:rsid w:val="00D713FF"/>
    <w:rsid w:val="00D72C2D"/>
    <w:rsid w:val="00D73EDE"/>
    <w:rsid w:val="00D76A59"/>
    <w:rsid w:val="00D812B9"/>
    <w:rsid w:val="00D853DB"/>
    <w:rsid w:val="00D86641"/>
    <w:rsid w:val="00D868C1"/>
    <w:rsid w:val="00D903FD"/>
    <w:rsid w:val="00D91094"/>
    <w:rsid w:val="00D93689"/>
    <w:rsid w:val="00D94BC5"/>
    <w:rsid w:val="00D9623A"/>
    <w:rsid w:val="00D96C08"/>
    <w:rsid w:val="00D97537"/>
    <w:rsid w:val="00DB3B4F"/>
    <w:rsid w:val="00DB55F6"/>
    <w:rsid w:val="00DC3052"/>
    <w:rsid w:val="00DC765F"/>
    <w:rsid w:val="00DD0B69"/>
    <w:rsid w:val="00DD2C1C"/>
    <w:rsid w:val="00DE0122"/>
    <w:rsid w:val="00DE10E9"/>
    <w:rsid w:val="00DE1F9F"/>
    <w:rsid w:val="00DF1BB3"/>
    <w:rsid w:val="00DF2F63"/>
    <w:rsid w:val="00DF46C4"/>
    <w:rsid w:val="00DF4CCD"/>
    <w:rsid w:val="00DF6D4D"/>
    <w:rsid w:val="00E020A3"/>
    <w:rsid w:val="00E02C56"/>
    <w:rsid w:val="00E057B4"/>
    <w:rsid w:val="00E06752"/>
    <w:rsid w:val="00E06CA6"/>
    <w:rsid w:val="00E14D69"/>
    <w:rsid w:val="00E168E3"/>
    <w:rsid w:val="00E22C6E"/>
    <w:rsid w:val="00E24162"/>
    <w:rsid w:val="00E2584F"/>
    <w:rsid w:val="00E27FBC"/>
    <w:rsid w:val="00E30494"/>
    <w:rsid w:val="00E3410E"/>
    <w:rsid w:val="00E421FB"/>
    <w:rsid w:val="00E45EB8"/>
    <w:rsid w:val="00E46836"/>
    <w:rsid w:val="00E47123"/>
    <w:rsid w:val="00E52E3F"/>
    <w:rsid w:val="00E53521"/>
    <w:rsid w:val="00E53E58"/>
    <w:rsid w:val="00E5644A"/>
    <w:rsid w:val="00E577E7"/>
    <w:rsid w:val="00E660F9"/>
    <w:rsid w:val="00E661EA"/>
    <w:rsid w:val="00E67493"/>
    <w:rsid w:val="00E70D39"/>
    <w:rsid w:val="00E72B6A"/>
    <w:rsid w:val="00E769A9"/>
    <w:rsid w:val="00E77645"/>
    <w:rsid w:val="00E851C4"/>
    <w:rsid w:val="00E87F86"/>
    <w:rsid w:val="00E93C41"/>
    <w:rsid w:val="00E93C88"/>
    <w:rsid w:val="00E941A0"/>
    <w:rsid w:val="00E965BC"/>
    <w:rsid w:val="00E978ED"/>
    <w:rsid w:val="00EA4B71"/>
    <w:rsid w:val="00EB1D1A"/>
    <w:rsid w:val="00EB23BF"/>
    <w:rsid w:val="00EB3698"/>
    <w:rsid w:val="00EB37A9"/>
    <w:rsid w:val="00EB3DF0"/>
    <w:rsid w:val="00EC0007"/>
    <w:rsid w:val="00EC0111"/>
    <w:rsid w:val="00EC209D"/>
    <w:rsid w:val="00EC3BB4"/>
    <w:rsid w:val="00EC3D68"/>
    <w:rsid w:val="00EC6805"/>
    <w:rsid w:val="00EC78E7"/>
    <w:rsid w:val="00ED1198"/>
    <w:rsid w:val="00ED1B4B"/>
    <w:rsid w:val="00ED3C8A"/>
    <w:rsid w:val="00ED43D2"/>
    <w:rsid w:val="00ED440E"/>
    <w:rsid w:val="00ED6527"/>
    <w:rsid w:val="00EE367D"/>
    <w:rsid w:val="00EE3B8C"/>
    <w:rsid w:val="00EE4C5B"/>
    <w:rsid w:val="00EE4F91"/>
    <w:rsid w:val="00EE5D3B"/>
    <w:rsid w:val="00EF1915"/>
    <w:rsid w:val="00EF2219"/>
    <w:rsid w:val="00EF2EEE"/>
    <w:rsid w:val="00EF3E31"/>
    <w:rsid w:val="00EF4A38"/>
    <w:rsid w:val="00F00B10"/>
    <w:rsid w:val="00F01F86"/>
    <w:rsid w:val="00F025A6"/>
    <w:rsid w:val="00F02C21"/>
    <w:rsid w:val="00F06857"/>
    <w:rsid w:val="00F06BE6"/>
    <w:rsid w:val="00F11A72"/>
    <w:rsid w:val="00F11B8F"/>
    <w:rsid w:val="00F11C84"/>
    <w:rsid w:val="00F11CF8"/>
    <w:rsid w:val="00F13551"/>
    <w:rsid w:val="00F14663"/>
    <w:rsid w:val="00F14F01"/>
    <w:rsid w:val="00F167C9"/>
    <w:rsid w:val="00F17412"/>
    <w:rsid w:val="00F17585"/>
    <w:rsid w:val="00F2261E"/>
    <w:rsid w:val="00F26101"/>
    <w:rsid w:val="00F302D7"/>
    <w:rsid w:val="00F3732D"/>
    <w:rsid w:val="00F37AEA"/>
    <w:rsid w:val="00F37FD5"/>
    <w:rsid w:val="00F41913"/>
    <w:rsid w:val="00F41E85"/>
    <w:rsid w:val="00F453E6"/>
    <w:rsid w:val="00F46470"/>
    <w:rsid w:val="00F5049A"/>
    <w:rsid w:val="00F51450"/>
    <w:rsid w:val="00F51CD3"/>
    <w:rsid w:val="00F52A1E"/>
    <w:rsid w:val="00F5491A"/>
    <w:rsid w:val="00F71743"/>
    <w:rsid w:val="00F7245A"/>
    <w:rsid w:val="00F74011"/>
    <w:rsid w:val="00F741E2"/>
    <w:rsid w:val="00F743C2"/>
    <w:rsid w:val="00F746F2"/>
    <w:rsid w:val="00F81256"/>
    <w:rsid w:val="00F83B0D"/>
    <w:rsid w:val="00F86ED5"/>
    <w:rsid w:val="00F933BB"/>
    <w:rsid w:val="00F94250"/>
    <w:rsid w:val="00F9506B"/>
    <w:rsid w:val="00F966E9"/>
    <w:rsid w:val="00F97373"/>
    <w:rsid w:val="00F975AB"/>
    <w:rsid w:val="00FA41B2"/>
    <w:rsid w:val="00FB10CB"/>
    <w:rsid w:val="00FB181D"/>
    <w:rsid w:val="00FB35C1"/>
    <w:rsid w:val="00FB4034"/>
    <w:rsid w:val="00FB5CD0"/>
    <w:rsid w:val="00FB7608"/>
    <w:rsid w:val="00FB7A14"/>
    <w:rsid w:val="00FC08FF"/>
    <w:rsid w:val="00FC4C7C"/>
    <w:rsid w:val="00FC51FC"/>
    <w:rsid w:val="00FC6E6E"/>
    <w:rsid w:val="00FD2D51"/>
    <w:rsid w:val="00FD2E6A"/>
    <w:rsid w:val="00FD3687"/>
    <w:rsid w:val="00FE071A"/>
    <w:rsid w:val="00FE0F8A"/>
    <w:rsid w:val="00FE1FD5"/>
    <w:rsid w:val="00FE24DC"/>
    <w:rsid w:val="00FE3A75"/>
    <w:rsid w:val="00FE49DB"/>
    <w:rsid w:val="00FF1065"/>
    <w:rsid w:val="00FF14A4"/>
    <w:rsid w:val="00FF29D5"/>
    <w:rsid w:val="00FF3B28"/>
    <w:rsid w:val="00FF47E0"/>
    <w:rsid w:val="00FF5B01"/>
    <w:rsid w:val="00FF62CC"/>
    <w:rsid w:val="00FF76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F09D72"/>
  <w15:docId w15:val="{329C9608-D03C-412C-A1CB-0E46D8F1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4AB"/>
  </w:style>
  <w:style w:type="paragraph" w:styleId="Heading1">
    <w:name w:val="heading 1"/>
    <w:basedOn w:val="Normal"/>
    <w:next w:val="Normal"/>
    <w:link w:val="Heading1Char"/>
    <w:uiPriority w:val="99"/>
    <w:qFormat/>
    <w:rsid w:val="008B6568"/>
    <w:pPr>
      <w:spacing w:after="240" w:line="240" w:lineRule="auto"/>
      <w:contextualSpacing/>
      <w:outlineLvl w:val="0"/>
    </w:pPr>
    <w:rPr>
      <w:rFonts w:ascii="Calibri" w:eastAsiaTheme="majorEastAsia" w:hAnsi="Calibri" w:cstheme="majorBidi"/>
      <w:b/>
      <w:bCs/>
      <w:sz w:val="36"/>
      <w:szCs w:val="28"/>
    </w:rPr>
  </w:style>
  <w:style w:type="paragraph" w:styleId="Heading2">
    <w:name w:val="heading 2"/>
    <w:basedOn w:val="Normal"/>
    <w:next w:val="Normal"/>
    <w:link w:val="Heading2Char"/>
    <w:uiPriority w:val="99"/>
    <w:unhideWhenUsed/>
    <w:qFormat/>
    <w:rsid w:val="0096483F"/>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9"/>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9"/>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9"/>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99"/>
    <w:qFormat/>
    <w:rsid w:val="001F1C07"/>
    <w:rPr>
      <w:b w:val="0"/>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9"/>
    <w:rsid w:val="008B6568"/>
    <w:rPr>
      <w:rFonts w:ascii="Calibri" w:eastAsiaTheme="majorEastAsia" w:hAnsi="Calibri" w:cstheme="majorBidi"/>
      <w:b/>
      <w:bCs/>
      <w:sz w:val="36"/>
      <w:szCs w:val="28"/>
    </w:rPr>
  </w:style>
  <w:style w:type="character" w:customStyle="1" w:styleId="Heading2Char">
    <w:name w:val="Heading 2 Char"/>
    <w:basedOn w:val="DefaultParagraphFont"/>
    <w:link w:val="Heading2"/>
    <w:rsid w:val="0096483F"/>
    <w:rPr>
      <w:rFonts w:ascii="Calibri" w:eastAsiaTheme="majorEastAsia" w:hAnsi="Calibri" w:cstheme="majorBidi"/>
      <w:b/>
      <w:bCs/>
      <w:sz w:val="28"/>
      <w:szCs w:val="26"/>
    </w:rPr>
  </w:style>
  <w:style w:type="character" w:customStyle="1" w:styleId="Heading3Char">
    <w:name w:val="Heading 3 Char"/>
    <w:basedOn w:val="DefaultParagraphFont"/>
    <w:link w:val="Heading3"/>
    <w:rsid w:val="001B6467"/>
    <w:rPr>
      <w:rFonts w:ascii="Calibri" w:eastAsiaTheme="majorEastAsia" w:hAnsi="Calibri" w:cstheme="majorBidi"/>
      <w:b/>
      <w:bCs/>
    </w:rPr>
  </w:style>
  <w:style w:type="character" w:customStyle="1" w:styleId="Heading4Char">
    <w:name w:val="Heading 4 Char"/>
    <w:basedOn w:val="DefaultParagraphFont"/>
    <w:link w:val="Heading4"/>
    <w:uiPriority w:val="9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9"/>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B6568"/>
    <w:pPr>
      <w:spacing w:after="120" w:line="240" w:lineRule="auto"/>
      <w:ind w:left="1624"/>
      <w:contextualSpacing/>
    </w:pPr>
    <w:rPr>
      <w:rFonts w:ascii="Calibri" w:eastAsiaTheme="majorEastAsia" w:hAnsi="Calibri" w:cstheme="majorBidi"/>
      <w:spacing w:val="5"/>
      <w:sz w:val="90"/>
      <w:szCs w:val="90"/>
    </w:rPr>
  </w:style>
  <w:style w:type="character" w:customStyle="1" w:styleId="TitleChar">
    <w:name w:val="Title Char"/>
    <w:basedOn w:val="DefaultParagraphFont"/>
    <w:link w:val="Title"/>
    <w:uiPriority w:val="10"/>
    <w:rsid w:val="008B6568"/>
    <w:rPr>
      <w:rFonts w:ascii="Calibri" w:eastAsiaTheme="majorEastAsia" w:hAnsi="Calibri" w:cstheme="majorBidi"/>
      <w:spacing w:val="5"/>
      <w:sz w:val="90"/>
      <w:szCs w:val="90"/>
    </w:rPr>
  </w:style>
  <w:style w:type="paragraph" w:styleId="Subtitle">
    <w:name w:val="Subtitle"/>
    <w:basedOn w:val="Normal"/>
    <w:next w:val="Normal"/>
    <w:link w:val="SubtitleChar"/>
    <w:uiPriority w:val="99"/>
    <w:qFormat/>
    <w:rsid w:val="008B6568"/>
    <w:pPr>
      <w:spacing w:after="240"/>
    </w:pPr>
    <w:rPr>
      <w:rFonts w:ascii="Calibri" w:eastAsiaTheme="majorEastAsia" w:hAnsi="Calibri" w:cstheme="majorBidi"/>
      <w:iCs/>
      <w:spacing w:val="13"/>
      <w:sz w:val="50"/>
      <w:szCs w:val="50"/>
    </w:rPr>
  </w:style>
  <w:style w:type="character" w:customStyle="1" w:styleId="SubtitleChar">
    <w:name w:val="Subtitle Char"/>
    <w:basedOn w:val="DefaultParagraphFont"/>
    <w:link w:val="Subtitle"/>
    <w:uiPriority w:val="99"/>
    <w:rsid w:val="008B6568"/>
    <w:rPr>
      <w:rFonts w:ascii="Calibri" w:eastAsiaTheme="majorEastAsia" w:hAnsi="Calibri" w:cstheme="majorBidi"/>
      <w:iCs/>
      <w:spacing w:val="13"/>
      <w:sz w:val="50"/>
      <w:szCs w:val="50"/>
    </w:rPr>
  </w:style>
  <w:style w:type="paragraph" w:styleId="NoSpacing">
    <w:name w:val="No Spacing"/>
    <w:basedOn w:val="Normal"/>
    <w:link w:val="NoSpacingChar"/>
    <w:uiPriority w:val="99"/>
    <w:qFormat/>
    <w:rsid w:val="00AC65DA"/>
    <w:pPr>
      <w:spacing w:after="0" w:line="240" w:lineRule="auto"/>
    </w:pPr>
  </w:style>
  <w:style w:type="paragraph" w:styleId="ListParagraph">
    <w:name w:val="List Paragraph"/>
    <w:aliases w:val="Recommendation,List Paragraph1,List Paragraph11,Bullet point,List Paragraph Number,L,Bullet Point,List Bullet 1,Body Bullets 1,Bulleted Para,NFP GP Bulleted List,bullet point list,Bullet points,Content descriptions,List Paragraph2,0Bullet"/>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99"/>
    <w:qFormat/>
    <w:rsid w:val="001F1C07"/>
    <w:rPr>
      <w:b/>
      <w:bCs/>
      <w:i/>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nhideWhenUsed/>
    <w:qFormat/>
    <w:rsid w:val="006B0016"/>
    <w:pPr>
      <w:numPr>
        <w:numId w:val="2"/>
      </w:numPr>
      <w:spacing w:after="120"/>
      <w:contextualSpacing/>
    </w:pPr>
  </w:style>
  <w:style w:type="paragraph" w:styleId="ListNumber2">
    <w:name w:val="List Number 2"/>
    <w:basedOn w:val="Normal"/>
    <w:uiPriority w:val="99"/>
    <w:unhideWhenUsed/>
    <w:rsid w:val="006B0016"/>
    <w:pPr>
      <w:numPr>
        <w:ilvl w:val="1"/>
        <w:numId w:val="2"/>
      </w:numPr>
      <w:tabs>
        <w:tab w:val="left" w:pos="1134"/>
      </w:tabs>
      <w:spacing w:after="120"/>
      <w:contextualSpacing/>
    </w:pPr>
  </w:style>
  <w:style w:type="paragraph" w:styleId="ListNumber3">
    <w:name w:val="List Number 3"/>
    <w:basedOn w:val="Normal"/>
    <w:uiPriority w:val="99"/>
    <w:unhideWhenUsed/>
    <w:rsid w:val="006B0016"/>
    <w:pPr>
      <w:numPr>
        <w:ilvl w:val="2"/>
        <w:numId w:val="2"/>
      </w:numPr>
      <w:spacing w:after="120"/>
      <w:contextualSpacing/>
    </w:pPr>
  </w:style>
  <w:style w:type="paragraph" w:styleId="ListNumber4">
    <w:name w:val="List Number 4"/>
    <w:basedOn w:val="Normal"/>
    <w:uiPriority w:val="99"/>
    <w:unhideWhenUsed/>
    <w:rsid w:val="006B0016"/>
    <w:pPr>
      <w:numPr>
        <w:ilvl w:val="3"/>
        <w:numId w:val="2"/>
      </w:numPr>
      <w:spacing w:after="120"/>
      <w:contextualSpacing/>
    </w:pPr>
  </w:style>
  <w:style w:type="paragraph" w:styleId="ListBullet">
    <w:name w:val="List Bullet"/>
    <w:basedOn w:val="Normal"/>
    <w:uiPriority w:val="99"/>
    <w:unhideWhenUsed/>
    <w:rsid w:val="006B0016"/>
    <w:pPr>
      <w:numPr>
        <w:numId w:val="3"/>
      </w:numPr>
      <w:spacing w:after="120"/>
      <w:contextualSpacing/>
    </w:pPr>
  </w:style>
  <w:style w:type="paragraph" w:styleId="ListBullet2">
    <w:name w:val="List Bullet 2"/>
    <w:basedOn w:val="Normal"/>
    <w:uiPriority w:val="99"/>
    <w:unhideWhenUsed/>
    <w:rsid w:val="006B0016"/>
    <w:pPr>
      <w:numPr>
        <w:ilvl w:val="1"/>
        <w:numId w:val="3"/>
      </w:numPr>
      <w:spacing w:after="120"/>
      <w:contextualSpacing/>
    </w:pPr>
  </w:style>
  <w:style w:type="paragraph" w:styleId="ListBullet3">
    <w:name w:val="List Bullet 3"/>
    <w:basedOn w:val="Normal"/>
    <w:uiPriority w:val="99"/>
    <w:unhideWhenUsed/>
    <w:rsid w:val="006B0016"/>
    <w:pPr>
      <w:numPr>
        <w:ilvl w:val="2"/>
        <w:numId w:val="3"/>
      </w:numPr>
      <w:spacing w:after="120"/>
      <w:contextualSpacing/>
    </w:pPr>
  </w:style>
  <w:style w:type="paragraph" w:styleId="ListBullet4">
    <w:name w:val="List Bullet 4"/>
    <w:basedOn w:val="Normal"/>
    <w:uiPriority w:val="99"/>
    <w:unhideWhenUsed/>
    <w:rsid w:val="006B0016"/>
    <w:pPr>
      <w:numPr>
        <w:ilvl w:val="3"/>
        <w:numId w:val="3"/>
      </w:numPr>
      <w:spacing w:after="120"/>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uiPriority w:val="99"/>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99"/>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99"/>
    <w:unhideWhenUsed/>
    <w:qFormat/>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975AB"/>
    <w:rPr>
      <w:color w:val="1E3D6B"/>
    </w:rPr>
  </w:style>
  <w:style w:type="numbering" w:customStyle="1" w:styleId="NumberedList0">
    <w:name w:val="Numbered List"/>
    <w:uiPriority w:val="99"/>
    <w:rsid w:val="006B0016"/>
    <w:pPr>
      <w:numPr>
        <w:numId w:val="2"/>
      </w:numPr>
    </w:pPr>
  </w:style>
  <w:style w:type="numbering" w:customStyle="1" w:styleId="BulletList0">
    <w:name w:val="Bullet List"/>
    <w:uiPriority w:val="99"/>
    <w:rsid w:val="006B0016"/>
    <w:pPr>
      <w:numPr>
        <w:numId w:val="3"/>
      </w:numPr>
    </w:pPr>
  </w:style>
  <w:style w:type="paragraph" w:styleId="ListNumber5">
    <w:name w:val="List Number 5"/>
    <w:basedOn w:val="Normal"/>
    <w:uiPriority w:val="99"/>
    <w:semiHidden/>
    <w:unhideWhenUsed/>
    <w:rsid w:val="006B0016"/>
    <w:pPr>
      <w:numPr>
        <w:ilvl w:val="4"/>
        <w:numId w:val="2"/>
      </w:numPr>
      <w:contextualSpacing/>
    </w:pPr>
  </w:style>
  <w:style w:type="paragraph" w:styleId="ListBullet5">
    <w:name w:val="List Bullet 5"/>
    <w:basedOn w:val="Normal"/>
    <w:uiPriority w:val="99"/>
    <w:semiHidden/>
    <w:unhideWhenUsed/>
    <w:rsid w:val="006B0016"/>
    <w:pPr>
      <w:numPr>
        <w:ilvl w:val="4"/>
        <w:numId w:val="3"/>
      </w:numPr>
      <w:contextualSpacing/>
    </w:pPr>
  </w:style>
  <w:style w:type="character" w:styleId="CommentReference">
    <w:name w:val="annotation reference"/>
    <w:basedOn w:val="DefaultParagraphFont"/>
    <w:uiPriority w:val="99"/>
    <w:rsid w:val="00A22D63"/>
    <w:rPr>
      <w:rFonts w:cs="Times New Roman"/>
      <w:sz w:val="16"/>
      <w:szCs w:val="16"/>
    </w:rPr>
  </w:style>
  <w:style w:type="table" w:styleId="PlainTable1">
    <w:name w:val="Plain Table 1"/>
    <w:basedOn w:val="TableNormal"/>
    <w:uiPriority w:val="41"/>
    <w:rsid w:val="00A22D63"/>
    <w:pPr>
      <w:spacing w:after="0" w:line="240" w:lineRule="auto"/>
    </w:pPr>
    <w:rPr>
      <w:rFonts w:ascii="Arial" w:eastAsia="Times New Roman" w:hAnsi="Arial"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
    <w:name w:val="No List1"/>
    <w:next w:val="NoList"/>
    <w:uiPriority w:val="99"/>
    <w:semiHidden/>
    <w:unhideWhenUsed/>
    <w:rsid w:val="003B4D81"/>
  </w:style>
  <w:style w:type="paragraph" w:customStyle="1" w:styleId="NormalIndented">
    <w:name w:val="Normal Indented"/>
    <w:basedOn w:val="Normal"/>
    <w:uiPriority w:val="99"/>
    <w:rsid w:val="003B4D81"/>
    <w:pPr>
      <w:suppressAutoHyphens/>
      <w:spacing w:before="180" w:after="60" w:line="280" w:lineRule="atLeast"/>
      <w:ind w:left="284"/>
    </w:pPr>
    <w:rPr>
      <w:rFonts w:ascii="Arial" w:eastAsia="Arial" w:hAnsi="Arial" w:cs="Times New Roman"/>
    </w:rPr>
  </w:style>
  <w:style w:type="paragraph" w:customStyle="1" w:styleId="Bullet1">
    <w:name w:val="Bullet 1"/>
    <w:basedOn w:val="Normal"/>
    <w:uiPriority w:val="99"/>
    <w:rsid w:val="003B4D81"/>
    <w:pPr>
      <w:suppressAutoHyphens/>
      <w:spacing w:before="120" w:after="60" w:line="280" w:lineRule="atLeast"/>
      <w:ind w:left="284" w:hanging="284"/>
    </w:pPr>
    <w:rPr>
      <w:rFonts w:ascii="Arial" w:eastAsia="Arial" w:hAnsi="Arial" w:cs="Times New Roman"/>
    </w:rPr>
  </w:style>
  <w:style w:type="paragraph" w:customStyle="1" w:styleId="Bullet2">
    <w:name w:val="Bullet 2"/>
    <w:basedOn w:val="Bullet1"/>
    <w:qFormat/>
    <w:rsid w:val="003B4D81"/>
    <w:pPr>
      <w:numPr>
        <w:ilvl w:val="1"/>
      </w:numPr>
      <w:ind w:left="568" w:hanging="284"/>
    </w:pPr>
  </w:style>
  <w:style w:type="paragraph" w:customStyle="1" w:styleId="Bullet3">
    <w:name w:val="Bullet 3"/>
    <w:basedOn w:val="Bullet2"/>
    <w:qFormat/>
    <w:rsid w:val="003B4D81"/>
    <w:pPr>
      <w:numPr>
        <w:ilvl w:val="2"/>
      </w:numPr>
      <w:ind w:left="852" w:hanging="284"/>
    </w:pPr>
  </w:style>
  <w:style w:type="paragraph" w:customStyle="1" w:styleId="NumberedList1">
    <w:name w:val="Numbered List 1"/>
    <w:basedOn w:val="Normal"/>
    <w:qFormat/>
    <w:rsid w:val="003B4D81"/>
    <w:pPr>
      <w:numPr>
        <w:numId w:val="4"/>
      </w:numPr>
      <w:suppressAutoHyphens/>
      <w:spacing w:before="180" w:after="60" w:line="280" w:lineRule="atLeast"/>
    </w:pPr>
    <w:rPr>
      <w:rFonts w:ascii="Arial" w:eastAsia="Arial" w:hAnsi="Arial" w:cs="Times New Roman"/>
    </w:rPr>
  </w:style>
  <w:style w:type="paragraph" w:customStyle="1" w:styleId="NumberedList2">
    <w:name w:val="Numbered List 2"/>
    <w:basedOn w:val="NumberedList1"/>
    <w:qFormat/>
    <w:rsid w:val="003B4D81"/>
    <w:pPr>
      <w:numPr>
        <w:ilvl w:val="1"/>
      </w:numPr>
      <w:spacing w:before="120"/>
    </w:pPr>
  </w:style>
  <w:style w:type="paragraph" w:customStyle="1" w:styleId="NumberedList3">
    <w:name w:val="Numbered List 3"/>
    <w:basedOn w:val="NumberedList2"/>
    <w:qFormat/>
    <w:rsid w:val="003B4D81"/>
    <w:pPr>
      <w:numPr>
        <w:ilvl w:val="2"/>
      </w:numPr>
    </w:pPr>
  </w:style>
  <w:style w:type="paragraph" w:customStyle="1" w:styleId="Heading1Numbered">
    <w:name w:val="Heading 1 Numbered"/>
    <w:basedOn w:val="Heading1"/>
    <w:next w:val="Normal"/>
    <w:uiPriority w:val="99"/>
    <w:rsid w:val="003B4D81"/>
    <w:pPr>
      <w:keepNext/>
      <w:keepLines/>
      <w:numPr>
        <w:numId w:val="6"/>
      </w:numPr>
      <w:suppressAutoHyphens/>
      <w:spacing w:before="360" w:after="120" w:line="460" w:lineRule="atLeast"/>
    </w:pPr>
    <w:rPr>
      <w:rFonts w:ascii="Arial" w:eastAsia="Times New Roman" w:hAnsi="Arial" w:cs="Times New Roman"/>
      <w:b w:val="0"/>
      <w:color w:val="1C1C1C"/>
      <w:sz w:val="40"/>
    </w:rPr>
  </w:style>
  <w:style w:type="paragraph" w:customStyle="1" w:styleId="Heading2Numbered">
    <w:name w:val="Heading 2 Numbered"/>
    <w:basedOn w:val="Heading2"/>
    <w:next w:val="Normal"/>
    <w:uiPriority w:val="99"/>
    <w:rsid w:val="003B4D81"/>
    <w:pPr>
      <w:keepNext/>
      <w:keepLines/>
      <w:numPr>
        <w:ilvl w:val="1"/>
        <w:numId w:val="5"/>
      </w:numPr>
      <w:suppressAutoHyphens/>
      <w:spacing w:before="360" w:after="120" w:line="400" w:lineRule="atLeast"/>
      <w:contextualSpacing/>
    </w:pPr>
    <w:rPr>
      <w:rFonts w:ascii="Arial" w:eastAsia="Times New Roman" w:hAnsi="Arial" w:cs="Times New Roman"/>
      <w:b w:val="0"/>
      <w:color w:val="1C1C1C"/>
      <w:sz w:val="34"/>
    </w:rPr>
  </w:style>
  <w:style w:type="paragraph" w:customStyle="1" w:styleId="Heading3Numbered">
    <w:name w:val="Heading 3 Numbered"/>
    <w:basedOn w:val="Heading3"/>
    <w:next w:val="Normal"/>
    <w:uiPriority w:val="99"/>
    <w:rsid w:val="003B4D81"/>
    <w:pPr>
      <w:keepNext/>
      <w:keepLines/>
      <w:numPr>
        <w:ilvl w:val="2"/>
        <w:numId w:val="5"/>
      </w:numPr>
      <w:suppressAutoHyphens/>
      <w:spacing w:before="360" w:after="120" w:line="340" w:lineRule="atLeast"/>
      <w:ind w:left="851" w:hanging="851"/>
      <w:contextualSpacing/>
    </w:pPr>
    <w:rPr>
      <w:rFonts w:ascii="Arial" w:eastAsia="Times New Roman" w:hAnsi="Arial" w:cs="Times New Roman"/>
      <w:b w:val="0"/>
      <w:color w:val="1C1C1C"/>
      <w:sz w:val="30"/>
    </w:rPr>
  </w:style>
  <w:style w:type="table" w:customStyle="1" w:styleId="PlainTable21">
    <w:name w:val="Plain Table 21"/>
    <w:uiPriority w:val="99"/>
    <w:rsid w:val="003B4D81"/>
    <w:pPr>
      <w:spacing w:after="0" w:line="240" w:lineRule="auto"/>
    </w:pPr>
    <w:rPr>
      <w:rFonts w:ascii="Arial" w:eastAsia="Arial" w:hAnsi="Arial" w:cs="Times New Roman"/>
      <w:sz w:val="20"/>
      <w:szCs w:val="20"/>
      <w:lang w:eastAsia="en-A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val="0"/>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TOC4">
    <w:name w:val="toc 4"/>
    <w:basedOn w:val="Normal"/>
    <w:next w:val="Normal"/>
    <w:autoRedefine/>
    <w:uiPriority w:val="99"/>
    <w:rsid w:val="003B4D81"/>
    <w:pPr>
      <w:spacing w:after="100" w:line="259" w:lineRule="auto"/>
      <w:ind w:left="660"/>
    </w:pPr>
    <w:rPr>
      <w:rFonts w:ascii="Arial" w:eastAsia="Times New Roman" w:hAnsi="Arial" w:cs="Times New Roman"/>
      <w:lang w:eastAsia="en-AU"/>
    </w:rPr>
  </w:style>
  <w:style w:type="paragraph" w:styleId="TOC5">
    <w:name w:val="toc 5"/>
    <w:basedOn w:val="Normal"/>
    <w:next w:val="Normal"/>
    <w:autoRedefine/>
    <w:uiPriority w:val="99"/>
    <w:rsid w:val="003B4D81"/>
    <w:pPr>
      <w:spacing w:after="100" w:line="259" w:lineRule="auto"/>
      <w:ind w:left="880"/>
    </w:pPr>
    <w:rPr>
      <w:rFonts w:ascii="Arial" w:eastAsia="Times New Roman" w:hAnsi="Arial" w:cs="Times New Roman"/>
      <w:lang w:eastAsia="en-AU"/>
    </w:rPr>
  </w:style>
  <w:style w:type="paragraph" w:styleId="TOC6">
    <w:name w:val="toc 6"/>
    <w:basedOn w:val="Normal"/>
    <w:next w:val="Normal"/>
    <w:autoRedefine/>
    <w:uiPriority w:val="99"/>
    <w:rsid w:val="003B4D81"/>
    <w:pPr>
      <w:spacing w:after="100" w:line="259" w:lineRule="auto"/>
      <w:ind w:left="1100"/>
    </w:pPr>
    <w:rPr>
      <w:rFonts w:ascii="Arial" w:eastAsia="Times New Roman" w:hAnsi="Arial" w:cs="Times New Roman"/>
      <w:lang w:eastAsia="en-AU"/>
    </w:rPr>
  </w:style>
  <w:style w:type="paragraph" w:styleId="TOC7">
    <w:name w:val="toc 7"/>
    <w:basedOn w:val="Normal"/>
    <w:next w:val="Normal"/>
    <w:autoRedefine/>
    <w:uiPriority w:val="99"/>
    <w:rsid w:val="003B4D81"/>
    <w:pPr>
      <w:spacing w:after="100" w:line="259" w:lineRule="auto"/>
      <w:ind w:left="1320"/>
    </w:pPr>
    <w:rPr>
      <w:rFonts w:ascii="Arial" w:eastAsia="Times New Roman" w:hAnsi="Arial" w:cs="Times New Roman"/>
      <w:lang w:eastAsia="en-AU"/>
    </w:rPr>
  </w:style>
  <w:style w:type="paragraph" w:styleId="TOC8">
    <w:name w:val="toc 8"/>
    <w:basedOn w:val="Normal"/>
    <w:next w:val="Normal"/>
    <w:autoRedefine/>
    <w:uiPriority w:val="99"/>
    <w:rsid w:val="003B4D81"/>
    <w:pPr>
      <w:spacing w:after="100" w:line="259" w:lineRule="auto"/>
      <w:ind w:left="1540"/>
    </w:pPr>
    <w:rPr>
      <w:rFonts w:ascii="Arial" w:eastAsia="Times New Roman" w:hAnsi="Arial" w:cs="Times New Roman"/>
      <w:lang w:eastAsia="en-AU"/>
    </w:rPr>
  </w:style>
  <w:style w:type="paragraph" w:styleId="TOC9">
    <w:name w:val="toc 9"/>
    <w:basedOn w:val="Normal"/>
    <w:next w:val="Normal"/>
    <w:autoRedefine/>
    <w:uiPriority w:val="99"/>
    <w:rsid w:val="003B4D81"/>
    <w:pPr>
      <w:spacing w:after="100" w:line="259" w:lineRule="auto"/>
      <w:ind w:left="1760"/>
    </w:pPr>
    <w:rPr>
      <w:rFonts w:ascii="Arial" w:eastAsia="Times New Roman" w:hAnsi="Arial" w:cs="Times New Roman"/>
      <w:lang w:eastAsia="en-AU"/>
    </w:rPr>
  </w:style>
  <w:style w:type="paragraph" w:styleId="TableofFigures">
    <w:name w:val="table of figures"/>
    <w:basedOn w:val="Normal"/>
    <w:next w:val="Normal"/>
    <w:uiPriority w:val="99"/>
    <w:rsid w:val="003B4D81"/>
    <w:pPr>
      <w:suppressAutoHyphens/>
      <w:spacing w:before="180" w:after="0" w:line="280" w:lineRule="atLeast"/>
      <w:ind w:left="907" w:hanging="907"/>
    </w:pPr>
    <w:rPr>
      <w:rFonts w:ascii="Arial" w:eastAsia="Arial" w:hAnsi="Arial" w:cs="Times New Roman"/>
    </w:rPr>
  </w:style>
  <w:style w:type="paragraph" w:customStyle="1" w:styleId="IntroPara">
    <w:name w:val="Intro Para"/>
    <w:basedOn w:val="Normal"/>
    <w:uiPriority w:val="99"/>
    <w:rsid w:val="003B4D81"/>
    <w:pPr>
      <w:pBdr>
        <w:bottom w:val="single" w:sz="4" w:space="6" w:color="BBBADB"/>
      </w:pBdr>
      <w:suppressAutoHyphens/>
      <w:spacing w:before="180" w:after="60" w:line="280" w:lineRule="atLeast"/>
    </w:pPr>
    <w:rPr>
      <w:rFonts w:ascii="Arial" w:eastAsia="Arial" w:hAnsi="Arial" w:cs="Times New Roman"/>
      <w:sz w:val="24"/>
    </w:rPr>
  </w:style>
  <w:style w:type="table" w:customStyle="1" w:styleId="TableGrid1">
    <w:name w:val="Table Grid1"/>
    <w:basedOn w:val="TableNormal"/>
    <w:next w:val="TableGrid"/>
    <w:uiPriority w:val="59"/>
    <w:rsid w:val="003B4D81"/>
    <w:pPr>
      <w:spacing w:after="0" w:line="240" w:lineRule="auto"/>
    </w:pPr>
    <w:rPr>
      <w:rFonts w:ascii="Arial" w:eastAsia="Arial"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1Text">
    <w:name w:val="Boxed 1 Text"/>
    <w:basedOn w:val="Normal"/>
    <w:uiPriority w:val="99"/>
    <w:rsid w:val="003B4D81"/>
    <w:pPr>
      <w:pBdr>
        <w:top w:val="single" w:sz="4" w:space="14" w:color="F1F1F7"/>
        <w:left w:val="single" w:sz="4" w:space="14" w:color="F1F1F7"/>
        <w:bottom w:val="single" w:sz="4" w:space="14" w:color="F1F1F7"/>
        <w:right w:val="single" w:sz="4" w:space="14" w:color="F1F1F7"/>
      </w:pBdr>
      <w:shd w:val="clear" w:color="auto" w:fill="F1F1F7"/>
      <w:suppressAutoHyphens/>
      <w:spacing w:before="180" w:after="60" w:line="280" w:lineRule="atLeast"/>
      <w:ind w:left="284" w:right="284"/>
    </w:pPr>
    <w:rPr>
      <w:rFonts w:ascii="Arial" w:eastAsia="Arial" w:hAnsi="Arial" w:cs="Times New Roman"/>
    </w:rPr>
  </w:style>
  <w:style w:type="paragraph" w:customStyle="1" w:styleId="Boxed1Heading">
    <w:name w:val="Boxed 1 Heading"/>
    <w:basedOn w:val="Boxed1Text"/>
    <w:uiPriority w:val="99"/>
    <w:rsid w:val="003B4D81"/>
    <w:rPr>
      <w:b/>
      <w:sz w:val="24"/>
    </w:rPr>
  </w:style>
  <w:style w:type="paragraph" w:customStyle="1" w:styleId="Boxed2Text">
    <w:name w:val="Boxed 2 Text"/>
    <w:basedOn w:val="Boxed1Text"/>
    <w:qFormat/>
    <w:rsid w:val="003B4D81"/>
    <w:pPr>
      <w:pBdr>
        <w:top w:val="single" w:sz="4" w:space="14" w:color="BBBADB"/>
        <w:left w:val="single" w:sz="4" w:space="14" w:color="BBBADB"/>
        <w:bottom w:val="single" w:sz="4" w:space="14" w:color="BBBADB"/>
        <w:right w:val="single" w:sz="4" w:space="14" w:color="BBBADB"/>
      </w:pBdr>
      <w:shd w:val="clear" w:color="auto" w:fill="BBBADB"/>
    </w:pPr>
  </w:style>
  <w:style w:type="paragraph" w:customStyle="1" w:styleId="Boxed2Heading">
    <w:name w:val="Boxed 2 Heading"/>
    <w:basedOn w:val="Boxed2Text"/>
    <w:uiPriority w:val="99"/>
    <w:rsid w:val="003B4D81"/>
    <w:rPr>
      <w:b/>
      <w:sz w:val="24"/>
    </w:rPr>
  </w:style>
  <w:style w:type="character" w:styleId="PageNumber">
    <w:name w:val="page number"/>
    <w:basedOn w:val="DefaultParagraphFont"/>
    <w:uiPriority w:val="99"/>
    <w:rsid w:val="003B4D81"/>
    <w:rPr>
      <w:rFonts w:cs="Times New Roman"/>
    </w:rPr>
  </w:style>
  <w:style w:type="table" w:customStyle="1" w:styleId="TableGridLight1">
    <w:name w:val="Table Grid Light1"/>
    <w:uiPriority w:val="99"/>
    <w:rsid w:val="003B4D81"/>
    <w:pPr>
      <w:spacing w:after="0" w:line="240" w:lineRule="auto"/>
    </w:pPr>
    <w:rPr>
      <w:rFonts w:ascii="Arial" w:eastAsia="Arial" w:hAnsi="Arial" w:cs="Times New Roman"/>
      <w:sz w:val="20"/>
      <w:szCs w:val="20"/>
      <w:lang w:eastAsia="en-A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Finance1">
    <w:name w:val="Finance 1"/>
    <w:uiPriority w:val="99"/>
    <w:rsid w:val="003B4D81"/>
    <w:pPr>
      <w:spacing w:before="60" w:after="60" w:line="200" w:lineRule="atLeast"/>
    </w:pPr>
    <w:rPr>
      <w:rFonts w:ascii="Arial" w:eastAsia="Arial" w:hAnsi="Arial" w:cs="Times New Roman"/>
      <w:sz w:val="16"/>
      <w:szCs w:val="20"/>
      <w:lang w:eastAsia="en-AU"/>
    </w:rPr>
    <w:tblPr>
      <w:tblStyleRowBandSize w:val="1"/>
      <w:tblStyleColBandSize w:val="1"/>
      <w:tblInd w:w="0" w:type="dxa"/>
      <w:tblBorders>
        <w:top w:val="single" w:sz="4" w:space="0" w:color="1C1C1C"/>
        <w:bottom w:val="single" w:sz="4" w:space="0" w:color="1C1C1C"/>
        <w:insideH w:val="single" w:sz="4" w:space="0" w:color="1C1C1C"/>
      </w:tblBorders>
      <w:tblCellMar>
        <w:top w:w="0" w:type="dxa"/>
        <w:left w:w="85" w:type="dxa"/>
        <w:bottom w:w="0" w:type="dxa"/>
        <w:right w:w="85" w:type="dxa"/>
      </w:tblCellMar>
    </w:tblPr>
    <w:trPr>
      <w:cantSplit/>
    </w:trPr>
    <w:tblStylePr w:type="firstRow">
      <w:rPr>
        <w:rFonts w:cs="Times New Roman"/>
        <w:b/>
      </w:rPr>
      <w:tblPr/>
      <w:trPr>
        <w:tblHeader/>
      </w:trPr>
      <w:tcPr>
        <w:shd w:val="clear" w:color="auto" w:fill="1C1C1C"/>
      </w:tcPr>
    </w:tblStylePr>
    <w:tblStylePr w:type="lastRow">
      <w:rPr>
        <w:rFonts w:cs="Times New Roman"/>
      </w:rPr>
      <w:tblPr/>
      <w:tcPr>
        <w:shd w:val="clear" w:color="auto" w:fill="1C1C1C"/>
      </w:tcPr>
    </w:tblStylePr>
    <w:tblStylePr w:type="firstCol">
      <w:rPr>
        <w:rFonts w:cs="Times New Roman"/>
      </w:rPr>
      <w:tblPr/>
      <w:tcPr>
        <w:tcBorders>
          <w:insideH w:val="single" w:sz="4" w:space="0" w:color="FFFFFF"/>
        </w:tcBorders>
        <w:shd w:val="clear" w:color="auto" w:fill="1C1C1C"/>
      </w:tcPr>
    </w:tblStylePr>
    <w:tblStylePr w:type="lastCol">
      <w:rPr>
        <w:rFonts w:cs="Times New Roman"/>
      </w:rPr>
      <w:tblPr/>
      <w:tcPr>
        <w:shd w:val="clear" w:color="auto" w:fill="BFBFBF"/>
      </w:tcPr>
    </w:tblStylePr>
    <w:tblStylePr w:type="band1Vert">
      <w:rPr>
        <w:rFonts w:cs="Times New Roman"/>
      </w:rPr>
      <w:tblPr/>
      <w:tcPr>
        <w:shd w:val="clear" w:color="auto" w:fill="E2E3E2"/>
      </w:tcPr>
    </w:tblStylePr>
    <w:tblStylePr w:type="band2Vert">
      <w:rPr>
        <w:rFonts w:cs="Times New Roman"/>
      </w:rPr>
      <w:tblPr/>
      <w:tcPr>
        <w:shd w:val="clear" w:color="auto" w:fill="FFFFFF"/>
      </w:tcPr>
    </w:tblStylePr>
    <w:tblStylePr w:type="band1Horz">
      <w:rPr>
        <w:rFonts w:cs="Times New Roman"/>
      </w:rPr>
      <w:tblPr/>
      <w:tcPr>
        <w:shd w:val="clear" w:color="auto" w:fill="E2E3E2"/>
      </w:tcPr>
    </w:tblStylePr>
    <w:tblStylePr w:type="band2Horz">
      <w:rPr>
        <w:rFonts w:cs="Times New Roman"/>
        <w:color w:val="auto"/>
      </w:rPr>
      <w:tblPr/>
      <w:tcPr>
        <w:shd w:val="clear" w:color="auto" w:fill="FFFFFF"/>
      </w:tcPr>
    </w:tblStylePr>
  </w:style>
  <w:style w:type="paragraph" w:customStyle="1" w:styleId="TableText">
    <w:name w:val="Table Text"/>
    <w:basedOn w:val="Normal"/>
    <w:uiPriority w:val="99"/>
    <w:rsid w:val="003B4D81"/>
    <w:pPr>
      <w:suppressAutoHyphens/>
      <w:spacing w:before="60" w:after="60" w:line="280" w:lineRule="atLeast"/>
    </w:pPr>
    <w:rPr>
      <w:rFonts w:ascii="Arial" w:eastAsia="Arial" w:hAnsi="Arial" w:cs="Times New Roman"/>
      <w:sz w:val="18"/>
    </w:rPr>
  </w:style>
  <w:style w:type="paragraph" w:customStyle="1" w:styleId="TableSourceNotes">
    <w:name w:val="Table Source Notes"/>
    <w:basedOn w:val="TableText"/>
    <w:uiPriority w:val="99"/>
    <w:rsid w:val="003B4D81"/>
    <w:pPr>
      <w:spacing w:before="120" w:line="240" w:lineRule="atLeast"/>
      <w:ind w:left="284" w:hanging="284"/>
      <w:contextualSpacing/>
    </w:pPr>
  </w:style>
  <w:style w:type="paragraph" w:styleId="FootnoteText">
    <w:name w:val="footnote text"/>
    <w:basedOn w:val="Normal"/>
    <w:link w:val="FootnoteTextChar"/>
    <w:uiPriority w:val="99"/>
    <w:qFormat/>
    <w:rsid w:val="003B4D81"/>
    <w:pPr>
      <w:suppressAutoHyphens/>
      <w:spacing w:after="0" w:line="200" w:lineRule="atLeast"/>
      <w:ind w:left="284" w:hanging="284"/>
    </w:pPr>
    <w:rPr>
      <w:rFonts w:ascii="Arial" w:eastAsia="Arial" w:hAnsi="Arial" w:cs="Times New Roman"/>
      <w:sz w:val="16"/>
      <w:szCs w:val="20"/>
    </w:rPr>
  </w:style>
  <w:style w:type="character" w:customStyle="1" w:styleId="FootnoteTextChar">
    <w:name w:val="Footnote Text Char"/>
    <w:basedOn w:val="DefaultParagraphFont"/>
    <w:link w:val="FootnoteText"/>
    <w:uiPriority w:val="99"/>
    <w:rsid w:val="003B4D81"/>
    <w:rPr>
      <w:rFonts w:ascii="Arial" w:eastAsia="Arial" w:hAnsi="Arial" w:cs="Times New Roman"/>
      <w:sz w:val="16"/>
      <w:szCs w:val="20"/>
    </w:rPr>
  </w:style>
  <w:style w:type="character" w:styleId="FootnoteReference">
    <w:name w:val="footnote reference"/>
    <w:basedOn w:val="DefaultParagraphFont"/>
    <w:uiPriority w:val="99"/>
    <w:rsid w:val="003B4D81"/>
    <w:rPr>
      <w:rFonts w:cs="Times New Roman"/>
      <w:vertAlign w:val="superscript"/>
    </w:rPr>
  </w:style>
  <w:style w:type="paragraph" w:customStyle="1" w:styleId="FootnoteSeparator">
    <w:name w:val="Footnote Separator"/>
    <w:basedOn w:val="Normal"/>
    <w:uiPriority w:val="99"/>
    <w:rsid w:val="003B4D81"/>
    <w:pPr>
      <w:pBdr>
        <w:top w:val="single" w:sz="2" w:space="1" w:color="auto"/>
      </w:pBdr>
      <w:suppressAutoHyphens/>
      <w:spacing w:after="0" w:line="240" w:lineRule="auto"/>
    </w:pPr>
    <w:rPr>
      <w:rFonts w:ascii="Arial" w:eastAsia="Arial" w:hAnsi="Arial" w:cs="Times New Roman"/>
    </w:rPr>
  </w:style>
  <w:style w:type="character" w:customStyle="1" w:styleId="Classification">
    <w:name w:val="Classification"/>
    <w:basedOn w:val="DefaultParagraphFont"/>
    <w:uiPriority w:val="99"/>
    <w:rsid w:val="003B4D81"/>
    <w:rPr>
      <w:rFonts w:cs="Times New Roman"/>
      <w:b/>
      <w:caps/>
      <w:sz w:val="24"/>
    </w:rPr>
  </w:style>
  <w:style w:type="paragraph" w:customStyle="1" w:styleId="inputcomment">
    <w:name w:val="input comment"/>
    <w:basedOn w:val="Normal"/>
    <w:uiPriority w:val="99"/>
    <w:rsid w:val="003B4D81"/>
    <w:pPr>
      <w:suppressAutoHyphens/>
      <w:spacing w:before="180" w:after="60" w:line="240" w:lineRule="auto"/>
    </w:pPr>
    <w:rPr>
      <w:rFonts w:ascii="Arial" w:eastAsia="Arial" w:hAnsi="Arial" w:cs="Times New Roman"/>
      <w:b/>
      <w:color w:val="4A3F6E"/>
    </w:rPr>
  </w:style>
  <w:style w:type="paragraph" w:customStyle="1" w:styleId="FCHeader">
    <w:name w:val="FC_Header"/>
    <w:basedOn w:val="Heading8"/>
    <w:uiPriority w:val="99"/>
    <w:rsid w:val="003B4D81"/>
    <w:pPr>
      <w:keepNext/>
      <w:numPr>
        <w:ilvl w:val="7"/>
      </w:numPr>
      <w:tabs>
        <w:tab w:val="num" w:pos="1440"/>
      </w:tabs>
      <w:spacing w:before="240" w:after="360" w:line="240" w:lineRule="auto"/>
      <w:ind w:left="1440" w:hanging="432"/>
    </w:pPr>
    <w:rPr>
      <w:rFonts w:ascii="Arial" w:eastAsia="Times New Roman" w:hAnsi="Arial" w:cs="Times New Roman"/>
      <w:b/>
      <w:bCs/>
      <w:spacing w:val="-5"/>
      <w:sz w:val="36"/>
      <w:lang w:val="en-US"/>
    </w:rPr>
  </w:style>
  <w:style w:type="character" w:customStyle="1" w:styleId="ListParagraphChar">
    <w:name w:val="List Paragraph Char"/>
    <w:aliases w:val="Recommendation Char,List Paragraph1 Char,List Paragraph11 Char,Bullet point Char,List Paragraph Number Char,L Char,Bullet Point Char,List Bullet 1 Char,Body Bullets 1 Char,Bulleted Para Char,NFP GP Bulleted List Char,0Bullet Char"/>
    <w:basedOn w:val="DefaultParagraphFont"/>
    <w:link w:val="ListParagraph"/>
    <w:uiPriority w:val="34"/>
    <w:qFormat/>
    <w:locked/>
    <w:rsid w:val="003B4D81"/>
  </w:style>
  <w:style w:type="paragraph" w:styleId="CommentText">
    <w:name w:val="annotation text"/>
    <w:basedOn w:val="Normal"/>
    <w:link w:val="CommentTextChar"/>
    <w:uiPriority w:val="99"/>
    <w:rsid w:val="003B4D81"/>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B4D81"/>
    <w:rPr>
      <w:rFonts w:ascii="Calibri" w:eastAsia="Times New Roman" w:hAnsi="Calibri" w:cs="Times New Roman"/>
      <w:sz w:val="20"/>
      <w:szCs w:val="20"/>
    </w:rPr>
  </w:style>
  <w:style w:type="paragraph" w:customStyle="1" w:styleId="notetext">
    <w:name w:val="notetext"/>
    <w:basedOn w:val="Normal"/>
    <w:uiPriority w:val="99"/>
    <w:rsid w:val="003B4D81"/>
    <w:pPr>
      <w:spacing w:before="122" w:after="0" w:line="198" w:lineRule="atLeast"/>
      <w:ind w:left="1985" w:hanging="851"/>
    </w:pPr>
    <w:rPr>
      <w:rFonts w:ascii="Times New Roman" w:eastAsia="Times New Roman" w:hAnsi="Times New Roman" w:cs="Times New Roman"/>
      <w:sz w:val="18"/>
      <w:szCs w:val="18"/>
      <w:lang w:eastAsia="en-AU"/>
    </w:rPr>
  </w:style>
  <w:style w:type="paragraph" w:customStyle="1" w:styleId="subsection">
    <w:name w:val="subsection"/>
    <w:aliases w:val="ss"/>
    <w:basedOn w:val="Normal"/>
    <w:uiPriority w:val="99"/>
    <w:rsid w:val="003B4D81"/>
    <w:pPr>
      <w:spacing w:before="180" w:after="0" w:line="240" w:lineRule="auto"/>
      <w:ind w:left="1134" w:hanging="1134"/>
    </w:pPr>
    <w:rPr>
      <w:rFonts w:ascii="Times New Roman" w:eastAsia="Times New Roman" w:hAnsi="Times New Roman" w:cs="Times New Roman"/>
      <w:lang w:eastAsia="en-AU"/>
    </w:rPr>
  </w:style>
  <w:style w:type="paragraph" w:customStyle="1" w:styleId="definition">
    <w:name w:val="definition"/>
    <w:basedOn w:val="Normal"/>
    <w:uiPriority w:val="99"/>
    <w:rsid w:val="003B4D81"/>
    <w:pPr>
      <w:spacing w:before="180" w:after="0" w:line="240" w:lineRule="auto"/>
      <w:ind w:left="1134"/>
    </w:pPr>
    <w:rPr>
      <w:rFonts w:ascii="Times New Roman" w:eastAsia="Times New Roman" w:hAnsi="Times New Roman" w:cs="Times New Roman"/>
      <w:lang w:eastAsia="en-AU"/>
    </w:rPr>
  </w:style>
  <w:style w:type="paragraph" w:customStyle="1" w:styleId="FCList">
    <w:name w:val="FC_List"/>
    <w:basedOn w:val="Header"/>
    <w:uiPriority w:val="99"/>
    <w:rsid w:val="003B4D81"/>
    <w:pPr>
      <w:tabs>
        <w:tab w:val="clear" w:pos="4513"/>
        <w:tab w:val="clear" w:pos="9026"/>
      </w:tabs>
      <w:spacing w:before="60" w:after="60"/>
    </w:pPr>
    <w:rPr>
      <w:rFonts w:ascii="Times New Roman" w:eastAsia="Times New Roman" w:hAnsi="Times New Roman" w:cs="Times New Roman"/>
      <w:sz w:val="24"/>
      <w:szCs w:val="24"/>
    </w:rPr>
  </w:style>
  <w:style w:type="paragraph" w:customStyle="1" w:styleId="FCTitle">
    <w:name w:val="FC_Title"/>
    <w:basedOn w:val="Normal"/>
    <w:uiPriority w:val="99"/>
    <w:rsid w:val="003B4D81"/>
    <w:pPr>
      <w:spacing w:before="240" w:after="360" w:line="240" w:lineRule="auto"/>
    </w:pPr>
    <w:rPr>
      <w:rFonts w:ascii="Arial" w:eastAsia="Times New Roman" w:hAnsi="Arial" w:cs="Arial"/>
      <w:b/>
      <w:bCs/>
      <w:sz w:val="32"/>
      <w:szCs w:val="24"/>
    </w:rPr>
  </w:style>
  <w:style w:type="paragraph" w:styleId="BodyTextIndent2">
    <w:name w:val="Body Text Indent 2"/>
    <w:basedOn w:val="Normal"/>
    <w:link w:val="BodyTextIndent2Char"/>
    <w:uiPriority w:val="99"/>
    <w:rsid w:val="003B4D81"/>
    <w:pPr>
      <w:spacing w:after="120" w:line="480" w:lineRule="auto"/>
      <w:ind w:left="283"/>
    </w:pPr>
    <w:rPr>
      <w:rFonts w:ascii="Times New Roman" w:eastAsia="Times New Roman" w:hAnsi="Times New Roman" w:cs="Times New Roman"/>
      <w:sz w:val="24"/>
      <w:szCs w:val="24"/>
      <w:lang w:eastAsia="en-AU"/>
    </w:rPr>
  </w:style>
  <w:style w:type="character" w:customStyle="1" w:styleId="BodyTextIndent2Char">
    <w:name w:val="Body Text Indent 2 Char"/>
    <w:basedOn w:val="DefaultParagraphFont"/>
    <w:link w:val="BodyTextIndent2"/>
    <w:uiPriority w:val="99"/>
    <w:rsid w:val="003B4D81"/>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rsid w:val="003B4D81"/>
    <w:rPr>
      <w:rFonts w:cs="Times New Roman"/>
      <w:color w:val="800080"/>
      <w:u w:val="single"/>
    </w:rPr>
  </w:style>
  <w:style w:type="paragraph" w:styleId="CommentSubject">
    <w:name w:val="annotation subject"/>
    <w:basedOn w:val="CommentText"/>
    <w:next w:val="CommentText"/>
    <w:link w:val="CommentSubjectChar"/>
    <w:uiPriority w:val="99"/>
    <w:semiHidden/>
    <w:rsid w:val="003B4D81"/>
    <w:rPr>
      <w:b/>
      <w:bCs/>
    </w:rPr>
  </w:style>
  <w:style w:type="character" w:customStyle="1" w:styleId="CommentSubjectChar">
    <w:name w:val="Comment Subject Char"/>
    <w:basedOn w:val="CommentTextChar"/>
    <w:link w:val="CommentSubject"/>
    <w:uiPriority w:val="99"/>
    <w:semiHidden/>
    <w:rsid w:val="003B4D81"/>
    <w:rPr>
      <w:rFonts w:ascii="Calibri" w:eastAsia="Times New Roman" w:hAnsi="Calibri" w:cs="Times New Roman"/>
      <w:b/>
      <w:bCs/>
      <w:sz w:val="20"/>
      <w:szCs w:val="20"/>
    </w:rPr>
  </w:style>
  <w:style w:type="paragraph" w:styleId="Revision">
    <w:name w:val="Revision"/>
    <w:hidden/>
    <w:uiPriority w:val="99"/>
    <w:semiHidden/>
    <w:rsid w:val="003B4D81"/>
    <w:pPr>
      <w:spacing w:after="0" w:line="240" w:lineRule="auto"/>
    </w:pPr>
    <w:rPr>
      <w:rFonts w:ascii="Calibri" w:eastAsia="Times New Roman" w:hAnsi="Calibri" w:cs="Times New Roman"/>
    </w:rPr>
  </w:style>
  <w:style w:type="paragraph" w:customStyle="1" w:styleId="bodybodytext">
    <w:name w:val="body: body text"/>
    <w:basedOn w:val="Normal"/>
    <w:uiPriority w:val="99"/>
    <w:rsid w:val="003B4D81"/>
    <w:pPr>
      <w:widowControl w:val="0"/>
      <w:suppressAutoHyphens/>
      <w:autoSpaceDE w:val="0"/>
      <w:autoSpaceDN w:val="0"/>
      <w:adjustRightInd w:val="0"/>
      <w:spacing w:before="170" w:after="0" w:line="250" w:lineRule="atLeast"/>
      <w:textAlignment w:val="center"/>
    </w:pPr>
    <w:rPr>
      <w:rFonts w:ascii="TheSansLight-Plain" w:eastAsia="Times New Roman" w:hAnsi="TheSansLight-Plain" w:cs="TheSansLight-Plain"/>
      <w:color w:val="000000"/>
      <w:spacing w:val="-2"/>
      <w:sz w:val="19"/>
      <w:szCs w:val="19"/>
      <w:lang w:val="en-US"/>
    </w:rPr>
  </w:style>
  <w:style w:type="character" w:customStyle="1" w:styleId="WordImportedListStyle2StylesforWordRTFImportedLists">
    <w:name w:val="Word Imported List Style2 (Styles for Word/RTF Imported Lists)"/>
    <w:uiPriority w:val="99"/>
    <w:rsid w:val="003B4D81"/>
    <w:rPr>
      <w:rFonts w:ascii="Symbol" w:hAnsi="Symbol"/>
      <w:w w:val="100"/>
    </w:rPr>
  </w:style>
  <w:style w:type="paragraph" w:customStyle="1" w:styleId="Guidelinesbodytext">
    <w:name w:val="Guidelines body text"/>
    <w:basedOn w:val="NoSpacing"/>
    <w:uiPriority w:val="99"/>
    <w:rsid w:val="003B4D81"/>
    <w:rPr>
      <w:rFonts w:ascii="Calibri" w:eastAsia="Times New Roman" w:hAnsi="Calibri" w:cs="Times New Roman"/>
      <w:color w:val="000000"/>
      <w:szCs w:val="20"/>
      <w:lang w:val="en-US"/>
    </w:rPr>
  </w:style>
  <w:style w:type="paragraph" w:customStyle="1" w:styleId="GuidelinesInstructions">
    <w:name w:val="Guidelines Instructions"/>
    <w:basedOn w:val="NoSpacing"/>
    <w:autoRedefine/>
    <w:uiPriority w:val="99"/>
    <w:rsid w:val="003B4D81"/>
    <w:rPr>
      <w:rFonts w:ascii="Calibri" w:eastAsia="Times New Roman" w:hAnsi="Calibri" w:cs="Times New Roman"/>
      <w:i/>
      <w:color w:val="FF0000"/>
      <w:sz w:val="20"/>
      <w:szCs w:val="20"/>
      <w:lang w:val="en-US"/>
    </w:rPr>
  </w:style>
  <w:style w:type="paragraph" w:customStyle="1" w:styleId="Bullet">
    <w:name w:val="Bullet"/>
    <w:aliases w:val="b"/>
    <w:basedOn w:val="Normal"/>
    <w:qFormat/>
    <w:rsid w:val="003B4D81"/>
    <w:pPr>
      <w:tabs>
        <w:tab w:val="num" w:pos="284"/>
      </w:tabs>
      <w:spacing w:before="240" w:after="120" w:line="240" w:lineRule="auto"/>
      <w:ind w:left="284" w:hanging="284"/>
      <w:jc w:val="both"/>
    </w:pPr>
    <w:rPr>
      <w:rFonts w:ascii="Arial" w:eastAsia="Arial" w:hAnsi="Arial" w:cs="Arial"/>
    </w:rPr>
  </w:style>
  <w:style w:type="paragraph" w:customStyle="1" w:styleId="GuidelinesSubheading">
    <w:name w:val="Guidelines Subheading"/>
    <w:basedOn w:val="NoSpacing"/>
    <w:autoRedefine/>
    <w:uiPriority w:val="99"/>
    <w:rsid w:val="003B4D81"/>
    <w:pPr>
      <w:pBdr>
        <w:bottom w:val="single" w:sz="8" w:space="1" w:color="000000"/>
      </w:pBdr>
      <w:spacing w:before="107"/>
      <w:ind w:right="-74"/>
      <w:outlineLvl w:val="1"/>
    </w:pPr>
    <w:rPr>
      <w:rFonts w:ascii="Arial" w:eastAsia="Times New Roman" w:hAnsi="Arial" w:cs="Arial"/>
      <w:b/>
      <w:color w:val="000000"/>
      <w:szCs w:val="24"/>
      <w:u w:color="000000"/>
      <w:lang w:val="en-US"/>
    </w:rPr>
  </w:style>
  <w:style w:type="paragraph" w:customStyle="1" w:styleId="footnote">
    <w:name w:val="footnote"/>
    <w:basedOn w:val="Normal"/>
    <w:uiPriority w:val="99"/>
    <w:rsid w:val="003B4D81"/>
    <w:pPr>
      <w:widowControl w:val="0"/>
      <w:tabs>
        <w:tab w:val="left" w:pos="283"/>
      </w:tabs>
      <w:suppressAutoHyphens/>
      <w:autoSpaceDE w:val="0"/>
      <w:autoSpaceDN w:val="0"/>
      <w:adjustRightInd w:val="0"/>
      <w:spacing w:before="170" w:after="0" w:line="160" w:lineRule="atLeast"/>
      <w:textAlignment w:val="center"/>
    </w:pPr>
    <w:rPr>
      <w:rFonts w:ascii="TheSansLight-Plain" w:eastAsia="Times New Roman" w:hAnsi="TheSansLight-Plain" w:cs="TheSansLight-Plain"/>
      <w:color w:val="000000"/>
      <w:spacing w:val="-1"/>
      <w:sz w:val="14"/>
      <w:szCs w:val="14"/>
      <w:lang w:val="en-US"/>
    </w:rPr>
  </w:style>
  <w:style w:type="character" w:customStyle="1" w:styleId="apple-converted-space">
    <w:name w:val="apple-converted-space"/>
    <w:basedOn w:val="DefaultParagraphFont"/>
    <w:uiPriority w:val="99"/>
    <w:rsid w:val="003B4D81"/>
    <w:rPr>
      <w:rFonts w:cs="Times New Roman"/>
    </w:rPr>
  </w:style>
  <w:style w:type="paragraph" w:customStyle="1" w:styleId="Heading2flowchart">
    <w:name w:val="Heading 2 flowchart"/>
    <w:basedOn w:val="Normal"/>
    <w:uiPriority w:val="99"/>
    <w:rsid w:val="003B4D81"/>
    <w:pPr>
      <w:keepNext/>
      <w:pBdr>
        <w:top w:val="single" w:sz="2" w:space="1" w:color="auto"/>
        <w:left w:val="single" w:sz="2" w:space="4" w:color="auto"/>
        <w:bottom w:val="single" w:sz="2" w:space="1" w:color="auto"/>
        <w:right w:val="single" w:sz="2" w:space="4" w:color="auto"/>
      </w:pBdr>
      <w:spacing w:before="60" w:after="60" w:line="240" w:lineRule="auto"/>
      <w:jc w:val="center"/>
      <w:outlineLvl w:val="1"/>
    </w:pPr>
    <w:rPr>
      <w:rFonts w:ascii="Arial" w:eastAsia="Times New Roman" w:hAnsi="Arial" w:cs="Arial"/>
      <w:b/>
      <w:bCs/>
      <w:sz w:val="20"/>
      <w:szCs w:val="32"/>
    </w:rPr>
  </w:style>
  <w:style w:type="paragraph" w:customStyle="1" w:styleId="Tabletext0">
    <w:name w:val="Tabletext"/>
    <w:aliases w:val="tt"/>
    <w:basedOn w:val="Normal"/>
    <w:uiPriority w:val="99"/>
    <w:rsid w:val="003B4D81"/>
    <w:pPr>
      <w:spacing w:before="60" w:after="0" w:line="240" w:lineRule="atLeast"/>
    </w:pPr>
    <w:rPr>
      <w:rFonts w:ascii="Times New Roman" w:eastAsia="Arial" w:hAnsi="Times New Roman" w:cs="Times New Roman"/>
      <w:sz w:val="20"/>
      <w:szCs w:val="20"/>
      <w:lang w:eastAsia="en-AU"/>
    </w:rPr>
  </w:style>
  <w:style w:type="paragraph" w:customStyle="1" w:styleId="Chrissie1">
    <w:name w:val="Chrissie1"/>
    <w:basedOn w:val="ListParagraph"/>
    <w:link w:val="Chrissie1Char"/>
    <w:uiPriority w:val="99"/>
    <w:rsid w:val="003B4D81"/>
    <w:pPr>
      <w:numPr>
        <w:numId w:val="11"/>
      </w:numPr>
      <w:spacing w:after="0" w:line="240" w:lineRule="auto"/>
      <w:ind w:left="567" w:hanging="357"/>
    </w:pPr>
    <w:rPr>
      <w:rFonts w:ascii="Arial" w:eastAsia="Arial" w:hAnsi="Arial" w:cs="Arial"/>
      <w:sz w:val="20"/>
    </w:rPr>
  </w:style>
  <w:style w:type="character" w:customStyle="1" w:styleId="Chrissie1Char">
    <w:name w:val="Chrissie1 Char"/>
    <w:basedOn w:val="ListParagraphChar"/>
    <w:link w:val="Chrissie1"/>
    <w:uiPriority w:val="99"/>
    <w:locked/>
    <w:rsid w:val="003B4D81"/>
    <w:rPr>
      <w:rFonts w:ascii="Arial" w:eastAsia="Arial" w:hAnsi="Arial" w:cs="Arial"/>
      <w:sz w:val="20"/>
    </w:rPr>
  </w:style>
  <w:style w:type="paragraph" w:customStyle="1" w:styleId="highlightedtext">
    <w:name w:val="highlighted text"/>
    <w:basedOn w:val="Normal"/>
    <w:link w:val="highlightedtextChar"/>
    <w:qFormat/>
    <w:rsid w:val="003B4D81"/>
    <w:pPr>
      <w:pBdr>
        <w:top w:val="single" w:sz="4" w:space="1" w:color="auto"/>
        <w:left w:val="single" w:sz="4" w:space="4" w:color="auto"/>
        <w:bottom w:val="single" w:sz="4" w:space="1" w:color="auto"/>
        <w:right w:val="single" w:sz="4" w:space="4" w:color="auto"/>
      </w:pBdr>
      <w:suppressAutoHyphens/>
      <w:spacing w:before="180" w:after="0" w:line="280" w:lineRule="atLeast"/>
      <w:jc w:val="center"/>
    </w:pPr>
    <w:rPr>
      <w:rFonts w:ascii="Arial" w:eastAsia="Arial" w:hAnsi="Arial" w:cs="Times New Roman"/>
      <w:b/>
      <w:color w:val="322A49"/>
    </w:rPr>
  </w:style>
  <w:style w:type="character" w:customStyle="1" w:styleId="highlightedtextChar">
    <w:name w:val="highlighted text Char"/>
    <w:basedOn w:val="DefaultParagraphFont"/>
    <w:link w:val="highlightedtext"/>
    <w:locked/>
    <w:rsid w:val="003B4D81"/>
    <w:rPr>
      <w:rFonts w:ascii="Arial" w:eastAsia="Arial" w:hAnsi="Arial" w:cs="Times New Roman"/>
      <w:b/>
      <w:color w:val="322A49"/>
    </w:rPr>
  </w:style>
  <w:style w:type="character" w:customStyle="1" w:styleId="FootnoteTextChar1">
    <w:name w:val="Footnote Text Char1"/>
    <w:basedOn w:val="DefaultParagraphFont"/>
    <w:uiPriority w:val="99"/>
    <w:locked/>
    <w:rsid w:val="003B4D81"/>
    <w:rPr>
      <w:rFonts w:cs="Times New Roman"/>
      <w:sz w:val="16"/>
    </w:rPr>
  </w:style>
  <w:style w:type="numbering" w:customStyle="1" w:styleId="Numberedlist">
    <w:name w:val="Numbered list"/>
    <w:uiPriority w:val="99"/>
    <w:rsid w:val="003B4D81"/>
    <w:pPr>
      <w:numPr>
        <w:numId w:val="5"/>
      </w:numPr>
    </w:pPr>
  </w:style>
  <w:style w:type="numbering" w:customStyle="1" w:styleId="Bulletlist">
    <w:name w:val="Bullet list"/>
    <w:uiPriority w:val="99"/>
    <w:rsid w:val="003B4D81"/>
    <w:pPr>
      <w:numPr>
        <w:numId w:val="9"/>
      </w:numPr>
    </w:pPr>
  </w:style>
  <w:style w:type="numbering" w:customStyle="1" w:styleId="Headings">
    <w:name w:val="Headings"/>
    <w:rsid w:val="003B4D81"/>
    <w:pPr>
      <w:numPr>
        <w:numId w:val="10"/>
      </w:numPr>
    </w:pPr>
  </w:style>
  <w:style w:type="numbering" w:customStyle="1" w:styleId="HeadingsList">
    <w:name w:val="Headings List"/>
    <w:rsid w:val="003B4D81"/>
    <w:pPr>
      <w:numPr>
        <w:numId w:val="6"/>
      </w:numPr>
    </w:pPr>
  </w:style>
  <w:style w:type="numbering" w:customStyle="1" w:styleId="TableHeadingNumbers">
    <w:name w:val="Table Heading Numbers"/>
    <w:rsid w:val="003B4D81"/>
    <w:pPr>
      <w:numPr>
        <w:numId w:val="7"/>
      </w:numPr>
    </w:pPr>
  </w:style>
  <w:style w:type="numbering" w:customStyle="1" w:styleId="FigureTitles">
    <w:name w:val="Figure Titles"/>
    <w:rsid w:val="003B4D81"/>
    <w:pPr>
      <w:numPr>
        <w:numId w:val="8"/>
      </w:numPr>
    </w:pPr>
  </w:style>
  <w:style w:type="numbering" w:customStyle="1" w:styleId="BulletsList">
    <w:name w:val="Bullets List"/>
    <w:rsid w:val="003B4D81"/>
    <w:pPr>
      <w:numPr>
        <w:numId w:val="4"/>
      </w:numPr>
    </w:pPr>
  </w:style>
  <w:style w:type="paragraph" w:customStyle="1" w:styleId="TableHeadingNumbered">
    <w:name w:val="Table Heading (Numbered)"/>
    <w:basedOn w:val="TableText"/>
    <w:next w:val="Normal"/>
    <w:rsid w:val="003B4D81"/>
    <w:rPr>
      <w:rFonts w:eastAsia="Calibri"/>
      <w:iCs/>
      <w:color w:val="FFFFFF"/>
      <w:sz w:val="20"/>
    </w:rPr>
  </w:style>
  <w:style w:type="paragraph" w:customStyle="1" w:styleId="StyleBoldGreenBefore6pt">
    <w:name w:val="Style Bold Green Before:  6 pt"/>
    <w:basedOn w:val="Normal"/>
    <w:rsid w:val="003B4D81"/>
    <w:pPr>
      <w:suppressAutoHyphens/>
      <w:spacing w:before="60" w:after="120" w:line="320" w:lineRule="atLeast"/>
    </w:pPr>
    <w:rPr>
      <w:rFonts w:ascii="Arial" w:eastAsia="Times New Roman" w:hAnsi="Arial" w:cs="Times New Roman"/>
      <w:b/>
      <w:bCs/>
      <w:color w:val="008000"/>
      <w:sz w:val="20"/>
      <w:szCs w:val="20"/>
      <w:lang w:eastAsia="ar-SA"/>
    </w:rPr>
  </w:style>
  <w:style w:type="character" w:customStyle="1" w:styleId="UnresolvedMention1">
    <w:name w:val="Unresolved Mention1"/>
    <w:basedOn w:val="DefaultParagraphFont"/>
    <w:uiPriority w:val="99"/>
    <w:semiHidden/>
    <w:unhideWhenUsed/>
    <w:rsid w:val="003B4D81"/>
    <w:rPr>
      <w:color w:val="605E5C"/>
      <w:shd w:val="clear" w:color="auto" w:fill="E1DFDD"/>
    </w:rPr>
  </w:style>
  <w:style w:type="character" w:customStyle="1" w:styleId="UnresolvedMention10">
    <w:name w:val="Unresolved Mention1"/>
    <w:basedOn w:val="DefaultParagraphFont"/>
    <w:uiPriority w:val="99"/>
    <w:semiHidden/>
    <w:unhideWhenUsed/>
    <w:rsid w:val="003B4D81"/>
    <w:rPr>
      <w:color w:val="605E5C"/>
      <w:shd w:val="clear" w:color="auto" w:fill="E1DFDD"/>
    </w:rPr>
  </w:style>
  <w:style w:type="paragraph" w:styleId="NormalWeb">
    <w:name w:val="Normal (Web)"/>
    <w:basedOn w:val="Normal"/>
    <w:uiPriority w:val="99"/>
    <w:unhideWhenUsed/>
    <w:rsid w:val="003B4D81"/>
    <w:pPr>
      <w:spacing w:after="144" w:line="360" w:lineRule="atLeast"/>
    </w:pPr>
    <w:rPr>
      <w:rFonts w:ascii="Times New Roman" w:eastAsia="Times New Roman" w:hAnsi="Times New Roman" w:cs="Times New Roman"/>
      <w:sz w:val="24"/>
      <w:szCs w:val="24"/>
      <w:lang w:eastAsia="en-AU"/>
    </w:rPr>
  </w:style>
  <w:style w:type="character" w:styleId="HTMLCite">
    <w:name w:val="HTML Cite"/>
    <w:basedOn w:val="DefaultParagraphFont"/>
    <w:uiPriority w:val="99"/>
    <w:semiHidden/>
    <w:unhideWhenUsed/>
    <w:rsid w:val="003B4D81"/>
    <w:rPr>
      <w:i/>
      <w:iCs/>
    </w:rPr>
  </w:style>
  <w:style w:type="paragraph" w:customStyle="1" w:styleId="DHSBodyText">
    <w:name w:val="DHS Body Text"/>
    <w:basedOn w:val="Normal"/>
    <w:rsid w:val="003B4D81"/>
    <w:pPr>
      <w:spacing w:after="120" w:line="240" w:lineRule="auto"/>
    </w:pPr>
    <w:rPr>
      <w:rFonts w:ascii="Arial" w:eastAsia="Calibri" w:hAnsi="Arial" w:cs="Arial"/>
      <w:lang w:eastAsia="en-AU"/>
    </w:rPr>
  </w:style>
  <w:style w:type="table" w:customStyle="1" w:styleId="Style1">
    <w:name w:val="Style1"/>
    <w:basedOn w:val="TableNormal"/>
    <w:uiPriority w:val="99"/>
    <w:rsid w:val="003B4D81"/>
    <w:pPr>
      <w:spacing w:after="0" w:line="240" w:lineRule="auto"/>
    </w:pPr>
    <w:rPr>
      <w:rFonts w:ascii="Arial" w:eastAsia="Arial" w:hAnsi="Arial" w:cs="Times New Roman"/>
      <w:lang w:eastAsia="en-AU"/>
    </w:rPr>
    <w:tblPr/>
  </w:style>
  <w:style w:type="paragraph" w:customStyle="1" w:styleId="4Sub-dotpoint">
    <w:name w:val="4. Sub-dot point"/>
    <w:basedOn w:val="Normal"/>
    <w:link w:val="4Sub-dotpointChar"/>
    <w:qFormat/>
    <w:rsid w:val="00927CB5"/>
    <w:pPr>
      <w:numPr>
        <w:numId w:val="20"/>
      </w:numPr>
      <w:tabs>
        <w:tab w:val="left" w:pos="426"/>
        <w:tab w:val="left" w:pos="1560"/>
      </w:tabs>
      <w:spacing w:after="60" w:line="240" w:lineRule="auto"/>
    </w:pPr>
    <w:rPr>
      <w:rFonts w:ascii="Arial" w:eastAsiaTheme="minorHAnsi" w:hAnsi="Arial" w:cs="Arial"/>
      <w:color w:val="000000" w:themeColor="text1"/>
      <w:sz w:val="28"/>
      <w:szCs w:val="28"/>
    </w:rPr>
  </w:style>
  <w:style w:type="character" w:customStyle="1" w:styleId="4Sub-dotpointChar">
    <w:name w:val="4. Sub-dot point Char"/>
    <w:basedOn w:val="DefaultParagraphFont"/>
    <w:link w:val="4Sub-dotpoint"/>
    <w:rsid w:val="00927CB5"/>
    <w:rPr>
      <w:rFonts w:ascii="Arial" w:eastAsiaTheme="minorHAnsi" w:hAnsi="Arial" w:cs="Arial"/>
      <w:color w:val="000000" w:themeColor="text1"/>
      <w:sz w:val="28"/>
      <w:szCs w:val="28"/>
    </w:rPr>
  </w:style>
  <w:style w:type="paragraph" w:customStyle="1" w:styleId="L0Normal">
    <w:name w:val="L0.Normal"/>
    <w:basedOn w:val="Normal"/>
    <w:link w:val="L0NormalChar"/>
    <w:qFormat/>
    <w:rsid w:val="005640F6"/>
    <w:pPr>
      <w:widowControl w:val="0"/>
      <w:overflowPunct w:val="0"/>
      <w:autoSpaceDE w:val="0"/>
      <w:autoSpaceDN w:val="0"/>
      <w:adjustRightInd w:val="0"/>
      <w:spacing w:before="100" w:after="0" w:line="240" w:lineRule="auto"/>
      <w:textAlignment w:val="baseline"/>
    </w:pPr>
    <w:rPr>
      <w:rFonts w:ascii="Arial" w:eastAsia="Times New Roman" w:hAnsi="Arial" w:cs="Times New Roman"/>
      <w:sz w:val="20"/>
      <w:szCs w:val="20"/>
      <w:lang w:eastAsia="en-AU"/>
    </w:rPr>
  </w:style>
  <w:style w:type="character" w:customStyle="1" w:styleId="L0NormalChar">
    <w:name w:val="L0.Normal Char"/>
    <w:basedOn w:val="DefaultParagraphFont"/>
    <w:link w:val="L0Normal"/>
    <w:rsid w:val="005640F6"/>
    <w:rPr>
      <w:rFonts w:ascii="Arial" w:eastAsia="Times New Roman" w:hAnsi="Arial" w:cs="Times New Roman"/>
      <w:sz w:val="20"/>
      <w:szCs w:val="20"/>
      <w:lang w:eastAsia="en-AU"/>
    </w:rPr>
  </w:style>
  <w:style w:type="paragraph" w:styleId="EndnoteText">
    <w:name w:val="endnote text"/>
    <w:basedOn w:val="Normal"/>
    <w:link w:val="EndnoteTextChar"/>
    <w:uiPriority w:val="99"/>
    <w:semiHidden/>
    <w:unhideWhenUsed/>
    <w:rsid w:val="00EB36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3698"/>
    <w:rPr>
      <w:sz w:val="20"/>
      <w:szCs w:val="20"/>
    </w:rPr>
  </w:style>
  <w:style w:type="character" w:styleId="EndnoteReference">
    <w:name w:val="endnote reference"/>
    <w:basedOn w:val="DefaultParagraphFont"/>
    <w:uiPriority w:val="99"/>
    <w:semiHidden/>
    <w:unhideWhenUsed/>
    <w:rsid w:val="00EB3698"/>
    <w:rPr>
      <w:vertAlign w:val="superscript"/>
    </w:rPr>
  </w:style>
  <w:style w:type="character" w:styleId="UnresolvedMention">
    <w:name w:val="Unresolved Mention"/>
    <w:basedOn w:val="DefaultParagraphFont"/>
    <w:uiPriority w:val="99"/>
    <w:semiHidden/>
    <w:unhideWhenUsed/>
    <w:rsid w:val="00D63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69411">
      <w:bodyDiv w:val="1"/>
      <w:marLeft w:val="0"/>
      <w:marRight w:val="0"/>
      <w:marTop w:val="0"/>
      <w:marBottom w:val="0"/>
      <w:divBdr>
        <w:top w:val="none" w:sz="0" w:space="0" w:color="auto"/>
        <w:left w:val="none" w:sz="0" w:space="0" w:color="auto"/>
        <w:bottom w:val="none" w:sz="0" w:space="0" w:color="auto"/>
        <w:right w:val="none" w:sz="0" w:space="0" w:color="auto"/>
      </w:divBdr>
    </w:div>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211621839">
      <w:bodyDiv w:val="1"/>
      <w:marLeft w:val="0"/>
      <w:marRight w:val="0"/>
      <w:marTop w:val="0"/>
      <w:marBottom w:val="0"/>
      <w:divBdr>
        <w:top w:val="none" w:sz="0" w:space="0" w:color="auto"/>
        <w:left w:val="none" w:sz="0" w:space="0" w:color="auto"/>
        <w:bottom w:val="none" w:sz="0" w:space="0" w:color="auto"/>
        <w:right w:val="none" w:sz="0" w:space="0" w:color="auto"/>
      </w:divBdr>
    </w:div>
    <w:div w:id="382601439">
      <w:bodyDiv w:val="1"/>
      <w:marLeft w:val="0"/>
      <w:marRight w:val="0"/>
      <w:marTop w:val="0"/>
      <w:marBottom w:val="0"/>
      <w:divBdr>
        <w:top w:val="none" w:sz="0" w:space="0" w:color="auto"/>
        <w:left w:val="none" w:sz="0" w:space="0" w:color="auto"/>
        <w:bottom w:val="none" w:sz="0" w:space="0" w:color="auto"/>
        <w:right w:val="none" w:sz="0" w:space="0" w:color="auto"/>
      </w:divBdr>
    </w:div>
    <w:div w:id="602226029">
      <w:bodyDiv w:val="1"/>
      <w:marLeft w:val="0"/>
      <w:marRight w:val="0"/>
      <w:marTop w:val="0"/>
      <w:marBottom w:val="0"/>
      <w:divBdr>
        <w:top w:val="none" w:sz="0" w:space="0" w:color="auto"/>
        <w:left w:val="none" w:sz="0" w:space="0" w:color="auto"/>
        <w:bottom w:val="none" w:sz="0" w:space="0" w:color="auto"/>
        <w:right w:val="none" w:sz="0" w:space="0" w:color="auto"/>
      </w:divBdr>
    </w:div>
    <w:div w:id="614556492">
      <w:bodyDiv w:val="1"/>
      <w:marLeft w:val="0"/>
      <w:marRight w:val="0"/>
      <w:marTop w:val="0"/>
      <w:marBottom w:val="0"/>
      <w:divBdr>
        <w:top w:val="none" w:sz="0" w:space="0" w:color="auto"/>
        <w:left w:val="none" w:sz="0" w:space="0" w:color="auto"/>
        <w:bottom w:val="none" w:sz="0" w:space="0" w:color="auto"/>
        <w:right w:val="none" w:sz="0" w:space="0" w:color="auto"/>
      </w:divBdr>
    </w:div>
    <w:div w:id="712076566">
      <w:bodyDiv w:val="1"/>
      <w:marLeft w:val="0"/>
      <w:marRight w:val="0"/>
      <w:marTop w:val="0"/>
      <w:marBottom w:val="0"/>
      <w:divBdr>
        <w:top w:val="none" w:sz="0" w:space="0" w:color="auto"/>
        <w:left w:val="none" w:sz="0" w:space="0" w:color="auto"/>
        <w:bottom w:val="none" w:sz="0" w:space="0" w:color="auto"/>
        <w:right w:val="none" w:sz="0" w:space="0" w:color="auto"/>
      </w:divBdr>
    </w:div>
    <w:div w:id="830410974">
      <w:bodyDiv w:val="1"/>
      <w:marLeft w:val="0"/>
      <w:marRight w:val="0"/>
      <w:marTop w:val="0"/>
      <w:marBottom w:val="0"/>
      <w:divBdr>
        <w:top w:val="none" w:sz="0" w:space="0" w:color="auto"/>
        <w:left w:val="none" w:sz="0" w:space="0" w:color="auto"/>
        <w:bottom w:val="none" w:sz="0" w:space="0" w:color="auto"/>
        <w:right w:val="none" w:sz="0" w:space="0" w:color="auto"/>
      </w:divBdr>
    </w:div>
    <w:div w:id="1213735104">
      <w:bodyDiv w:val="1"/>
      <w:marLeft w:val="0"/>
      <w:marRight w:val="0"/>
      <w:marTop w:val="0"/>
      <w:marBottom w:val="0"/>
      <w:divBdr>
        <w:top w:val="none" w:sz="0" w:space="0" w:color="auto"/>
        <w:left w:val="none" w:sz="0" w:space="0" w:color="auto"/>
        <w:bottom w:val="none" w:sz="0" w:space="0" w:color="auto"/>
        <w:right w:val="none" w:sz="0" w:space="0" w:color="auto"/>
      </w:divBdr>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 w:id="1897928569">
      <w:bodyDiv w:val="1"/>
      <w:marLeft w:val="0"/>
      <w:marRight w:val="0"/>
      <w:marTop w:val="0"/>
      <w:marBottom w:val="0"/>
      <w:divBdr>
        <w:top w:val="none" w:sz="0" w:space="0" w:color="auto"/>
        <w:left w:val="none" w:sz="0" w:space="0" w:color="auto"/>
        <w:bottom w:val="none" w:sz="0" w:space="0" w:color="auto"/>
        <w:right w:val="none" w:sz="0" w:space="0" w:color="auto"/>
      </w:divBdr>
    </w:div>
    <w:div w:id="1917126242">
      <w:bodyDiv w:val="1"/>
      <w:marLeft w:val="0"/>
      <w:marRight w:val="0"/>
      <w:marTop w:val="0"/>
      <w:marBottom w:val="0"/>
      <w:divBdr>
        <w:top w:val="none" w:sz="0" w:space="0" w:color="auto"/>
        <w:left w:val="none" w:sz="0" w:space="0" w:color="auto"/>
        <w:bottom w:val="none" w:sz="0" w:space="0" w:color="auto"/>
        <w:right w:val="none" w:sz="0" w:space="0" w:color="auto"/>
      </w:divBdr>
    </w:div>
    <w:div w:id="1989631977">
      <w:bodyDiv w:val="1"/>
      <w:marLeft w:val="0"/>
      <w:marRight w:val="0"/>
      <w:marTop w:val="0"/>
      <w:marBottom w:val="0"/>
      <w:divBdr>
        <w:top w:val="none" w:sz="0" w:space="0" w:color="auto"/>
        <w:left w:val="none" w:sz="0" w:space="0" w:color="auto"/>
        <w:bottom w:val="none" w:sz="0" w:space="0" w:color="auto"/>
        <w:right w:val="none" w:sz="0" w:space="0" w:color="auto"/>
      </w:divBdr>
    </w:div>
    <w:div w:id="211728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my.gov.au" TargetMode="External"/><Relationship Id="rId39" Type="http://schemas.openxmlformats.org/officeDocument/2006/relationships/hyperlink" Target="http://www.ombudsman.gov.au" TargetMode="External"/><Relationship Id="rId21" Type="http://schemas.openxmlformats.org/officeDocument/2006/relationships/hyperlink" Target="http://creativecommons.org/licenses/by/3.0/au/" TargetMode="External"/><Relationship Id="rId34" Type="http://schemas.openxmlformats.org/officeDocument/2006/relationships/hyperlink" Target="https://www.servicesaustralia.gov.au/individuals/services/centrelink/tertiary-access-payment/who-can-get-it/parental-income-limit" TargetMode="External"/><Relationship Id="rId42" Type="http://schemas.openxmlformats.org/officeDocument/2006/relationships/hyperlink" Target="http://www.apsc.gov.au/publications-and-media/current-publications/aps-values-and-code-of-conduct-in-practice/conflict-of-interest" TargetMode="External"/><Relationship Id="rId47" Type="http://schemas.openxmlformats.org/officeDocument/2006/relationships/hyperlink" Target="mailto:FOI@dese.gov.au" TargetMode="External"/><Relationship Id="rId50" Type="http://schemas.openxmlformats.org/officeDocument/2006/relationships/hyperlink" Target="mailto:complaints@dese.gov.au" TargetMode="External"/><Relationship Id="rId55" Type="http://schemas.openxmlformats.org/officeDocument/2006/relationships/hyperlink" Target="https://www.servicesaustralia.gov.au/newly-arrived-residents-waiting-period"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ag.gov.au/legal-system/administrative-law/administrative-review-council-publications/what-decisions-should-be-subject-merit-review-1999" TargetMode="External"/><Relationship Id="rId11" Type="http://schemas.openxmlformats.org/officeDocument/2006/relationships/image" Target="media/image1.jpeg"/><Relationship Id="rId24" Type="http://schemas.openxmlformats.org/officeDocument/2006/relationships/hyperlink" Target="https://www.abs.gov.au/websitedbs/D3310114.nsf/home/remoteness+structure" TargetMode="External"/><Relationship Id="rId32" Type="http://schemas.openxmlformats.org/officeDocument/2006/relationships/hyperlink" Target="https://www.servicesaustralia.gov.au/individuals/services/centrelink/tertiary-access-payment/who-can-get-it/family-home-location" TargetMode="External"/><Relationship Id="rId37" Type="http://schemas.openxmlformats.org/officeDocument/2006/relationships/hyperlink" Target="http://www.ombudsman.gov.au/" TargetMode="External"/><Relationship Id="rId40" Type="http://schemas.openxmlformats.org/officeDocument/2006/relationships/hyperlink" Target="https://nrschat.nrscall.gov.au/nrs/internetrelay" TargetMode="External"/><Relationship Id="rId45" Type="http://schemas.openxmlformats.org/officeDocument/2006/relationships/hyperlink" Target="https://www.apsc.gov.au/section-5-conflict-interest" TargetMode="External"/><Relationship Id="rId53" Type="http://schemas.openxmlformats.org/officeDocument/2006/relationships/hyperlink" Target="https://www.abs.gov.au/statistics/standards/australian-statistical-geography-standard-asgs-edition-3/jul2021-jun2026" TargetMode="External"/><Relationship Id="rId58" Type="http://schemas.openxmlformats.org/officeDocument/2006/relationships/footer" Target="footer5.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hyperlink" Target="http://creativecommons.org/licenses/by/3.0/au/legalcode" TargetMode="External"/><Relationship Id="rId27" Type="http://schemas.openxmlformats.org/officeDocument/2006/relationships/hyperlink" Target="https://www.servicesaustralia.gov.au/contact-us" TargetMode="External"/><Relationship Id="rId30" Type="http://schemas.openxmlformats.org/officeDocument/2006/relationships/hyperlink" Target="https://www.servicesaustralia.gov.au/income-from-scholarships-for-students-and-apprentices?context=43916" TargetMode="External"/><Relationship Id="rId35" Type="http://schemas.openxmlformats.org/officeDocument/2006/relationships/hyperlink" Target="https://www.dese.gov.au/regional-university-centres" TargetMode="External"/><Relationship Id="rId43" Type="http://schemas.openxmlformats.org/officeDocument/2006/relationships/hyperlink" Target="https://www.apsc.gov.au/code-conduct" TargetMode="External"/><Relationship Id="rId48" Type="http://schemas.openxmlformats.org/officeDocument/2006/relationships/hyperlink" Target="https://www.dese.gov.au/about-us/corporate-reporting/freedom-information-foi/foi-disclosure-log/how-make-freedom-information-foi-request" TargetMode="External"/><Relationship Id="rId56" Type="http://schemas.openxmlformats.org/officeDocument/2006/relationships/hyperlink" Target="https://www.finance.gov.au/government/commonwealth-grants/commonwealth-grants-rules-and-guidelines" TargetMode="External"/><Relationship Id="rId8" Type="http://schemas.openxmlformats.org/officeDocument/2006/relationships/webSettings" Target="webSettings.xml"/><Relationship Id="rId51" Type="http://schemas.openxmlformats.org/officeDocument/2006/relationships/hyperlink" Target="https://www.legislation.gov.au/Series/C2013A00123"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www.abs.gov.au/websitedbs/D3310114.nsf/home/remoteness+structure" TargetMode="External"/><Relationship Id="rId33" Type="http://schemas.openxmlformats.org/officeDocument/2006/relationships/hyperlink" Target="https://www.centrelink.gov.au/custsite_sras/sras/regionalAreaPage.jsf?wec-appid=sras&amp;wec-locale=en" TargetMode="External"/><Relationship Id="rId38" Type="http://schemas.openxmlformats.org/officeDocument/2006/relationships/hyperlink" Target="mailto:ombudsman@ombudsman.gov.au" TargetMode="External"/><Relationship Id="rId46" Type="http://schemas.openxmlformats.org/officeDocument/2006/relationships/hyperlink" Target="https://www.legislation.gov.au/Series/C2004A02562" TargetMode="External"/><Relationship Id="rId59" Type="http://schemas.openxmlformats.org/officeDocument/2006/relationships/fontTable" Target="fontTable.xml"/><Relationship Id="rId20" Type="http://schemas.openxmlformats.org/officeDocument/2006/relationships/image" Target="cid:image001.png@01CC5B5E.C6C84990" TargetMode="External"/><Relationship Id="rId41" Type="http://schemas.openxmlformats.org/officeDocument/2006/relationships/hyperlink" Target="https://nrschat.nrscall.gov.au/nrs/internetrelay" TargetMode="External"/><Relationship Id="rId54" Type="http://schemas.openxmlformats.org/officeDocument/2006/relationships/hyperlink" Target="https://www.servicesaustralia.gov.au/residence-description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yperlink" Target="http://www.servicesaustralia.gov.au/reviews-and-appeals-centrelink-decision?" TargetMode="External"/><Relationship Id="rId36" Type="http://schemas.openxmlformats.org/officeDocument/2006/relationships/hyperlink" Target="https://www.legislation.gov.au/Details/F2019L00062/Explanatory%20Statement/Text" TargetMode="External"/><Relationship Id="rId49" Type="http://schemas.openxmlformats.org/officeDocument/2006/relationships/hyperlink" Target="mailto:" TargetMode="External"/><Relationship Id="rId57" Type="http://schemas.openxmlformats.org/officeDocument/2006/relationships/header" Target="header4.xml"/><Relationship Id="rId10" Type="http://schemas.openxmlformats.org/officeDocument/2006/relationships/endnotes" Target="endnotes.xml"/><Relationship Id="rId31" Type="http://schemas.openxmlformats.org/officeDocument/2006/relationships/hyperlink" Target="https://www.abs.gov.au/websitedbs/D3310114.nsf/home/remoteness+structure" TargetMode="External"/><Relationship Id="rId44" Type="http://schemas.openxmlformats.org/officeDocument/2006/relationships/hyperlink" Target="https://www.legislation.gov.au/Details/C2013C00310" TargetMode="External"/><Relationship Id="rId52" Type="http://schemas.openxmlformats.org/officeDocument/2006/relationships/hyperlink" Target="https://www.aqf.edu.au/" TargetMode="Externa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guides.dss.gov.au/guide-social-security-law/4/2/8/10" TargetMode="External"/><Relationship Id="rId2" Type="http://schemas.openxmlformats.org/officeDocument/2006/relationships/hyperlink" Target="https://www.aqf.edu.au/help-qualifications/accreditation-and-certification-qualifications" TargetMode="External"/><Relationship Id="rId1" Type="http://schemas.openxmlformats.org/officeDocument/2006/relationships/hyperlink" Target="https://www.aqf.edu.au/help-qualifications/accreditation-and-certification-qualifications" TargetMode="External"/><Relationship Id="rId5" Type="http://schemas.openxmlformats.org/officeDocument/2006/relationships/hyperlink" Target="http://www.teqsa.gov.au/national-register/search/provider" TargetMode="External"/><Relationship Id="rId4" Type="http://schemas.openxmlformats.org/officeDocument/2006/relationships/hyperlink" Target="http://training.gov.au/Home/Tg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DA171D075FA48AB8833EF320DB93C02"/>
        <w:category>
          <w:name w:val="General"/>
          <w:gallery w:val="placeholder"/>
        </w:category>
        <w:types>
          <w:type w:val="bbPlcHdr"/>
        </w:types>
        <w:behaviors>
          <w:behavior w:val="content"/>
        </w:behaviors>
        <w:guid w:val="{F35B9560-4C75-406C-A2FA-298432B8872A}"/>
      </w:docPartPr>
      <w:docPartBody>
        <w:p w:rsidR="006601FB" w:rsidRDefault="006601FB">
          <w:pPr>
            <w:pStyle w:val="6DA171D075FA48AB8833EF320DB93C02"/>
          </w:pPr>
          <w:r w:rsidRPr="00716C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1FB"/>
    <w:rsid w:val="0003213C"/>
    <w:rsid w:val="000910B3"/>
    <w:rsid w:val="000A3A9D"/>
    <w:rsid w:val="00133546"/>
    <w:rsid w:val="00154D1E"/>
    <w:rsid w:val="00184F2D"/>
    <w:rsid w:val="00191EFC"/>
    <w:rsid w:val="001A62C9"/>
    <w:rsid w:val="00294826"/>
    <w:rsid w:val="002969BB"/>
    <w:rsid w:val="002E355F"/>
    <w:rsid w:val="003079F0"/>
    <w:rsid w:val="0031465C"/>
    <w:rsid w:val="00340AA8"/>
    <w:rsid w:val="003F2D19"/>
    <w:rsid w:val="004152A9"/>
    <w:rsid w:val="00420AA9"/>
    <w:rsid w:val="00477DDB"/>
    <w:rsid w:val="00586012"/>
    <w:rsid w:val="005D5552"/>
    <w:rsid w:val="006474AB"/>
    <w:rsid w:val="006601FB"/>
    <w:rsid w:val="006D02D4"/>
    <w:rsid w:val="006E0E02"/>
    <w:rsid w:val="00725376"/>
    <w:rsid w:val="00837464"/>
    <w:rsid w:val="00871FF6"/>
    <w:rsid w:val="0089640D"/>
    <w:rsid w:val="008964E6"/>
    <w:rsid w:val="009A3D87"/>
    <w:rsid w:val="009E454F"/>
    <w:rsid w:val="00AB71F9"/>
    <w:rsid w:val="00AC126F"/>
    <w:rsid w:val="00B1279F"/>
    <w:rsid w:val="00B405DA"/>
    <w:rsid w:val="00B72540"/>
    <w:rsid w:val="00BA24F8"/>
    <w:rsid w:val="00BB7A8D"/>
    <w:rsid w:val="00C54E36"/>
    <w:rsid w:val="00C734BC"/>
    <w:rsid w:val="00C90A59"/>
    <w:rsid w:val="00CC0A81"/>
    <w:rsid w:val="00CD7E2F"/>
    <w:rsid w:val="00CE2141"/>
    <w:rsid w:val="00CE698D"/>
    <w:rsid w:val="00CF4A49"/>
    <w:rsid w:val="00D65F5E"/>
    <w:rsid w:val="00E00A60"/>
    <w:rsid w:val="00E16F7D"/>
    <w:rsid w:val="00EB50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01FB"/>
    <w:rPr>
      <w:color w:val="808080"/>
    </w:rPr>
  </w:style>
  <w:style w:type="paragraph" w:customStyle="1" w:styleId="6DA171D075FA48AB8833EF320DB93C02">
    <w:name w:val="6DA171D075FA48AB8833EF320DB93C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38057EA04109045A4295464960635FC" ma:contentTypeVersion="" ma:contentTypeDescription="PDMS Document Site Content Type" ma:contentTypeScope="" ma:versionID="21cda227af2614520e91a9b1a309c61a">
  <xsd:schema xmlns:xsd="http://www.w3.org/2001/XMLSchema" xmlns:xs="http://www.w3.org/2001/XMLSchema" xmlns:p="http://schemas.microsoft.com/office/2006/metadata/properties" xmlns:ns2="C99ED96B-DAA9-4919-9496-24137AAE8E98" targetNamespace="http://schemas.microsoft.com/office/2006/metadata/properties" ma:root="true" ma:fieldsID="d9598d1ae5bc9feb01c53626503e6804" ns2:_="">
    <xsd:import namespace="C99ED96B-DAA9-4919-9496-24137AAE8E9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ED96B-DAA9-4919-9496-24137AAE8E9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99ED96B-DAA9-4919-9496-24137AAE8E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8970F-5485-4789-A6B1-D861793E7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ED96B-DAA9-4919-9496-24137AAE8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FCD586-9613-4839-82F4-87A5165AB6FD}">
  <ds:schemaRefs>
    <ds:schemaRef ds:uri="http://schemas.microsoft.com/office/2006/metadata/properties"/>
    <ds:schemaRef ds:uri="http://schemas.microsoft.com/office/infopath/2007/PartnerControls"/>
    <ds:schemaRef ds:uri="C99ED96B-DAA9-4919-9496-24137AAE8E98"/>
  </ds:schemaRefs>
</ds:datastoreItem>
</file>

<file path=customXml/itemProps3.xml><?xml version="1.0" encoding="utf-8"?>
<ds:datastoreItem xmlns:ds="http://schemas.openxmlformats.org/officeDocument/2006/customXml" ds:itemID="{64FB8B9B-03E3-4E41-BAD1-B23BB24FE30A}">
  <ds:schemaRefs>
    <ds:schemaRef ds:uri="http://schemas.microsoft.com/sharepoint/v3/contenttype/forms"/>
  </ds:schemaRefs>
</ds:datastoreItem>
</file>

<file path=customXml/itemProps4.xml><?xml version="1.0" encoding="utf-8"?>
<ds:datastoreItem xmlns:ds="http://schemas.openxmlformats.org/officeDocument/2006/customXml" ds:itemID="{B7C816DB-D40E-4882-8707-A003B1D8A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7276</Words>
  <Characters>41479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Tertiary Access Payment</vt:lpstr>
    </vt:vector>
  </TitlesOfParts>
  <Company>Australian Government</Company>
  <LinksUpToDate>false</LinksUpToDate>
  <CharactersWithSpaces>48658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Tertiary Access Payment</dc:title>
  <dc:creator>VANN,Rebecca</dc:creator>
  <cp:keywords>[SEC=OFFICIAL]</cp:keywords>
  <cp:lastModifiedBy>Suzanne</cp:lastModifiedBy>
  <cp:revision>4</cp:revision>
  <cp:lastPrinted>2022-03-31T21:37:00Z</cp:lastPrinted>
  <dcterms:created xsi:type="dcterms:W3CDTF">2022-03-31T21:37:00Z</dcterms:created>
  <dcterms:modified xsi:type="dcterms:W3CDTF">2022-03-31T21:38:00Z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0x010100266966F133664895A6EE3632470D45F500338057EA04109045A4295464960635FC</vt:lpwstr>
  </property>
  <property fmtid="{D5CDD505-2E9C-101B-9397-08002B2CF9AE}" pid="3" name="Order">
    <vt:r8>69600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Department Stream">
    <vt:lpwstr>Employment</vt:lpwstr>
  </property>
  <property fmtid="{D5CDD505-2E9C-101B-9397-08002B2CF9AE}" pid="8" name="PM_ProtectiveMarkingImage_Header">
    <vt:lpwstr>C:\Program Files\Common Files\janusNET Shared\janusSEAL\Images\DocumentSlashBlue.png</vt:lpwstr>
  </property>
  <property fmtid="{D5CDD505-2E9C-101B-9397-08002B2CF9AE}" pid="9" name="PM_Caveats_Count">
    <vt:lpwstr>0</vt:lpwstr>
  </property>
  <property fmtid="{D5CDD505-2E9C-101B-9397-08002B2CF9AE}" pid="10" name="PM_DisplayValueSecClassificationWithQualifier">
    <vt:lpwstr>OFFICIAL</vt:lpwstr>
  </property>
  <property fmtid="{D5CDD505-2E9C-101B-9397-08002B2CF9AE}" pid="11" name="PM_Qualifier">
    <vt:lpwstr/>
  </property>
  <property fmtid="{D5CDD505-2E9C-101B-9397-08002B2CF9AE}" pid="12" name="PM_SecurityClassification">
    <vt:lpwstr>OFFICIAL</vt:lpwstr>
  </property>
  <property fmtid="{D5CDD505-2E9C-101B-9397-08002B2CF9AE}" pid="13" name="PM_InsertionValue">
    <vt:lpwstr>OFFICIAL</vt:lpwstr>
  </property>
  <property fmtid="{D5CDD505-2E9C-101B-9397-08002B2CF9AE}" pid="14" name="PM_Originating_FileId">
    <vt:lpwstr>F2A94B1998C7447B8AFFE0FE251F2928</vt:lpwstr>
  </property>
  <property fmtid="{D5CDD505-2E9C-101B-9397-08002B2CF9AE}" pid="15" name="PM_ProtectiveMarkingValue_Footer">
    <vt:lpwstr>OFFICIAL</vt:lpwstr>
  </property>
  <property fmtid="{D5CDD505-2E9C-101B-9397-08002B2CF9AE}" pid="16" name="PM_Originator_Hash_SHA1">
    <vt:lpwstr>474E25E192A7C1D993EF0F4EA0E5B9A9B0EA8216</vt:lpwstr>
  </property>
  <property fmtid="{D5CDD505-2E9C-101B-9397-08002B2CF9AE}" pid="17" name="PM_OriginationTimeStamp">
    <vt:lpwstr>2021-12-03T02:19:05Z</vt:lpwstr>
  </property>
  <property fmtid="{D5CDD505-2E9C-101B-9397-08002B2CF9AE}" pid="18" name="PM_ProtectiveMarkingValue_Header">
    <vt:lpwstr>OFFICIAL</vt:lpwstr>
  </property>
  <property fmtid="{D5CDD505-2E9C-101B-9397-08002B2CF9AE}" pid="19" name="PM_ProtectiveMarkingImage_Footer">
    <vt:lpwstr>C:\Program Files\Common Files\janusNET Shared\janusSEAL\Images\DocumentSlashBlue.png</vt:lpwstr>
  </property>
  <property fmtid="{D5CDD505-2E9C-101B-9397-08002B2CF9AE}" pid="20" name="PM_Namespace">
    <vt:lpwstr>gov.au</vt:lpwstr>
  </property>
  <property fmtid="{D5CDD505-2E9C-101B-9397-08002B2CF9AE}" pid="21" name="PM_Version">
    <vt:lpwstr>2018.4</vt:lpwstr>
  </property>
  <property fmtid="{D5CDD505-2E9C-101B-9397-08002B2CF9AE}" pid="22" name="PM_Note">
    <vt:lpwstr/>
  </property>
  <property fmtid="{D5CDD505-2E9C-101B-9397-08002B2CF9AE}" pid="23" name="PM_Markers">
    <vt:lpwstr/>
  </property>
  <property fmtid="{D5CDD505-2E9C-101B-9397-08002B2CF9AE}" pid="24" name="PM_Hash_Version">
    <vt:lpwstr>2018.0</vt:lpwstr>
  </property>
  <property fmtid="{D5CDD505-2E9C-101B-9397-08002B2CF9AE}" pid="25" name="PM_Hash_Salt_Prev">
    <vt:lpwstr>A8E4016E1F9AADD2F19D4F8A8E937A26</vt:lpwstr>
  </property>
  <property fmtid="{D5CDD505-2E9C-101B-9397-08002B2CF9AE}" pid="26" name="PM_Hash_Salt">
    <vt:lpwstr>8CE00E4B74EC24523889002FE2063E5F</vt:lpwstr>
  </property>
  <property fmtid="{D5CDD505-2E9C-101B-9397-08002B2CF9AE}" pid="27" name="PM_Hash_SHA1">
    <vt:lpwstr>4751298C825D848A5ECDCE9B757BBE1ECD5A6D2F</vt:lpwstr>
  </property>
  <property fmtid="{D5CDD505-2E9C-101B-9397-08002B2CF9AE}" pid="28" name="PM_SecurityClassification_Prev">
    <vt:lpwstr>OFFICIAL:Sensitive</vt:lpwstr>
  </property>
  <property fmtid="{D5CDD505-2E9C-101B-9397-08002B2CF9AE}" pid="29" name="PM_Qualifier_Prev">
    <vt:lpwstr/>
  </property>
</Properties>
</file>